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4314C"/>
    <w:p w14:paraId="19C631DA"/>
    <w:p w14:paraId="3A07C6FB">
      <w:pPr>
        <w:pStyle w:val="26"/>
        <w:ind w:firstLine="0" w:firstLineChars="0"/>
        <w:jc w:val="center"/>
        <w:rPr>
          <w:rFonts w:hint="eastAsia" w:ascii="宋体" w:hAnsi="宋体" w:eastAsia="宋体" w:cs="宋体"/>
          <w:sz w:val="72"/>
          <w:szCs w:val="72"/>
          <w:lang w:eastAsia="zh-CN"/>
        </w:rPr>
      </w:pPr>
      <w:r>
        <w:rPr>
          <w:rFonts w:hint="eastAsia" w:ascii="宋体" w:hAnsi="宋体" w:eastAsia="宋体" w:cs="宋体"/>
          <w:b/>
          <w:bCs/>
          <w:sz w:val="72"/>
          <w:szCs w:val="72"/>
          <w:lang w:eastAsia="zh-CN"/>
        </w:rPr>
        <w:t>普陀区国际海事服务产业促进和业务调度平台（一期）项目</w:t>
      </w:r>
    </w:p>
    <w:p w14:paraId="73B14640"/>
    <w:p w14:paraId="2E5E702E">
      <w:pPr>
        <w:pStyle w:val="26"/>
        <w:ind w:firstLine="0" w:firstLineChars="0"/>
      </w:pPr>
    </w:p>
    <w:p w14:paraId="27808462">
      <w:pPr>
        <w:pStyle w:val="13"/>
        <w:snapToGrid w:val="0"/>
        <w:spacing w:before="120" w:after="120" w:line="360" w:lineRule="auto"/>
        <w:jc w:val="center"/>
        <w:rPr>
          <w:rFonts w:hint="eastAsia" w:hAnsi="宋体" w:eastAsia="宋体" w:cs="宋体"/>
          <w:b/>
          <w:sz w:val="84"/>
          <w:szCs w:val="84"/>
        </w:rPr>
      </w:pPr>
      <w:r>
        <w:rPr>
          <w:rFonts w:hint="eastAsia" w:hAnsi="宋体" w:eastAsia="宋体" w:cs="宋体"/>
          <w:bCs/>
          <w:sz w:val="84"/>
          <w:szCs w:val="84"/>
        </w:rPr>
        <w:t>公开招标采购文件</w:t>
      </w:r>
    </w:p>
    <w:p w14:paraId="476708EA">
      <w:pPr>
        <w:pStyle w:val="13"/>
        <w:snapToGrid w:val="0"/>
        <w:spacing w:before="120" w:after="120" w:line="360" w:lineRule="auto"/>
        <w:rPr>
          <w:rFonts w:hint="eastAsia" w:hAnsi="宋体" w:eastAsia="宋体" w:cs="宋体"/>
          <w:b/>
          <w:sz w:val="24"/>
          <w:szCs w:val="24"/>
        </w:rPr>
      </w:pPr>
    </w:p>
    <w:p w14:paraId="42D458DA">
      <w:pPr>
        <w:rPr>
          <w:rFonts w:hint="eastAsia" w:hAnsi="宋体" w:cs="宋体"/>
          <w:b/>
          <w:sz w:val="24"/>
          <w:szCs w:val="24"/>
        </w:rPr>
      </w:pPr>
    </w:p>
    <w:p w14:paraId="16879F45"/>
    <w:p w14:paraId="71D033F6"/>
    <w:p w14:paraId="1724405B">
      <w:pPr>
        <w:pStyle w:val="13"/>
        <w:snapToGrid w:val="0"/>
        <w:spacing w:before="120" w:after="120" w:line="360" w:lineRule="auto"/>
        <w:rPr>
          <w:rFonts w:hint="eastAsia" w:hAnsi="宋体" w:eastAsia="宋体" w:cs="宋体"/>
          <w:b/>
          <w:sz w:val="24"/>
          <w:szCs w:val="24"/>
        </w:rPr>
      </w:pPr>
    </w:p>
    <w:p w14:paraId="79DEA622">
      <w:pPr>
        <w:pStyle w:val="74"/>
        <w:keepNext w:val="0"/>
        <w:keepLines w:val="0"/>
        <w:pageBreakBefore w:val="0"/>
        <w:widowControl w:val="0"/>
        <w:kinsoku/>
        <w:wordWrap/>
        <w:topLinePunct w:val="0"/>
        <w:bidi w:val="0"/>
        <w:snapToGrid/>
        <w:spacing w:line="720" w:lineRule="auto"/>
        <w:ind w:left="1260" w:leftChars="600" w:firstLine="0" w:firstLineChars="0"/>
        <w:rPr>
          <w:rFonts w:hint="eastAsia" w:ascii="宋体" w:hAnsi="宋体" w:eastAsia="宋体" w:cs="宋体"/>
          <w:sz w:val="28"/>
          <w:szCs w:val="28"/>
          <w:lang w:eastAsia="zh-CN"/>
        </w:rPr>
      </w:pPr>
      <w:r>
        <w:rPr>
          <w:rFonts w:hint="eastAsia" w:ascii="宋体" w:hAnsi="宋体" w:cs="宋体"/>
          <w:sz w:val="28"/>
          <w:szCs w:val="28"/>
        </w:rPr>
        <w:t>项目编号：</w:t>
      </w:r>
      <w:r>
        <w:rPr>
          <w:rFonts w:hint="eastAsia" w:ascii="宋体" w:hAnsi="宋体" w:cs="宋体"/>
          <w:sz w:val="28"/>
          <w:szCs w:val="28"/>
          <w:lang w:eastAsia="zh-CN"/>
        </w:rPr>
        <w:t>TQZSCG-2025-001</w:t>
      </w:r>
    </w:p>
    <w:p w14:paraId="066A38B7">
      <w:pPr>
        <w:pStyle w:val="74"/>
        <w:keepNext w:val="0"/>
        <w:keepLines w:val="0"/>
        <w:pageBreakBefore w:val="0"/>
        <w:widowControl w:val="0"/>
        <w:kinsoku/>
        <w:wordWrap/>
        <w:topLinePunct w:val="0"/>
        <w:bidi w:val="0"/>
        <w:snapToGrid/>
        <w:spacing w:line="720" w:lineRule="auto"/>
        <w:ind w:left="1260" w:leftChars="600" w:firstLine="0" w:firstLineChars="0"/>
        <w:rPr>
          <w:rFonts w:hint="eastAsia" w:ascii="宋体" w:hAnsi="宋体" w:eastAsia="宋体" w:cs="宋体"/>
          <w:sz w:val="28"/>
          <w:szCs w:val="28"/>
          <w:lang w:eastAsia="zh-CN"/>
        </w:rPr>
      </w:pPr>
      <w:r>
        <w:rPr>
          <w:rFonts w:hint="eastAsia" w:ascii="宋体" w:hAnsi="宋体" w:cs="宋体"/>
          <w:sz w:val="28"/>
          <w:szCs w:val="28"/>
        </w:rPr>
        <w:t>项目名称：</w:t>
      </w:r>
      <w:r>
        <w:rPr>
          <w:rFonts w:hint="eastAsia" w:ascii="宋体" w:hAnsi="宋体" w:cs="宋体"/>
          <w:sz w:val="28"/>
          <w:szCs w:val="28"/>
          <w:lang w:eastAsia="zh-CN"/>
        </w:rPr>
        <w:t>普陀区国际海事服务产业促进和业务调度平台（一期）项目</w:t>
      </w:r>
    </w:p>
    <w:p w14:paraId="744F0801">
      <w:pPr>
        <w:keepNext w:val="0"/>
        <w:keepLines w:val="0"/>
        <w:pageBreakBefore w:val="0"/>
        <w:widowControl w:val="0"/>
        <w:kinsoku/>
        <w:wordWrap/>
        <w:topLinePunct w:val="0"/>
        <w:bidi w:val="0"/>
        <w:snapToGrid/>
        <w:spacing w:line="720" w:lineRule="auto"/>
        <w:ind w:left="1260" w:leftChars="600" w:firstLine="0" w:firstLineChars="0"/>
        <w:rPr>
          <w:rFonts w:hint="eastAsia" w:ascii="宋体" w:hAnsi="宋体" w:cs="宋体"/>
          <w:sz w:val="28"/>
          <w:szCs w:val="28"/>
        </w:rPr>
      </w:pPr>
      <w:r>
        <w:rPr>
          <w:rFonts w:hint="eastAsia" w:ascii="宋体" w:hAnsi="宋体" w:cs="宋体"/>
          <w:sz w:val="28"/>
          <w:szCs w:val="28"/>
        </w:rPr>
        <w:t>采 购 人：</w:t>
      </w:r>
      <w:r>
        <w:rPr>
          <w:rFonts w:hint="eastAsia" w:ascii="宋体" w:hAnsi="宋体" w:cs="宋体"/>
          <w:sz w:val="28"/>
          <w:szCs w:val="28"/>
          <w:lang w:eastAsia="zh-CN"/>
        </w:rPr>
        <w:t>中国（浙江）自由贸易试验区普陀综合事务中心</w:t>
      </w:r>
      <w:r>
        <w:rPr>
          <w:rFonts w:hint="eastAsia" w:ascii="宋体" w:hAnsi="宋体" w:cs="宋体"/>
          <w:sz w:val="28"/>
          <w:szCs w:val="28"/>
        </w:rPr>
        <w:t>（盖章）</w:t>
      </w:r>
    </w:p>
    <w:p w14:paraId="24AE6DC2">
      <w:pPr>
        <w:keepNext w:val="0"/>
        <w:keepLines w:val="0"/>
        <w:pageBreakBefore w:val="0"/>
        <w:widowControl w:val="0"/>
        <w:kinsoku/>
        <w:wordWrap/>
        <w:topLinePunct w:val="0"/>
        <w:bidi w:val="0"/>
        <w:snapToGrid/>
        <w:spacing w:line="720" w:lineRule="auto"/>
        <w:ind w:left="1260" w:leftChars="600" w:firstLine="0" w:firstLineChars="0"/>
        <w:rPr>
          <w:rFonts w:hint="eastAsia" w:ascii="宋体" w:hAnsi="宋体" w:cs="宋体"/>
          <w:sz w:val="28"/>
          <w:szCs w:val="28"/>
        </w:rPr>
      </w:pPr>
      <w:r>
        <w:rPr>
          <w:rFonts w:hint="eastAsia" w:ascii="宋体" w:hAnsi="宋体" w:cs="宋体"/>
          <w:sz w:val="28"/>
          <w:szCs w:val="28"/>
        </w:rPr>
        <w:t>代理机构：浙江天勤信息技术监理有限公司（盖章）</w:t>
      </w:r>
    </w:p>
    <w:p w14:paraId="0A94C883">
      <w:pPr>
        <w:pStyle w:val="13"/>
        <w:keepNext w:val="0"/>
        <w:keepLines w:val="0"/>
        <w:pageBreakBefore w:val="0"/>
        <w:widowControl w:val="0"/>
        <w:kinsoku/>
        <w:wordWrap/>
        <w:topLinePunct w:val="0"/>
        <w:bidi w:val="0"/>
        <w:snapToGrid/>
        <w:spacing w:before="120" w:after="120" w:line="360" w:lineRule="auto"/>
        <w:ind w:left="1260" w:leftChars="600" w:firstLine="0" w:firstLineChars="0"/>
        <w:rPr>
          <w:rFonts w:hint="eastAsia" w:hAnsi="宋体" w:eastAsia="宋体" w:cs="宋体"/>
          <w:sz w:val="24"/>
          <w:szCs w:val="24"/>
        </w:rPr>
      </w:pPr>
      <w:r>
        <w:rPr>
          <w:rFonts w:hint="eastAsia" w:hAnsi="宋体" w:eastAsia="宋体" w:cs="宋体"/>
          <w:bCs/>
          <w:sz w:val="28"/>
          <w:szCs w:val="28"/>
        </w:rPr>
        <w:t>日    期：二〇二</w:t>
      </w:r>
      <w:r>
        <w:rPr>
          <w:rFonts w:hint="eastAsia" w:hAnsi="宋体" w:eastAsia="宋体" w:cs="宋体"/>
          <w:bCs/>
          <w:sz w:val="28"/>
          <w:szCs w:val="28"/>
          <w:lang w:val="en-US" w:eastAsia="zh-CN"/>
        </w:rPr>
        <w:t>五</w:t>
      </w:r>
      <w:r>
        <w:rPr>
          <w:rFonts w:hint="eastAsia" w:hAnsi="宋体" w:eastAsia="宋体" w:cs="宋体"/>
          <w:bCs/>
          <w:sz w:val="28"/>
          <w:szCs w:val="28"/>
        </w:rPr>
        <w:t>年</w:t>
      </w:r>
      <w:r>
        <w:rPr>
          <w:rFonts w:hint="eastAsia" w:hAnsi="宋体" w:eastAsia="宋体" w:cs="宋体"/>
          <w:bCs/>
          <w:sz w:val="28"/>
          <w:szCs w:val="28"/>
          <w:lang w:val="en-US" w:eastAsia="zh-CN"/>
        </w:rPr>
        <w:t>二</w:t>
      </w:r>
      <w:r>
        <w:rPr>
          <w:rFonts w:hint="eastAsia" w:hAnsi="宋体" w:eastAsia="宋体" w:cs="宋体"/>
          <w:bCs/>
          <w:sz w:val="28"/>
          <w:szCs w:val="28"/>
        </w:rPr>
        <w:t>月</w:t>
      </w:r>
    </w:p>
    <w:p w14:paraId="67D842EE">
      <w:pPr>
        <w:pStyle w:val="13"/>
        <w:spacing w:before="120" w:after="120" w:line="600" w:lineRule="auto"/>
        <w:jc w:val="center"/>
        <w:outlineLvl w:val="0"/>
        <w:rPr>
          <w:rFonts w:hint="eastAsia" w:hAnsi="宋体" w:eastAsia="宋体" w:cs="宋体"/>
          <w:sz w:val="36"/>
          <w:szCs w:val="36"/>
        </w:rPr>
        <w:sectPr>
          <w:headerReference r:id="rId4" w:type="first"/>
          <w:headerReference r:id="rId3" w:type="default"/>
          <w:footerReference r:id="rId5" w:type="default"/>
          <w:pgSz w:w="11906" w:h="16838"/>
          <w:pgMar w:top="1531" w:right="992" w:bottom="737" w:left="992" w:header="851" w:footer="584" w:gutter="0"/>
          <w:pgBorders>
            <w:top w:val="none" w:sz="0" w:space="0"/>
            <w:left w:val="none" w:sz="0" w:space="0"/>
            <w:bottom w:val="none" w:sz="0" w:space="0"/>
            <w:right w:val="none" w:sz="0" w:space="0"/>
          </w:pgBorders>
          <w:pgNumType w:start="2"/>
          <w:cols w:space="720" w:num="1"/>
          <w:titlePg/>
          <w:docGrid w:type="lines" w:linePitch="312" w:charSpace="0"/>
        </w:sectPr>
      </w:pPr>
    </w:p>
    <w:p w14:paraId="6E1EB2EA">
      <w:pPr>
        <w:pStyle w:val="13"/>
        <w:spacing w:before="120" w:after="120" w:line="600" w:lineRule="auto"/>
        <w:jc w:val="center"/>
        <w:outlineLvl w:val="0"/>
        <w:rPr>
          <w:rFonts w:hint="eastAsia" w:hAnsi="宋体" w:eastAsia="宋体" w:cs="宋体"/>
          <w:sz w:val="36"/>
          <w:szCs w:val="36"/>
        </w:rPr>
      </w:pPr>
      <w:r>
        <w:rPr>
          <w:rFonts w:hint="eastAsia" w:hAnsi="宋体" w:eastAsia="宋体" w:cs="宋体"/>
          <w:sz w:val="36"/>
          <w:szCs w:val="36"/>
        </w:rPr>
        <w:t>目    录</w:t>
      </w:r>
    </w:p>
    <w:p w14:paraId="6F6E0FD4">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第一章  招标公告</w:t>
      </w:r>
    </w:p>
    <w:p w14:paraId="0D8EE52D">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第二章  采购需求</w:t>
      </w:r>
    </w:p>
    <w:p w14:paraId="5EDF82F3">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第三章  投标人须知</w:t>
      </w:r>
    </w:p>
    <w:p w14:paraId="77416EFE">
      <w:pPr>
        <w:spacing w:before="120" w:line="552" w:lineRule="auto"/>
        <w:ind w:firstLine="1960" w:firstLineChars="700"/>
        <w:rPr>
          <w:rFonts w:hint="eastAsia" w:ascii="宋体" w:hAnsi="宋体" w:cs="宋体"/>
          <w:sz w:val="28"/>
          <w:szCs w:val="28"/>
        </w:rPr>
      </w:pPr>
      <w:r>
        <w:rPr>
          <w:rFonts w:hint="eastAsia" w:ascii="宋体" w:hAnsi="宋体" w:cs="宋体"/>
          <w:sz w:val="28"/>
          <w:szCs w:val="28"/>
        </w:rPr>
        <w:t xml:space="preserve">前附表 </w:t>
      </w:r>
    </w:p>
    <w:p w14:paraId="7CE9B69E">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一、总 则</w:t>
      </w:r>
    </w:p>
    <w:p w14:paraId="5A37B89D">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二、招标文件</w:t>
      </w:r>
    </w:p>
    <w:p w14:paraId="439F10B5">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三、投标文件的编制</w:t>
      </w:r>
    </w:p>
    <w:p w14:paraId="3BEDEC0D">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四、开标</w:t>
      </w:r>
    </w:p>
    <w:p w14:paraId="084B1D49">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五、评标</w:t>
      </w:r>
    </w:p>
    <w:p w14:paraId="23E30484">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六、废标</w:t>
      </w:r>
    </w:p>
    <w:p w14:paraId="2A70D6A4">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七、定标</w:t>
      </w:r>
    </w:p>
    <w:p w14:paraId="3E0BA61F">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八、合同授予</w:t>
      </w:r>
    </w:p>
    <w:p w14:paraId="71EB4B55">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第四章  评标办法及标准</w:t>
      </w:r>
    </w:p>
    <w:p w14:paraId="6924B729">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第五章  合同主要条款</w:t>
      </w:r>
    </w:p>
    <w:p w14:paraId="068148D6">
      <w:pPr>
        <w:spacing w:before="120" w:line="552" w:lineRule="auto"/>
        <w:ind w:firstLine="840" w:firstLineChars="300"/>
        <w:rPr>
          <w:rFonts w:hint="eastAsia" w:ascii="宋体" w:hAnsi="宋体" w:cs="宋体"/>
          <w:sz w:val="24"/>
          <w:szCs w:val="24"/>
        </w:rPr>
      </w:pPr>
      <w:r>
        <w:rPr>
          <w:rFonts w:hint="eastAsia" w:ascii="宋体" w:hAnsi="宋体" w:cs="宋体"/>
          <w:sz w:val="28"/>
          <w:szCs w:val="28"/>
        </w:rPr>
        <w:t>第六章  投标文件组成</w:t>
      </w:r>
    </w:p>
    <w:p w14:paraId="22EBCD8F">
      <w:pPr>
        <w:jc w:val="center"/>
        <w:outlineLvl w:val="0"/>
        <w:rPr>
          <w:rFonts w:hint="eastAsia" w:ascii="宋体" w:hAnsi="宋体" w:cs="宋体"/>
          <w:b/>
          <w:sz w:val="28"/>
          <w:szCs w:val="28"/>
        </w:rPr>
        <w:sectPr>
          <w:footerReference r:id="rId7" w:type="first"/>
          <w:footerReference r:id="rId6" w:type="default"/>
          <w:pgSz w:w="11906" w:h="16838"/>
          <w:pgMar w:top="1531" w:right="992" w:bottom="737" w:left="992" w:header="851" w:footer="584" w:gutter="0"/>
          <w:pgBorders>
            <w:top w:val="none" w:sz="0" w:space="0"/>
            <w:left w:val="none" w:sz="0" w:space="0"/>
            <w:bottom w:val="none" w:sz="0" w:space="0"/>
            <w:right w:val="none" w:sz="0" w:space="0"/>
          </w:pgBorders>
          <w:pgNumType w:start="1"/>
          <w:cols w:space="720" w:num="1"/>
          <w:docGrid w:type="lines" w:linePitch="312" w:charSpace="0"/>
        </w:sectPr>
      </w:pPr>
      <w:bookmarkStart w:id="0" w:name="OLE_LINK1"/>
    </w:p>
    <w:p w14:paraId="3C0C546C">
      <w:pPr>
        <w:jc w:val="center"/>
        <w:outlineLvl w:val="1"/>
        <w:rPr>
          <w:rFonts w:hint="eastAsia" w:ascii="宋体" w:hAnsi="宋体" w:cs="宋体"/>
          <w:b/>
          <w:sz w:val="28"/>
          <w:szCs w:val="28"/>
        </w:rPr>
      </w:pPr>
      <w:r>
        <w:rPr>
          <w:rFonts w:hint="eastAsia" w:ascii="宋体" w:hAnsi="宋体" w:cs="宋体"/>
          <w:b/>
          <w:sz w:val="28"/>
          <w:szCs w:val="28"/>
        </w:rPr>
        <w:t xml:space="preserve">第一章 </w:t>
      </w:r>
      <w:bookmarkStart w:id="1" w:name="OLE_LINK3"/>
      <w:r>
        <w:rPr>
          <w:rFonts w:hint="eastAsia" w:ascii="宋体" w:hAnsi="宋体" w:cs="宋体"/>
          <w:b/>
          <w:sz w:val="28"/>
          <w:szCs w:val="28"/>
        </w:rPr>
        <w:t xml:space="preserve"> </w:t>
      </w:r>
      <w:bookmarkStart w:id="2" w:name="OLE_LINK4"/>
      <w:bookmarkStart w:id="3" w:name="OLE_LINK2"/>
      <w:r>
        <w:rPr>
          <w:rFonts w:hint="eastAsia" w:ascii="宋体" w:hAnsi="宋体" w:cs="宋体"/>
          <w:b/>
          <w:sz w:val="28"/>
          <w:szCs w:val="28"/>
        </w:rPr>
        <w:t>招标公告</w:t>
      </w:r>
    </w:p>
    <w:bookmarkEnd w:id="0"/>
    <w:bookmarkEnd w:id="1"/>
    <w:bookmarkEnd w:id="2"/>
    <w:bookmarkEnd w:id="3"/>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73F9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14:paraId="5C1FD5A5">
            <w:pPr>
              <w:pStyle w:val="23"/>
              <w:keepNext w:val="0"/>
              <w:keepLines w:val="0"/>
              <w:suppressLineNumbers w:val="0"/>
              <w:spacing w:before="0" w:beforeAutospacing="0" w:after="0" w:afterAutospacing="0" w:line="360" w:lineRule="auto"/>
              <w:ind w:left="0" w:right="0"/>
              <w:jc w:val="both"/>
              <w:rPr>
                <w:rFonts w:hint="eastAsia" w:ascii="仿宋" w:hAnsi="仿宋" w:eastAsia="仿宋" w:cs="仿宋"/>
                <w:color w:val="000000"/>
                <w:sz w:val="21"/>
                <w:szCs w:val="21"/>
              </w:rPr>
            </w:pPr>
            <w:r>
              <w:rPr>
                <w:rFonts w:hint="eastAsia" w:ascii="仿宋" w:hAnsi="仿宋" w:eastAsia="仿宋" w:cs="仿宋"/>
                <w:color w:val="000000"/>
                <w:sz w:val="21"/>
                <w:szCs w:val="21"/>
              </w:rPr>
              <w:t>项目概况</w:t>
            </w:r>
          </w:p>
          <w:p w14:paraId="63B7A937">
            <w:pPr>
              <w:pStyle w:val="23"/>
              <w:keepNext w:val="0"/>
              <w:keepLines w:val="0"/>
              <w:suppressLineNumbers w:val="0"/>
              <w:spacing w:before="0" w:beforeAutospacing="0" w:after="0" w:afterAutospacing="0" w:line="360" w:lineRule="auto"/>
              <w:ind w:left="0" w:right="0" w:firstLine="420" w:firstLineChars="200"/>
              <w:jc w:val="both"/>
              <w:rPr>
                <w:rStyle w:val="31"/>
                <w:rFonts w:hint="eastAsia" w:ascii="仿宋" w:hAnsi="仿宋" w:eastAsia="仿宋" w:cs="仿宋"/>
                <w:sz w:val="21"/>
                <w:szCs w:val="21"/>
              </w:rPr>
            </w:pPr>
            <w:r>
              <w:rPr>
                <w:rFonts w:hint="eastAsia" w:ascii="仿宋" w:hAnsi="仿宋" w:eastAsia="仿宋" w:cs="仿宋"/>
                <w:color w:val="000000"/>
                <w:sz w:val="21"/>
                <w:szCs w:val="21"/>
                <w:lang w:eastAsia="zh-CN"/>
              </w:rPr>
              <w:t>普陀区国际海事服务产业促进和业务调度平台（一期）项目</w:t>
            </w:r>
            <w:r>
              <w:rPr>
                <w:rFonts w:hint="eastAsia" w:ascii="仿宋" w:hAnsi="仿宋" w:eastAsia="仿宋" w:cs="仿宋"/>
                <w:color w:val="000000"/>
                <w:sz w:val="21"/>
                <w:szCs w:val="21"/>
              </w:rPr>
              <w:t>招标</w:t>
            </w:r>
            <w:r>
              <w:rPr>
                <w:rFonts w:hint="eastAsia" w:ascii="仿宋" w:hAnsi="仿宋" w:eastAsia="仿宋" w:cs="仿宋"/>
                <w:color w:val="000000"/>
                <w:sz w:val="21"/>
                <w:szCs w:val="21"/>
                <w:lang w:val="en-US" w:eastAsia="zh-CN"/>
              </w:rPr>
              <w:t>项目</w:t>
            </w:r>
            <w:r>
              <w:rPr>
                <w:rFonts w:hint="eastAsia" w:ascii="仿宋" w:hAnsi="仿宋" w:eastAsia="仿宋" w:cs="仿宋"/>
                <w:color w:val="000000"/>
                <w:sz w:val="21"/>
                <w:szCs w:val="21"/>
              </w:rPr>
              <w:t>的潜在投标人应</w:t>
            </w:r>
            <w:bookmarkStart w:id="9" w:name="_GoBack"/>
            <w:bookmarkEnd w:id="9"/>
            <w:r>
              <w:rPr>
                <w:rFonts w:hint="eastAsia" w:ascii="仿宋" w:hAnsi="仿宋" w:eastAsia="仿宋" w:cs="仿宋"/>
                <w:color w:val="000000"/>
                <w:sz w:val="21"/>
                <w:szCs w:val="21"/>
              </w:rPr>
              <w:t>在浙江政府采购网http://zfcg.czt.zj.gov.cn/（用“政采云”注册账号、密码登录系统后获取招标文件）获取（下载）招标文件，并于</w:t>
            </w:r>
            <w:r>
              <w:rPr>
                <w:rFonts w:hint="eastAsia" w:ascii="仿宋" w:hAnsi="仿宋" w:eastAsia="仿宋" w:cs="仿宋"/>
                <w:color w:val="000000"/>
                <w:sz w:val="21"/>
                <w:szCs w:val="21"/>
                <w:highlight w:val="none"/>
                <w:lang w:eastAsia="zh-CN"/>
              </w:rPr>
              <w:t>202</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lang w:eastAsia="zh-CN"/>
              </w:rPr>
              <w:t>年</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lang w:eastAsia="zh-CN"/>
              </w:rPr>
              <w:t>月</w:t>
            </w: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lang w:eastAsia="zh-CN"/>
              </w:rPr>
              <w:t>日</w:t>
            </w:r>
            <w:r>
              <w:rPr>
                <w:rFonts w:hint="eastAsia" w:ascii="仿宋" w:hAnsi="仿宋" w:eastAsia="仿宋" w:cs="仿宋"/>
                <w:color w:val="000000"/>
                <w:sz w:val="21"/>
                <w:szCs w:val="21"/>
                <w:highlight w:val="none"/>
              </w:rPr>
              <w:t>14:30</w:t>
            </w:r>
            <w:r>
              <w:rPr>
                <w:rFonts w:hint="eastAsia" w:ascii="仿宋" w:hAnsi="仿宋" w:eastAsia="仿宋" w:cs="仿宋"/>
                <w:color w:val="000000"/>
                <w:sz w:val="21"/>
                <w:szCs w:val="21"/>
              </w:rPr>
              <w:t>（北京时间）前递交（上传）投标文件。</w:t>
            </w:r>
          </w:p>
        </w:tc>
      </w:tr>
    </w:tbl>
    <w:p w14:paraId="74BFA83B">
      <w:pPr>
        <w:pStyle w:val="23"/>
        <w:spacing w:before="255" w:beforeAutospacing="0" w:after="255" w:afterAutospacing="0" w:line="300" w:lineRule="atLeast"/>
        <w:outlineLvl w:val="2"/>
        <w:rPr>
          <w:rFonts w:hint="eastAsia" w:ascii="黑体" w:eastAsia="黑体" w:cs="黑体"/>
          <w:sz w:val="21"/>
          <w:szCs w:val="21"/>
        </w:rPr>
      </w:pPr>
      <w:r>
        <w:rPr>
          <w:rStyle w:val="31"/>
          <w:rFonts w:ascii="黑体" w:eastAsia="黑体" w:cs="黑体"/>
          <w:color w:val="000000"/>
          <w:sz w:val="21"/>
          <w:szCs w:val="21"/>
        </w:rPr>
        <w:t>一、项目基本情况</w:t>
      </w:r>
    </w:p>
    <w:p w14:paraId="4971BAD4">
      <w:pPr>
        <w:pStyle w:val="23"/>
        <w:spacing w:before="75" w:beforeAutospacing="0" w:after="75" w:afterAutospacing="0" w:line="300" w:lineRule="atLeast"/>
        <w:rPr>
          <w:rFonts w:hint="eastAsia" w:eastAsia="仿宋"/>
          <w:sz w:val="21"/>
          <w:szCs w:val="21"/>
          <w:lang w:eastAsia="zh-CN"/>
        </w:rPr>
      </w:pPr>
      <w:r>
        <w:rPr>
          <w:rFonts w:ascii="仿宋" w:hAnsi="仿宋" w:eastAsia="仿宋" w:cs="仿宋"/>
          <w:color w:val="000000"/>
          <w:sz w:val="21"/>
          <w:szCs w:val="21"/>
        </w:rPr>
        <w:t>    项目编号：</w:t>
      </w:r>
      <w:r>
        <w:rPr>
          <w:rFonts w:hint="eastAsia" w:ascii="仿宋" w:hAnsi="仿宋" w:eastAsia="仿宋" w:cs="仿宋"/>
          <w:color w:val="000000"/>
          <w:sz w:val="21"/>
          <w:szCs w:val="21"/>
          <w:lang w:eastAsia="zh-CN"/>
        </w:rPr>
        <w:t>TQZSCG-2025-001</w:t>
      </w:r>
    </w:p>
    <w:p w14:paraId="7AFCFD59">
      <w:pPr>
        <w:pStyle w:val="23"/>
        <w:spacing w:before="75" w:beforeAutospacing="0" w:after="75" w:afterAutospacing="0" w:line="300" w:lineRule="atLeast"/>
        <w:rPr>
          <w:rFonts w:hint="eastAsia" w:eastAsia="仿宋"/>
          <w:sz w:val="21"/>
          <w:szCs w:val="21"/>
          <w:lang w:eastAsia="zh-CN"/>
        </w:rPr>
      </w:pPr>
      <w:r>
        <w:rPr>
          <w:rFonts w:hint="eastAsia" w:ascii="仿宋" w:hAnsi="仿宋" w:eastAsia="仿宋" w:cs="仿宋"/>
          <w:color w:val="000000"/>
          <w:sz w:val="21"/>
          <w:szCs w:val="21"/>
        </w:rPr>
        <w:t>    项目名称：</w:t>
      </w:r>
      <w:r>
        <w:rPr>
          <w:rFonts w:hint="eastAsia" w:ascii="仿宋" w:hAnsi="仿宋" w:eastAsia="仿宋" w:cs="仿宋"/>
          <w:color w:val="000000"/>
          <w:sz w:val="21"/>
          <w:szCs w:val="21"/>
          <w:lang w:eastAsia="zh-CN"/>
        </w:rPr>
        <w:t>普陀区国际海事服务产业促进和业务调度平台（一期）项目</w:t>
      </w:r>
    </w:p>
    <w:p w14:paraId="3A4ECF93">
      <w:pPr>
        <w:pStyle w:val="23"/>
        <w:spacing w:before="75" w:beforeAutospacing="0" w:after="75" w:afterAutospacing="0" w:line="300" w:lineRule="atLeast"/>
        <w:rPr>
          <w:rFonts w:hint="default" w:eastAsia="仿宋"/>
          <w:sz w:val="21"/>
          <w:szCs w:val="21"/>
          <w:lang w:val="en-US" w:eastAsia="zh-CN"/>
        </w:rPr>
      </w:pPr>
      <w:r>
        <w:rPr>
          <w:rFonts w:hint="eastAsia" w:ascii="仿宋" w:hAnsi="仿宋" w:eastAsia="仿宋" w:cs="仿宋"/>
          <w:color w:val="000000"/>
          <w:sz w:val="21"/>
          <w:szCs w:val="21"/>
        </w:rPr>
        <w:t>    预算金额（元）：</w:t>
      </w:r>
      <w:r>
        <w:rPr>
          <w:rFonts w:hint="eastAsia" w:ascii="仿宋" w:hAnsi="仿宋" w:eastAsia="仿宋" w:cs="仿宋"/>
          <w:color w:val="000000"/>
          <w:sz w:val="21"/>
          <w:szCs w:val="21"/>
          <w:lang w:val="en-US" w:eastAsia="zh-CN"/>
        </w:rPr>
        <w:t>756000</w:t>
      </w:r>
    </w:p>
    <w:p w14:paraId="313041BA">
      <w:pPr>
        <w:pStyle w:val="23"/>
        <w:spacing w:before="75" w:beforeAutospacing="0" w:after="75" w:afterAutospacing="0" w:line="300" w:lineRule="atLeast"/>
        <w:rPr>
          <w:rFonts w:hint="eastAsia" w:eastAsia="仿宋"/>
          <w:sz w:val="21"/>
          <w:szCs w:val="21"/>
          <w:lang w:eastAsia="zh-CN"/>
        </w:rPr>
      </w:pPr>
      <w:r>
        <w:rPr>
          <w:rFonts w:hint="eastAsia" w:ascii="仿宋" w:hAnsi="仿宋" w:eastAsia="仿宋" w:cs="仿宋"/>
          <w:color w:val="000000"/>
          <w:sz w:val="21"/>
          <w:szCs w:val="21"/>
        </w:rPr>
        <w:t>    最高限价（元）：</w:t>
      </w:r>
      <w:r>
        <w:rPr>
          <w:rFonts w:hint="eastAsia" w:ascii="仿宋" w:hAnsi="仿宋" w:eastAsia="仿宋" w:cs="仿宋"/>
          <w:color w:val="000000"/>
          <w:sz w:val="21"/>
          <w:szCs w:val="21"/>
          <w:lang w:val="en-US" w:eastAsia="zh-CN"/>
        </w:rPr>
        <w:t>756000</w:t>
      </w:r>
    </w:p>
    <w:p w14:paraId="075EA50C">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采购需求：</w:t>
      </w:r>
    </w:p>
    <w:p w14:paraId="0EDB308E">
      <w:pPr>
        <w:pStyle w:val="23"/>
        <w:spacing w:before="75" w:beforeAutospacing="0" w:after="75" w:afterAutospacing="0" w:line="315" w:lineRule="atLeast"/>
        <w:rPr>
          <w:rFonts w:hint="eastAsia" w:ascii="仿宋" w:hAnsi="仿宋" w:eastAsia="仿宋" w:cs="仿宋"/>
          <w:color w:val="000000"/>
          <w:sz w:val="21"/>
          <w:szCs w:val="21"/>
        </w:rPr>
      </w:pPr>
      <w:r>
        <w:rPr>
          <w:rFonts w:hint="eastAsia" w:ascii="仿宋" w:hAnsi="仿宋" w:eastAsia="仿宋" w:cs="仿宋"/>
          <w:color w:val="000000"/>
          <w:sz w:val="21"/>
          <w:szCs w:val="21"/>
        </w:rPr>
        <w:t>    </w:t>
      </w:r>
    </w:p>
    <w:p w14:paraId="51C61E85">
      <w:pPr>
        <w:pStyle w:val="23"/>
        <w:spacing w:before="75" w:beforeAutospacing="0" w:after="75" w:afterAutospacing="0" w:line="315" w:lineRule="atLeas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    标项名称:</w:t>
      </w:r>
      <w:r>
        <w:rPr>
          <w:rFonts w:hint="eastAsia" w:ascii="仿宋" w:hAnsi="仿宋" w:eastAsia="仿宋" w:cs="仿宋"/>
          <w:color w:val="000000"/>
          <w:sz w:val="21"/>
          <w:szCs w:val="21"/>
          <w:lang w:eastAsia="zh-CN"/>
        </w:rPr>
        <w:t>普陀区国际海事服务产业促进和业务调度平台（一期）项目</w:t>
      </w:r>
    </w:p>
    <w:p w14:paraId="03AAC353">
      <w:pPr>
        <w:pStyle w:val="23"/>
        <w:spacing w:before="75" w:beforeAutospacing="0" w:after="75" w:afterAutospacing="0" w:line="315" w:lineRule="atLeast"/>
        <w:rPr>
          <w:rFonts w:hint="eastAsia" w:ascii="仿宋" w:hAnsi="仿宋" w:eastAsia="仿宋" w:cs="仿宋"/>
          <w:color w:val="000000"/>
          <w:sz w:val="21"/>
          <w:szCs w:val="21"/>
        </w:rPr>
      </w:pPr>
      <w:r>
        <w:rPr>
          <w:rFonts w:hint="eastAsia" w:ascii="仿宋" w:hAnsi="仿宋" w:eastAsia="仿宋" w:cs="仿宋"/>
          <w:color w:val="000000"/>
          <w:sz w:val="21"/>
          <w:szCs w:val="21"/>
        </w:rPr>
        <w:t>    数量:1</w:t>
      </w:r>
    </w:p>
    <w:p w14:paraId="57C8D1A5">
      <w:pPr>
        <w:pStyle w:val="23"/>
        <w:spacing w:before="75" w:beforeAutospacing="0" w:after="75" w:afterAutospacing="0" w:line="315" w:lineRule="atLeas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    预算金额（元）:</w:t>
      </w:r>
      <w:r>
        <w:rPr>
          <w:rFonts w:hint="eastAsia" w:ascii="仿宋" w:hAnsi="仿宋" w:eastAsia="仿宋" w:cs="仿宋"/>
          <w:color w:val="000000"/>
          <w:sz w:val="21"/>
          <w:szCs w:val="21"/>
          <w:lang w:val="en-US" w:eastAsia="zh-CN"/>
        </w:rPr>
        <w:t>756000</w:t>
      </w:r>
    </w:p>
    <w:p w14:paraId="09573206">
      <w:pPr>
        <w:pStyle w:val="23"/>
        <w:spacing w:before="75" w:beforeAutospacing="0" w:after="75" w:afterAutospacing="0" w:line="315" w:lineRule="atLeast"/>
        <w:rPr>
          <w:rFonts w:hint="eastAsia" w:ascii="仿宋" w:hAnsi="仿宋" w:eastAsia="仿宋" w:cs="仿宋"/>
          <w:color w:val="000000"/>
          <w:sz w:val="21"/>
          <w:szCs w:val="21"/>
        </w:rPr>
      </w:pPr>
      <w:r>
        <w:rPr>
          <w:rFonts w:hint="eastAsia" w:ascii="仿宋" w:hAnsi="仿宋" w:eastAsia="仿宋" w:cs="仿宋"/>
          <w:color w:val="000000"/>
          <w:sz w:val="21"/>
          <w:szCs w:val="21"/>
        </w:rPr>
        <w:t>    简要规格描述或项目基本概况介绍、用途：详见采购文件</w:t>
      </w:r>
    </w:p>
    <w:p w14:paraId="39724AC5">
      <w:pPr>
        <w:pStyle w:val="23"/>
        <w:spacing w:before="75" w:beforeAutospacing="0" w:after="75" w:afterAutospacing="0" w:line="315" w:lineRule="atLeast"/>
        <w:rPr>
          <w:rFonts w:hint="eastAsia"/>
          <w:sz w:val="21"/>
          <w:szCs w:val="21"/>
        </w:rPr>
      </w:pPr>
      <w:r>
        <w:rPr>
          <w:rFonts w:hint="eastAsia" w:ascii="仿宋" w:hAnsi="仿宋" w:eastAsia="仿宋" w:cs="仿宋"/>
          <w:color w:val="000000"/>
          <w:sz w:val="21"/>
          <w:szCs w:val="21"/>
        </w:rPr>
        <w:t>    备注：</w:t>
      </w:r>
    </w:p>
    <w:p w14:paraId="5326E8C2">
      <w:pPr>
        <w:pStyle w:val="23"/>
        <w:spacing w:before="75" w:beforeAutospacing="0" w:after="75" w:afterAutospacing="0" w:line="300" w:lineRule="atLeast"/>
        <w:rPr>
          <w:rFonts w:hint="eastAsia" w:eastAsia="仿宋"/>
          <w:sz w:val="21"/>
          <w:szCs w:val="21"/>
        </w:rPr>
      </w:pPr>
      <w:r>
        <w:rPr>
          <w:rFonts w:hint="eastAsia" w:ascii="仿宋" w:hAnsi="仿宋" w:eastAsia="仿宋" w:cs="仿宋"/>
          <w:color w:val="000000"/>
          <w:sz w:val="21"/>
          <w:szCs w:val="21"/>
        </w:rPr>
        <w:t>    合同履约期限：标项 1，</w:t>
      </w:r>
      <w:r>
        <w:rPr>
          <w:rFonts w:hint="eastAsia" w:ascii="仿宋" w:hAnsi="仿宋" w:eastAsia="仿宋" w:cs="仿宋"/>
          <w:color w:val="000000"/>
          <w:sz w:val="21"/>
          <w:szCs w:val="21"/>
          <w:lang w:eastAsia="zh-CN"/>
        </w:rPr>
        <w:t>合同签订后</w:t>
      </w:r>
      <w:r>
        <w:rPr>
          <w:rFonts w:hint="eastAsia" w:ascii="仿宋" w:hAnsi="仿宋" w:eastAsia="仿宋" w:cs="仿宋"/>
          <w:color w:val="000000"/>
          <w:sz w:val="21"/>
          <w:szCs w:val="21"/>
          <w:lang w:val="en-US" w:eastAsia="zh-CN"/>
        </w:rPr>
        <w:t>4个月内完成项目建设并通过</w:t>
      </w:r>
      <w:r>
        <w:rPr>
          <w:rFonts w:hint="eastAsia" w:ascii="仿宋" w:hAnsi="仿宋" w:eastAsia="仿宋" w:cs="仿宋"/>
          <w:color w:val="000000"/>
          <w:sz w:val="21"/>
          <w:szCs w:val="21"/>
          <w:lang w:eastAsia="zh-CN"/>
        </w:rPr>
        <w:t>初验；</w:t>
      </w:r>
      <w:r>
        <w:rPr>
          <w:rFonts w:hint="eastAsia" w:ascii="仿宋" w:hAnsi="仿宋" w:eastAsia="仿宋" w:cs="仿宋"/>
          <w:color w:val="000000"/>
          <w:sz w:val="21"/>
          <w:szCs w:val="21"/>
          <w:lang w:val="en-US" w:eastAsia="zh-CN"/>
        </w:rPr>
        <w:t>初验</w:t>
      </w:r>
      <w:r>
        <w:rPr>
          <w:rFonts w:hint="eastAsia" w:ascii="仿宋" w:hAnsi="仿宋" w:eastAsia="仿宋" w:cs="仿宋"/>
          <w:color w:val="000000"/>
          <w:sz w:val="21"/>
          <w:szCs w:val="21"/>
          <w:lang w:eastAsia="zh-CN"/>
        </w:rPr>
        <w:t>合格后进入为期</w:t>
      </w: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lang w:eastAsia="zh-CN"/>
        </w:rPr>
        <w:t>个月的试运行阶段，试运行期满并满足条件后，</w:t>
      </w:r>
      <w:r>
        <w:rPr>
          <w:rFonts w:hint="eastAsia" w:ascii="仿宋" w:hAnsi="仿宋" w:eastAsia="仿宋" w:cs="仿宋"/>
          <w:color w:val="000000"/>
          <w:sz w:val="21"/>
          <w:szCs w:val="21"/>
          <w:lang w:val="en-US" w:eastAsia="zh-CN"/>
        </w:rPr>
        <w:t>组织项目终验</w:t>
      </w:r>
      <w:r>
        <w:rPr>
          <w:rFonts w:hint="eastAsia" w:ascii="仿宋" w:hAnsi="仿宋" w:eastAsia="仿宋" w:cs="仿宋"/>
          <w:color w:val="000000"/>
          <w:sz w:val="21"/>
          <w:szCs w:val="21"/>
          <w:lang w:eastAsia="zh-CN"/>
        </w:rPr>
        <w:t>。</w:t>
      </w:r>
    </w:p>
    <w:p w14:paraId="5CF45B82">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highlight w:val="none"/>
        </w:rPr>
        <w:t>    本项目（否）接受联合体投标。</w:t>
      </w:r>
    </w:p>
    <w:p w14:paraId="20F8452C">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ascii="黑体" w:eastAsia="黑体" w:cs="黑体"/>
          <w:color w:val="000000"/>
          <w:sz w:val="21"/>
          <w:szCs w:val="21"/>
        </w:rPr>
        <w:t>二、申请人的资格要求：</w:t>
      </w:r>
    </w:p>
    <w:p w14:paraId="4FE1D1A9">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1.满足《中华人民共和国政府采购法》第二十二条规定；未被“信用中国”（www.creditchina.gov.cn)、中国政府采购网（www.ccgp.gov.cn）列入失信被执行人、重大税收违法失信主体、政府采购严重违法失信行为记录名单。</w:t>
      </w:r>
    </w:p>
    <w:p w14:paraId="463B1183">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2.落实政府采购政策需满足的资格要求：标项1：无</w:t>
      </w:r>
    </w:p>
    <w:p w14:paraId="6813B177">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3.本项目的特定资格要求：无</w:t>
      </w:r>
    </w:p>
    <w:p w14:paraId="3DAA60CA">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ascii="黑体" w:eastAsia="黑体" w:cs="黑体"/>
          <w:color w:val="000000"/>
          <w:sz w:val="21"/>
          <w:szCs w:val="21"/>
        </w:rPr>
        <w:t>三、获取招标文件</w:t>
      </w:r>
    </w:p>
    <w:p w14:paraId="34FC0951">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时间：/至</w:t>
      </w:r>
      <w:r>
        <w:rPr>
          <w:rFonts w:hint="eastAsia" w:ascii="仿宋" w:hAnsi="仿宋" w:eastAsia="仿宋" w:cs="仿宋"/>
          <w:color w:val="000000"/>
          <w:sz w:val="21"/>
          <w:szCs w:val="21"/>
          <w:lang w:eastAsia="zh-CN"/>
        </w:rPr>
        <w:t>202</w:t>
      </w: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lang w:eastAsia="zh-CN"/>
        </w:rPr>
        <w:t>年</w:t>
      </w: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lang w:eastAsia="zh-CN"/>
        </w:rPr>
        <w:t>月</w:t>
      </w: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lang w:eastAsia="zh-CN"/>
        </w:rPr>
        <w:t>日</w:t>
      </w:r>
      <w:r>
        <w:rPr>
          <w:rFonts w:hint="eastAsia" w:ascii="仿宋" w:hAnsi="仿宋" w:eastAsia="仿宋" w:cs="仿宋"/>
          <w:color w:val="000000"/>
          <w:sz w:val="21"/>
          <w:szCs w:val="21"/>
        </w:rPr>
        <w:t>，每天上午00:00至12:00，下午12:00至23:59（北京时间，线上获取法定节假日均可，线下获取文件法定节假日除外）</w:t>
      </w:r>
    </w:p>
    <w:p w14:paraId="12D6F33E">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地点（网址）：浙江政府采购网http://zfcg.czt.zj.gov.cn/（用“政采云”注册账号、密码登录系统后获取招标文件）</w:t>
      </w:r>
    </w:p>
    <w:p w14:paraId="6A43762B">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w:t>
      </w:r>
    </w:p>
    <w:p w14:paraId="5A42BD86">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售价（元）：0</w:t>
      </w:r>
    </w:p>
    <w:p w14:paraId="0CBC577A">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ascii="黑体" w:eastAsia="黑体" w:cs="黑体"/>
          <w:color w:val="000000"/>
          <w:sz w:val="21"/>
          <w:szCs w:val="21"/>
        </w:rPr>
        <w:t>四、提交投标文件截止时间、开标时间和地点</w:t>
      </w:r>
    </w:p>
    <w:p w14:paraId="72686E1D">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提交投标文件截止时间：</w:t>
      </w:r>
      <w:r>
        <w:rPr>
          <w:rFonts w:hint="eastAsia" w:ascii="仿宋" w:hAnsi="仿宋" w:eastAsia="仿宋" w:cs="仿宋"/>
          <w:color w:val="000000"/>
          <w:sz w:val="21"/>
          <w:szCs w:val="21"/>
          <w:lang w:eastAsia="zh-CN"/>
        </w:rPr>
        <w:t>202</w:t>
      </w: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lang w:eastAsia="zh-CN"/>
        </w:rPr>
        <w:t>年</w:t>
      </w: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lang w:eastAsia="zh-CN"/>
        </w:rPr>
        <w:t>月</w:t>
      </w: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lang w:eastAsia="zh-CN"/>
        </w:rPr>
        <w:t>日</w:t>
      </w:r>
      <w:r>
        <w:rPr>
          <w:rFonts w:hint="eastAsia" w:ascii="仿宋" w:hAnsi="仿宋" w:eastAsia="仿宋" w:cs="仿宋"/>
          <w:color w:val="000000"/>
          <w:sz w:val="21"/>
          <w:szCs w:val="21"/>
        </w:rPr>
        <w:t xml:space="preserve"> 14:30（北京时间）</w:t>
      </w:r>
    </w:p>
    <w:p w14:paraId="18BDE6D0">
      <w:pPr>
        <w:pStyle w:val="23"/>
        <w:spacing w:before="75" w:beforeAutospacing="0" w:after="75" w:afterAutospacing="0" w:line="300" w:lineRule="atLeast"/>
        <w:rPr>
          <w:rFonts w:hint="eastAsia" w:eastAsia="仿宋"/>
          <w:sz w:val="21"/>
          <w:szCs w:val="21"/>
          <w:lang w:eastAsia="zh-CN"/>
        </w:rPr>
      </w:pPr>
      <w:r>
        <w:rPr>
          <w:rFonts w:hint="eastAsia" w:ascii="仿宋" w:hAnsi="仿宋" w:eastAsia="仿宋" w:cs="仿宋"/>
          <w:color w:val="000000"/>
          <w:sz w:val="21"/>
          <w:szCs w:val="21"/>
        </w:rPr>
        <w:t>    投标地点（网址）：本项目不要求供应商授权代表参加现场开标、开启投标文件活动。投标人将加密的电子版投标文件于投标截止时间前上传到政采云系统中。投标人</w:t>
      </w:r>
      <w:r>
        <w:rPr>
          <w:rFonts w:hint="eastAsia" w:ascii="仿宋" w:hAnsi="仿宋" w:eastAsia="仿宋" w:cs="仿宋"/>
          <w:color w:val="000000"/>
          <w:sz w:val="21"/>
          <w:szCs w:val="21"/>
          <w:lang w:val="en-US" w:eastAsia="zh-CN"/>
        </w:rPr>
        <w:t>可以选择递交</w:t>
      </w:r>
      <w:r>
        <w:rPr>
          <w:rFonts w:hint="eastAsia" w:ascii="仿宋" w:hAnsi="仿宋" w:eastAsia="仿宋" w:cs="仿宋"/>
          <w:color w:val="000000"/>
          <w:sz w:val="21"/>
          <w:szCs w:val="21"/>
        </w:rPr>
        <w:t>将备份投标文件</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备份投标文件须密封完好，注明投标人单位名称，并于投标截止时间前递交，否则采购代理机构将拒收。具体递交方式为开标日前通过邮寄、专人等形式送达采购代理机构地址或开标当天专人送达开标地点（地址：浙江省舟山市定海区港岛路98号高智大厦1303室；联系人：陈佳琪；联系方式：18768052717）</w:t>
      </w:r>
      <w:r>
        <w:rPr>
          <w:rFonts w:hint="eastAsia" w:ascii="仿宋" w:hAnsi="仿宋" w:eastAsia="仿宋" w:cs="仿宋"/>
          <w:color w:val="000000"/>
          <w:sz w:val="21"/>
          <w:szCs w:val="21"/>
          <w:lang w:eastAsia="zh-CN"/>
        </w:rPr>
        <w:t>。</w:t>
      </w:r>
    </w:p>
    <w:p w14:paraId="64A6F633">
      <w:pPr>
        <w:pStyle w:val="23"/>
        <w:spacing w:before="75" w:beforeAutospacing="0" w:after="75" w:afterAutospacing="0" w:line="300" w:lineRule="atLeast"/>
        <w:rPr>
          <w:rFonts w:hint="eastAsia" w:eastAsia="仿宋"/>
          <w:sz w:val="21"/>
          <w:szCs w:val="21"/>
        </w:rPr>
      </w:pPr>
      <w:r>
        <w:rPr>
          <w:rFonts w:hint="eastAsia" w:ascii="仿宋" w:hAnsi="仿宋" w:eastAsia="仿宋" w:cs="仿宋"/>
          <w:color w:val="000000"/>
          <w:sz w:val="21"/>
          <w:szCs w:val="21"/>
        </w:rPr>
        <w:t>    开标时间：</w:t>
      </w:r>
      <w:r>
        <w:rPr>
          <w:rFonts w:hint="eastAsia" w:ascii="仿宋" w:hAnsi="仿宋" w:eastAsia="仿宋" w:cs="仿宋"/>
          <w:color w:val="000000"/>
          <w:sz w:val="21"/>
          <w:szCs w:val="21"/>
          <w:highlight w:val="none"/>
          <w:lang w:eastAsia="zh-CN"/>
        </w:rPr>
        <w:t>202</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lang w:eastAsia="zh-CN"/>
        </w:rPr>
        <w:t>年</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lang w:eastAsia="zh-CN"/>
        </w:rPr>
        <w:t>月</w:t>
      </w: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lang w:eastAsia="zh-CN"/>
        </w:rPr>
        <w:t>日</w:t>
      </w:r>
      <w:r>
        <w:rPr>
          <w:rFonts w:hint="eastAsia" w:ascii="仿宋" w:hAnsi="仿宋" w:eastAsia="仿宋" w:cs="仿宋"/>
          <w:color w:val="000000"/>
          <w:sz w:val="21"/>
          <w:szCs w:val="21"/>
          <w:highlight w:val="none"/>
        </w:rPr>
        <w:t xml:space="preserve"> 14:30</w:t>
      </w:r>
    </w:p>
    <w:p w14:paraId="33969A9C">
      <w:pPr>
        <w:pStyle w:val="23"/>
        <w:spacing w:before="75" w:beforeAutospacing="0" w:after="75" w:afterAutospacing="0" w:line="300" w:lineRule="atLeast"/>
        <w:rPr>
          <w:rFonts w:hint="eastAsia" w:eastAsia="仿宋"/>
          <w:sz w:val="21"/>
          <w:szCs w:val="21"/>
          <w:highlight w:val="none"/>
          <w:lang w:eastAsia="zh-CN"/>
        </w:rPr>
      </w:pPr>
      <w:r>
        <w:rPr>
          <w:rFonts w:hint="eastAsia" w:ascii="仿宋" w:hAnsi="仿宋" w:eastAsia="仿宋" w:cs="仿宋"/>
          <w:color w:val="000000"/>
          <w:sz w:val="21"/>
          <w:szCs w:val="21"/>
        </w:rPr>
        <w:t>    开标地点（网址）：</w:t>
      </w:r>
      <w:r>
        <w:rPr>
          <w:rFonts w:hint="eastAsia" w:ascii="仿宋" w:hAnsi="仿宋" w:eastAsia="仿宋" w:cs="仿宋"/>
          <w:color w:val="000000"/>
          <w:sz w:val="21"/>
          <w:szCs w:val="21"/>
          <w:highlight w:val="none"/>
          <w:lang w:eastAsia="zh-CN"/>
        </w:rPr>
        <w:t>舟山市普陀区东港街道昌正街169号商务中心6号楼3楼舟山市公共资源交易中心普陀区分中心</w:t>
      </w:r>
    </w:p>
    <w:p w14:paraId="728D3DD0">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ascii="黑体" w:eastAsia="黑体" w:cs="黑体"/>
          <w:color w:val="000000"/>
          <w:sz w:val="21"/>
          <w:szCs w:val="21"/>
        </w:rPr>
        <w:t>五、采购意向公开链接</w:t>
      </w:r>
    </w:p>
    <w:p w14:paraId="1B780A09">
      <w:pPr>
        <w:pStyle w:val="23"/>
        <w:spacing w:before="255" w:beforeAutospacing="0" w:after="255" w:afterAutospacing="0" w:line="300" w:lineRule="atLeast"/>
        <w:jc w:val="both"/>
        <w:rPr>
          <w:rFonts w:hint="eastAsia" w:ascii="黑体" w:eastAsia="仿宋" w:cs="黑体"/>
          <w:sz w:val="21"/>
          <w:szCs w:val="21"/>
          <w:lang w:eastAsia="zh-CN"/>
        </w:rPr>
      </w:pPr>
      <w:r>
        <w:rPr>
          <w:rFonts w:hint="eastAsia" w:ascii="仿宋" w:hAnsi="仿宋" w:eastAsia="仿宋" w:cs="仿宋"/>
          <w:color w:val="000000"/>
          <w:sz w:val="21"/>
          <w:szCs w:val="21"/>
        </w:rPr>
        <w:t> https://zfcg.czt.zj.gov.cn/site/detail?categoryCode=ZcyAnnouncement&amp;parentId=600007&amp;articleId=uegOFrrVBjXAjPfiITO6sA==</w:t>
      </w:r>
    </w:p>
    <w:p w14:paraId="4B068CB3">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ascii="黑体" w:eastAsia="黑体" w:cs="黑体"/>
          <w:color w:val="000000"/>
          <w:sz w:val="21"/>
          <w:szCs w:val="21"/>
        </w:rPr>
        <w:t>六、公告期限</w:t>
      </w:r>
    </w:p>
    <w:p w14:paraId="46B5D43F">
      <w:pPr>
        <w:pStyle w:val="23"/>
        <w:spacing w:before="75" w:beforeAutospacing="0" w:after="75" w:afterAutospacing="0"/>
        <w:rPr>
          <w:rFonts w:hint="eastAsia"/>
          <w:sz w:val="21"/>
          <w:szCs w:val="21"/>
        </w:rPr>
      </w:pPr>
      <w:r>
        <w:rPr>
          <w:rFonts w:hint="eastAsia" w:ascii="仿宋" w:hAnsi="仿宋" w:eastAsia="仿宋" w:cs="仿宋"/>
          <w:color w:val="000000"/>
          <w:sz w:val="21"/>
          <w:szCs w:val="21"/>
        </w:rPr>
        <w:t>    自本公告发布之日起5个工作日。</w:t>
      </w:r>
    </w:p>
    <w:p w14:paraId="7FC891E3">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ascii="黑体" w:eastAsia="黑体" w:cs="黑体"/>
          <w:color w:val="000000"/>
          <w:sz w:val="21"/>
          <w:szCs w:val="21"/>
        </w:rPr>
        <w:t>七、其他补充事宜</w:t>
      </w:r>
    </w:p>
    <w:p w14:paraId="27F193C5">
      <w:pPr>
        <w:pStyle w:val="23"/>
        <w:spacing w:before="75" w:beforeAutospacing="0" w:after="75" w:afterAutospacing="0" w:line="315" w:lineRule="atLeast"/>
        <w:rPr>
          <w:rFonts w:hint="eastAsia"/>
          <w:sz w:val="21"/>
          <w:szCs w:val="21"/>
        </w:rPr>
      </w:pPr>
      <w:r>
        <w:rPr>
          <w:rFonts w:hint="eastAsia" w:ascii="仿宋" w:hAnsi="仿宋" w:eastAsia="仿宋" w:cs="仿宋"/>
          <w:color w:val="000000"/>
          <w:sz w:val="21"/>
          <w:szCs w:val="21"/>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1A568E9">
      <w:pPr>
        <w:pStyle w:val="23"/>
        <w:spacing w:before="75" w:beforeAutospacing="0" w:after="75" w:afterAutospacing="0" w:line="315" w:lineRule="atLeast"/>
        <w:rPr>
          <w:rFonts w:hint="eastAsia"/>
          <w:sz w:val="21"/>
          <w:szCs w:val="21"/>
        </w:rPr>
      </w:pPr>
      <w:r>
        <w:rPr>
          <w:rFonts w:hint="eastAsia" w:ascii="仿宋" w:hAnsi="仿宋" w:eastAsia="仿宋" w:cs="仿宋"/>
          <w:color w:val="000000"/>
          <w:sz w:val="21"/>
          <w:szCs w:val="21"/>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ACE8E8">
      <w:pPr>
        <w:pStyle w:val="23"/>
        <w:spacing w:before="75" w:beforeAutospacing="0" w:after="75" w:afterAutospacing="0" w:line="315" w:lineRule="atLeast"/>
        <w:rPr>
          <w:rFonts w:hint="eastAsia" w:ascii="仿宋" w:hAnsi="仿宋" w:eastAsia="仿宋" w:cs="仿宋"/>
          <w:color w:val="000000"/>
          <w:sz w:val="21"/>
          <w:szCs w:val="21"/>
        </w:rPr>
      </w:pPr>
      <w:r>
        <w:rPr>
          <w:rFonts w:hint="eastAsia" w:ascii="仿宋" w:hAnsi="仿宋" w:eastAsia="仿宋" w:cs="仿宋"/>
          <w:color w:val="000000"/>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F57C08">
      <w:pPr>
        <w:pStyle w:val="23"/>
        <w:spacing w:before="75" w:beforeAutospacing="0" w:after="75" w:afterAutospacing="0" w:line="315" w:lineRule="atLeast"/>
        <w:rPr>
          <w:rFonts w:hint="eastAsia"/>
          <w:sz w:val="21"/>
          <w:szCs w:val="21"/>
        </w:rPr>
      </w:pPr>
      <w:r>
        <w:rPr>
          <w:rFonts w:hint="eastAsia" w:ascii="仿宋" w:hAnsi="仿宋" w:eastAsia="仿宋" w:cs="仿宋"/>
          <w:color w:val="000000"/>
          <w:sz w:val="21"/>
          <w:szCs w:val="21"/>
        </w:rPr>
        <w:t>　　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0C8C49F8">
      <w:pPr>
        <w:pStyle w:val="23"/>
        <w:spacing w:before="75" w:beforeAutospacing="0" w:after="75" w:afterAutospacing="0" w:line="315" w:lineRule="atLeast"/>
        <w:rPr>
          <w:rFonts w:hint="eastAsia"/>
          <w:sz w:val="21"/>
          <w:szCs w:val="21"/>
        </w:rPr>
      </w:pPr>
    </w:p>
    <w:p w14:paraId="1AD143FE">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ascii="黑体" w:eastAsia="黑体" w:cs="黑体"/>
          <w:color w:val="000000"/>
          <w:sz w:val="21"/>
          <w:szCs w:val="21"/>
        </w:rPr>
        <w:t>八、对本次采购提出询问、质疑、投诉，请按以下方式联系</w:t>
      </w:r>
    </w:p>
    <w:p w14:paraId="5F670F05">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1.采购人信息</w:t>
      </w:r>
    </w:p>
    <w:p w14:paraId="0D79FEE9">
      <w:pPr>
        <w:pStyle w:val="23"/>
        <w:spacing w:before="75" w:beforeAutospacing="0" w:after="75" w:afterAutospacing="0"/>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    名 称：</w:t>
      </w:r>
      <w:r>
        <w:rPr>
          <w:rFonts w:hint="eastAsia" w:ascii="仿宋" w:hAnsi="仿宋" w:eastAsia="仿宋" w:cs="仿宋"/>
          <w:color w:val="000000"/>
          <w:sz w:val="21"/>
          <w:szCs w:val="21"/>
          <w:lang w:eastAsia="zh-CN"/>
        </w:rPr>
        <w:t>中国（浙江）自由贸易试验区普陀综合事务中心</w:t>
      </w:r>
    </w:p>
    <w:p w14:paraId="17B99BCF">
      <w:pPr>
        <w:pStyle w:val="23"/>
        <w:spacing w:before="75" w:beforeAutospacing="0" w:after="75" w:afterAutospacing="0"/>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    地 址：</w:t>
      </w:r>
      <w:r>
        <w:rPr>
          <w:rFonts w:hint="eastAsia" w:ascii="仿宋" w:hAnsi="仿宋" w:eastAsia="仿宋" w:cs="仿宋"/>
          <w:color w:val="000000"/>
          <w:sz w:val="21"/>
          <w:szCs w:val="21"/>
          <w:lang w:eastAsia="zh-CN"/>
        </w:rPr>
        <w:t>东港财富中心B座10楼中国（浙江）自由贸易试验区普陀综合事务中心</w:t>
      </w:r>
    </w:p>
    <w:p w14:paraId="4CF4DF59">
      <w:pPr>
        <w:pStyle w:val="23"/>
        <w:spacing w:before="75" w:beforeAutospacing="0" w:after="75" w:afterAutospacing="0"/>
        <w:rPr>
          <w:rFonts w:hint="eastAsia" w:ascii="仿宋" w:hAnsi="仿宋" w:eastAsia="仿宋" w:cs="仿宋"/>
          <w:color w:val="000000"/>
          <w:sz w:val="21"/>
          <w:szCs w:val="21"/>
        </w:rPr>
      </w:pPr>
      <w:r>
        <w:rPr>
          <w:rFonts w:hint="eastAsia" w:ascii="仿宋" w:hAnsi="仿宋" w:eastAsia="仿宋" w:cs="仿宋"/>
          <w:color w:val="000000"/>
          <w:sz w:val="21"/>
          <w:szCs w:val="21"/>
        </w:rPr>
        <w:t>    传 真：</w:t>
      </w:r>
    </w:p>
    <w:p w14:paraId="7C763A91">
      <w:pPr>
        <w:pStyle w:val="23"/>
        <w:spacing w:before="75" w:beforeAutospacing="0" w:after="75" w:afterAutospacing="0"/>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    项目联系人（询问）：</w:t>
      </w:r>
      <w:r>
        <w:rPr>
          <w:rFonts w:hint="eastAsia" w:ascii="仿宋" w:hAnsi="仿宋" w:eastAsia="仿宋" w:cs="仿宋"/>
          <w:color w:val="000000"/>
          <w:sz w:val="21"/>
          <w:szCs w:val="21"/>
          <w:lang w:eastAsia="zh-CN"/>
        </w:rPr>
        <w:t>张舟斌</w:t>
      </w:r>
    </w:p>
    <w:p w14:paraId="2FB8A17A">
      <w:pPr>
        <w:pStyle w:val="23"/>
        <w:spacing w:before="75" w:beforeAutospacing="0" w:after="75" w:afterAutospacing="0"/>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    项目联系方式（询问）：</w:t>
      </w:r>
      <w:r>
        <w:rPr>
          <w:rFonts w:hint="eastAsia" w:ascii="仿宋" w:hAnsi="仿宋" w:eastAsia="仿宋" w:cs="仿宋"/>
          <w:color w:val="000000"/>
          <w:sz w:val="21"/>
          <w:szCs w:val="21"/>
          <w:lang w:eastAsia="zh-CN"/>
        </w:rPr>
        <w:t>13967226203</w:t>
      </w:r>
    </w:p>
    <w:p w14:paraId="596AD5B9">
      <w:pPr>
        <w:pStyle w:val="23"/>
        <w:spacing w:before="75" w:beforeAutospacing="0" w:after="75" w:afterAutospacing="0"/>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    质疑联系人：</w:t>
      </w:r>
      <w:r>
        <w:rPr>
          <w:rFonts w:hint="eastAsia" w:ascii="仿宋" w:hAnsi="仿宋" w:eastAsia="仿宋" w:cs="仿宋"/>
          <w:color w:val="000000"/>
          <w:sz w:val="21"/>
          <w:szCs w:val="21"/>
          <w:lang w:eastAsia="zh-CN"/>
        </w:rPr>
        <w:t>张舟斌</w:t>
      </w:r>
      <w:r>
        <w:rPr>
          <w:rFonts w:hint="eastAsia" w:ascii="仿宋" w:hAnsi="仿宋" w:eastAsia="仿宋" w:cs="仿宋"/>
          <w:color w:val="000000"/>
          <w:sz w:val="21"/>
          <w:szCs w:val="21"/>
          <w:lang w:val="en-US" w:eastAsia="zh-CN"/>
        </w:rPr>
        <w:t xml:space="preserve"> </w:t>
      </w:r>
    </w:p>
    <w:p w14:paraId="16B5BF1A">
      <w:pPr>
        <w:pStyle w:val="23"/>
        <w:spacing w:before="75" w:beforeAutospacing="0" w:after="75" w:afterAutospacing="0"/>
        <w:rPr>
          <w:rFonts w:hint="eastAsia" w:ascii="仿宋" w:hAnsi="仿宋" w:eastAsia="仿宋" w:cs="仿宋"/>
          <w:color w:val="000000"/>
          <w:sz w:val="21"/>
          <w:szCs w:val="21"/>
        </w:rPr>
      </w:pPr>
      <w:r>
        <w:rPr>
          <w:rFonts w:hint="eastAsia" w:ascii="仿宋" w:hAnsi="仿宋" w:eastAsia="仿宋" w:cs="仿宋"/>
          <w:color w:val="000000"/>
          <w:sz w:val="21"/>
          <w:szCs w:val="21"/>
        </w:rPr>
        <w:t>    质疑联系方式：</w:t>
      </w:r>
      <w:r>
        <w:rPr>
          <w:rFonts w:hint="eastAsia" w:ascii="仿宋" w:hAnsi="仿宋" w:eastAsia="仿宋" w:cs="仿宋"/>
          <w:color w:val="000000"/>
          <w:sz w:val="21"/>
          <w:szCs w:val="21"/>
          <w:lang w:eastAsia="zh-CN"/>
        </w:rPr>
        <w:t>13967226203</w:t>
      </w:r>
    </w:p>
    <w:p w14:paraId="54708977">
      <w:pPr>
        <w:pStyle w:val="23"/>
        <w:spacing w:before="75" w:beforeAutospacing="0" w:after="75" w:afterAutospacing="0" w:line="300" w:lineRule="atLeast"/>
        <w:rPr>
          <w:rFonts w:hint="eastAsia" w:ascii="仿宋" w:hAnsi="仿宋" w:eastAsia="仿宋" w:cs="仿宋"/>
          <w:color w:val="000000"/>
          <w:sz w:val="21"/>
          <w:szCs w:val="21"/>
        </w:rPr>
      </w:pPr>
    </w:p>
    <w:p w14:paraId="0BEEECE0">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2.采购代理机构信息</w:t>
      </w:r>
    </w:p>
    <w:p w14:paraId="74D04C51">
      <w:pPr>
        <w:pStyle w:val="23"/>
        <w:spacing w:before="75" w:beforeAutospacing="0" w:after="75" w:afterAutospacing="0" w:line="300" w:lineRule="atLeast"/>
        <w:rPr>
          <w:rFonts w:hint="eastAsia" w:eastAsia="仿宋"/>
          <w:sz w:val="21"/>
          <w:szCs w:val="21"/>
        </w:rPr>
      </w:pPr>
      <w:r>
        <w:rPr>
          <w:rFonts w:hint="eastAsia" w:ascii="仿宋" w:hAnsi="仿宋" w:eastAsia="仿宋" w:cs="仿宋"/>
          <w:color w:val="000000"/>
          <w:sz w:val="21"/>
          <w:szCs w:val="21"/>
        </w:rPr>
        <w:t>    名 称：浙江天勤信息技术监理有限公司</w:t>
      </w:r>
    </w:p>
    <w:p w14:paraId="5BA37E3E">
      <w:pPr>
        <w:pStyle w:val="23"/>
        <w:spacing w:before="75" w:beforeAutospacing="0" w:after="75" w:afterAutospacing="0" w:line="300" w:lineRule="atLeast"/>
        <w:rPr>
          <w:rFonts w:hint="eastAsia" w:eastAsia="仿宋"/>
          <w:sz w:val="21"/>
          <w:szCs w:val="21"/>
        </w:rPr>
      </w:pPr>
      <w:r>
        <w:rPr>
          <w:rFonts w:hint="eastAsia" w:ascii="仿宋" w:hAnsi="仿宋" w:eastAsia="仿宋" w:cs="仿宋"/>
          <w:color w:val="000000"/>
          <w:sz w:val="21"/>
          <w:szCs w:val="21"/>
        </w:rPr>
        <w:t>    地 址：浙江省舟山市定海区港岛路98号高智大厦1303室</w:t>
      </w:r>
    </w:p>
    <w:p w14:paraId="396CABEE">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传 真：</w:t>
      </w:r>
    </w:p>
    <w:p w14:paraId="086A811B">
      <w:pPr>
        <w:pStyle w:val="23"/>
        <w:spacing w:before="75" w:beforeAutospacing="0" w:after="75" w:afterAutospacing="0" w:line="300" w:lineRule="atLeast"/>
        <w:rPr>
          <w:rFonts w:hint="eastAsia" w:eastAsia="仿宋"/>
          <w:sz w:val="21"/>
          <w:szCs w:val="21"/>
        </w:rPr>
      </w:pPr>
      <w:r>
        <w:rPr>
          <w:rFonts w:hint="eastAsia" w:ascii="仿宋" w:hAnsi="仿宋" w:eastAsia="仿宋" w:cs="仿宋"/>
          <w:color w:val="000000"/>
          <w:sz w:val="21"/>
          <w:szCs w:val="21"/>
        </w:rPr>
        <w:t>    项目联系人（询问）：陈佳琪</w:t>
      </w:r>
    </w:p>
    <w:p w14:paraId="1BBC3072">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项目联系方式（询问）：18768052717</w:t>
      </w:r>
    </w:p>
    <w:p w14:paraId="61EAB680">
      <w:pPr>
        <w:pStyle w:val="23"/>
        <w:spacing w:before="75" w:beforeAutospacing="0" w:after="75" w:afterAutospacing="0" w:line="300" w:lineRule="atLeast"/>
        <w:rPr>
          <w:rFonts w:hint="eastAsia" w:eastAsia="仿宋"/>
          <w:sz w:val="21"/>
          <w:szCs w:val="21"/>
          <w:lang w:val="en-US" w:eastAsia="zh-CN"/>
        </w:rPr>
      </w:pPr>
      <w:r>
        <w:rPr>
          <w:rFonts w:hint="eastAsia" w:ascii="仿宋" w:hAnsi="仿宋" w:eastAsia="仿宋" w:cs="仿宋"/>
          <w:color w:val="000000"/>
          <w:sz w:val="21"/>
          <w:szCs w:val="21"/>
        </w:rPr>
        <w:t>    质疑联系人：</w:t>
      </w:r>
      <w:r>
        <w:rPr>
          <w:rFonts w:hint="eastAsia" w:ascii="仿宋" w:hAnsi="仿宋" w:eastAsia="仿宋" w:cs="仿宋"/>
          <w:color w:val="000000"/>
          <w:sz w:val="21"/>
          <w:szCs w:val="21"/>
          <w:lang w:val="en-US" w:eastAsia="zh-CN"/>
        </w:rPr>
        <w:t>管运</w:t>
      </w:r>
    </w:p>
    <w:p w14:paraId="10D4F1D3">
      <w:pPr>
        <w:pStyle w:val="23"/>
        <w:spacing w:before="75" w:beforeAutospacing="0" w:after="75" w:afterAutospacing="0" w:line="300" w:lineRule="atLeast"/>
        <w:rPr>
          <w:rFonts w:hint="eastAsia" w:eastAsia="仿宋"/>
          <w:sz w:val="21"/>
          <w:szCs w:val="21"/>
        </w:rPr>
      </w:pPr>
      <w:r>
        <w:rPr>
          <w:rFonts w:hint="eastAsia" w:ascii="仿宋" w:hAnsi="仿宋" w:eastAsia="仿宋" w:cs="仿宋"/>
          <w:color w:val="000000"/>
          <w:sz w:val="21"/>
          <w:szCs w:val="21"/>
        </w:rPr>
        <w:t>    质疑联系方式：15058295422</w:t>
      </w:r>
    </w:p>
    <w:p w14:paraId="1E8EAC33">
      <w:pPr>
        <w:pStyle w:val="23"/>
        <w:spacing w:before="75" w:beforeAutospacing="0" w:after="75" w:afterAutospacing="0" w:line="300" w:lineRule="atLeast"/>
        <w:rPr>
          <w:rFonts w:hint="eastAsia" w:ascii="仿宋" w:hAnsi="仿宋" w:eastAsia="仿宋" w:cs="仿宋"/>
          <w:color w:val="000000"/>
          <w:sz w:val="21"/>
          <w:szCs w:val="21"/>
        </w:rPr>
      </w:pPr>
    </w:p>
    <w:p w14:paraId="752F1B13">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3. </w:t>
      </w:r>
      <w:r>
        <w:rPr>
          <w:rStyle w:val="36"/>
          <w:rFonts w:hint="eastAsia" w:ascii="仿宋" w:hAnsi="仿宋" w:eastAsia="仿宋" w:cs="仿宋"/>
          <w:color w:val="000000"/>
          <w:sz w:val="21"/>
          <w:szCs w:val="21"/>
        </w:rPr>
        <w:t>同级政府采购监督管理部门</w:t>
      </w:r>
    </w:p>
    <w:p w14:paraId="64504C98">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rPr>
        <w:t>    </w:t>
      </w:r>
      <w:r>
        <w:rPr>
          <w:rFonts w:hint="eastAsia" w:ascii="仿宋" w:hAnsi="仿宋" w:eastAsia="仿宋" w:cs="仿宋"/>
          <w:color w:val="000000"/>
          <w:sz w:val="21"/>
          <w:szCs w:val="21"/>
          <w:highlight w:val="none"/>
        </w:rPr>
        <w:t>名    称：舟山市普陀区财政局</w:t>
      </w:r>
    </w:p>
    <w:p w14:paraId="42B20AA5">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highlight w:val="none"/>
        </w:rPr>
        <w:t>    地    址：舟山市普陀区东港街道昌正街169号东港商务中心3号楼</w:t>
      </w:r>
    </w:p>
    <w:p w14:paraId="1A4807CD">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highlight w:val="none"/>
        </w:rPr>
        <w:t>    传    真：</w:t>
      </w:r>
    </w:p>
    <w:p w14:paraId="16CDB64A">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highlight w:val="none"/>
        </w:rPr>
        <w:t>    联 系 人：徐女士</w:t>
      </w:r>
    </w:p>
    <w:p w14:paraId="6E3544B9">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highlight w:val="none"/>
        </w:rPr>
        <w:t>    监督投诉电话：0580-3062881</w:t>
      </w:r>
    </w:p>
    <w:p w14:paraId="748D89E0">
      <w:pPr>
        <w:widowControl/>
        <w:spacing w:line="300" w:lineRule="atLeast"/>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 </w:t>
      </w:r>
    </w:p>
    <w:p w14:paraId="002D2188">
      <w:pPr>
        <w:pStyle w:val="23"/>
        <w:spacing w:before="75" w:beforeAutospacing="0" w:after="75" w:afterAutospacing="0"/>
        <w:rPr>
          <w:rFonts w:hint="eastAsia"/>
          <w:sz w:val="21"/>
          <w:szCs w:val="21"/>
        </w:rPr>
      </w:pPr>
    </w:p>
    <w:p w14:paraId="79CC0056">
      <w:pPr>
        <w:widowControl/>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若对项目采购电子交易系统操作有疑问，可登录政采云（https://www.zcygov.cn/），点击右侧咨询小采，获取采小蜜智能服务管家帮助，或拨打政采云服务热线95763获取热线服务帮助。       </w:t>
      </w:r>
    </w:p>
    <w:p w14:paraId="0C33ACA8">
      <w:pPr>
        <w:widowControl/>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CA问题联系电话（人工）：汇信CA 400-888-4636；天谷CA 400-087-8198。</w:t>
      </w:r>
    </w:p>
    <w:p w14:paraId="5E5316EC">
      <w:pPr>
        <w:snapToGrid w:val="0"/>
        <w:spacing w:line="360" w:lineRule="auto"/>
        <w:rPr>
          <w:rFonts w:hint="eastAsia" w:ascii="宋体" w:hAnsi="宋体" w:cs="宋体"/>
          <w:b/>
          <w:szCs w:val="21"/>
        </w:rPr>
      </w:pPr>
      <w:r>
        <w:rPr>
          <w:rFonts w:hint="eastAsia" w:ascii="宋体" w:hAnsi="宋体" w:cs="宋体"/>
          <w:b/>
          <w:szCs w:val="21"/>
        </w:rPr>
        <w:br w:type="page"/>
      </w:r>
    </w:p>
    <w:p w14:paraId="77114C93">
      <w:pPr>
        <w:spacing w:line="360" w:lineRule="auto"/>
        <w:jc w:val="center"/>
        <w:outlineLvl w:val="1"/>
        <w:rPr>
          <w:rFonts w:hint="eastAsia" w:ascii="宋体" w:hAnsi="宋体" w:cs="宋体"/>
          <w:b/>
          <w:szCs w:val="21"/>
        </w:rPr>
      </w:pPr>
      <w:r>
        <w:rPr>
          <w:rFonts w:hint="eastAsia" w:ascii="宋体" w:hAnsi="宋体" w:cs="宋体"/>
          <w:b/>
          <w:sz w:val="28"/>
          <w:szCs w:val="28"/>
        </w:rPr>
        <w:t>第二章 采购需求</w:t>
      </w:r>
      <w:bookmarkStart w:id="4" w:name="_Toc15530"/>
      <w:bookmarkStart w:id="5" w:name="_Toc263083258"/>
      <w:bookmarkStart w:id="6" w:name="_Toc6305"/>
      <w:bookmarkStart w:id="7" w:name="_Toc517442217"/>
      <w:bookmarkStart w:id="8" w:name="_Toc37423705"/>
    </w:p>
    <w:bookmarkEnd w:id="4"/>
    <w:bookmarkEnd w:id="5"/>
    <w:bookmarkEnd w:id="6"/>
    <w:bookmarkEnd w:id="7"/>
    <w:bookmarkEnd w:id="8"/>
    <w:p w14:paraId="0DEC5F63">
      <w:pPr>
        <w:pStyle w:val="4"/>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rPr>
        <w:t>一、</w:t>
      </w:r>
      <w:r>
        <w:rPr>
          <w:rFonts w:hint="eastAsia" w:hAnsi="宋体" w:cs="宋体"/>
          <w:sz w:val="21"/>
          <w:szCs w:val="21"/>
          <w:u w:val="none"/>
          <w:lang w:val="en-US" w:eastAsia="zh-CN"/>
        </w:rPr>
        <w:t>项目建设内容</w:t>
      </w:r>
    </w:p>
    <w:p w14:paraId="4B8475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普陀区国际海事服务产业促进和业务调度平台（一期）项目的建设内容主要包括应用系统管理端、大屏端的开发，管理端</w:t>
      </w:r>
      <w:r>
        <w:rPr>
          <w:rFonts w:hint="eastAsia" w:ascii="宋体" w:hAnsi="宋体" w:cs="宋体"/>
          <w:sz w:val="21"/>
          <w:szCs w:val="21"/>
          <w:lang w:val="en-US" w:eastAsia="zh-CN"/>
        </w:rPr>
        <w:t>包括</w:t>
      </w:r>
      <w:r>
        <w:rPr>
          <w:rFonts w:hint="eastAsia" w:ascii="宋体" w:hAnsi="宋体" w:cs="宋体"/>
          <w:sz w:val="21"/>
          <w:szCs w:val="21"/>
          <w:lang w:eastAsia="zh-CN"/>
        </w:rPr>
        <w:t>资源管理、企业数据管理、产业地图、</w:t>
      </w:r>
      <w:r>
        <w:rPr>
          <w:rFonts w:hint="eastAsia" w:ascii="宋体" w:hAnsi="宋体" w:cs="宋体"/>
          <w:sz w:val="21"/>
          <w:szCs w:val="21"/>
          <w:lang w:val="en-US" w:eastAsia="zh-CN"/>
        </w:rPr>
        <w:t>统计、海上党建、</w:t>
      </w:r>
      <w:r>
        <w:rPr>
          <w:rFonts w:hint="eastAsia" w:ascii="宋体" w:hAnsi="宋体" w:cs="宋体"/>
          <w:sz w:val="21"/>
          <w:szCs w:val="21"/>
          <w:lang w:eastAsia="zh-CN"/>
        </w:rPr>
        <w:t>系统管理</w:t>
      </w:r>
      <w:r>
        <w:rPr>
          <w:rFonts w:hint="eastAsia" w:ascii="宋体" w:hAnsi="宋体" w:cs="宋体"/>
          <w:sz w:val="21"/>
          <w:szCs w:val="21"/>
          <w:lang w:val="en-US" w:eastAsia="zh-CN"/>
        </w:rPr>
        <w:t>等</w:t>
      </w:r>
      <w:r>
        <w:rPr>
          <w:rFonts w:hint="eastAsia" w:ascii="宋体" w:hAnsi="宋体" w:cs="宋体"/>
          <w:sz w:val="21"/>
          <w:szCs w:val="21"/>
          <w:lang w:eastAsia="zh-CN"/>
        </w:rPr>
        <w:t>功能模块，大屏端</w:t>
      </w:r>
      <w:r>
        <w:rPr>
          <w:rFonts w:hint="eastAsia" w:ascii="宋体" w:hAnsi="宋体" w:cs="宋体"/>
          <w:sz w:val="21"/>
          <w:szCs w:val="21"/>
          <w:lang w:val="en-US" w:eastAsia="zh-CN"/>
        </w:rPr>
        <w:t>包括</w:t>
      </w:r>
      <w:r>
        <w:rPr>
          <w:rFonts w:hint="eastAsia" w:ascii="宋体" w:hAnsi="宋体" w:eastAsia="宋体" w:cs="宋体"/>
          <w:sz w:val="21"/>
          <w:szCs w:val="21"/>
          <w:highlight w:val="none"/>
          <w:vertAlign w:val="baseline"/>
        </w:rPr>
        <w:t>海事服务产业大屏</w:t>
      </w:r>
      <w:r>
        <w:rPr>
          <w:rFonts w:hint="eastAsia" w:ascii="宋体" w:hAnsi="宋体" w:cs="宋体"/>
          <w:sz w:val="21"/>
          <w:szCs w:val="21"/>
          <w:lang w:val="en-US" w:eastAsia="zh-CN"/>
        </w:rPr>
        <w:t>和</w:t>
      </w:r>
      <w:r>
        <w:rPr>
          <w:rFonts w:hint="eastAsia" w:ascii="宋体" w:hAnsi="宋体" w:eastAsia="宋体" w:cs="宋体"/>
          <w:sz w:val="21"/>
          <w:szCs w:val="21"/>
          <w:highlight w:val="none"/>
          <w:vertAlign w:val="baseline"/>
        </w:rPr>
        <w:t>海上党建大屏</w:t>
      </w:r>
      <w:r>
        <w:rPr>
          <w:rFonts w:hint="eastAsia" w:ascii="宋体" w:hAnsi="宋体" w:cs="宋体"/>
          <w:sz w:val="21"/>
          <w:szCs w:val="21"/>
          <w:lang w:eastAsia="zh-CN"/>
        </w:rPr>
        <w:t>端</w:t>
      </w:r>
      <w:r>
        <w:rPr>
          <w:rFonts w:hint="eastAsia" w:ascii="宋体" w:hAnsi="宋体" w:cs="宋体"/>
          <w:sz w:val="21"/>
          <w:szCs w:val="21"/>
          <w:lang w:val="en-US" w:eastAsia="zh-CN"/>
        </w:rPr>
        <w:t>两</w:t>
      </w:r>
      <w:r>
        <w:rPr>
          <w:rFonts w:hint="eastAsia" w:ascii="宋体" w:hAnsi="宋体" w:cs="宋体"/>
          <w:sz w:val="21"/>
          <w:szCs w:val="21"/>
          <w:lang w:eastAsia="zh-CN"/>
        </w:rPr>
        <w:t>个驾驶舱。</w:t>
      </w:r>
    </w:p>
    <w:p w14:paraId="043369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ascii="宋体" w:hAnsi="宋体" w:cs="宋体"/>
          <w:sz w:val="21"/>
          <w:szCs w:val="21"/>
          <w:lang w:eastAsia="zh-CN"/>
        </w:rPr>
        <w:t>通过本项目的建设，构建一个能持续推动普陀国际海事服务产业高质量发展的数字平台，全面掌握普陀国际海事服务产业现状，推动海事服务领域党建工作，预留下步锚地调度开展业务端口。</w:t>
      </w:r>
    </w:p>
    <w:p w14:paraId="0CE9E9FF">
      <w:pPr>
        <w:pStyle w:val="4"/>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eastAsia" w:ascii="宋体" w:hAnsi="宋体" w:eastAsia="宋体" w:cs="宋体"/>
          <w:sz w:val="21"/>
          <w:szCs w:val="21"/>
          <w:u w:val="none"/>
          <w:lang w:eastAsia="zh-CN"/>
        </w:rPr>
      </w:pPr>
      <w:r>
        <w:rPr>
          <w:rFonts w:hint="eastAsia" w:hAnsi="宋体" w:cs="宋体"/>
          <w:sz w:val="21"/>
          <w:szCs w:val="21"/>
          <w:u w:val="none"/>
          <w:lang w:val="en-US" w:eastAsia="zh-CN"/>
        </w:rPr>
        <w:t>二</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项目采购清单</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075"/>
        <w:gridCol w:w="3238"/>
        <w:gridCol w:w="1825"/>
        <w:gridCol w:w="1863"/>
      </w:tblGrid>
      <w:tr w14:paraId="258E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EB63F4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序号</w:t>
            </w:r>
          </w:p>
        </w:tc>
        <w:tc>
          <w:tcPr>
            <w:tcW w:w="2075" w:type="dxa"/>
            <w:vAlign w:val="center"/>
          </w:tcPr>
          <w:p w14:paraId="7C604EC9">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一级模块</w:t>
            </w:r>
          </w:p>
        </w:tc>
        <w:tc>
          <w:tcPr>
            <w:tcW w:w="3238" w:type="dxa"/>
            <w:vAlign w:val="center"/>
          </w:tcPr>
          <w:p w14:paraId="3250D158">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二级模块</w:t>
            </w:r>
          </w:p>
        </w:tc>
        <w:tc>
          <w:tcPr>
            <w:tcW w:w="1825" w:type="dxa"/>
            <w:vAlign w:val="center"/>
          </w:tcPr>
          <w:p w14:paraId="5A39F404">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数量</w:t>
            </w:r>
          </w:p>
        </w:tc>
        <w:tc>
          <w:tcPr>
            <w:tcW w:w="1863" w:type="dxa"/>
            <w:vAlign w:val="center"/>
          </w:tcPr>
          <w:p w14:paraId="631EBA0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单位</w:t>
            </w:r>
          </w:p>
        </w:tc>
      </w:tr>
      <w:tr w14:paraId="12EA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43C911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一</w:t>
            </w:r>
          </w:p>
        </w:tc>
        <w:tc>
          <w:tcPr>
            <w:tcW w:w="9001" w:type="dxa"/>
            <w:gridSpan w:val="4"/>
            <w:vAlign w:val="center"/>
          </w:tcPr>
          <w:p w14:paraId="21117DF6">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管理端</w:t>
            </w:r>
          </w:p>
        </w:tc>
      </w:tr>
      <w:tr w14:paraId="6F8D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A9EEB8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2075" w:type="dxa"/>
            <w:vAlign w:val="center"/>
          </w:tcPr>
          <w:p w14:paraId="49BE068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项目管理</w:t>
            </w:r>
          </w:p>
        </w:tc>
        <w:tc>
          <w:tcPr>
            <w:tcW w:w="3238" w:type="dxa"/>
            <w:vAlign w:val="center"/>
          </w:tcPr>
          <w:p w14:paraId="25A1F75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项目管理</w:t>
            </w:r>
          </w:p>
        </w:tc>
        <w:tc>
          <w:tcPr>
            <w:tcW w:w="1825" w:type="dxa"/>
            <w:vAlign w:val="center"/>
          </w:tcPr>
          <w:p w14:paraId="1ED9B4E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34F01BA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w:t>
            </w:r>
          </w:p>
        </w:tc>
      </w:tr>
      <w:tr w14:paraId="42B4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7BB44C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2075" w:type="dxa"/>
            <w:vAlign w:val="center"/>
          </w:tcPr>
          <w:p w14:paraId="346C473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开发环境</w:t>
            </w:r>
          </w:p>
        </w:tc>
        <w:tc>
          <w:tcPr>
            <w:tcW w:w="3238" w:type="dxa"/>
            <w:vAlign w:val="center"/>
          </w:tcPr>
          <w:p w14:paraId="719C370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开发环境搭建</w:t>
            </w:r>
          </w:p>
        </w:tc>
        <w:tc>
          <w:tcPr>
            <w:tcW w:w="1825" w:type="dxa"/>
            <w:vAlign w:val="center"/>
          </w:tcPr>
          <w:p w14:paraId="0A8081D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659F496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2F92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DD59F2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2075" w:type="dxa"/>
            <w:vMerge w:val="restart"/>
            <w:vAlign w:val="center"/>
          </w:tcPr>
          <w:p w14:paraId="0ABC843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基础架构设计</w:t>
            </w:r>
          </w:p>
        </w:tc>
        <w:tc>
          <w:tcPr>
            <w:tcW w:w="3238" w:type="dxa"/>
            <w:vAlign w:val="center"/>
          </w:tcPr>
          <w:p w14:paraId="58B4A4D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系统架构设计</w:t>
            </w:r>
          </w:p>
        </w:tc>
        <w:tc>
          <w:tcPr>
            <w:tcW w:w="1825" w:type="dxa"/>
            <w:vAlign w:val="center"/>
          </w:tcPr>
          <w:p w14:paraId="7D812BB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1034FB3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0975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Align w:val="center"/>
          </w:tcPr>
          <w:p w14:paraId="1AF0F51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2075" w:type="dxa"/>
            <w:vMerge w:val="continue"/>
            <w:vAlign w:val="center"/>
          </w:tcPr>
          <w:p w14:paraId="2CFFE06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6EB252B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数据库系统设计</w:t>
            </w:r>
          </w:p>
        </w:tc>
        <w:tc>
          <w:tcPr>
            <w:tcW w:w="1825" w:type="dxa"/>
            <w:vAlign w:val="center"/>
          </w:tcPr>
          <w:p w14:paraId="29E137D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47F05AD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285C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4C9CEB9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2075" w:type="dxa"/>
            <w:vMerge w:val="restart"/>
            <w:vAlign w:val="center"/>
          </w:tcPr>
          <w:p w14:paraId="3E01FAE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资源管理</w:t>
            </w:r>
          </w:p>
        </w:tc>
        <w:tc>
          <w:tcPr>
            <w:tcW w:w="3238" w:type="dxa"/>
            <w:vAlign w:val="center"/>
          </w:tcPr>
          <w:p w14:paraId="0B18D9B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锚地资源管理</w:t>
            </w:r>
          </w:p>
        </w:tc>
        <w:tc>
          <w:tcPr>
            <w:tcW w:w="1825" w:type="dxa"/>
            <w:vAlign w:val="center"/>
          </w:tcPr>
          <w:p w14:paraId="3934EBE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4D03D1D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01B3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805FCE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6</w:t>
            </w:r>
          </w:p>
        </w:tc>
        <w:tc>
          <w:tcPr>
            <w:tcW w:w="2075" w:type="dxa"/>
            <w:vMerge w:val="continue"/>
            <w:vAlign w:val="center"/>
          </w:tcPr>
          <w:p w14:paraId="7093665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30A4C79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码头资源管理</w:t>
            </w:r>
          </w:p>
        </w:tc>
        <w:tc>
          <w:tcPr>
            <w:tcW w:w="1825" w:type="dxa"/>
            <w:vAlign w:val="center"/>
          </w:tcPr>
          <w:p w14:paraId="6FCEA5F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196C1D6A">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1F3B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A8558E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7</w:t>
            </w:r>
          </w:p>
        </w:tc>
        <w:tc>
          <w:tcPr>
            <w:tcW w:w="2075" w:type="dxa"/>
            <w:vMerge w:val="continue"/>
            <w:vAlign w:val="center"/>
          </w:tcPr>
          <w:p w14:paraId="1258DD7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0A68757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仓库资源管理</w:t>
            </w:r>
          </w:p>
        </w:tc>
        <w:tc>
          <w:tcPr>
            <w:tcW w:w="1825" w:type="dxa"/>
            <w:vAlign w:val="center"/>
          </w:tcPr>
          <w:p w14:paraId="1B2B1BF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01FE306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11E1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Align w:val="center"/>
          </w:tcPr>
          <w:p w14:paraId="2F35F51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8</w:t>
            </w:r>
          </w:p>
        </w:tc>
        <w:tc>
          <w:tcPr>
            <w:tcW w:w="2075" w:type="dxa"/>
            <w:vMerge w:val="continue"/>
            <w:vAlign w:val="center"/>
          </w:tcPr>
          <w:p w14:paraId="3369922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032647D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车间资源管理</w:t>
            </w:r>
          </w:p>
        </w:tc>
        <w:tc>
          <w:tcPr>
            <w:tcW w:w="1825" w:type="dxa"/>
            <w:vAlign w:val="center"/>
          </w:tcPr>
          <w:p w14:paraId="6F0F589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07DA4F7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31CA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4B1CA44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9</w:t>
            </w:r>
          </w:p>
        </w:tc>
        <w:tc>
          <w:tcPr>
            <w:tcW w:w="2075" w:type="dxa"/>
            <w:vMerge w:val="continue"/>
            <w:vAlign w:val="center"/>
          </w:tcPr>
          <w:p w14:paraId="3EF48F6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2C37243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szCs w:val="20"/>
              </w:rPr>
              <w:t>运输船舶数据管理</w:t>
            </w:r>
          </w:p>
        </w:tc>
        <w:tc>
          <w:tcPr>
            <w:tcW w:w="1825" w:type="dxa"/>
            <w:vAlign w:val="center"/>
          </w:tcPr>
          <w:p w14:paraId="10A4473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75EB022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1C50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44670EBE">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10</w:t>
            </w:r>
          </w:p>
        </w:tc>
        <w:tc>
          <w:tcPr>
            <w:tcW w:w="2075" w:type="dxa"/>
            <w:vMerge w:val="continue"/>
            <w:vAlign w:val="center"/>
          </w:tcPr>
          <w:p w14:paraId="6444D41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0FFE5FD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szCs w:val="20"/>
              </w:rPr>
              <w:t>服务船舶数据管理</w:t>
            </w:r>
          </w:p>
        </w:tc>
        <w:tc>
          <w:tcPr>
            <w:tcW w:w="1825" w:type="dxa"/>
            <w:vAlign w:val="center"/>
          </w:tcPr>
          <w:p w14:paraId="6E37A91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7F5AD20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58BF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258D8C8">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11</w:t>
            </w:r>
          </w:p>
        </w:tc>
        <w:tc>
          <w:tcPr>
            <w:tcW w:w="2075" w:type="dxa"/>
            <w:vMerge w:val="continue"/>
            <w:vAlign w:val="center"/>
          </w:tcPr>
          <w:p w14:paraId="4FE6F16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2ACDA78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szCs w:val="20"/>
              </w:rPr>
              <w:t>地理区域编辑器</w:t>
            </w:r>
          </w:p>
        </w:tc>
        <w:tc>
          <w:tcPr>
            <w:tcW w:w="1825" w:type="dxa"/>
            <w:vAlign w:val="center"/>
          </w:tcPr>
          <w:p w14:paraId="694F0F4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164951E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63A0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4FD211F6">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2075" w:type="dxa"/>
            <w:vMerge w:val="restart"/>
            <w:vAlign w:val="center"/>
          </w:tcPr>
          <w:p w14:paraId="079395B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企业数据管理</w:t>
            </w:r>
          </w:p>
          <w:p w14:paraId="7CA1897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产业地图</w:t>
            </w:r>
          </w:p>
        </w:tc>
        <w:tc>
          <w:tcPr>
            <w:tcW w:w="3238" w:type="dxa"/>
            <w:vAlign w:val="center"/>
          </w:tcPr>
          <w:p w14:paraId="1951FE9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基本信息</w:t>
            </w:r>
          </w:p>
        </w:tc>
        <w:tc>
          <w:tcPr>
            <w:tcW w:w="1825" w:type="dxa"/>
            <w:vAlign w:val="center"/>
          </w:tcPr>
          <w:p w14:paraId="566D716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2198B91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40A8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95976E2">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13</w:t>
            </w:r>
          </w:p>
        </w:tc>
        <w:tc>
          <w:tcPr>
            <w:tcW w:w="2075" w:type="dxa"/>
            <w:vMerge w:val="continue"/>
            <w:vAlign w:val="center"/>
          </w:tcPr>
          <w:p w14:paraId="4DE0B09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2EBF612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位置管理</w:t>
            </w:r>
          </w:p>
        </w:tc>
        <w:tc>
          <w:tcPr>
            <w:tcW w:w="1825" w:type="dxa"/>
            <w:vAlign w:val="center"/>
          </w:tcPr>
          <w:p w14:paraId="2F5D5A7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6D0107A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1B36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7311EE3">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14</w:t>
            </w:r>
          </w:p>
        </w:tc>
        <w:tc>
          <w:tcPr>
            <w:tcW w:w="2075" w:type="dxa"/>
            <w:vMerge w:val="continue"/>
            <w:vAlign w:val="center"/>
          </w:tcPr>
          <w:p w14:paraId="546B26B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74D2112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规模数据管理</w:t>
            </w:r>
          </w:p>
        </w:tc>
        <w:tc>
          <w:tcPr>
            <w:tcW w:w="1825" w:type="dxa"/>
            <w:vAlign w:val="center"/>
          </w:tcPr>
          <w:p w14:paraId="2F6F26D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0E80E0D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0D94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4DC3406">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w:t>
            </w:r>
          </w:p>
        </w:tc>
        <w:tc>
          <w:tcPr>
            <w:tcW w:w="2075" w:type="dxa"/>
            <w:vMerge w:val="continue"/>
            <w:vAlign w:val="center"/>
          </w:tcPr>
          <w:p w14:paraId="11675F9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50D83C1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全局产业地图</w:t>
            </w:r>
          </w:p>
        </w:tc>
        <w:tc>
          <w:tcPr>
            <w:tcW w:w="1825" w:type="dxa"/>
            <w:vAlign w:val="center"/>
          </w:tcPr>
          <w:p w14:paraId="124E3F6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5E7967EA">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070F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F31F879">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16</w:t>
            </w:r>
          </w:p>
        </w:tc>
        <w:tc>
          <w:tcPr>
            <w:tcW w:w="2075" w:type="dxa"/>
            <w:vMerge w:val="restart"/>
            <w:vAlign w:val="center"/>
          </w:tcPr>
          <w:p w14:paraId="2D3F748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统计</w:t>
            </w:r>
          </w:p>
        </w:tc>
        <w:tc>
          <w:tcPr>
            <w:tcW w:w="3238" w:type="dxa"/>
            <w:vAlign w:val="center"/>
          </w:tcPr>
          <w:p w14:paraId="4F9FA17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船舶运力统计</w:t>
            </w:r>
          </w:p>
        </w:tc>
        <w:tc>
          <w:tcPr>
            <w:tcW w:w="1825" w:type="dxa"/>
            <w:vAlign w:val="center"/>
          </w:tcPr>
          <w:p w14:paraId="500F5B7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65AB29F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5854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4352F398">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17</w:t>
            </w:r>
          </w:p>
        </w:tc>
        <w:tc>
          <w:tcPr>
            <w:tcW w:w="2075" w:type="dxa"/>
            <w:vMerge w:val="continue"/>
            <w:vAlign w:val="center"/>
          </w:tcPr>
          <w:p w14:paraId="54E1BB4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5633510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服务船舶统计</w:t>
            </w:r>
          </w:p>
        </w:tc>
        <w:tc>
          <w:tcPr>
            <w:tcW w:w="1825" w:type="dxa"/>
            <w:vAlign w:val="center"/>
          </w:tcPr>
          <w:p w14:paraId="207F753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7AF7969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4DDA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683BCDE">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18</w:t>
            </w:r>
          </w:p>
        </w:tc>
        <w:tc>
          <w:tcPr>
            <w:tcW w:w="2075" w:type="dxa"/>
            <w:vMerge w:val="continue"/>
            <w:vAlign w:val="center"/>
          </w:tcPr>
          <w:p w14:paraId="62D9A71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60421C8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服务资源统计</w:t>
            </w:r>
          </w:p>
        </w:tc>
        <w:tc>
          <w:tcPr>
            <w:tcW w:w="1825" w:type="dxa"/>
            <w:vAlign w:val="center"/>
          </w:tcPr>
          <w:p w14:paraId="20F26B9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28CB5D6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5D32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18AB652">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19</w:t>
            </w:r>
          </w:p>
        </w:tc>
        <w:tc>
          <w:tcPr>
            <w:tcW w:w="2075" w:type="dxa"/>
            <w:vMerge w:val="continue"/>
            <w:vAlign w:val="center"/>
          </w:tcPr>
          <w:p w14:paraId="2DAA7C9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42419CA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船舶修理资源</w:t>
            </w:r>
          </w:p>
        </w:tc>
        <w:tc>
          <w:tcPr>
            <w:tcW w:w="1825" w:type="dxa"/>
            <w:vAlign w:val="center"/>
          </w:tcPr>
          <w:p w14:paraId="3C9C40B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19F8785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5518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7156299">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w:t>
            </w:r>
          </w:p>
        </w:tc>
        <w:tc>
          <w:tcPr>
            <w:tcW w:w="2075" w:type="dxa"/>
            <w:vMerge w:val="continue"/>
            <w:vAlign w:val="center"/>
          </w:tcPr>
          <w:p w14:paraId="237857E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6C05FBD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企业统计</w:t>
            </w:r>
          </w:p>
        </w:tc>
        <w:tc>
          <w:tcPr>
            <w:tcW w:w="1825" w:type="dxa"/>
            <w:vAlign w:val="center"/>
          </w:tcPr>
          <w:p w14:paraId="2A7D179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4F5B1AA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7822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35A31E2">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21</w:t>
            </w:r>
          </w:p>
        </w:tc>
        <w:tc>
          <w:tcPr>
            <w:tcW w:w="2075" w:type="dxa"/>
            <w:vMerge w:val="restart"/>
            <w:vAlign w:val="center"/>
          </w:tcPr>
          <w:p w14:paraId="6E081A5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海上党建</w:t>
            </w:r>
          </w:p>
        </w:tc>
        <w:tc>
          <w:tcPr>
            <w:tcW w:w="3238" w:type="dxa"/>
            <w:vAlign w:val="center"/>
          </w:tcPr>
          <w:p w14:paraId="69F422D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组织结构及成员介绍</w:t>
            </w:r>
          </w:p>
        </w:tc>
        <w:tc>
          <w:tcPr>
            <w:tcW w:w="1825" w:type="dxa"/>
            <w:vAlign w:val="center"/>
          </w:tcPr>
          <w:p w14:paraId="2CD2236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3C311FE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499E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B10882C">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22</w:t>
            </w:r>
          </w:p>
        </w:tc>
        <w:tc>
          <w:tcPr>
            <w:tcW w:w="2075" w:type="dxa"/>
            <w:vMerge w:val="continue"/>
            <w:vAlign w:val="center"/>
          </w:tcPr>
          <w:p w14:paraId="53EDB0D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2006822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海上党员动态信息</w:t>
            </w:r>
          </w:p>
        </w:tc>
        <w:tc>
          <w:tcPr>
            <w:tcW w:w="1825" w:type="dxa"/>
            <w:vAlign w:val="center"/>
          </w:tcPr>
          <w:p w14:paraId="3F1BDFF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6018B86A">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1A3A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313E310F">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23</w:t>
            </w:r>
          </w:p>
        </w:tc>
        <w:tc>
          <w:tcPr>
            <w:tcW w:w="2075" w:type="dxa"/>
            <w:vMerge w:val="continue"/>
            <w:vAlign w:val="center"/>
          </w:tcPr>
          <w:p w14:paraId="2B1EC62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55E4D2B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公司党员统计</w:t>
            </w:r>
          </w:p>
        </w:tc>
        <w:tc>
          <w:tcPr>
            <w:tcW w:w="1825" w:type="dxa"/>
            <w:vAlign w:val="center"/>
          </w:tcPr>
          <w:p w14:paraId="287B466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09DD0E8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59F2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45A14C14">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24</w:t>
            </w:r>
          </w:p>
        </w:tc>
        <w:tc>
          <w:tcPr>
            <w:tcW w:w="2075" w:type="dxa"/>
            <w:vMerge w:val="continue"/>
            <w:vAlign w:val="center"/>
          </w:tcPr>
          <w:p w14:paraId="0285E89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6CD18FD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船舶党员统计</w:t>
            </w:r>
          </w:p>
        </w:tc>
        <w:tc>
          <w:tcPr>
            <w:tcW w:w="1825" w:type="dxa"/>
            <w:vAlign w:val="center"/>
          </w:tcPr>
          <w:p w14:paraId="369DC6C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17AAF60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1FF1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7137844">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25</w:t>
            </w:r>
          </w:p>
        </w:tc>
        <w:tc>
          <w:tcPr>
            <w:tcW w:w="2075" w:type="dxa"/>
            <w:vMerge w:val="continue"/>
            <w:vAlign w:val="center"/>
          </w:tcPr>
          <w:p w14:paraId="6F52827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1FC31B8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船舶定位跟踪</w:t>
            </w:r>
          </w:p>
        </w:tc>
        <w:tc>
          <w:tcPr>
            <w:tcW w:w="1825" w:type="dxa"/>
            <w:vAlign w:val="center"/>
          </w:tcPr>
          <w:p w14:paraId="23CD88E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57AE4CF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2C3A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6C12FEC">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26</w:t>
            </w:r>
          </w:p>
        </w:tc>
        <w:tc>
          <w:tcPr>
            <w:tcW w:w="2075" w:type="dxa"/>
            <w:vMerge w:val="continue"/>
            <w:vAlign w:val="center"/>
          </w:tcPr>
          <w:p w14:paraId="5807B29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6C40303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党员现场地图</w:t>
            </w:r>
          </w:p>
        </w:tc>
        <w:tc>
          <w:tcPr>
            <w:tcW w:w="1825" w:type="dxa"/>
            <w:vAlign w:val="center"/>
          </w:tcPr>
          <w:p w14:paraId="585EE91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3FC4C71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0E97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8F33C34">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27</w:t>
            </w:r>
          </w:p>
        </w:tc>
        <w:tc>
          <w:tcPr>
            <w:tcW w:w="2075" w:type="dxa"/>
            <w:vMerge w:val="continue"/>
            <w:vAlign w:val="center"/>
          </w:tcPr>
          <w:p w14:paraId="2D755B9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16B2499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攻坚任务</w:t>
            </w:r>
          </w:p>
        </w:tc>
        <w:tc>
          <w:tcPr>
            <w:tcW w:w="1825" w:type="dxa"/>
            <w:vAlign w:val="center"/>
          </w:tcPr>
          <w:p w14:paraId="0812A1E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73075E3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2E9C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0CD2EE7">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28</w:t>
            </w:r>
          </w:p>
        </w:tc>
        <w:tc>
          <w:tcPr>
            <w:tcW w:w="2075" w:type="dxa"/>
            <w:vMerge w:val="continue"/>
            <w:vAlign w:val="center"/>
          </w:tcPr>
          <w:p w14:paraId="31E1F42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1C63595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党建活动</w:t>
            </w:r>
          </w:p>
        </w:tc>
        <w:tc>
          <w:tcPr>
            <w:tcW w:w="1825" w:type="dxa"/>
            <w:vAlign w:val="center"/>
          </w:tcPr>
          <w:p w14:paraId="322F9EF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6E39712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42BC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3DF361C2">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29</w:t>
            </w:r>
          </w:p>
        </w:tc>
        <w:tc>
          <w:tcPr>
            <w:tcW w:w="2075" w:type="dxa"/>
            <w:vMerge w:val="continue"/>
            <w:vAlign w:val="center"/>
          </w:tcPr>
          <w:p w14:paraId="798D073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48D3C93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优秀党员</w:t>
            </w:r>
          </w:p>
        </w:tc>
        <w:tc>
          <w:tcPr>
            <w:tcW w:w="1825" w:type="dxa"/>
            <w:vAlign w:val="center"/>
          </w:tcPr>
          <w:p w14:paraId="199CFDB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053B6DC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00C0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DC0805A">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w:t>
            </w:r>
          </w:p>
        </w:tc>
        <w:tc>
          <w:tcPr>
            <w:tcW w:w="2075" w:type="dxa"/>
            <w:vMerge w:val="continue"/>
            <w:vAlign w:val="center"/>
          </w:tcPr>
          <w:p w14:paraId="2E569E7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4D98A82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先进事迹</w:t>
            </w:r>
          </w:p>
        </w:tc>
        <w:tc>
          <w:tcPr>
            <w:tcW w:w="1825" w:type="dxa"/>
            <w:vAlign w:val="center"/>
          </w:tcPr>
          <w:p w14:paraId="7B605CB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5D4456D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140B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AF67921">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31</w:t>
            </w:r>
          </w:p>
        </w:tc>
        <w:tc>
          <w:tcPr>
            <w:tcW w:w="2075" w:type="dxa"/>
            <w:vMerge w:val="continue"/>
            <w:vAlign w:val="center"/>
          </w:tcPr>
          <w:p w14:paraId="3B00E00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25BFF2A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党建统计</w:t>
            </w:r>
          </w:p>
        </w:tc>
        <w:tc>
          <w:tcPr>
            <w:tcW w:w="1825" w:type="dxa"/>
            <w:vAlign w:val="center"/>
          </w:tcPr>
          <w:p w14:paraId="4A68AE9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0641B40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0234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6A6BF36">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32</w:t>
            </w:r>
          </w:p>
        </w:tc>
        <w:tc>
          <w:tcPr>
            <w:tcW w:w="2075" w:type="dxa"/>
            <w:vMerge w:val="restart"/>
            <w:vAlign w:val="center"/>
          </w:tcPr>
          <w:p w14:paraId="58CB38A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系统管理</w:t>
            </w:r>
          </w:p>
        </w:tc>
        <w:tc>
          <w:tcPr>
            <w:tcW w:w="3238" w:type="dxa"/>
            <w:vAlign w:val="center"/>
          </w:tcPr>
          <w:p w14:paraId="2BC4590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用户管理</w:t>
            </w:r>
          </w:p>
        </w:tc>
        <w:tc>
          <w:tcPr>
            <w:tcW w:w="1825" w:type="dxa"/>
            <w:vAlign w:val="center"/>
          </w:tcPr>
          <w:p w14:paraId="4034C44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0CD5B76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26AC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EDB7D26">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33</w:t>
            </w:r>
          </w:p>
        </w:tc>
        <w:tc>
          <w:tcPr>
            <w:tcW w:w="2075" w:type="dxa"/>
            <w:vMerge w:val="continue"/>
            <w:vAlign w:val="center"/>
          </w:tcPr>
          <w:p w14:paraId="57816CF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43C232F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系统字典</w:t>
            </w:r>
          </w:p>
        </w:tc>
        <w:tc>
          <w:tcPr>
            <w:tcW w:w="1825" w:type="dxa"/>
            <w:vAlign w:val="center"/>
          </w:tcPr>
          <w:p w14:paraId="326D5DC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0996BA4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3E2A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37F29C8">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34</w:t>
            </w:r>
          </w:p>
        </w:tc>
        <w:tc>
          <w:tcPr>
            <w:tcW w:w="2075" w:type="dxa"/>
            <w:vMerge w:val="continue"/>
            <w:vAlign w:val="center"/>
          </w:tcPr>
          <w:p w14:paraId="7718F84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3B9992D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系统配置</w:t>
            </w:r>
          </w:p>
        </w:tc>
        <w:tc>
          <w:tcPr>
            <w:tcW w:w="1825" w:type="dxa"/>
            <w:vAlign w:val="center"/>
          </w:tcPr>
          <w:p w14:paraId="30AC171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2D3A275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2BB8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38D61C3">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35</w:t>
            </w:r>
          </w:p>
        </w:tc>
        <w:tc>
          <w:tcPr>
            <w:tcW w:w="2075" w:type="dxa"/>
            <w:vMerge w:val="continue"/>
            <w:vAlign w:val="center"/>
          </w:tcPr>
          <w:p w14:paraId="10CE3B6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297DD3D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系统日志管理</w:t>
            </w:r>
          </w:p>
        </w:tc>
        <w:tc>
          <w:tcPr>
            <w:tcW w:w="1825" w:type="dxa"/>
            <w:vAlign w:val="center"/>
          </w:tcPr>
          <w:p w14:paraId="3BA6F09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0427CCE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113E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33A26C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二</w:t>
            </w:r>
          </w:p>
        </w:tc>
        <w:tc>
          <w:tcPr>
            <w:tcW w:w="9001" w:type="dxa"/>
            <w:gridSpan w:val="4"/>
            <w:vAlign w:val="center"/>
          </w:tcPr>
          <w:p w14:paraId="0ECFA0B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海事服务产业大屏</w:t>
            </w:r>
          </w:p>
        </w:tc>
      </w:tr>
      <w:tr w14:paraId="2325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AA0061B">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36</w:t>
            </w:r>
          </w:p>
        </w:tc>
        <w:tc>
          <w:tcPr>
            <w:tcW w:w="2075" w:type="dxa"/>
            <w:vMerge w:val="restart"/>
            <w:vAlign w:val="center"/>
          </w:tcPr>
          <w:p w14:paraId="33F904A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海事服务产业地图</w:t>
            </w:r>
          </w:p>
        </w:tc>
        <w:tc>
          <w:tcPr>
            <w:tcW w:w="3238" w:type="dxa"/>
            <w:vAlign w:val="center"/>
          </w:tcPr>
          <w:p w14:paraId="17AF058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大屏整体设计</w:t>
            </w:r>
          </w:p>
        </w:tc>
        <w:tc>
          <w:tcPr>
            <w:tcW w:w="1825" w:type="dxa"/>
            <w:vAlign w:val="center"/>
          </w:tcPr>
          <w:p w14:paraId="01D5037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090D2EB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31A9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3DCF1636">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37</w:t>
            </w:r>
          </w:p>
        </w:tc>
        <w:tc>
          <w:tcPr>
            <w:tcW w:w="2075" w:type="dxa"/>
            <w:vMerge w:val="continue"/>
            <w:vAlign w:val="center"/>
          </w:tcPr>
          <w:p w14:paraId="27D9C4EA">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74AF81D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产业地图</w:t>
            </w:r>
          </w:p>
        </w:tc>
        <w:tc>
          <w:tcPr>
            <w:tcW w:w="1825" w:type="dxa"/>
            <w:vAlign w:val="center"/>
          </w:tcPr>
          <w:p w14:paraId="03F7C8E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61E08C8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65DE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439D2399">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38</w:t>
            </w:r>
          </w:p>
        </w:tc>
        <w:tc>
          <w:tcPr>
            <w:tcW w:w="2075" w:type="dxa"/>
            <w:vMerge w:val="continue"/>
            <w:vAlign w:val="center"/>
          </w:tcPr>
          <w:p w14:paraId="354BDA0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1B332F9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企业信息</w:t>
            </w:r>
          </w:p>
        </w:tc>
        <w:tc>
          <w:tcPr>
            <w:tcW w:w="1825" w:type="dxa"/>
            <w:vAlign w:val="center"/>
          </w:tcPr>
          <w:p w14:paraId="466BF68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755AA43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2CD6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55ADE92">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39</w:t>
            </w:r>
          </w:p>
        </w:tc>
        <w:tc>
          <w:tcPr>
            <w:tcW w:w="2075" w:type="dxa"/>
            <w:vMerge w:val="continue"/>
            <w:vAlign w:val="center"/>
          </w:tcPr>
          <w:p w14:paraId="54EB668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72DF0BA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船舶运力统计图表</w:t>
            </w:r>
          </w:p>
        </w:tc>
        <w:tc>
          <w:tcPr>
            <w:tcW w:w="1825" w:type="dxa"/>
            <w:vAlign w:val="center"/>
          </w:tcPr>
          <w:p w14:paraId="4922649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765CAA4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510C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38625DFF">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40</w:t>
            </w:r>
          </w:p>
        </w:tc>
        <w:tc>
          <w:tcPr>
            <w:tcW w:w="2075" w:type="dxa"/>
            <w:vMerge w:val="continue"/>
            <w:vAlign w:val="center"/>
          </w:tcPr>
          <w:p w14:paraId="3472601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2A9A187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服务船舶统计图表</w:t>
            </w:r>
          </w:p>
        </w:tc>
        <w:tc>
          <w:tcPr>
            <w:tcW w:w="1825" w:type="dxa"/>
            <w:vAlign w:val="center"/>
          </w:tcPr>
          <w:p w14:paraId="7468A4E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03B8457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0E59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4D3E91B4">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41</w:t>
            </w:r>
          </w:p>
        </w:tc>
        <w:tc>
          <w:tcPr>
            <w:tcW w:w="2075" w:type="dxa"/>
            <w:vMerge w:val="continue"/>
            <w:vAlign w:val="center"/>
          </w:tcPr>
          <w:p w14:paraId="2E8E067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6998DB6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服务资源统计</w:t>
            </w:r>
          </w:p>
        </w:tc>
        <w:tc>
          <w:tcPr>
            <w:tcW w:w="1825" w:type="dxa"/>
            <w:vAlign w:val="center"/>
          </w:tcPr>
          <w:p w14:paraId="32926B0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54F5F56A">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3E41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39" w:type="dxa"/>
            <w:vAlign w:val="center"/>
          </w:tcPr>
          <w:p w14:paraId="4A9B21A3">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42</w:t>
            </w:r>
          </w:p>
        </w:tc>
        <w:tc>
          <w:tcPr>
            <w:tcW w:w="2075" w:type="dxa"/>
            <w:vMerge w:val="continue"/>
            <w:vAlign w:val="center"/>
          </w:tcPr>
          <w:p w14:paraId="3ACDB9F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636C942A">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规模统计</w:t>
            </w:r>
          </w:p>
        </w:tc>
        <w:tc>
          <w:tcPr>
            <w:tcW w:w="1825" w:type="dxa"/>
            <w:vAlign w:val="center"/>
          </w:tcPr>
          <w:p w14:paraId="4D9AF6A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7C70144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05D7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E49ED76">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43</w:t>
            </w:r>
          </w:p>
        </w:tc>
        <w:tc>
          <w:tcPr>
            <w:tcW w:w="2075" w:type="dxa"/>
            <w:vMerge w:val="continue"/>
            <w:vAlign w:val="center"/>
          </w:tcPr>
          <w:p w14:paraId="0310D0A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6AED0A1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企业统计数值</w:t>
            </w:r>
          </w:p>
        </w:tc>
        <w:tc>
          <w:tcPr>
            <w:tcW w:w="1825" w:type="dxa"/>
            <w:vAlign w:val="center"/>
          </w:tcPr>
          <w:p w14:paraId="4F893A4A">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3869628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0F3F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FAC9C1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三</w:t>
            </w:r>
          </w:p>
        </w:tc>
        <w:tc>
          <w:tcPr>
            <w:tcW w:w="9001" w:type="dxa"/>
            <w:gridSpan w:val="4"/>
            <w:vAlign w:val="center"/>
          </w:tcPr>
          <w:p w14:paraId="77ABF36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海上党建大屏</w:t>
            </w:r>
          </w:p>
        </w:tc>
      </w:tr>
      <w:tr w14:paraId="4D9F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C40D9A6">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44</w:t>
            </w:r>
          </w:p>
        </w:tc>
        <w:tc>
          <w:tcPr>
            <w:tcW w:w="2075" w:type="dxa"/>
            <w:vMerge w:val="restart"/>
            <w:vAlign w:val="center"/>
          </w:tcPr>
          <w:p w14:paraId="587B486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海上党建大屏</w:t>
            </w:r>
          </w:p>
        </w:tc>
        <w:tc>
          <w:tcPr>
            <w:tcW w:w="3238" w:type="dxa"/>
            <w:vAlign w:val="center"/>
          </w:tcPr>
          <w:p w14:paraId="759CABF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大屏整体设计</w:t>
            </w:r>
          </w:p>
        </w:tc>
        <w:tc>
          <w:tcPr>
            <w:tcW w:w="1825" w:type="dxa"/>
            <w:vAlign w:val="center"/>
          </w:tcPr>
          <w:p w14:paraId="4C8935A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0A55843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1393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43D3E61F">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45</w:t>
            </w:r>
          </w:p>
        </w:tc>
        <w:tc>
          <w:tcPr>
            <w:tcW w:w="2075" w:type="dxa"/>
            <w:vMerge w:val="continue"/>
            <w:vAlign w:val="center"/>
          </w:tcPr>
          <w:p w14:paraId="62A23B4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2FB3078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组织结构</w:t>
            </w:r>
          </w:p>
        </w:tc>
        <w:tc>
          <w:tcPr>
            <w:tcW w:w="1825" w:type="dxa"/>
            <w:vAlign w:val="center"/>
          </w:tcPr>
          <w:p w14:paraId="4527700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4842D54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2317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33D47E94">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46</w:t>
            </w:r>
          </w:p>
        </w:tc>
        <w:tc>
          <w:tcPr>
            <w:tcW w:w="2075" w:type="dxa"/>
            <w:vMerge w:val="continue"/>
            <w:vAlign w:val="center"/>
          </w:tcPr>
          <w:p w14:paraId="761406E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6D85AF1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海上党建地图</w:t>
            </w:r>
          </w:p>
        </w:tc>
        <w:tc>
          <w:tcPr>
            <w:tcW w:w="1825" w:type="dxa"/>
            <w:vAlign w:val="center"/>
          </w:tcPr>
          <w:p w14:paraId="68CD477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6228C5B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1DA3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F8D0AA6">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47</w:t>
            </w:r>
          </w:p>
        </w:tc>
        <w:tc>
          <w:tcPr>
            <w:tcW w:w="2075" w:type="dxa"/>
            <w:vMerge w:val="continue"/>
            <w:vAlign w:val="center"/>
          </w:tcPr>
          <w:p w14:paraId="1DA34F1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35968F7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攻坚任务</w:t>
            </w:r>
          </w:p>
        </w:tc>
        <w:tc>
          <w:tcPr>
            <w:tcW w:w="1825" w:type="dxa"/>
            <w:vAlign w:val="center"/>
          </w:tcPr>
          <w:p w14:paraId="5BA9ACF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7A78339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6E4F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D8CCE8E">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48</w:t>
            </w:r>
          </w:p>
        </w:tc>
        <w:tc>
          <w:tcPr>
            <w:tcW w:w="2075" w:type="dxa"/>
            <w:vMerge w:val="continue"/>
            <w:vAlign w:val="center"/>
          </w:tcPr>
          <w:p w14:paraId="3708331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1330885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党建活动</w:t>
            </w:r>
          </w:p>
        </w:tc>
        <w:tc>
          <w:tcPr>
            <w:tcW w:w="1825" w:type="dxa"/>
            <w:vAlign w:val="center"/>
          </w:tcPr>
          <w:p w14:paraId="166DAF9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385B770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035E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84D946F">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49</w:t>
            </w:r>
          </w:p>
        </w:tc>
        <w:tc>
          <w:tcPr>
            <w:tcW w:w="2075" w:type="dxa"/>
            <w:vMerge w:val="continue"/>
            <w:vAlign w:val="center"/>
          </w:tcPr>
          <w:p w14:paraId="1B2F36B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71E1D3E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优秀党员</w:t>
            </w:r>
          </w:p>
        </w:tc>
        <w:tc>
          <w:tcPr>
            <w:tcW w:w="1825" w:type="dxa"/>
            <w:vAlign w:val="center"/>
          </w:tcPr>
          <w:p w14:paraId="0E2901C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2EB4C17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01FD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7DFDA0A">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w:t>
            </w:r>
          </w:p>
        </w:tc>
        <w:tc>
          <w:tcPr>
            <w:tcW w:w="2075" w:type="dxa"/>
            <w:vMerge w:val="continue"/>
            <w:vAlign w:val="center"/>
          </w:tcPr>
          <w:p w14:paraId="795D54F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2229C4F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先进事迹</w:t>
            </w:r>
          </w:p>
        </w:tc>
        <w:tc>
          <w:tcPr>
            <w:tcW w:w="1825" w:type="dxa"/>
            <w:vAlign w:val="center"/>
          </w:tcPr>
          <w:p w14:paraId="49DEA73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3EF5DA0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r w14:paraId="005B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163B9FC">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51</w:t>
            </w:r>
          </w:p>
        </w:tc>
        <w:tc>
          <w:tcPr>
            <w:tcW w:w="2075" w:type="dxa"/>
            <w:vMerge w:val="continue"/>
            <w:vAlign w:val="center"/>
          </w:tcPr>
          <w:p w14:paraId="2FC21AB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3238" w:type="dxa"/>
            <w:vAlign w:val="center"/>
          </w:tcPr>
          <w:p w14:paraId="617410B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党建统计数值</w:t>
            </w:r>
          </w:p>
        </w:tc>
        <w:tc>
          <w:tcPr>
            <w:tcW w:w="1825" w:type="dxa"/>
            <w:vAlign w:val="center"/>
          </w:tcPr>
          <w:p w14:paraId="5BB485C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863" w:type="dxa"/>
            <w:vAlign w:val="center"/>
          </w:tcPr>
          <w:p w14:paraId="75808C3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w:t>
            </w:r>
          </w:p>
        </w:tc>
      </w:tr>
    </w:tbl>
    <w:p w14:paraId="3D3DB20E">
      <w:pPr>
        <w:rPr>
          <w:rFonts w:hint="eastAsia" w:ascii="宋体" w:hAnsi="宋体" w:eastAsia="宋体" w:cs="宋体"/>
          <w:sz w:val="24"/>
          <w:szCs w:val="24"/>
          <w:highlight w:val="none"/>
        </w:rPr>
      </w:pPr>
    </w:p>
    <w:p w14:paraId="2B6D4567">
      <w:pPr>
        <w:pStyle w:val="4"/>
        <w:keepNext/>
        <w:keepLines/>
        <w:pageBreakBefore w:val="0"/>
        <w:widowControl w:val="0"/>
        <w:numPr>
          <w:ilvl w:val="0"/>
          <w:numId w:val="1"/>
        </w:numPr>
        <w:kinsoku/>
        <w:wordWrap/>
        <w:overflowPunct/>
        <w:topLinePunct w:val="0"/>
        <w:autoSpaceDE w:val="0"/>
        <w:autoSpaceDN w:val="0"/>
        <w:bidi w:val="0"/>
        <w:adjustRightInd/>
        <w:snapToGrid/>
        <w:spacing w:before="0" w:after="0" w:line="360" w:lineRule="auto"/>
        <w:textAlignment w:val="auto"/>
        <w:rPr>
          <w:rFonts w:hint="eastAsia" w:ascii="宋体" w:hAnsi="宋体" w:eastAsia="宋体" w:cs="宋体"/>
          <w:sz w:val="21"/>
          <w:szCs w:val="21"/>
          <w:u w:val="none"/>
        </w:rPr>
      </w:pPr>
      <w:r>
        <w:rPr>
          <w:rFonts w:hint="eastAsia" w:ascii="宋体" w:hAnsi="宋体" w:eastAsia="宋体" w:cs="宋体"/>
          <w:sz w:val="21"/>
          <w:szCs w:val="21"/>
          <w:u w:val="none"/>
        </w:rPr>
        <w:t>项目详细技术参数要求</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713"/>
        <w:gridCol w:w="2887"/>
        <w:gridCol w:w="4401"/>
      </w:tblGrid>
      <w:tr w14:paraId="1FE8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F9AE14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序号</w:t>
            </w:r>
          </w:p>
        </w:tc>
        <w:tc>
          <w:tcPr>
            <w:tcW w:w="1713" w:type="dxa"/>
            <w:vAlign w:val="center"/>
          </w:tcPr>
          <w:p w14:paraId="5BB255A7">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一级模块</w:t>
            </w:r>
          </w:p>
        </w:tc>
        <w:tc>
          <w:tcPr>
            <w:tcW w:w="2887" w:type="dxa"/>
            <w:vAlign w:val="center"/>
          </w:tcPr>
          <w:p w14:paraId="2D61C52C">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二级模块</w:t>
            </w:r>
          </w:p>
        </w:tc>
        <w:tc>
          <w:tcPr>
            <w:tcW w:w="4401" w:type="dxa"/>
            <w:vAlign w:val="center"/>
          </w:tcPr>
          <w:p w14:paraId="5CF889E9">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功能描述</w:t>
            </w:r>
          </w:p>
        </w:tc>
      </w:tr>
      <w:tr w14:paraId="6B97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4821B7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一</w:t>
            </w:r>
          </w:p>
        </w:tc>
        <w:tc>
          <w:tcPr>
            <w:tcW w:w="9001" w:type="dxa"/>
            <w:gridSpan w:val="3"/>
            <w:vAlign w:val="center"/>
          </w:tcPr>
          <w:p w14:paraId="328320FB">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管理端</w:t>
            </w:r>
          </w:p>
        </w:tc>
      </w:tr>
      <w:tr w14:paraId="3031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5D4227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713" w:type="dxa"/>
            <w:vAlign w:val="center"/>
          </w:tcPr>
          <w:p w14:paraId="343985F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项目管理</w:t>
            </w:r>
          </w:p>
        </w:tc>
        <w:tc>
          <w:tcPr>
            <w:tcW w:w="2887" w:type="dxa"/>
            <w:vAlign w:val="center"/>
          </w:tcPr>
          <w:p w14:paraId="65822E3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项目管理</w:t>
            </w:r>
          </w:p>
        </w:tc>
        <w:tc>
          <w:tcPr>
            <w:tcW w:w="4401" w:type="dxa"/>
            <w:vAlign w:val="center"/>
          </w:tcPr>
          <w:p w14:paraId="279708C4">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人员组织、计划制定、资源调度、进度控制、质量管理等。</w:t>
            </w:r>
          </w:p>
        </w:tc>
      </w:tr>
      <w:tr w14:paraId="0AD1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D4B020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1713" w:type="dxa"/>
            <w:vAlign w:val="center"/>
          </w:tcPr>
          <w:p w14:paraId="70E9949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开发环境</w:t>
            </w:r>
          </w:p>
        </w:tc>
        <w:tc>
          <w:tcPr>
            <w:tcW w:w="2887" w:type="dxa"/>
            <w:vAlign w:val="center"/>
          </w:tcPr>
          <w:p w14:paraId="27E4B6C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开发环境搭建</w:t>
            </w:r>
          </w:p>
        </w:tc>
        <w:tc>
          <w:tcPr>
            <w:tcW w:w="4401" w:type="dxa"/>
            <w:vAlign w:val="center"/>
          </w:tcPr>
          <w:p w14:paraId="22F4A190">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统一集成平台组建设计、环境搭建，分开发，测试，生产3套环境。</w:t>
            </w:r>
          </w:p>
        </w:tc>
      </w:tr>
      <w:tr w14:paraId="52AC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12C64F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1713" w:type="dxa"/>
            <w:vMerge w:val="restart"/>
            <w:vAlign w:val="center"/>
          </w:tcPr>
          <w:p w14:paraId="62B2694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基础架构设计</w:t>
            </w:r>
          </w:p>
        </w:tc>
        <w:tc>
          <w:tcPr>
            <w:tcW w:w="2887" w:type="dxa"/>
            <w:vAlign w:val="center"/>
          </w:tcPr>
          <w:p w14:paraId="03AB156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系统架构设计</w:t>
            </w:r>
          </w:p>
        </w:tc>
        <w:tc>
          <w:tcPr>
            <w:tcW w:w="4401" w:type="dxa"/>
            <w:vAlign w:val="center"/>
          </w:tcPr>
          <w:p w14:paraId="62A228C8">
            <w:pPr>
              <w:keepNext w:val="0"/>
              <w:keepLines w:val="0"/>
              <w:suppressLineNumbers w:val="0"/>
              <w:spacing w:before="0" w:beforeAutospacing="0" w:after="0" w:afterAutospacing="0"/>
              <w:ind w:left="0" w:right="0"/>
              <w:jc w:val="left"/>
              <w:rPr>
                <w:rFonts w:hint="default" w:ascii="宋体" w:hAnsi="宋体" w:eastAsia="宋体" w:cs="宋体"/>
                <w:sz w:val="21"/>
                <w:szCs w:val="21"/>
                <w:highlight w:val="none"/>
                <w:vertAlign w:val="baseline"/>
                <w:lang w:val="en-US"/>
              </w:rPr>
            </w:pPr>
            <w:r>
              <w:rPr>
                <w:rFonts w:hint="eastAsia" w:ascii="宋体" w:hAnsi="宋体" w:cs="宋体"/>
                <w:sz w:val="21"/>
                <w:szCs w:val="21"/>
                <w:highlight w:val="none"/>
                <w:vertAlign w:val="baseline"/>
                <w:lang w:val="en-US" w:eastAsia="zh-CN"/>
              </w:rPr>
              <w:t>对系统架构进行设计搭建。</w:t>
            </w:r>
          </w:p>
        </w:tc>
      </w:tr>
      <w:tr w14:paraId="5C70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4E90B31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1713" w:type="dxa"/>
            <w:vMerge w:val="continue"/>
            <w:vAlign w:val="center"/>
          </w:tcPr>
          <w:p w14:paraId="52F5BD5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65D3B4B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数据库系统设计</w:t>
            </w:r>
          </w:p>
        </w:tc>
        <w:tc>
          <w:tcPr>
            <w:tcW w:w="4401" w:type="dxa"/>
            <w:vAlign w:val="center"/>
          </w:tcPr>
          <w:p w14:paraId="7DF4D705">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对数据库系统进行设计搭建。</w:t>
            </w:r>
          </w:p>
        </w:tc>
      </w:tr>
      <w:tr w14:paraId="48F1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D43986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1713" w:type="dxa"/>
            <w:vMerge w:val="restart"/>
            <w:vAlign w:val="center"/>
          </w:tcPr>
          <w:p w14:paraId="3013565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资源管理</w:t>
            </w:r>
          </w:p>
        </w:tc>
        <w:tc>
          <w:tcPr>
            <w:tcW w:w="2887" w:type="dxa"/>
            <w:vAlign w:val="center"/>
          </w:tcPr>
          <w:p w14:paraId="7B7A576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锚地资源管理</w:t>
            </w:r>
          </w:p>
        </w:tc>
        <w:tc>
          <w:tcPr>
            <w:tcW w:w="4401" w:type="dxa"/>
            <w:vAlign w:val="center"/>
          </w:tcPr>
          <w:p w14:paraId="55564A2D">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需要对舟山范围内国际海事服务相关的锚地数据进行维护和查询。锚地数据需要包含名称、位置、区域边界数据、水深等数据。</w:t>
            </w:r>
          </w:p>
        </w:tc>
      </w:tr>
      <w:tr w14:paraId="25EB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891C37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6</w:t>
            </w:r>
          </w:p>
        </w:tc>
        <w:tc>
          <w:tcPr>
            <w:tcW w:w="1713" w:type="dxa"/>
            <w:vMerge w:val="continue"/>
            <w:vAlign w:val="center"/>
          </w:tcPr>
          <w:p w14:paraId="2EE0A97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3363E5E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码头资源管理</w:t>
            </w:r>
          </w:p>
        </w:tc>
        <w:tc>
          <w:tcPr>
            <w:tcW w:w="4401" w:type="dxa"/>
            <w:vAlign w:val="center"/>
          </w:tcPr>
          <w:p w14:paraId="76328016">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需对普陀范围内对外轮开放的码头数据进行维护和查询。码头资源数据需包含名称、经纬度、区域边界数据、水深、类型等数据。</w:t>
            </w:r>
          </w:p>
        </w:tc>
      </w:tr>
      <w:tr w14:paraId="5CAF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D4EC9CA">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7</w:t>
            </w:r>
          </w:p>
        </w:tc>
        <w:tc>
          <w:tcPr>
            <w:tcW w:w="1713" w:type="dxa"/>
            <w:vMerge w:val="continue"/>
            <w:vAlign w:val="center"/>
          </w:tcPr>
          <w:p w14:paraId="16B8050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4D52228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仓库资源管理</w:t>
            </w:r>
          </w:p>
        </w:tc>
        <w:tc>
          <w:tcPr>
            <w:tcW w:w="4401" w:type="dxa"/>
            <w:vAlign w:val="center"/>
          </w:tcPr>
          <w:p w14:paraId="67944CD7">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需对普陀的海事服务企业和海事服务园区内的仓库资源数据进行维护和查询。仓库资源数据需包括仓库面积、层高、承重、类型、所属企业等数据。</w:t>
            </w:r>
          </w:p>
        </w:tc>
      </w:tr>
      <w:tr w14:paraId="0390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Align w:val="center"/>
          </w:tcPr>
          <w:p w14:paraId="206B37E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8</w:t>
            </w:r>
          </w:p>
        </w:tc>
        <w:tc>
          <w:tcPr>
            <w:tcW w:w="1713" w:type="dxa"/>
            <w:vMerge w:val="continue"/>
            <w:vAlign w:val="center"/>
          </w:tcPr>
          <w:p w14:paraId="19B7D96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7BFEC41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车间资源管理</w:t>
            </w:r>
          </w:p>
        </w:tc>
        <w:tc>
          <w:tcPr>
            <w:tcW w:w="4401" w:type="dxa"/>
            <w:vAlign w:val="center"/>
          </w:tcPr>
          <w:p w14:paraId="3B9C7065">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需对普陀的海事服务企业和海事服务园区内的车间资源数据进行维护和查询。车间资源数据需包括车间面积、层高、承重、类型、起重设备、加工设备、加工内容、所属企业等数据</w:t>
            </w:r>
          </w:p>
        </w:tc>
      </w:tr>
      <w:tr w14:paraId="4E80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9CF43A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9</w:t>
            </w:r>
          </w:p>
        </w:tc>
        <w:tc>
          <w:tcPr>
            <w:tcW w:w="1713" w:type="dxa"/>
            <w:vMerge w:val="continue"/>
            <w:vAlign w:val="center"/>
          </w:tcPr>
          <w:p w14:paraId="2EAECC6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76AAD62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szCs w:val="20"/>
              </w:rPr>
              <w:t>运输船舶数据管理</w:t>
            </w:r>
          </w:p>
        </w:tc>
        <w:tc>
          <w:tcPr>
            <w:tcW w:w="4401" w:type="dxa"/>
            <w:vAlign w:val="center"/>
          </w:tcPr>
          <w:p w14:paraId="2FA2D407">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需对普陀的航运企业的船舶数据进行维护和查询，运输船舶包括船舶名称、MMSI、船舶类型、载重吨、长度、所属企业等数据。</w:t>
            </w:r>
          </w:p>
        </w:tc>
      </w:tr>
      <w:tr w14:paraId="60E4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B6443B0">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10</w:t>
            </w:r>
          </w:p>
        </w:tc>
        <w:tc>
          <w:tcPr>
            <w:tcW w:w="1713" w:type="dxa"/>
            <w:vMerge w:val="continue"/>
            <w:vAlign w:val="center"/>
          </w:tcPr>
          <w:p w14:paraId="7F45B6E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2A16ED5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szCs w:val="20"/>
              </w:rPr>
              <w:t>服务船舶数据管理</w:t>
            </w:r>
          </w:p>
        </w:tc>
        <w:tc>
          <w:tcPr>
            <w:tcW w:w="4401" w:type="dxa"/>
            <w:vAlign w:val="center"/>
          </w:tcPr>
          <w:p w14:paraId="2F95EC89">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需对普陀范围内用于海事服务的船舶数据进行维护和查询，服务船舶数据需包括船舶名称、MMSI、船舶类型、服务类型、长度、所属企业等。</w:t>
            </w:r>
          </w:p>
        </w:tc>
      </w:tr>
      <w:tr w14:paraId="05F8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3E8084E">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11</w:t>
            </w:r>
          </w:p>
        </w:tc>
        <w:tc>
          <w:tcPr>
            <w:tcW w:w="1713" w:type="dxa"/>
            <w:vMerge w:val="continue"/>
            <w:vAlign w:val="center"/>
          </w:tcPr>
          <w:p w14:paraId="6DD79C1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690EC23A">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szCs w:val="20"/>
              </w:rPr>
              <w:t>★地理区域编辑器</w:t>
            </w:r>
          </w:p>
        </w:tc>
        <w:tc>
          <w:tcPr>
            <w:tcW w:w="4401" w:type="dxa"/>
            <w:vAlign w:val="center"/>
          </w:tcPr>
          <w:p w14:paraId="1C155DE6">
            <w:pPr>
              <w:keepNext w:val="0"/>
              <w:keepLines w:val="0"/>
              <w:suppressLineNumbers w:val="0"/>
              <w:spacing w:before="0" w:beforeAutospacing="0" w:after="0" w:afterAutospacing="0"/>
              <w:ind w:left="0" w:right="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系统中涉及的资源管理种类繁多，数量巨大，包括企业、船厂、码头、锚地、油库、仓库、车间、船坞等资源都需要绘制位置，而且大部分需要绘制围栏区域，以便跟踪识别船舶在这些位置的停靠信息，因此需要一个能够很方便的编辑和管理这些资源地理区域工具。具备以下功能：</w:t>
            </w:r>
          </w:p>
          <w:p w14:paraId="303E2E6C">
            <w:pPr>
              <w:keepNext w:val="0"/>
              <w:keepLines w:val="0"/>
              <w:suppressLineNumbers w:val="0"/>
              <w:spacing w:before="0" w:beforeAutospacing="0" w:after="0" w:afterAutospacing="0"/>
              <w:ind w:left="0" w:right="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（1）在高清晰电子地图中可通过鼠标手工绘制资源位置和区域，支持点、圆形、长方形和任意形状的多边形。</w:t>
            </w:r>
          </w:p>
          <w:p w14:paraId="7FB57691">
            <w:pPr>
              <w:keepNext w:val="0"/>
              <w:keepLines w:val="0"/>
              <w:suppressLineNumbers w:val="0"/>
              <w:spacing w:before="0" w:beforeAutospacing="0" w:after="0" w:afterAutospacing="0"/>
              <w:ind w:left="0" w:right="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（2）可以在地图中点击选中资源，并通过拖动边界上的点，或增加点来修改边界区域。</w:t>
            </w:r>
          </w:p>
          <w:p w14:paraId="3D10ECFF">
            <w:pPr>
              <w:keepNext w:val="0"/>
              <w:keepLines w:val="0"/>
              <w:suppressLineNumbers w:val="0"/>
              <w:spacing w:before="0" w:beforeAutospacing="0" w:after="0" w:afterAutospacing="0"/>
              <w:ind w:left="0" w:right="0"/>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（3）当边界区域发生变化时，能够实时显示边界区域各路径点的经纬度。</w:t>
            </w:r>
          </w:p>
          <w:p w14:paraId="17424021">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（4）资源位置和区域的经纬度支持度数浮点值或度分秒两种格式输入和显示。</w:t>
            </w:r>
          </w:p>
        </w:tc>
      </w:tr>
      <w:tr w14:paraId="269A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4E418993">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713" w:type="dxa"/>
            <w:vMerge w:val="restart"/>
            <w:vAlign w:val="center"/>
          </w:tcPr>
          <w:p w14:paraId="7B66C1F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企业数据管理</w:t>
            </w:r>
          </w:p>
          <w:p w14:paraId="75DD21D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产业地图</w:t>
            </w:r>
          </w:p>
        </w:tc>
        <w:tc>
          <w:tcPr>
            <w:tcW w:w="2887" w:type="dxa"/>
            <w:vAlign w:val="center"/>
          </w:tcPr>
          <w:p w14:paraId="503F3B9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★基本信息</w:t>
            </w:r>
          </w:p>
        </w:tc>
        <w:tc>
          <w:tcPr>
            <w:tcW w:w="4401" w:type="dxa"/>
            <w:vAlign w:val="center"/>
          </w:tcPr>
          <w:p w14:paraId="0F251F9F">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需对普陀的国际海事服务的企业基本信息信息进行维护和查询，需包括企业名称、主营业务、规模、联系人、区域、地址等信息。</w:t>
            </w:r>
          </w:p>
        </w:tc>
      </w:tr>
      <w:tr w14:paraId="7A8D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66D92F5">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13</w:t>
            </w:r>
          </w:p>
        </w:tc>
        <w:tc>
          <w:tcPr>
            <w:tcW w:w="1713" w:type="dxa"/>
            <w:vMerge w:val="continue"/>
            <w:vAlign w:val="center"/>
          </w:tcPr>
          <w:p w14:paraId="45BB21A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33192B7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★位置管理</w:t>
            </w:r>
          </w:p>
        </w:tc>
        <w:tc>
          <w:tcPr>
            <w:tcW w:w="4401" w:type="dxa"/>
            <w:vAlign w:val="center"/>
          </w:tcPr>
          <w:p w14:paraId="11107B97">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需建立企业的地址与实际位置数据（经纬度）的对应关系进行管理，以便能在地图中显示企业的具体位置。需要明确企业的所属街道，建筑物，经纬度等。</w:t>
            </w:r>
          </w:p>
        </w:tc>
      </w:tr>
      <w:tr w14:paraId="1BCD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39F1A7A">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14</w:t>
            </w:r>
          </w:p>
        </w:tc>
        <w:tc>
          <w:tcPr>
            <w:tcW w:w="1713" w:type="dxa"/>
            <w:vMerge w:val="continue"/>
            <w:vAlign w:val="center"/>
          </w:tcPr>
          <w:p w14:paraId="6D34754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7BFC3AB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★规模数据管理</w:t>
            </w:r>
          </w:p>
        </w:tc>
        <w:tc>
          <w:tcPr>
            <w:tcW w:w="4401" w:type="dxa"/>
            <w:vAlign w:val="center"/>
          </w:tcPr>
          <w:p w14:paraId="5BE657B6">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需对企业海事服务相关的规模数据进行维护和查询，需包括船舶、资源、人员、产值数据等数据。</w:t>
            </w:r>
          </w:p>
        </w:tc>
      </w:tr>
      <w:tr w14:paraId="472C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9B391CB">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w:t>
            </w:r>
          </w:p>
        </w:tc>
        <w:tc>
          <w:tcPr>
            <w:tcW w:w="1713" w:type="dxa"/>
            <w:vMerge w:val="continue"/>
            <w:vAlign w:val="center"/>
          </w:tcPr>
          <w:p w14:paraId="3871B8E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380A3B2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★全局产业地图</w:t>
            </w:r>
          </w:p>
        </w:tc>
        <w:tc>
          <w:tcPr>
            <w:tcW w:w="4401" w:type="dxa"/>
            <w:vAlign w:val="center"/>
          </w:tcPr>
          <w:p w14:paraId="62476C10">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在电子地图上以各种图标呈现普陀国际海事服务相关的所有资源和企业，并可以通过点击图标查看各资源和企业的详细信息。还需包含对资源和企业的快速搜索栏，通过模糊查询快速定位需要查找的资源。可以通过选择资源和企业的种类来控制地图上显示的资源和企业的种类。</w:t>
            </w:r>
          </w:p>
        </w:tc>
      </w:tr>
      <w:tr w14:paraId="07FF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3F25DAD3">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16</w:t>
            </w:r>
          </w:p>
        </w:tc>
        <w:tc>
          <w:tcPr>
            <w:tcW w:w="1713" w:type="dxa"/>
            <w:vMerge w:val="restart"/>
            <w:vAlign w:val="center"/>
          </w:tcPr>
          <w:p w14:paraId="745A910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统计</w:t>
            </w:r>
          </w:p>
        </w:tc>
        <w:tc>
          <w:tcPr>
            <w:tcW w:w="2887" w:type="dxa"/>
            <w:vAlign w:val="center"/>
          </w:tcPr>
          <w:p w14:paraId="1000BAF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船舶运力统计</w:t>
            </w:r>
          </w:p>
        </w:tc>
        <w:tc>
          <w:tcPr>
            <w:tcW w:w="4401" w:type="dxa"/>
            <w:vAlign w:val="center"/>
          </w:tcPr>
          <w:p w14:paraId="769AA596">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统计不同船型运输船舶的数量和吨位，以及增加值。</w:t>
            </w:r>
          </w:p>
        </w:tc>
      </w:tr>
      <w:tr w14:paraId="660C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18095B4">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17</w:t>
            </w:r>
          </w:p>
        </w:tc>
        <w:tc>
          <w:tcPr>
            <w:tcW w:w="1713" w:type="dxa"/>
            <w:vMerge w:val="continue"/>
            <w:vAlign w:val="center"/>
          </w:tcPr>
          <w:p w14:paraId="3DAF176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7C37902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服务船舶统计</w:t>
            </w:r>
          </w:p>
        </w:tc>
        <w:tc>
          <w:tcPr>
            <w:tcW w:w="4401" w:type="dxa"/>
            <w:vAlign w:val="center"/>
          </w:tcPr>
          <w:p w14:paraId="1484F50E">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统计不同功能服务船舶的数量和吨位，以及增加值。</w:t>
            </w:r>
          </w:p>
        </w:tc>
      </w:tr>
      <w:tr w14:paraId="7C4E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460DC060">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18</w:t>
            </w:r>
          </w:p>
        </w:tc>
        <w:tc>
          <w:tcPr>
            <w:tcW w:w="1713" w:type="dxa"/>
            <w:vMerge w:val="continue"/>
            <w:vAlign w:val="center"/>
          </w:tcPr>
          <w:p w14:paraId="22FDB40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7B161FE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服务资源统计</w:t>
            </w:r>
          </w:p>
        </w:tc>
        <w:tc>
          <w:tcPr>
            <w:tcW w:w="4401" w:type="dxa"/>
            <w:vAlign w:val="center"/>
          </w:tcPr>
          <w:p w14:paraId="2CB934FE">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统计仓库、车间、泊位等资源的数量和面积、增加量。</w:t>
            </w:r>
          </w:p>
        </w:tc>
      </w:tr>
      <w:tr w14:paraId="6418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D57E4F9">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19</w:t>
            </w:r>
          </w:p>
        </w:tc>
        <w:tc>
          <w:tcPr>
            <w:tcW w:w="1713" w:type="dxa"/>
            <w:vMerge w:val="continue"/>
            <w:vAlign w:val="center"/>
          </w:tcPr>
          <w:p w14:paraId="39BB244A">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466B33D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船舶修理资源</w:t>
            </w:r>
          </w:p>
        </w:tc>
        <w:tc>
          <w:tcPr>
            <w:tcW w:w="4401" w:type="dxa"/>
            <w:vAlign w:val="center"/>
          </w:tcPr>
          <w:p w14:paraId="36769968">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统计普陀区内不同吨位的修理船厂、船坞、舾装码头的数量。</w:t>
            </w:r>
          </w:p>
        </w:tc>
      </w:tr>
      <w:tr w14:paraId="5330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9F72FC9">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w:t>
            </w:r>
          </w:p>
        </w:tc>
        <w:tc>
          <w:tcPr>
            <w:tcW w:w="1713" w:type="dxa"/>
            <w:vMerge w:val="continue"/>
            <w:vAlign w:val="center"/>
          </w:tcPr>
          <w:p w14:paraId="0D4FC85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205D79B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企业统计</w:t>
            </w:r>
          </w:p>
        </w:tc>
        <w:tc>
          <w:tcPr>
            <w:tcW w:w="4401" w:type="dxa"/>
            <w:vAlign w:val="center"/>
          </w:tcPr>
          <w:p w14:paraId="7407DCAE">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统计不同业务类型的企业数量，以及增加量。</w:t>
            </w:r>
          </w:p>
        </w:tc>
      </w:tr>
      <w:tr w14:paraId="304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4BB79B01">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21</w:t>
            </w:r>
          </w:p>
        </w:tc>
        <w:tc>
          <w:tcPr>
            <w:tcW w:w="1713" w:type="dxa"/>
            <w:vMerge w:val="restart"/>
            <w:vAlign w:val="center"/>
          </w:tcPr>
          <w:p w14:paraId="543E602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海上党建</w:t>
            </w:r>
          </w:p>
        </w:tc>
        <w:tc>
          <w:tcPr>
            <w:tcW w:w="2887" w:type="dxa"/>
            <w:vAlign w:val="center"/>
          </w:tcPr>
          <w:p w14:paraId="147D7F4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★组织结构及成员介绍</w:t>
            </w:r>
          </w:p>
        </w:tc>
        <w:tc>
          <w:tcPr>
            <w:tcW w:w="4401" w:type="dxa"/>
            <w:vAlign w:val="center"/>
          </w:tcPr>
          <w:p w14:paraId="0B8298A5">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需对普陀海事服务产业链党委的整个组织架构进行维护，包括燃料供应产业链、船舶维修产业链、航运产业链，以及政务服务、口岸服务和金融服务共6个支部，以及支部下面的相关部门和企业的基本信息的维护和查询。</w:t>
            </w:r>
          </w:p>
        </w:tc>
      </w:tr>
      <w:tr w14:paraId="5799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E7E437B">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22</w:t>
            </w:r>
          </w:p>
        </w:tc>
        <w:tc>
          <w:tcPr>
            <w:tcW w:w="1713" w:type="dxa"/>
            <w:vMerge w:val="continue"/>
            <w:vAlign w:val="center"/>
          </w:tcPr>
          <w:p w14:paraId="45B0651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54BBD4E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★海上党员动态信息</w:t>
            </w:r>
          </w:p>
        </w:tc>
        <w:tc>
          <w:tcPr>
            <w:tcW w:w="4401" w:type="dxa"/>
            <w:vAlign w:val="center"/>
          </w:tcPr>
          <w:p w14:paraId="434BAA13">
            <w:pPr>
              <w:keepNext w:val="0"/>
              <w:keepLines w:val="0"/>
              <w:suppressLineNumbers w:val="0"/>
              <w:spacing w:before="0" w:beforeAutospacing="0" w:after="0" w:afterAutospacing="0"/>
              <w:ind w:left="0" w:right="0"/>
              <w:jc w:val="left"/>
              <w:rPr>
                <w:rFonts w:hint="eastAsia" w:ascii="宋体" w:hAnsi="宋体" w:eastAsia="宋体" w:cs="宋体"/>
                <w:b/>
                <w:bCs/>
                <w:sz w:val="21"/>
                <w:szCs w:val="21"/>
                <w:highlight w:val="none"/>
                <w:vertAlign w:val="baseline"/>
              </w:rPr>
            </w:pPr>
            <w:r>
              <w:rPr>
                <w:rFonts w:hint="eastAsia" w:ascii="宋体" w:hAnsi="宋体" w:cs="宋体"/>
                <w:sz w:val="21"/>
                <w:szCs w:val="21"/>
                <w:highlight w:val="none"/>
                <w:vertAlign w:val="baseline"/>
                <w:lang w:val="en-US" w:eastAsia="zh-CN"/>
              </w:rPr>
              <w:t>需对普陀的海事服务企业和航运企业的船舶上的党员信息进行维护，需包括党员的基本信息和任职动态等。</w:t>
            </w:r>
          </w:p>
        </w:tc>
      </w:tr>
      <w:tr w14:paraId="6B08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B387539">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23</w:t>
            </w:r>
          </w:p>
        </w:tc>
        <w:tc>
          <w:tcPr>
            <w:tcW w:w="1713" w:type="dxa"/>
            <w:vMerge w:val="continue"/>
            <w:vAlign w:val="center"/>
          </w:tcPr>
          <w:p w14:paraId="275177D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2394335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公司党员统计</w:t>
            </w:r>
          </w:p>
        </w:tc>
        <w:tc>
          <w:tcPr>
            <w:tcW w:w="4401" w:type="dxa"/>
            <w:vAlign w:val="center"/>
          </w:tcPr>
          <w:p w14:paraId="62BE9070">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按公司统计普陀的航运和海事服务企业的党员数量，并按数量倒序排列。</w:t>
            </w:r>
          </w:p>
        </w:tc>
      </w:tr>
      <w:tr w14:paraId="0970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905CD95">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24</w:t>
            </w:r>
          </w:p>
        </w:tc>
        <w:tc>
          <w:tcPr>
            <w:tcW w:w="1713" w:type="dxa"/>
            <w:vMerge w:val="continue"/>
            <w:vAlign w:val="center"/>
          </w:tcPr>
          <w:p w14:paraId="1AA4BD0A">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4255981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船舶党员统计</w:t>
            </w:r>
          </w:p>
        </w:tc>
        <w:tc>
          <w:tcPr>
            <w:tcW w:w="4401" w:type="dxa"/>
            <w:vAlign w:val="center"/>
          </w:tcPr>
          <w:p w14:paraId="0DCD1834">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按船舶统计船舶上的党员数量，并按数量倒序排列。</w:t>
            </w:r>
          </w:p>
        </w:tc>
      </w:tr>
      <w:tr w14:paraId="53C9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44F6671B">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25</w:t>
            </w:r>
          </w:p>
        </w:tc>
        <w:tc>
          <w:tcPr>
            <w:tcW w:w="1713" w:type="dxa"/>
            <w:vMerge w:val="continue"/>
            <w:vAlign w:val="center"/>
          </w:tcPr>
          <w:p w14:paraId="5CE7F10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2B7C020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船舶定位跟踪</w:t>
            </w:r>
          </w:p>
        </w:tc>
        <w:tc>
          <w:tcPr>
            <w:tcW w:w="4401" w:type="dxa"/>
            <w:vAlign w:val="center"/>
          </w:tcPr>
          <w:p w14:paraId="27CCD85E">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跟踪普陀的船舶的实时位置，并记录历史船位，并对船舶轨迹数据进行压缩。</w:t>
            </w:r>
          </w:p>
        </w:tc>
      </w:tr>
      <w:tr w14:paraId="015F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5FEFB3C">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26</w:t>
            </w:r>
          </w:p>
        </w:tc>
        <w:tc>
          <w:tcPr>
            <w:tcW w:w="1713" w:type="dxa"/>
            <w:vMerge w:val="continue"/>
            <w:vAlign w:val="center"/>
          </w:tcPr>
          <w:p w14:paraId="1D939F5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5BD0BC2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★党员现场地图</w:t>
            </w:r>
          </w:p>
        </w:tc>
        <w:tc>
          <w:tcPr>
            <w:tcW w:w="4401" w:type="dxa"/>
            <w:vAlign w:val="center"/>
          </w:tcPr>
          <w:p w14:paraId="58E7BB69">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在地图上呈现海事服务企业和普陀航运企业中有党员服务的船舶实时动态，并用特定的图标在地图中呈现出来。点击图标可以查看船舶和在船党员的信息。</w:t>
            </w:r>
          </w:p>
        </w:tc>
      </w:tr>
      <w:tr w14:paraId="5F35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3E1D20B">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27</w:t>
            </w:r>
          </w:p>
        </w:tc>
        <w:tc>
          <w:tcPr>
            <w:tcW w:w="1713" w:type="dxa"/>
            <w:vMerge w:val="continue"/>
            <w:vAlign w:val="center"/>
          </w:tcPr>
          <w:p w14:paraId="15830F4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050B0E3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★攻坚任务</w:t>
            </w:r>
          </w:p>
        </w:tc>
        <w:tc>
          <w:tcPr>
            <w:tcW w:w="4401" w:type="dxa"/>
            <w:vAlign w:val="center"/>
          </w:tcPr>
          <w:p w14:paraId="0C0C262D">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对普陀海事服务的攻坚任务相关信息进行维护，包括攻坚任务的基本信息，攻坚活动信息，包括相关文字、照片、视频等。可呈现图文并茂的党建活动的展示。对攻坚任务的进度信息进行维护。</w:t>
            </w:r>
          </w:p>
        </w:tc>
      </w:tr>
      <w:tr w14:paraId="3986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360D812B">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28</w:t>
            </w:r>
          </w:p>
        </w:tc>
        <w:tc>
          <w:tcPr>
            <w:tcW w:w="1713" w:type="dxa"/>
            <w:vMerge w:val="continue"/>
            <w:vAlign w:val="center"/>
          </w:tcPr>
          <w:p w14:paraId="0243179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31D29D3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★党建活动</w:t>
            </w:r>
          </w:p>
        </w:tc>
        <w:tc>
          <w:tcPr>
            <w:tcW w:w="4401" w:type="dxa"/>
            <w:vAlign w:val="center"/>
          </w:tcPr>
          <w:p w14:paraId="5FDAEB07">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主要对海上党建活动的具体内容进行增删改查维护的维护，包括相关文字、照片、视频等。可呈现图文并茂的党建活动的展示。</w:t>
            </w:r>
          </w:p>
        </w:tc>
      </w:tr>
      <w:tr w14:paraId="3E6F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0DDA807">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29</w:t>
            </w:r>
          </w:p>
        </w:tc>
        <w:tc>
          <w:tcPr>
            <w:tcW w:w="1713" w:type="dxa"/>
            <w:vMerge w:val="continue"/>
            <w:vAlign w:val="center"/>
          </w:tcPr>
          <w:p w14:paraId="778B844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0A25ED4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★优秀党员</w:t>
            </w:r>
          </w:p>
        </w:tc>
        <w:tc>
          <w:tcPr>
            <w:tcW w:w="4401" w:type="dxa"/>
            <w:vAlign w:val="center"/>
          </w:tcPr>
          <w:p w14:paraId="6A046EF8">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对优秀党员的具体信息进行维护，包括相关文字、照片、视频等素材，可呈现图文并茂的优秀党员信息的展示。</w:t>
            </w:r>
          </w:p>
        </w:tc>
      </w:tr>
      <w:tr w14:paraId="419A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F0A426E">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w:t>
            </w:r>
          </w:p>
        </w:tc>
        <w:tc>
          <w:tcPr>
            <w:tcW w:w="1713" w:type="dxa"/>
            <w:vMerge w:val="continue"/>
            <w:vAlign w:val="center"/>
          </w:tcPr>
          <w:p w14:paraId="58DA7FE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7B02D6A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★先进事迹</w:t>
            </w:r>
          </w:p>
        </w:tc>
        <w:tc>
          <w:tcPr>
            <w:tcW w:w="4401" w:type="dxa"/>
            <w:vAlign w:val="center"/>
          </w:tcPr>
          <w:p w14:paraId="6622F6BC">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党支部和党员相关的先进事迹的信息管理</w:t>
            </w:r>
          </w:p>
        </w:tc>
      </w:tr>
      <w:tr w14:paraId="274D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9C32818">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31</w:t>
            </w:r>
          </w:p>
        </w:tc>
        <w:tc>
          <w:tcPr>
            <w:tcW w:w="1713" w:type="dxa"/>
            <w:vMerge w:val="continue"/>
            <w:vAlign w:val="center"/>
          </w:tcPr>
          <w:p w14:paraId="6BA56C7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2C5214E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党建统计</w:t>
            </w:r>
          </w:p>
        </w:tc>
        <w:tc>
          <w:tcPr>
            <w:tcW w:w="4401" w:type="dxa"/>
            <w:vAlign w:val="center"/>
          </w:tcPr>
          <w:p w14:paraId="05E83864">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对党支部和党员的先进事迹信息进行维护，包括相关文字、照片、视频等素材，可呈现图文并茂的先进事迹信息的展示。</w:t>
            </w:r>
          </w:p>
        </w:tc>
      </w:tr>
      <w:tr w14:paraId="2438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06C09CE">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32</w:t>
            </w:r>
          </w:p>
        </w:tc>
        <w:tc>
          <w:tcPr>
            <w:tcW w:w="1713" w:type="dxa"/>
            <w:vMerge w:val="restart"/>
            <w:vAlign w:val="center"/>
          </w:tcPr>
          <w:p w14:paraId="0577EA6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系统管理</w:t>
            </w:r>
          </w:p>
        </w:tc>
        <w:tc>
          <w:tcPr>
            <w:tcW w:w="2887" w:type="dxa"/>
            <w:vAlign w:val="center"/>
          </w:tcPr>
          <w:p w14:paraId="4232CDD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用户管理</w:t>
            </w:r>
          </w:p>
        </w:tc>
        <w:tc>
          <w:tcPr>
            <w:tcW w:w="4401" w:type="dxa"/>
            <w:vAlign w:val="center"/>
          </w:tcPr>
          <w:p w14:paraId="5941C91C">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用户注册、登录、权限管理、菜单管理等。</w:t>
            </w:r>
          </w:p>
        </w:tc>
      </w:tr>
      <w:tr w14:paraId="4416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36297899">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33</w:t>
            </w:r>
          </w:p>
        </w:tc>
        <w:tc>
          <w:tcPr>
            <w:tcW w:w="1713" w:type="dxa"/>
            <w:vMerge w:val="continue"/>
            <w:vAlign w:val="center"/>
          </w:tcPr>
          <w:p w14:paraId="421FFFB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75B4AC7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系统字典</w:t>
            </w:r>
          </w:p>
        </w:tc>
        <w:tc>
          <w:tcPr>
            <w:tcW w:w="4401" w:type="dxa"/>
            <w:vAlign w:val="center"/>
          </w:tcPr>
          <w:p w14:paraId="6078A4FA">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系统字典管理。</w:t>
            </w:r>
          </w:p>
        </w:tc>
      </w:tr>
      <w:tr w14:paraId="3C56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6050A26">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34</w:t>
            </w:r>
          </w:p>
        </w:tc>
        <w:tc>
          <w:tcPr>
            <w:tcW w:w="1713" w:type="dxa"/>
            <w:vMerge w:val="continue"/>
            <w:vAlign w:val="center"/>
          </w:tcPr>
          <w:p w14:paraId="714819B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0CD8925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系统配置</w:t>
            </w:r>
          </w:p>
        </w:tc>
        <w:tc>
          <w:tcPr>
            <w:tcW w:w="4401" w:type="dxa"/>
            <w:vAlign w:val="center"/>
          </w:tcPr>
          <w:p w14:paraId="10B4F6B7">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系统配置管理。</w:t>
            </w:r>
          </w:p>
        </w:tc>
      </w:tr>
      <w:tr w14:paraId="6B5D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EEBBA16">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35</w:t>
            </w:r>
          </w:p>
        </w:tc>
        <w:tc>
          <w:tcPr>
            <w:tcW w:w="1713" w:type="dxa"/>
            <w:vMerge w:val="continue"/>
            <w:vAlign w:val="center"/>
          </w:tcPr>
          <w:p w14:paraId="7EF9783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0D25933A">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系统日志管理</w:t>
            </w:r>
          </w:p>
        </w:tc>
        <w:tc>
          <w:tcPr>
            <w:tcW w:w="4401" w:type="dxa"/>
            <w:vAlign w:val="center"/>
          </w:tcPr>
          <w:p w14:paraId="5F0D1497">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用户操作日志。</w:t>
            </w:r>
          </w:p>
        </w:tc>
      </w:tr>
      <w:tr w14:paraId="0207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FC09E7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二</w:t>
            </w:r>
          </w:p>
        </w:tc>
        <w:tc>
          <w:tcPr>
            <w:tcW w:w="9001" w:type="dxa"/>
            <w:gridSpan w:val="3"/>
            <w:vAlign w:val="center"/>
          </w:tcPr>
          <w:p w14:paraId="256A52BA">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海事服务产业大屏</w:t>
            </w:r>
          </w:p>
        </w:tc>
      </w:tr>
      <w:tr w14:paraId="4F23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4980A672">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36</w:t>
            </w:r>
          </w:p>
        </w:tc>
        <w:tc>
          <w:tcPr>
            <w:tcW w:w="1713" w:type="dxa"/>
            <w:vMerge w:val="restart"/>
            <w:vAlign w:val="center"/>
          </w:tcPr>
          <w:p w14:paraId="1E0CE23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海事服务产业地图</w:t>
            </w:r>
          </w:p>
        </w:tc>
        <w:tc>
          <w:tcPr>
            <w:tcW w:w="2887" w:type="dxa"/>
            <w:vAlign w:val="center"/>
          </w:tcPr>
          <w:p w14:paraId="6A8F9CA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大屏整体设计</w:t>
            </w:r>
          </w:p>
        </w:tc>
        <w:tc>
          <w:tcPr>
            <w:tcW w:w="4401" w:type="dxa"/>
            <w:vAlign w:val="center"/>
          </w:tcPr>
          <w:p w14:paraId="3D6EBD4A">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对大屏的整体风格、功能、结构、配色、元素图标，以及模块间的互动方式进行整体设计</w:t>
            </w:r>
          </w:p>
        </w:tc>
      </w:tr>
      <w:tr w14:paraId="5A3A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E11FA99">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37</w:t>
            </w:r>
          </w:p>
        </w:tc>
        <w:tc>
          <w:tcPr>
            <w:tcW w:w="1713" w:type="dxa"/>
            <w:vMerge w:val="continue"/>
            <w:vAlign w:val="center"/>
          </w:tcPr>
          <w:p w14:paraId="60FAF72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171229C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产业地图</w:t>
            </w:r>
          </w:p>
        </w:tc>
        <w:tc>
          <w:tcPr>
            <w:tcW w:w="4401" w:type="dxa"/>
            <w:vAlign w:val="center"/>
          </w:tcPr>
          <w:p w14:paraId="3F138F67">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在电子地图中呈现普陀的海事服务企业的具体地理分布，不同类型的企业以不同形态的图标和颜色表示，并呈现相关仓库和车间资源。通过地图中的图标选择显示特定类型企业、仓库、运输船舶和服务船舶等信息。</w:t>
            </w:r>
          </w:p>
        </w:tc>
      </w:tr>
      <w:tr w14:paraId="667C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D0DFD29">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38</w:t>
            </w:r>
          </w:p>
        </w:tc>
        <w:tc>
          <w:tcPr>
            <w:tcW w:w="1713" w:type="dxa"/>
            <w:vMerge w:val="continue"/>
            <w:vAlign w:val="center"/>
          </w:tcPr>
          <w:p w14:paraId="005FAD8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27FA28E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企业信息</w:t>
            </w:r>
          </w:p>
        </w:tc>
        <w:tc>
          <w:tcPr>
            <w:tcW w:w="4401" w:type="dxa"/>
            <w:vAlign w:val="center"/>
          </w:tcPr>
          <w:p w14:paraId="008F84CE">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地图上设置企业查询框，可模糊查询企业等。选中企业时在地图上显示企业信息，在地图上高亮显示企业及企业相关船舶和仓库等资源。</w:t>
            </w:r>
          </w:p>
        </w:tc>
      </w:tr>
      <w:tr w14:paraId="7499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326C4531">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39</w:t>
            </w:r>
          </w:p>
        </w:tc>
        <w:tc>
          <w:tcPr>
            <w:tcW w:w="1713" w:type="dxa"/>
            <w:vMerge w:val="continue"/>
            <w:vAlign w:val="center"/>
          </w:tcPr>
          <w:p w14:paraId="7ED736A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2D43B9F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船舶运力统计图表</w:t>
            </w:r>
          </w:p>
        </w:tc>
        <w:tc>
          <w:tcPr>
            <w:tcW w:w="4401" w:type="dxa"/>
            <w:vAlign w:val="center"/>
          </w:tcPr>
          <w:p w14:paraId="09B39605">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展示不同类型的运输船舶的数量、吨位等统计数值，以及不同类型船舶的占比饼图。</w:t>
            </w:r>
          </w:p>
        </w:tc>
      </w:tr>
      <w:tr w14:paraId="4C88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D30156F">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40</w:t>
            </w:r>
          </w:p>
        </w:tc>
        <w:tc>
          <w:tcPr>
            <w:tcW w:w="1713" w:type="dxa"/>
            <w:vMerge w:val="continue"/>
            <w:vAlign w:val="center"/>
          </w:tcPr>
          <w:p w14:paraId="671F4DC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171426D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服务船舶统计图表</w:t>
            </w:r>
          </w:p>
        </w:tc>
        <w:tc>
          <w:tcPr>
            <w:tcW w:w="4401" w:type="dxa"/>
            <w:vAlign w:val="center"/>
          </w:tcPr>
          <w:p w14:paraId="4B743EC5">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展示不同类型的服务船舶的数量，以及不同类型船舶的占比饼图。</w:t>
            </w:r>
          </w:p>
        </w:tc>
      </w:tr>
      <w:tr w14:paraId="2A94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26C4F3E">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41</w:t>
            </w:r>
          </w:p>
        </w:tc>
        <w:tc>
          <w:tcPr>
            <w:tcW w:w="1713" w:type="dxa"/>
            <w:vMerge w:val="continue"/>
            <w:vAlign w:val="center"/>
          </w:tcPr>
          <w:p w14:paraId="125384A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1449E84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服务资源统计</w:t>
            </w:r>
          </w:p>
        </w:tc>
        <w:tc>
          <w:tcPr>
            <w:tcW w:w="4401" w:type="dxa"/>
            <w:vAlign w:val="center"/>
          </w:tcPr>
          <w:p w14:paraId="0B420F57">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展示船厂、船坞、舾装码头、航修码头、仓库、车间、海事服务泊位和锚位等资源的统计数值。</w:t>
            </w:r>
          </w:p>
        </w:tc>
      </w:tr>
      <w:tr w14:paraId="60D9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39" w:type="dxa"/>
            <w:vAlign w:val="center"/>
          </w:tcPr>
          <w:p w14:paraId="3D6B7F48">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42</w:t>
            </w:r>
          </w:p>
        </w:tc>
        <w:tc>
          <w:tcPr>
            <w:tcW w:w="1713" w:type="dxa"/>
            <w:vMerge w:val="continue"/>
            <w:vAlign w:val="center"/>
          </w:tcPr>
          <w:p w14:paraId="0946450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2C3A125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规模统计</w:t>
            </w:r>
          </w:p>
        </w:tc>
        <w:tc>
          <w:tcPr>
            <w:tcW w:w="4401" w:type="dxa"/>
            <w:vAlign w:val="center"/>
          </w:tcPr>
          <w:p w14:paraId="45F1C671">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展示按服务类别统计的企业产值数据。</w:t>
            </w:r>
          </w:p>
        </w:tc>
      </w:tr>
      <w:tr w14:paraId="37C5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0914971">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43</w:t>
            </w:r>
          </w:p>
        </w:tc>
        <w:tc>
          <w:tcPr>
            <w:tcW w:w="1713" w:type="dxa"/>
            <w:vMerge w:val="continue"/>
            <w:vAlign w:val="center"/>
          </w:tcPr>
          <w:p w14:paraId="6DAE197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558DB43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企业统计数值</w:t>
            </w:r>
          </w:p>
        </w:tc>
        <w:tc>
          <w:tcPr>
            <w:tcW w:w="4401" w:type="dxa"/>
            <w:vAlign w:val="center"/>
          </w:tcPr>
          <w:p w14:paraId="188035E6">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展示不同类别的企业的数量。</w:t>
            </w:r>
          </w:p>
        </w:tc>
      </w:tr>
      <w:tr w14:paraId="1E28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4177B5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三</w:t>
            </w:r>
          </w:p>
        </w:tc>
        <w:tc>
          <w:tcPr>
            <w:tcW w:w="9001" w:type="dxa"/>
            <w:gridSpan w:val="3"/>
            <w:vAlign w:val="center"/>
          </w:tcPr>
          <w:p w14:paraId="7F7D37A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海上党建大屏</w:t>
            </w:r>
          </w:p>
        </w:tc>
      </w:tr>
      <w:tr w14:paraId="106F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8BF2E0F">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44</w:t>
            </w:r>
          </w:p>
        </w:tc>
        <w:tc>
          <w:tcPr>
            <w:tcW w:w="1713" w:type="dxa"/>
            <w:vMerge w:val="restart"/>
            <w:vAlign w:val="center"/>
          </w:tcPr>
          <w:p w14:paraId="248ED6B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海上党建大屏</w:t>
            </w:r>
          </w:p>
        </w:tc>
        <w:tc>
          <w:tcPr>
            <w:tcW w:w="2887" w:type="dxa"/>
            <w:vAlign w:val="center"/>
          </w:tcPr>
          <w:p w14:paraId="664C794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大屏整体设计</w:t>
            </w:r>
          </w:p>
        </w:tc>
        <w:tc>
          <w:tcPr>
            <w:tcW w:w="4401" w:type="dxa"/>
            <w:vAlign w:val="center"/>
          </w:tcPr>
          <w:p w14:paraId="685C1256">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对大屏的整体风格、功能、结构、配色、元素图标，以及模块间的互动方式进行整体设计。</w:t>
            </w:r>
          </w:p>
        </w:tc>
      </w:tr>
      <w:tr w14:paraId="6C74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B2EE301">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45</w:t>
            </w:r>
          </w:p>
        </w:tc>
        <w:tc>
          <w:tcPr>
            <w:tcW w:w="1713" w:type="dxa"/>
            <w:vMerge w:val="continue"/>
            <w:vAlign w:val="center"/>
          </w:tcPr>
          <w:p w14:paraId="71849DA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09E3994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组织结构</w:t>
            </w:r>
          </w:p>
        </w:tc>
        <w:tc>
          <w:tcPr>
            <w:tcW w:w="4401" w:type="dxa"/>
            <w:vAlign w:val="center"/>
          </w:tcPr>
          <w:p w14:paraId="6180236E">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党委和党支部的组织结构，点击显示组成成员的信息。</w:t>
            </w:r>
          </w:p>
        </w:tc>
      </w:tr>
      <w:tr w14:paraId="5B37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97F696F">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46</w:t>
            </w:r>
          </w:p>
        </w:tc>
        <w:tc>
          <w:tcPr>
            <w:tcW w:w="1713" w:type="dxa"/>
            <w:vMerge w:val="continue"/>
            <w:vAlign w:val="center"/>
          </w:tcPr>
          <w:p w14:paraId="6D34FC3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00960CE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海上党建地图</w:t>
            </w:r>
          </w:p>
        </w:tc>
        <w:tc>
          <w:tcPr>
            <w:tcW w:w="4401" w:type="dxa"/>
            <w:vAlign w:val="center"/>
          </w:tcPr>
          <w:p w14:paraId="1D0AEB13">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在地图上呈现普陀的公司和船舶上的党员的相关信息，显示公司和船舶上的党员数量，地点弹出窗口显示党员列表，选择党员显示党员基本信息。</w:t>
            </w:r>
          </w:p>
        </w:tc>
      </w:tr>
      <w:tr w14:paraId="413C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C28D98C">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47</w:t>
            </w:r>
          </w:p>
        </w:tc>
        <w:tc>
          <w:tcPr>
            <w:tcW w:w="1713" w:type="dxa"/>
            <w:vMerge w:val="continue"/>
            <w:vAlign w:val="center"/>
          </w:tcPr>
          <w:p w14:paraId="63B246B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20E2F20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攻坚任务</w:t>
            </w:r>
          </w:p>
        </w:tc>
        <w:tc>
          <w:tcPr>
            <w:tcW w:w="4401" w:type="dxa"/>
            <w:vAlign w:val="center"/>
          </w:tcPr>
          <w:p w14:paraId="18F3A5A8">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展示党支部参与的攻坚任务列表，点击任务弹出框展示攻坚任务相关信息，以及相关具体活动和进度等信息。</w:t>
            </w:r>
          </w:p>
        </w:tc>
      </w:tr>
      <w:tr w14:paraId="7263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81CCA8A">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48</w:t>
            </w:r>
          </w:p>
        </w:tc>
        <w:tc>
          <w:tcPr>
            <w:tcW w:w="1713" w:type="dxa"/>
            <w:vMerge w:val="continue"/>
            <w:vAlign w:val="center"/>
          </w:tcPr>
          <w:p w14:paraId="3C3BDC3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57233D8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党建活动</w:t>
            </w:r>
          </w:p>
        </w:tc>
        <w:tc>
          <w:tcPr>
            <w:tcW w:w="4401" w:type="dxa"/>
            <w:vAlign w:val="center"/>
          </w:tcPr>
          <w:p w14:paraId="237AAD41">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走马灯图文展示海上党支部的党建活动，点击弹出窗口展示具体党建活动的图文介绍，包括视频。</w:t>
            </w:r>
          </w:p>
        </w:tc>
      </w:tr>
      <w:tr w14:paraId="1F05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32E68C03">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49</w:t>
            </w:r>
          </w:p>
        </w:tc>
        <w:tc>
          <w:tcPr>
            <w:tcW w:w="1713" w:type="dxa"/>
            <w:vMerge w:val="continue"/>
            <w:vAlign w:val="center"/>
          </w:tcPr>
          <w:p w14:paraId="32B62B4A">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32C36FD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优秀党员</w:t>
            </w:r>
          </w:p>
        </w:tc>
        <w:tc>
          <w:tcPr>
            <w:tcW w:w="4401" w:type="dxa"/>
            <w:vAlign w:val="center"/>
          </w:tcPr>
          <w:p w14:paraId="07592559">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展示优秀党员列表，点击弹出窗口展示优秀党员相关介绍。</w:t>
            </w:r>
          </w:p>
        </w:tc>
      </w:tr>
      <w:tr w14:paraId="274C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51FEF94">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w:t>
            </w:r>
          </w:p>
        </w:tc>
        <w:tc>
          <w:tcPr>
            <w:tcW w:w="1713" w:type="dxa"/>
            <w:vMerge w:val="continue"/>
            <w:vAlign w:val="center"/>
          </w:tcPr>
          <w:p w14:paraId="51F80D0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1619C18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先进事迹</w:t>
            </w:r>
          </w:p>
        </w:tc>
        <w:tc>
          <w:tcPr>
            <w:tcW w:w="4401" w:type="dxa"/>
            <w:vAlign w:val="center"/>
          </w:tcPr>
          <w:p w14:paraId="22CC2DB2">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走马灯图文展示党支部和党员相关的先进事迹，点击弹出窗口展示具体先进事迹的图文介绍，包括视频。</w:t>
            </w:r>
          </w:p>
        </w:tc>
      </w:tr>
      <w:tr w14:paraId="0180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77AF16E">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51</w:t>
            </w:r>
          </w:p>
        </w:tc>
        <w:tc>
          <w:tcPr>
            <w:tcW w:w="1713" w:type="dxa"/>
            <w:vMerge w:val="continue"/>
            <w:vAlign w:val="center"/>
          </w:tcPr>
          <w:p w14:paraId="1A66D47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p>
        </w:tc>
        <w:tc>
          <w:tcPr>
            <w:tcW w:w="2887" w:type="dxa"/>
            <w:vAlign w:val="center"/>
          </w:tcPr>
          <w:p w14:paraId="7D2208EB">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党建统计数值</w:t>
            </w:r>
          </w:p>
        </w:tc>
        <w:tc>
          <w:tcPr>
            <w:tcW w:w="4401" w:type="dxa"/>
            <w:vAlign w:val="center"/>
          </w:tcPr>
          <w:p w14:paraId="4C76409C">
            <w:pPr>
              <w:keepNext w:val="0"/>
              <w:keepLines w:val="0"/>
              <w:suppressLineNumbers w:val="0"/>
              <w:spacing w:before="0" w:beforeAutospacing="0" w:after="0" w:afterAutospacing="0"/>
              <w:ind w:left="0" w:right="0"/>
              <w:jc w:val="left"/>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展示海上党建关键数据：包括党员数、企业数、海上党员数、攻坚任务数、党建活动数、新增党员数、新增企业数等。</w:t>
            </w:r>
          </w:p>
        </w:tc>
      </w:tr>
    </w:tbl>
    <w:p w14:paraId="5585F8BE">
      <w:pPr>
        <w:numPr>
          <w:ilvl w:val="0"/>
          <w:numId w:val="0"/>
        </w:numPr>
        <w:rPr>
          <w:rFonts w:hint="eastAsia"/>
        </w:rPr>
      </w:pPr>
    </w:p>
    <w:p w14:paraId="7EF9C5CD">
      <w:pPr>
        <w:pStyle w:val="4"/>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ascii="宋体" w:hAnsi="宋体" w:eastAsia="宋体" w:cs="宋体"/>
          <w:sz w:val="21"/>
          <w:szCs w:val="21"/>
          <w:u w:val="none"/>
          <w:lang w:val="en-US"/>
        </w:rPr>
      </w:pPr>
      <w:r>
        <w:rPr>
          <w:rFonts w:hint="eastAsia" w:hAnsi="宋体" w:cs="宋体"/>
          <w:sz w:val="21"/>
          <w:szCs w:val="21"/>
          <w:u w:val="none"/>
          <w:lang w:val="en-US" w:eastAsia="zh-CN"/>
        </w:rPr>
        <w:t>四、</w:t>
      </w:r>
      <w:r>
        <w:rPr>
          <w:rFonts w:hint="eastAsia" w:ascii="宋体" w:hAnsi="宋体" w:eastAsia="宋体" w:cs="宋体"/>
          <w:sz w:val="21"/>
          <w:szCs w:val="21"/>
          <w:u w:val="none"/>
          <w:lang w:val="en-US" w:eastAsia="zh-CN"/>
        </w:rPr>
        <w:t>工期要求</w:t>
      </w:r>
    </w:p>
    <w:p w14:paraId="6FBF9D85">
      <w:pPr>
        <w:pStyle w:val="3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textAlignment w:val="auto"/>
        <w:rPr>
          <w:rStyle w:val="108"/>
          <w:rFonts w:hint="eastAsia" w:ascii="宋体" w:hAnsi="宋体" w:eastAsia="宋体" w:cs="宋体"/>
          <w:b w:val="0"/>
          <w:bCs w:val="0"/>
          <w:color w:val="000000"/>
          <w:kern w:val="2"/>
          <w:sz w:val="21"/>
          <w:szCs w:val="21"/>
          <w:lang w:val="en-US" w:eastAsia="zh-CN" w:bidi="ar-SA"/>
        </w:rPr>
      </w:pPr>
      <w:r>
        <w:rPr>
          <w:rStyle w:val="108"/>
          <w:rFonts w:hint="eastAsia" w:ascii="宋体" w:hAnsi="宋体" w:eastAsia="宋体" w:cs="宋体"/>
          <w:b w:val="0"/>
          <w:bCs w:val="0"/>
          <w:color w:val="000000"/>
          <w:kern w:val="2"/>
          <w:sz w:val="21"/>
          <w:szCs w:val="21"/>
          <w:lang w:val="en-US" w:eastAsia="zh-CN" w:bidi="ar-SA"/>
        </w:rPr>
        <w:t>合同签订后4个月内完成项目建设并通过初验；初验合格后进入为期3个月的试运行阶段，试运行期满并满足条件后，组织项目终验。</w:t>
      </w:r>
    </w:p>
    <w:p w14:paraId="559DBEEA">
      <w:pPr>
        <w:pStyle w:val="4"/>
        <w:keepNext/>
        <w:keepLines/>
        <w:pageBreakBefore w:val="0"/>
        <w:widowControl w:val="0"/>
        <w:numPr>
          <w:ilvl w:val="0"/>
          <w:numId w:val="0"/>
        </w:numPr>
        <w:kinsoku/>
        <w:wordWrap/>
        <w:overflowPunct/>
        <w:topLinePunct w:val="0"/>
        <w:autoSpaceDE w:val="0"/>
        <w:autoSpaceDN w:val="0"/>
        <w:bidi w:val="0"/>
        <w:adjustRightInd/>
        <w:snapToGrid/>
        <w:spacing w:before="0" w:after="0" w:line="360" w:lineRule="auto"/>
        <w:textAlignment w:val="auto"/>
        <w:rPr>
          <w:rFonts w:hint="eastAsia" w:hAnsi="宋体" w:cs="宋体"/>
          <w:sz w:val="21"/>
          <w:szCs w:val="21"/>
          <w:u w:val="none"/>
          <w:lang w:val="en-US" w:eastAsia="zh-CN"/>
        </w:rPr>
      </w:pPr>
      <w:r>
        <w:rPr>
          <w:rFonts w:hint="eastAsia" w:ascii="宋体" w:hAnsi="宋体" w:eastAsia="宋体" w:cs="宋体"/>
          <w:b/>
          <w:kern w:val="0"/>
          <w:sz w:val="21"/>
          <w:szCs w:val="21"/>
          <w:u w:val="none"/>
          <w:lang w:val="en-US" w:eastAsia="zh-CN" w:bidi="ar-SA"/>
        </w:rPr>
        <w:t>五、</w:t>
      </w:r>
      <w:r>
        <w:rPr>
          <w:rFonts w:hint="eastAsia" w:hAnsi="宋体" w:cs="宋体"/>
          <w:sz w:val="21"/>
          <w:szCs w:val="21"/>
          <w:u w:val="none"/>
          <w:lang w:val="en-US" w:eastAsia="zh-CN"/>
        </w:rPr>
        <w:t>付款方式</w:t>
      </w:r>
    </w:p>
    <w:p w14:paraId="5BB4DA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lang w:val="en-US" w:eastAsia="zh-CN"/>
        </w:rPr>
      </w:pPr>
      <w:r>
        <w:rPr>
          <w:rFonts w:hint="eastAsia" w:ascii="宋体" w:hAnsi="宋体" w:cs="宋体"/>
          <w:lang w:val="en-US" w:eastAsia="zh-CN"/>
        </w:rPr>
        <w:t>1、合同签订完成后，采购人收到中标人等额的正式发票7个工作日内，支付合同总额的40%。</w:t>
      </w:r>
    </w:p>
    <w:p w14:paraId="0BE0E3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lang w:val="en-US" w:eastAsia="zh-CN"/>
        </w:rPr>
      </w:pPr>
      <w:r>
        <w:rPr>
          <w:rFonts w:hint="eastAsia" w:ascii="宋体" w:hAnsi="宋体" w:cs="宋体"/>
          <w:lang w:val="en-US" w:eastAsia="zh-CN"/>
        </w:rPr>
        <w:t>2、项目建设完成并通过项目初验后，采购人收到中标人等额的正式发票7个工作日内，支付合同总额的30%。</w:t>
      </w:r>
    </w:p>
    <w:p w14:paraId="79DDEF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cs="宋体"/>
          <w:lang w:val="en-US" w:eastAsia="zh-CN"/>
        </w:rPr>
        <w:t>3、完成试运行并通过项目竣工验收后，采购人收到中标人等额的正式发票7个工作日内，支付合同总额的30%。</w:t>
      </w:r>
    </w:p>
    <w:p w14:paraId="2DD5425F">
      <w:pPr>
        <w:pStyle w:val="4"/>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hAnsi="宋体" w:cs="宋体"/>
          <w:sz w:val="21"/>
          <w:szCs w:val="21"/>
          <w:u w:val="none"/>
          <w:lang w:val="en-US" w:eastAsia="zh-CN"/>
        </w:rPr>
      </w:pPr>
      <w:r>
        <w:rPr>
          <w:rFonts w:hint="eastAsia" w:hAnsi="宋体" w:cs="宋体"/>
          <w:sz w:val="21"/>
          <w:szCs w:val="21"/>
          <w:u w:val="none"/>
          <w:lang w:val="en-US" w:eastAsia="zh-CN"/>
        </w:rPr>
        <w:t>六、售后服务</w:t>
      </w:r>
    </w:p>
    <w:p w14:paraId="1D5543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1、项目自正式完成验收之日起提供一年免费质保。</w:t>
      </w:r>
    </w:p>
    <w:p w14:paraId="433A86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2、投标人应具备完善的售后服务体系，售后服务方式包括但不限于：电话、电子邮件、远程和现场技术支持、软件升级修补等。售后服务期间，针对一般问题需提供 7*24 小时远程技术支持服务，针对重大问题或远程没有解决的问题需现场解决，并于24小时内恢复业务正常运行。</w:t>
      </w:r>
    </w:p>
    <w:p w14:paraId="58318756">
      <w:pPr>
        <w:pStyle w:val="4"/>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hAnsi="宋体" w:cs="宋体"/>
          <w:sz w:val="21"/>
          <w:szCs w:val="21"/>
          <w:u w:val="none"/>
          <w:lang w:val="en-US" w:eastAsia="zh-CN"/>
        </w:rPr>
      </w:pPr>
      <w:r>
        <w:rPr>
          <w:rFonts w:hint="eastAsia" w:hAnsi="宋体" w:cs="宋体"/>
          <w:sz w:val="21"/>
          <w:szCs w:val="21"/>
          <w:u w:val="none"/>
          <w:lang w:val="en-US" w:eastAsia="zh-CN"/>
        </w:rPr>
        <w:t>七、培训要求</w:t>
      </w:r>
    </w:p>
    <w:p w14:paraId="514D11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投标</w:t>
      </w:r>
      <w:r>
        <w:rPr>
          <w:rFonts w:hint="eastAsia" w:ascii="宋体" w:hAnsi="宋体" w:eastAsia="宋体" w:cs="宋体"/>
          <w:lang w:val="en-US" w:eastAsia="zh-CN"/>
        </w:rPr>
        <w:t>人应</w:t>
      </w:r>
      <w:r>
        <w:rPr>
          <w:rFonts w:hint="eastAsia" w:ascii="宋体" w:hAnsi="宋体" w:cs="宋体"/>
          <w:lang w:val="en-US" w:eastAsia="zh-CN"/>
        </w:rPr>
        <w:t>在培训方案中</w:t>
      </w:r>
      <w:r>
        <w:rPr>
          <w:rFonts w:hint="eastAsia" w:ascii="宋体" w:hAnsi="宋体" w:eastAsia="宋体" w:cs="宋体"/>
          <w:lang w:val="en-US" w:eastAsia="zh-CN"/>
        </w:rPr>
        <w:t>提供详细的培训内容和培训计划，实际培训时间、培训方式、人数和地点按</w:t>
      </w:r>
      <w:r>
        <w:rPr>
          <w:rFonts w:hint="eastAsia" w:ascii="宋体" w:hAnsi="宋体" w:cs="宋体"/>
          <w:lang w:val="en-US" w:eastAsia="zh-CN"/>
        </w:rPr>
        <w:t>投标</w:t>
      </w:r>
      <w:r>
        <w:rPr>
          <w:rFonts w:hint="eastAsia" w:ascii="宋体" w:hAnsi="宋体" w:eastAsia="宋体" w:cs="宋体"/>
          <w:lang w:val="en-US" w:eastAsia="zh-CN"/>
        </w:rPr>
        <w:t>人与采购人商定的为准。</w:t>
      </w:r>
    </w:p>
    <w:p w14:paraId="2517FF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2、项目培训工作：包括培训方案的设计、培训制度的制定、培训效果评估，以保证培训课程符合</w:t>
      </w:r>
      <w:r>
        <w:rPr>
          <w:rFonts w:hint="eastAsia" w:ascii="宋体" w:hAnsi="宋体" w:cs="宋体"/>
          <w:lang w:val="en-US" w:eastAsia="zh-CN"/>
        </w:rPr>
        <w:t>采购人</w:t>
      </w:r>
      <w:r>
        <w:rPr>
          <w:rFonts w:hint="eastAsia" w:ascii="宋体" w:hAnsi="宋体" w:eastAsia="宋体" w:cs="宋体"/>
          <w:lang w:val="en-US" w:eastAsia="zh-CN"/>
        </w:rPr>
        <w:t>实际的需要</w:t>
      </w:r>
      <w:r>
        <w:rPr>
          <w:rFonts w:hint="eastAsia" w:ascii="宋体" w:hAnsi="宋体" w:cs="宋体"/>
          <w:lang w:val="en-US" w:eastAsia="zh-CN"/>
        </w:rPr>
        <w:t>，使系统使用人员能够在短时间内掌握应用系统的操作使用</w:t>
      </w:r>
      <w:r>
        <w:rPr>
          <w:rFonts w:hint="eastAsia" w:ascii="宋体" w:hAnsi="宋体" w:eastAsia="宋体" w:cs="宋体"/>
          <w:lang w:val="en-US" w:eastAsia="zh-CN"/>
        </w:rPr>
        <w:t>。</w:t>
      </w:r>
    </w:p>
    <w:p w14:paraId="6260CD60">
      <w:pPr>
        <w:pStyle w:val="4"/>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hAnsi="宋体" w:cs="宋体"/>
          <w:sz w:val="21"/>
          <w:szCs w:val="21"/>
          <w:u w:val="none"/>
          <w:lang w:val="en-US" w:eastAsia="zh-CN"/>
        </w:rPr>
      </w:pPr>
      <w:r>
        <w:rPr>
          <w:rFonts w:hint="eastAsia" w:hAnsi="宋体" w:cs="宋体"/>
          <w:sz w:val="21"/>
          <w:szCs w:val="21"/>
          <w:u w:val="none"/>
          <w:lang w:val="en-US" w:eastAsia="zh-CN"/>
        </w:rPr>
        <w:t>八、其他要求</w:t>
      </w:r>
    </w:p>
    <w:p w14:paraId="51EF1F1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ottom"/>
        <w:rPr>
          <w:rFonts w:hint="eastAsia" w:ascii="宋体" w:hAnsi="宋体" w:cs="宋体"/>
          <w:b w:val="0"/>
          <w:bCs w:val="0"/>
          <w:szCs w:val="21"/>
        </w:rPr>
      </w:pPr>
      <w:r>
        <w:rPr>
          <w:rFonts w:hint="eastAsia" w:ascii="宋体" w:hAnsi="宋体" w:cs="宋体"/>
          <w:b w:val="0"/>
          <w:bCs w:val="0"/>
          <w:szCs w:val="21"/>
        </w:rPr>
        <w:t>1</w:t>
      </w:r>
      <w:r>
        <w:rPr>
          <w:rFonts w:hint="eastAsia" w:ascii="宋体" w:hAnsi="宋体" w:cs="宋体"/>
          <w:b w:val="0"/>
          <w:bCs w:val="0"/>
          <w:szCs w:val="21"/>
          <w:lang w:eastAsia="zh-CN"/>
        </w:rPr>
        <w:t>、</w:t>
      </w:r>
      <w:r>
        <w:rPr>
          <w:rFonts w:hint="eastAsia" w:ascii="宋体" w:hAnsi="宋体" w:cs="宋体"/>
          <w:b w:val="0"/>
          <w:bCs w:val="0"/>
          <w:szCs w:val="21"/>
        </w:rPr>
        <w:t>投标人应对招标、实施、操作等过程中采取保密和安全措施，因投标人造成的不良影响和损失，投标人应承担相应责任。</w:t>
      </w:r>
    </w:p>
    <w:p w14:paraId="7390D2A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ottom"/>
        <w:rPr>
          <w:rFonts w:hint="eastAsia" w:ascii="宋体" w:hAnsi="宋体" w:cs="宋体"/>
          <w:b/>
          <w:sz w:val="28"/>
          <w:szCs w:val="28"/>
        </w:rPr>
      </w:pPr>
      <w:r>
        <w:rPr>
          <w:rFonts w:hint="eastAsia" w:ascii="宋体" w:hAnsi="宋体" w:cs="宋体"/>
          <w:b w:val="0"/>
          <w:bCs w:val="0"/>
          <w:szCs w:val="21"/>
        </w:rPr>
        <w:t>2</w:t>
      </w:r>
      <w:r>
        <w:rPr>
          <w:rFonts w:hint="eastAsia" w:ascii="宋体" w:hAnsi="宋体" w:cs="宋体"/>
          <w:b w:val="0"/>
          <w:bCs w:val="0"/>
          <w:szCs w:val="21"/>
          <w:lang w:eastAsia="zh-CN"/>
        </w:rPr>
        <w:t>、</w:t>
      </w:r>
      <w:r>
        <w:rPr>
          <w:rFonts w:hint="eastAsia" w:ascii="宋体" w:hAnsi="宋体" w:cs="宋体"/>
          <w:b w:val="0"/>
          <w:bCs w:val="0"/>
          <w:szCs w:val="21"/>
        </w:rPr>
        <w:t>采购人认为投标人提供的产品和服务不能满足需求，可否决、终止本次采购。</w:t>
      </w:r>
      <w:r>
        <w:rPr>
          <w:rFonts w:hint="eastAsia" w:ascii="宋体" w:hAnsi="宋体" w:cs="宋体"/>
          <w:b/>
          <w:sz w:val="28"/>
          <w:szCs w:val="28"/>
        </w:rPr>
        <w:br w:type="page"/>
      </w:r>
    </w:p>
    <w:p w14:paraId="3DE8F523">
      <w:pPr>
        <w:snapToGrid w:val="0"/>
        <w:spacing w:line="360" w:lineRule="auto"/>
        <w:ind w:firstLine="562" w:firstLineChars="200"/>
        <w:jc w:val="center"/>
        <w:outlineLvl w:val="0"/>
        <w:rPr>
          <w:rFonts w:hint="eastAsia" w:ascii="宋体" w:hAnsi="宋体" w:cs="宋体"/>
          <w:b/>
          <w:sz w:val="28"/>
          <w:szCs w:val="28"/>
        </w:rPr>
      </w:pPr>
      <w:r>
        <w:rPr>
          <w:rFonts w:hint="eastAsia" w:ascii="宋体" w:hAnsi="宋体" w:cs="宋体"/>
          <w:b/>
          <w:sz w:val="28"/>
          <w:szCs w:val="28"/>
        </w:rPr>
        <w:t>第三章  投标人须知</w:t>
      </w:r>
    </w:p>
    <w:p w14:paraId="2CEC52CC">
      <w:pPr>
        <w:snapToGrid w:val="0"/>
        <w:spacing w:line="276" w:lineRule="auto"/>
        <w:jc w:val="center"/>
        <w:outlineLvl w:val="1"/>
        <w:rPr>
          <w:sz w:val="28"/>
          <w:szCs w:val="28"/>
        </w:rPr>
      </w:pPr>
      <w:r>
        <w:rPr>
          <w:rFonts w:hint="eastAsia" w:ascii="宋体" w:hAnsi="宋体" w:cs="宋体"/>
          <w:b/>
          <w:sz w:val="28"/>
          <w:szCs w:val="28"/>
        </w:rPr>
        <w:t>前附表</w:t>
      </w:r>
    </w:p>
    <w:tbl>
      <w:tblPr>
        <w:tblStyle w:val="28"/>
        <w:tblW w:w="4993" w:type="pct"/>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98"/>
        <w:gridCol w:w="1282"/>
        <w:gridCol w:w="7709"/>
      </w:tblGrid>
      <w:tr w14:paraId="0769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7A9E13B1">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4676" w:type="pct"/>
            <w:gridSpan w:val="2"/>
            <w:shd w:val="clear" w:color="auto" w:fill="E0E0E0"/>
            <w:vAlign w:val="center"/>
          </w:tcPr>
          <w:p w14:paraId="0D709880">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内容说明及要求</w:t>
            </w:r>
          </w:p>
        </w:tc>
      </w:tr>
      <w:tr w14:paraId="5B9D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50386215">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5BF896D0">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项目名称</w:t>
            </w:r>
          </w:p>
        </w:tc>
        <w:tc>
          <w:tcPr>
            <w:tcW w:w="4007" w:type="pct"/>
            <w:shd w:val="clear" w:color="auto" w:fill="FFFFFF"/>
            <w:vAlign w:val="center"/>
          </w:tcPr>
          <w:p w14:paraId="2FC25F91">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0"/>
                <w:lang w:eastAsia="zh-CN"/>
              </w:rPr>
              <w:t>普陀区国际海事服务产业促进和业务调度平台（一期）项目</w:t>
            </w:r>
          </w:p>
        </w:tc>
      </w:tr>
      <w:tr w14:paraId="769C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044E4231">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4B021404">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采购人名称</w:t>
            </w:r>
          </w:p>
        </w:tc>
        <w:tc>
          <w:tcPr>
            <w:tcW w:w="4007" w:type="pct"/>
            <w:shd w:val="clear" w:color="auto" w:fill="FFFFFF"/>
            <w:vAlign w:val="center"/>
          </w:tcPr>
          <w:p w14:paraId="732CDCB3">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lang w:eastAsia="zh-CN"/>
              </w:rPr>
              <w:t>中国（浙江）自由贸易试验区普陀综合事务中心</w:t>
            </w:r>
          </w:p>
        </w:tc>
      </w:tr>
      <w:tr w14:paraId="30A1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2C72D8EF">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7E390DEA">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采购内容</w:t>
            </w:r>
          </w:p>
        </w:tc>
        <w:tc>
          <w:tcPr>
            <w:tcW w:w="4007" w:type="pct"/>
            <w:shd w:val="clear" w:color="auto" w:fill="FFFFFF"/>
            <w:vAlign w:val="center"/>
          </w:tcPr>
          <w:p w14:paraId="04EF1C0D">
            <w:pPr>
              <w:keepNext w:val="0"/>
              <w:keepLines w:val="0"/>
              <w:suppressLineNumbers w:val="0"/>
              <w:spacing w:before="0" w:beforeAutospacing="0" w:after="0" w:afterAutospacing="0" w:line="360" w:lineRule="auto"/>
              <w:ind w:left="0" w:right="0"/>
              <w:rPr>
                <w:rFonts w:hint="eastAsia" w:ascii="宋体" w:hAnsi="宋体" w:eastAsia="宋体" w:cs="宋体"/>
                <w:bCs/>
                <w:szCs w:val="21"/>
              </w:rPr>
            </w:pPr>
            <w:r>
              <w:rPr>
                <w:rFonts w:hint="eastAsia" w:ascii="宋体" w:hAnsi="宋体" w:eastAsia="宋体" w:cs="宋体"/>
                <w:bCs/>
                <w:szCs w:val="21"/>
              </w:rPr>
              <w:t>详见需求</w:t>
            </w:r>
          </w:p>
        </w:tc>
      </w:tr>
      <w:tr w14:paraId="42FE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51A13D7D">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5E64DF2B">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预算金额</w:t>
            </w:r>
          </w:p>
        </w:tc>
        <w:tc>
          <w:tcPr>
            <w:tcW w:w="4007" w:type="pct"/>
            <w:shd w:val="clear" w:color="auto" w:fill="FFFFFF"/>
            <w:vAlign w:val="center"/>
          </w:tcPr>
          <w:p w14:paraId="5E1A1643">
            <w:pPr>
              <w:keepNext w:val="0"/>
              <w:keepLines w:val="0"/>
              <w:widowControl/>
              <w:suppressLineNumbers w:val="0"/>
              <w:spacing w:before="0" w:beforeAutospacing="0" w:after="0" w:afterAutospacing="0"/>
              <w:ind w:left="0" w:right="0"/>
              <w:textAlignment w:val="center"/>
              <w:rPr>
                <w:rFonts w:hint="eastAsia" w:ascii="宋体" w:hAnsi="宋体" w:eastAsia="宋体" w:cs="宋体"/>
                <w:sz w:val="22"/>
                <w:szCs w:val="22"/>
              </w:rPr>
            </w:pPr>
            <w:r>
              <w:rPr>
                <w:rFonts w:hint="eastAsia" w:ascii="宋体" w:hAnsi="宋体" w:cs="宋体"/>
                <w:szCs w:val="21"/>
                <w:lang w:val="en-US" w:eastAsia="zh-CN"/>
              </w:rPr>
              <w:t>756000</w:t>
            </w:r>
            <w:r>
              <w:rPr>
                <w:rFonts w:hint="eastAsia" w:ascii="宋体" w:hAnsi="宋体" w:eastAsia="宋体" w:cs="宋体"/>
                <w:szCs w:val="21"/>
              </w:rPr>
              <w:t>元</w:t>
            </w:r>
          </w:p>
        </w:tc>
      </w:tr>
      <w:tr w14:paraId="4989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3D271531">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5ED35DAD">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工期要求</w:t>
            </w:r>
          </w:p>
        </w:tc>
        <w:tc>
          <w:tcPr>
            <w:tcW w:w="4007" w:type="pct"/>
            <w:shd w:val="clear" w:color="auto" w:fill="FFFFFF"/>
            <w:vAlign w:val="center"/>
          </w:tcPr>
          <w:p w14:paraId="2C80896D">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cs="宋体"/>
                <w:szCs w:val="21"/>
                <w:lang w:eastAsia="zh-CN"/>
              </w:rPr>
              <w:t>合同签订后4个月内完成项目建设并通过初验；初验合格后进入为期3个月的试运行阶段，试运行期满并满足条件后，组织项目终验。</w:t>
            </w:r>
          </w:p>
        </w:tc>
      </w:tr>
      <w:tr w14:paraId="70E1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773DE4B4">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3AA652CB">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投标有效期</w:t>
            </w:r>
          </w:p>
        </w:tc>
        <w:tc>
          <w:tcPr>
            <w:tcW w:w="4007" w:type="pct"/>
            <w:shd w:val="clear" w:color="auto" w:fill="FFFFFF"/>
            <w:vAlign w:val="center"/>
          </w:tcPr>
          <w:p w14:paraId="3D89B3B5">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u w:val="single"/>
              </w:rPr>
              <w:t>90日</w:t>
            </w:r>
            <w:r>
              <w:rPr>
                <w:rFonts w:hint="eastAsia" w:ascii="宋体" w:hAnsi="宋体" w:eastAsia="宋体" w:cs="宋体"/>
                <w:szCs w:val="21"/>
              </w:rPr>
              <w:t>历天。（从投标截止之日算起）</w:t>
            </w:r>
          </w:p>
        </w:tc>
      </w:tr>
      <w:tr w14:paraId="7A16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07F171B6">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160CAC11">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评标办法</w:t>
            </w:r>
          </w:p>
        </w:tc>
        <w:tc>
          <w:tcPr>
            <w:tcW w:w="4007" w:type="pct"/>
            <w:shd w:val="clear" w:color="auto" w:fill="FFFFFF"/>
            <w:vAlign w:val="center"/>
          </w:tcPr>
          <w:p w14:paraId="11687DD8">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综合评分法</w:t>
            </w:r>
          </w:p>
        </w:tc>
      </w:tr>
      <w:tr w14:paraId="4DF7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0CE9467D">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1180BD69">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付款方式</w:t>
            </w:r>
          </w:p>
        </w:tc>
        <w:tc>
          <w:tcPr>
            <w:tcW w:w="4007" w:type="pct"/>
            <w:shd w:val="clear" w:color="auto" w:fill="FFFFFF"/>
            <w:vAlign w:val="center"/>
          </w:tcPr>
          <w:p w14:paraId="2A589AEE">
            <w:pPr>
              <w:keepNext w:val="0"/>
              <w:keepLines w:val="0"/>
              <w:suppressLineNumbers w:val="0"/>
              <w:spacing w:before="0" w:beforeAutospacing="0" w:after="0" w:afterAutospacing="0" w:line="360" w:lineRule="auto"/>
              <w:ind w:left="0" w:right="0"/>
              <w:rPr>
                <w:rFonts w:hint="eastAsia" w:ascii="宋体" w:hAnsi="宋体" w:cs="宋体"/>
                <w:szCs w:val="21"/>
                <w:highlight w:val="none"/>
                <w:lang w:eastAsia="zh-CN"/>
              </w:rPr>
            </w:pPr>
            <w:r>
              <w:rPr>
                <w:rFonts w:hint="eastAsia" w:ascii="宋体" w:hAnsi="宋体" w:cs="宋体"/>
                <w:szCs w:val="21"/>
                <w:highlight w:val="none"/>
                <w:lang w:eastAsia="zh-CN"/>
              </w:rPr>
              <w:t>1、合同签订完成后，</w:t>
            </w:r>
            <w:r>
              <w:rPr>
                <w:rFonts w:hint="eastAsia" w:ascii="宋体" w:hAnsi="宋体" w:cs="宋体"/>
                <w:szCs w:val="21"/>
                <w:highlight w:val="none"/>
                <w:lang w:val="en-US" w:eastAsia="zh-CN"/>
              </w:rPr>
              <w:t>采购人</w:t>
            </w:r>
            <w:r>
              <w:rPr>
                <w:rFonts w:hint="eastAsia" w:ascii="宋体" w:hAnsi="宋体" w:cs="宋体"/>
                <w:szCs w:val="21"/>
                <w:highlight w:val="none"/>
                <w:lang w:eastAsia="zh-CN"/>
              </w:rPr>
              <w:t>收到</w:t>
            </w:r>
            <w:r>
              <w:rPr>
                <w:rFonts w:hint="eastAsia" w:ascii="宋体" w:hAnsi="宋体" w:cs="宋体"/>
                <w:szCs w:val="20"/>
                <w:lang w:val="en-US" w:eastAsia="zh-CN"/>
              </w:rPr>
              <w:t>中标人</w:t>
            </w:r>
            <w:r>
              <w:rPr>
                <w:rFonts w:hint="eastAsia" w:ascii="宋体" w:hAnsi="宋体" w:cs="宋体"/>
                <w:szCs w:val="21"/>
                <w:highlight w:val="none"/>
                <w:lang w:eastAsia="zh-CN"/>
              </w:rPr>
              <w:t>等额的正式发票7个工作日内，支付合同总额的40%。</w:t>
            </w:r>
          </w:p>
          <w:p w14:paraId="49B31DDA">
            <w:pPr>
              <w:keepNext w:val="0"/>
              <w:keepLines w:val="0"/>
              <w:suppressLineNumbers w:val="0"/>
              <w:spacing w:before="0" w:beforeAutospacing="0" w:after="0" w:afterAutospacing="0" w:line="360" w:lineRule="auto"/>
              <w:ind w:left="0" w:right="0"/>
              <w:rPr>
                <w:rFonts w:hint="eastAsia" w:ascii="宋体" w:hAnsi="宋体" w:cs="宋体"/>
                <w:szCs w:val="21"/>
                <w:highlight w:val="none"/>
                <w:lang w:eastAsia="zh-CN"/>
              </w:rPr>
            </w:pPr>
            <w:r>
              <w:rPr>
                <w:rFonts w:hint="eastAsia" w:ascii="宋体" w:hAnsi="宋体" w:cs="宋体"/>
                <w:szCs w:val="21"/>
                <w:highlight w:val="none"/>
                <w:lang w:eastAsia="zh-CN"/>
              </w:rPr>
              <w:t>2、项目建设完成并通过项目初验后，</w:t>
            </w:r>
            <w:r>
              <w:rPr>
                <w:rFonts w:hint="eastAsia" w:ascii="宋体" w:hAnsi="宋体" w:cs="宋体"/>
                <w:szCs w:val="21"/>
                <w:highlight w:val="none"/>
                <w:lang w:val="en-US" w:eastAsia="zh-CN"/>
              </w:rPr>
              <w:t>采购人</w:t>
            </w:r>
            <w:r>
              <w:rPr>
                <w:rFonts w:hint="eastAsia" w:ascii="宋体" w:hAnsi="宋体" w:cs="宋体"/>
                <w:szCs w:val="21"/>
                <w:highlight w:val="none"/>
                <w:lang w:eastAsia="zh-CN"/>
              </w:rPr>
              <w:t>收到</w:t>
            </w:r>
            <w:r>
              <w:rPr>
                <w:rFonts w:hint="eastAsia" w:ascii="宋体" w:hAnsi="宋体" w:cs="宋体"/>
                <w:szCs w:val="20"/>
                <w:lang w:val="en-US" w:eastAsia="zh-CN"/>
              </w:rPr>
              <w:t>中标人</w:t>
            </w:r>
            <w:r>
              <w:rPr>
                <w:rFonts w:hint="eastAsia" w:ascii="宋体" w:hAnsi="宋体" w:cs="宋体"/>
                <w:szCs w:val="21"/>
                <w:highlight w:val="none"/>
                <w:lang w:eastAsia="zh-CN"/>
              </w:rPr>
              <w:t>等额的正式发票7个工作日内，支付合同总额的30%。</w:t>
            </w:r>
          </w:p>
          <w:p w14:paraId="758743A8">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highlight w:val="none"/>
                <w:lang w:eastAsia="zh-CN"/>
              </w:rPr>
              <w:t>3、完成试运行并通过项目竣工验收后，</w:t>
            </w:r>
            <w:r>
              <w:rPr>
                <w:rFonts w:hint="eastAsia" w:ascii="宋体" w:hAnsi="宋体" w:cs="宋体"/>
                <w:szCs w:val="21"/>
                <w:highlight w:val="none"/>
                <w:lang w:val="en-US" w:eastAsia="zh-CN"/>
              </w:rPr>
              <w:t>采购人</w:t>
            </w:r>
            <w:r>
              <w:rPr>
                <w:rFonts w:hint="eastAsia" w:ascii="宋体" w:hAnsi="宋体" w:cs="宋体"/>
                <w:szCs w:val="21"/>
                <w:highlight w:val="none"/>
                <w:lang w:eastAsia="zh-CN"/>
              </w:rPr>
              <w:t>收到</w:t>
            </w:r>
            <w:r>
              <w:rPr>
                <w:rFonts w:hint="eastAsia" w:ascii="宋体" w:hAnsi="宋体" w:cs="宋体"/>
                <w:szCs w:val="20"/>
                <w:lang w:val="en-US" w:eastAsia="zh-CN"/>
              </w:rPr>
              <w:t>中标人</w:t>
            </w:r>
            <w:r>
              <w:rPr>
                <w:rFonts w:hint="eastAsia" w:ascii="宋体" w:hAnsi="宋体" w:cs="宋体"/>
                <w:szCs w:val="21"/>
                <w:highlight w:val="none"/>
                <w:lang w:eastAsia="zh-CN"/>
              </w:rPr>
              <w:t>等额的正式发票7个工作日内，支付合同总额的30%。</w:t>
            </w:r>
          </w:p>
        </w:tc>
      </w:tr>
      <w:tr w14:paraId="092A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3DA19ABB">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1510DEC6">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投标报价</w:t>
            </w:r>
          </w:p>
          <w:p w14:paraId="6E4D9EAD">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与相关费用</w:t>
            </w:r>
          </w:p>
        </w:tc>
        <w:tc>
          <w:tcPr>
            <w:tcW w:w="4007" w:type="pct"/>
            <w:shd w:val="clear" w:color="auto" w:fill="FFFFFF"/>
            <w:vAlign w:val="center"/>
          </w:tcPr>
          <w:p w14:paraId="1C00A154">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1、投标人所投报的投标报价为投标人所能承受的整个项目的一次性最终最低合同总价，包括完成本项目工作内容所需的一切费用。合同总价不得超过本项目对应的最高限价。</w:t>
            </w:r>
          </w:p>
          <w:p w14:paraId="3CDCC78D">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2、按国家规定由中标人缴纳的各种税收已包含在投标总价内，由中标人向税务机关缴纳相关费用。</w:t>
            </w:r>
          </w:p>
          <w:p w14:paraId="61CBD7F0">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3、投标人应承担其参加本招标活动自身所发生的费用。</w:t>
            </w:r>
          </w:p>
          <w:p w14:paraId="2F2B3070">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、中标方须缴纳招标代理服务费，招标代理服务收费标准金额为：根据项目中标价的1.</w:t>
            </w:r>
            <w:r>
              <w:rPr>
                <w:rFonts w:hint="eastAsia" w:ascii="宋体" w:hAnsi="宋体" w:cs="宋体"/>
                <w:szCs w:val="21"/>
                <w:lang w:val="en-US" w:eastAsia="zh-CN"/>
              </w:rPr>
              <w:t>5</w:t>
            </w:r>
            <w:r>
              <w:rPr>
                <w:rFonts w:hint="eastAsia" w:ascii="宋体" w:hAnsi="宋体" w:eastAsia="宋体" w:cs="宋体"/>
                <w:szCs w:val="21"/>
              </w:rPr>
              <w:t>%收取(招标代理服务费包括但不限于招标文件编制费、招标代理费、会务费</w:t>
            </w:r>
            <w:r>
              <w:rPr>
                <w:rFonts w:hint="eastAsia" w:ascii="宋体" w:hAnsi="宋体" w:eastAsia="宋体" w:cs="宋体"/>
                <w:szCs w:val="20"/>
              </w:rPr>
              <w:t>、</w:t>
            </w:r>
            <w:r>
              <w:rPr>
                <w:rFonts w:hint="eastAsia" w:ascii="宋体" w:hAnsi="宋体" w:eastAsia="宋体" w:cs="宋体"/>
                <w:szCs w:val="21"/>
              </w:rPr>
              <w:t>差旅费、企业利润、税金等)。支付方式及时间为在中标通知书发出后七日内一次性向采购代理机构付清。</w:t>
            </w:r>
          </w:p>
          <w:p w14:paraId="1C8621A6">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收款单位名称：浙江天勤信息技术监理有限公司</w:t>
            </w:r>
          </w:p>
          <w:p w14:paraId="0690A71E">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开户银行：浙江舟山定海海洋农村商业银行股份有限公司新城支行</w:t>
            </w:r>
          </w:p>
          <w:p w14:paraId="5E554495">
            <w:pPr>
              <w:keepNext w:val="0"/>
              <w:keepLines w:val="0"/>
              <w:suppressLineNumbers w:val="0"/>
              <w:spacing w:before="0" w:beforeAutospacing="0" w:after="0" w:afterAutospacing="0" w:line="360" w:lineRule="auto"/>
              <w:ind w:left="0" w:right="0"/>
              <w:rPr>
                <w:rFonts w:hint="eastAsia" w:ascii="宋体" w:hAnsi="宋体" w:eastAsia="宋体" w:cs="宋体"/>
                <w:szCs w:val="20"/>
              </w:rPr>
            </w:pPr>
            <w:r>
              <w:rPr>
                <w:rFonts w:hint="eastAsia" w:ascii="宋体" w:hAnsi="宋体" w:eastAsia="宋体" w:cs="宋体"/>
                <w:szCs w:val="21"/>
              </w:rPr>
              <w:t xml:space="preserve">银行账号：201000331660833 </w:t>
            </w:r>
          </w:p>
        </w:tc>
      </w:tr>
      <w:tr w14:paraId="48A3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23EA862C">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65676114">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投标文件的组成</w:t>
            </w:r>
          </w:p>
        </w:tc>
        <w:tc>
          <w:tcPr>
            <w:tcW w:w="4007" w:type="pct"/>
            <w:shd w:val="clear" w:color="auto" w:fill="FFFFFF"/>
            <w:vAlign w:val="center"/>
          </w:tcPr>
          <w:p w14:paraId="53B8A467">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本项目实行网上投标。</w:t>
            </w:r>
          </w:p>
          <w:p w14:paraId="2A7ECE16">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投标人应准备电子投标文件、以介质存储的数据电文形式的备份投标文件：</w:t>
            </w:r>
          </w:p>
          <w:p w14:paraId="5E5C7553">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（1）电子投标文件，按政采云供应商项目采购-电子招投标操作指南及本招标文件要求制作，加密并递交。</w:t>
            </w:r>
          </w:p>
          <w:p w14:paraId="29000E0F">
            <w:pPr>
              <w:pStyle w:val="11"/>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b/>
                <w:bCs/>
                <w:sz w:val="21"/>
                <w:szCs w:val="21"/>
              </w:rPr>
              <w:t>（2）以介质存储的数据电文形式的备份投标文件，按政采云供应商项目采购-电子招投标操作指南中制作的电子投标文件，以DVD光盘或U盘形式提供。数量为1份。</w:t>
            </w:r>
          </w:p>
        </w:tc>
      </w:tr>
      <w:tr w14:paraId="5292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72E69A57">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29EBC33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开标地点</w:t>
            </w:r>
          </w:p>
        </w:tc>
        <w:tc>
          <w:tcPr>
            <w:tcW w:w="4007" w:type="pct"/>
            <w:shd w:val="clear" w:color="auto" w:fill="FFFFFF"/>
            <w:vAlign w:val="center"/>
          </w:tcPr>
          <w:p w14:paraId="4FDAE541">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highlight w:val="none"/>
                <w:lang w:eastAsia="zh-CN"/>
              </w:rPr>
              <w:t>舟山市普陀区东港街道昌正街169号商务中心6号楼3楼舟山市公共资源交易中心普陀区分中心</w:t>
            </w:r>
          </w:p>
        </w:tc>
      </w:tr>
      <w:tr w14:paraId="4D13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57293838">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41A9DCD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投标文件的递交</w:t>
            </w:r>
          </w:p>
        </w:tc>
        <w:tc>
          <w:tcPr>
            <w:tcW w:w="4007" w:type="pct"/>
            <w:shd w:val="clear" w:color="auto" w:fill="FFFFFF"/>
            <w:vAlign w:val="center"/>
          </w:tcPr>
          <w:p w14:paraId="046A8B02">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62124B8">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投标人将备份投标文件于</w:t>
            </w:r>
            <w:r>
              <w:rPr>
                <w:rFonts w:hint="eastAsia" w:ascii="宋体" w:hAnsi="宋体" w:cs="宋体"/>
                <w:szCs w:val="21"/>
                <w:lang w:eastAsia="zh-CN"/>
              </w:rPr>
              <w:t>202</w:t>
            </w:r>
            <w:r>
              <w:rPr>
                <w:rFonts w:hint="eastAsia" w:ascii="宋体" w:hAnsi="宋体" w:cs="宋体"/>
                <w:szCs w:val="21"/>
                <w:lang w:val="en-US" w:eastAsia="zh-CN"/>
              </w:rPr>
              <w:t>5</w:t>
            </w:r>
            <w:r>
              <w:rPr>
                <w:rFonts w:hint="eastAsia" w:ascii="宋体" w:hAnsi="宋体" w:cs="宋体"/>
                <w:szCs w:val="21"/>
                <w:lang w:eastAsia="zh-CN"/>
              </w:rPr>
              <w:t>年</w:t>
            </w:r>
            <w:r>
              <w:rPr>
                <w:rFonts w:hint="eastAsia" w:ascii="宋体" w:hAnsi="宋体" w:cs="宋体"/>
                <w:szCs w:val="21"/>
                <w:lang w:val="en-US" w:eastAsia="zh-CN"/>
              </w:rPr>
              <w:t>3</w:t>
            </w:r>
            <w:r>
              <w:rPr>
                <w:rFonts w:hint="eastAsia" w:ascii="宋体" w:hAnsi="宋体" w:cs="宋体"/>
                <w:szCs w:val="21"/>
                <w:lang w:eastAsia="zh-CN"/>
              </w:rPr>
              <w:t>月</w:t>
            </w:r>
            <w:r>
              <w:rPr>
                <w:rFonts w:hint="eastAsia" w:ascii="宋体" w:hAnsi="宋体" w:cs="宋体"/>
                <w:szCs w:val="21"/>
                <w:lang w:val="en-US" w:eastAsia="zh-CN"/>
              </w:rPr>
              <w:t>3</w:t>
            </w:r>
            <w:r>
              <w:rPr>
                <w:rFonts w:hint="eastAsia" w:ascii="宋体" w:hAnsi="宋体" w:cs="宋体"/>
                <w:szCs w:val="21"/>
                <w:lang w:eastAsia="zh-CN"/>
              </w:rPr>
              <w:t>日</w:t>
            </w:r>
            <w:r>
              <w:rPr>
                <w:rFonts w:hint="eastAsia" w:ascii="宋体" w:hAnsi="宋体" w:eastAsia="宋体" w:cs="宋体"/>
                <w:szCs w:val="21"/>
              </w:rPr>
              <w:t>17:00（北京时间）前通过邮寄或派人递送的方式送交到采购代理机构处（地址：浙江省舟山市定海区港岛路98号高智大厦1303室；联系人：陈佳琪；联系方式：18768052717），也可以在开标时间前送至开标地点，未按时送达的自行承担风险。备份投标文件须密封完好，并注明投标人单位名称。投标人未按规定递交的备份投标文件，采购人有权拒收。</w:t>
            </w:r>
          </w:p>
          <w:p w14:paraId="09DCF221">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投标人递交备份投标文件时，如出现下列情况之一的，将被拒收：</w:t>
            </w:r>
          </w:p>
          <w:p w14:paraId="32F42E48">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1、未按规定密封或标记的投标文件；</w:t>
            </w:r>
          </w:p>
          <w:p w14:paraId="746F8236">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2、由于包装不妥，在送交途中严重破损或失散的；</w:t>
            </w:r>
          </w:p>
          <w:p w14:paraId="70557D11">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3、超过投标截止时间送达的。</w:t>
            </w:r>
          </w:p>
          <w:p w14:paraId="15362B7C">
            <w:pPr>
              <w:keepNext w:val="0"/>
              <w:keepLines w:val="0"/>
              <w:suppressLineNumbers w:val="0"/>
              <w:autoSpaceDE w:val="0"/>
              <w:autoSpaceDN w:val="0"/>
              <w:snapToGrid w:val="0"/>
              <w:spacing w:before="0" w:beforeAutospacing="0" w:after="0" w:afterAutospacing="0" w:line="360" w:lineRule="auto"/>
              <w:ind w:left="0" w:right="0" w:firstLine="420" w:firstLineChars="200"/>
              <w:jc w:val="left"/>
              <w:textAlignment w:val="bottom"/>
              <w:rPr>
                <w:rFonts w:hint="eastAsia" w:ascii="宋体" w:hAnsi="宋体" w:eastAsia="宋体" w:cs="宋体"/>
                <w:szCs w:val="21"/>
              </w:rPr>
            </w:pPr>
            <w:r>
              <w:rPr>
                <w:rFonts w:hint="eastAsia" w:ascii="宋体" w:hAnsi="宋体" w:eastAsia="宋体" w:cs="宋体"/>
                <w:szCs w:val="21"/>
              </w:rPr>
              <w:t>4、仅提供备份投标文件的。</w:t>
            </w:r>
          </w:p>
          <w:p w14:paraId="561587E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b/>
                <w:kern w:val="0"/>
                <w:szCs w:val="21"/>
              </w:rPr>
            </w:pPr>
            <w:r>
              <w:rPr>
                <w:rFonts w:hint="eastAsia" w:ascii="宋体" w:hAnsi="宋体" w:eastAsia="宋体" w:cs="宋体"/>
                <w:szCs w:val="21"/>
              </w:rPr>
              <w:t>当发生解密失败或未按时解密的，投标人提供了备份投标文件的，以备份投标文件为依据，否则视为投标文件撤回。投标文件已按时解密的，备份投标文件自动失效。</w:t>
            </w:r>
          </w:p>
        </w:tc>
      </w:tr>
      <w:tr w14:paraId="429C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7E5C628E">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3411688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履约保证金</w:t>
            </w:r>
          </w:p>
        </w:tc>
        <w:tc>
          <w:tcPr>
            <w:tcW w:w="4007" w:type="pct"/>
            <w:shd w:val="clear" w:color="auto" w:fill="FFFFFF"/>
            <w:vAlign w:val="center"/>
          </w:tcPr>
          <w:p w14:paraId="17C7B661">
            <w:pPr>
              <w:keepNext w:val="0"/>
              <w:keepLines w:val="0"/>
              <w:suppressLineNumbers w:val="0"/>
              <w:spacing w:before="0" w:beforeAutospacing="0" w:after="0" w:afterAutospacing="0" w:line="360" w:lineRule="auto"/>
              <w:ind w:left="0" w:right="0"/>
              <w:jc w:val="left"/>
              <w:rPr>
                <w:rFonts w:hint="eastAsia" w:ascii="宋体" w:hAnsi="宋体" w:eastAsia="宋体" w:cs="宋体"/>
                <w:szCs w:val="21"/>
              </w:rPr>
            </w:pPr>
            <w:r>
              <w:rPr>
                <w:rFonts w:hint="eastAsia" w:ascii="宋体" w:hAnsi="宋体" w:eastAsia="宋体" w:cs="宋体"/>
                <w:szCs w:val="21"/>
              </w:rPr>
              <w:t>/</w:t>
            </w:r>
          </w:p>
        </w:tc>
      </w:tr>
      <w:tr w14:paraId="7B1D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5F6A8D33">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7E3A317A">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投标文件提交截止时间及开标时间</w:t>
            </w:r>
          </w:p>
        </w:tc>
        <w:tc>
          <w:tcPr>
            <w:tcW w:w="4007" w:type="pct"/>
            <w:shd w:val="clear" w:color="auto" w:fill="FFFFFF"/>
            <w:vAlign w:val="center"/>
          </w:tcPr>
          <w:p w14:paraId="11147C88">
            <w:pPr>
              <w:keepNext w:val="0"/>
              <w:keepLines w:val="0"/>
              <w:suppressLineNumbers w:val="0"/>
              <w:spacing w:before="0" w:beforeAutospacing="0" w:after="0" w:afterAutospacing="0" w:line="360" w:lineRule="auto"/>
              <w:ind w:left="0" w:right="0"/>
              <w:jc w:val="left"/>
              <w:rPr>
                <w:rFonts w:hint="eastAsia" w:ascii="宋体" w:hAnsi="宋体" w:eastAsia="宋体" w:cs="宋体"/>
                <w:b/>
                <w:szCs w:val="21"/>
              </w:rPr>
            </w:pPr>
            <w:r>
              <w:rPr>
                <w:rFonts w:hint="eastAsia" w:ascii="宋体" w:hAnsi="宋体" w:cs="宋体"/>
                <w:b/>
                <w:kern w:val="0"/>
                <w:szCs w:val="21"/>
                <w:lang w:eastAsia="zh-CN"/>
              </w:rPr>
              <w:t>202</w:t>
            </w:r>
            <w:r>
              <w:rPr>
                <w:rFonts w:hint="eastAsia" w:ascii="宋体" w:hAnsi="宋体" w:cs="宋体"/>
                <w:b/>
                <w:kern w:val="0"/>
                <w:szCs w:val="21"/>
                <w:lang w:val="en-US" w:eastAsia="zh-CN"/>
              </w:rPr>
              <w:t>5</w:t>
            </w:r>
            <w:r>
              <w:rPr>
                <w:rFonts w:hint="eastAsia" w:ascii="宋体" w:hAnsi="宋体" w:cs="宋体"/>
                <w:b/>
                <w:kern w:val="0"/>
                <w:szCs w:val="21"/>
                <w:lang w:eastAsia="zh-CN"/>
              </w:rPr>
              <w:t>年</w:t>
            </w:r>
            <w:r>
              <w:rPr>
                <w:rFonts w:hint="eastAsia" w:ascii="宋体" w:hAnsi="宋体" w:cs="宋体"/>
                <w:b/>
                <w:kern w:val="0"/>
                <w:szCs w:val="21"/>
                <w:lang w:val="en-US" w:eastAsia="zh-CN"/>
              </w:rPr>
              <w:t>3</w:t>
            </w:r>
            <w:r>
              <w:rPr>
                <w:rFonts w:hint="eastAsia" w:ascii="宋体" w:hAnsi="宋体" w:cs="宋体"/>
                <w:b/>
                <w:kern w:val="0"/>
                <w:szCs w:val="21"/>
                <w:lang w:eastAsia="zh-CN"/>
              </w:rPr>
              <w:t>月</w:t>
            </w:r>
            <w:r>
              <w:rPr>
                <w:rFonts w:hint="eastAsia" w:ascii="宋体" w:hAnsi="宋体" w:cs="宋体"/>
                <w:b/>
                <w:kern w:val="0"/>
                <w:szCs w:val="21"/>
                <w:lang w:val="en-US" w:eastAsia="zh-CN"/>
              </w:rPr>
              <w:t>4</w:t>
            </w:r>
            <w:r>
              <w:rPr>
                <w:rFonts w:hint="eastAsia" w:ascii="宋体" w:hAnsi="宋体" w:cs="宋体"/>
                <w:b/>
                <w:kern w:val="0"/>
                <w:szCs w:val="21"/>
                <w:lang w:eastAsia="zh-CN"/>
              </w:rPr>
              <w:t>日</w:t>
            </w:r>
            <w:r>
              <w:rPr>
                <w:rFonts w:hint="eastAsia" w:ascii="宋体" w:hAnsi="宋体" w:eastAsia="宋体" w:cs="宋体"/>
                <w:b/>
                <w:kern w:val="0"/>
                <w:szCs w:val="21"/>
              </w:rPr>
              <w:t>14:30</w:t>
            </w:r>
            <w:r>
              <w:rPr>
                <w:rFonts w:hint="eastAsia" w:ascii="宋体" w:hAnsi="宋体" w:eastAsia="宋体" w:cs="宋体"/>
                <w:b/>
                <w:szCs w:val="21"/>
              </w:rPr>
              <w:t>（北京时间）</w:t>
            </w:r>
          </w:p>
        </w:tc>
      </w:tr>
      <w:tr w14:paraId="5B78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trPr>
        <w:tc>
          <w:tcPr>
            <w:tcW w:w="301" w:type="pct"/>
            <w:vMerge w:val="restart"/>
            <w:shd w:val="clear" w:color="auto" w:fill="E0E0E0"/>
            <w:vAlign w:val="center"/>
          </w:tcPr>
          <w:p w14:paraId="2ACCA318">
            <w:pPr>
              <w:keepNext w:val="0"/>
              <w:keepLines w:val="0"/>
              <w:pageBreakBefore w:val="0"/>
              <w:widowControl w:val="0"/>
              <w:numPr>
                <w:ilvl w:val="0"/>
                <w:numId w:val="2"/>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vMerge w:val="restart"/>
            <w:shd w:val="clear" w:color="auto" w:fill="E0E0E0"/>
            <w:vAlign w:val="center"/>
          </w:tcPr>
          <w:p w14:paraId="04AC08B7">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中小企业</w:t>
            </w:r>
          </w:p>
          <w:p w14:paraId="142E047C">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扶持政策</w:t>
            </w:r>
          </w:p>
        </w:tc>
        <w:tc>
          <w:tcPr>
            <w:tcW w:w="4007" w:type="pct"/>
            <w:shd w:val="clear" w:color="auto" w:fill="FFFFFF"/>
            <w:vAlign w:val="center"/>
          </w:tcPr>
          <w:p w14:paraId="7D9C48A1">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本项目</w:t>
            </w:r>
            <w:r>
              <w:rPr>
                <w:rFonts w:hint="eastAsia" w:ascii="宋体" w:hAnsi="宋体" w:cs="宋体"/>
                <w:b/>
                <w:kern w:val="0"/>
                <w:szCs w:val="21"/>
                <w:lang w:val="en-US" w:eastAsia="zh-CN"/>
              </w:rPr>
              <w:t>非</w:t>
            </w:r>
            <w:r>
              <w:rPr>
                <w:rFonts w:hint="eastAsia" w:ascii="宋体" w:hAnsi="宋体" w:eastAsia="宋体" w:cs="宋体"/>
                <w:b/>
                <w:kern w:val="0"/>
                <w:szCs w:val="21"/>
              </w:rPr>
              <w:t>专门面向中小企业采购。</w:t>
            </w:r>
          </w:p>
        </w:tc>
      </w:tr>
      <w:tr w14:paraId="1D76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tblCellSpacing w:w="7" w:type="dxa"/>
        </w:trPr>
        <w:tc>
          <w:tcPr>
            <w:tcW w:w="301" w:type="pct"/>
            <w:vMerge w:val="continue"/>
            <w:shd w:val="clear" w:color="auto" w:fill="E0E0E0"/>
            <w:vAlign w:val="center"/>
          </w:tcPr>
          <w:p w14:paraId="4075AAA6">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662" w:type="pct"/>
            <w:vMerge w:val="continue"/>
            <w:shd w:val="clear" w:color="auto" w:fill="E0E0E0"/>
            <w:vAlign w:val="center"/>
          </w:tcPr>
          <w:p w14:paraId="359BC2B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4007" w:type="pct"/>
            <w:shd w:val="clear" w:color="auto" w:fill="FFFFFF"/>
            <w:vAlign w:val="center"/>
          </w:tcPr>
          <w:p w14:paraId="7741E0EB">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highlight w:val="none"/>
              </w:rPr>
              <w:t>本项目</w:t>
            </w:r>
            <w:r>
              <w:rPr>
                <w:rFonts w:hint="eastAsia" w:ascii="宋体" w:hAnsi="宋体" w:cs="宋体"/>
                <w:b/>
                <w:kern w:val="0"/>
                <w:szCs w:val="21"/>
                <w:highlight w:val="none"/>
                <w:lang w:val="en-US" w:eastAsia="zh-CN"/>
              </w:rPr>
              <w:t>不</w:t>
            </w:r>
            <w:r>
              <w:rPr>
                <w:rFonts w:hint="eastAsia" w:ascii="宋体" w:hAnsi="宋体" w:eastAsia="宋体" w:cs="宋体"/>
                <w:b/>
                <w:kern w:val="0"/>
                <w:szCs w:val="21"/>
                <w:highlight w:val="none"/>
              </w:rPr>
              <w:t>接受联合体投标。</w:t>
            </w:r>
          </w:p>
        </w:tc>
      </w:tr>
      <w:tr w14:paraId="2F87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vMerge w:val="continue"/>
            <w:shd w:val="clear" w:color="auto" w:fill="E0E0E0"/>
            <w:vAlign w:val="center"/>
          </w:tcPr>
          <w:p w14:paraId="6F4B73E2">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662" w:type="pct"/>
            <w:vMerge w:val="continue"/>
            <w:shd w:val="clear" w:color="auto" w:fill="E0E0E0"/>
            <w:vAlign w:val="center"/>
          </w:tcPr>
          <w:p w14:paraId="58D24C1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4007" w:type="pct"/>
            <w:shd w:val="clear" w:color="auto" w:fill="FFFFFF"/>
            <w:vAlign w:val="center"/>
          </w:tcPr>
          <w:p w14:paraId="07B27179">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rPr>
            </w:pPr>
            <w:r>
              <w:rPr>
                <w:rFonts w:hint="eastAsia" w:ascii="宋体" w:hAnsi="宋体" w:eastAsia="宋体" w:cs="宋体"/>
                <w:b/>
                <w:bCs/>
                <w:szCs w:val="21"/>
              </w:rPr>
              <w:t>本项目不允许转包、分包。</w:t>
            </w:r>
          </w:p>
        </w:tc>
      </w:tr>
      <w:tr w14:paraId="40DB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tblCellSpacing w:w="7" w:type="dxa"/>
        </w:trPr>
        <w:tc>
          <w:tcPr>
            <w:tcW w:w="301" w:type="pct"/>
            <w:vMerge w:val="continue"/>
            <w:shd w:val="clear" w:color="auto" w:fill="E0E0E0"/>
            <w:vAlign w:val="center"/>
          </w:tcPr>
          <w:p w14:paraId="60107B64">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662" w:type="pct"/>
            <w:vMerge w:val="continue"/>
            <w:shd w:val="clear" w:color="auto" w:fill="E0E0E0"/>
            <w:vAlign w:val="center"/>
          </w:tcPr>
          <w:p w14:paraId="76A4829D">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4007" w:type="pct"/>
            <w:shd w:val="clear" w:color="auto" w:fill="FFFFFF"/>
            <w:vAlign w:val="center"/>
          </w:tcPr>
          <w:p w14:paraId="2D99244A">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本项目采购标的对应的中小企业划分标准所属行业：</w:t>
            </w:r>
            <w:r>
              <w:rPr>
                <w:rFonts w:hint="eastAsia" w:ascii="宋体" w:hAnsi="宋体" w:cs="宋体"/>
                <w:b/>
                <w:kern w:val="0"/>
                <w:szCs w:val="21"/>
                <w:lang w:val="en-US" w:eastAsia="zh-CN"/>
              </w:rPr>
              <w:t>软件和信息技术服务业</w:t>
            </w:r>
          </w:p>
        </w:tc>
      </w:tr>
      <w:tr w14:paraId="0E99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blCellSpacing w:w="7" w:type="dxa"/>
        </w:trPr>
        <w:tc>
          <w:tcPr>
            <w:tcW w:w="301" w:type="pct"/>
            <w:vMerge w:val="continue"/>
            <w:shd w:val="clear" w:color="auto" w:fill="E0E0E0"/>
            <w:vAlign w:val="center"/>
          </w:tcPr>
          <w:p w14:paraId="3241E3E7">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662" w:type="pct"/>
            <w:vMerge w:val="continue"/>
            <w:shd w:val="clear" w:color="auto" w:fill="E0E0E0"/>
            <w:vAlign w:val="center"/>
          </w:tcPr>
          <w:p w14:paraId="6E88C032">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4007" w:type="pct"/>
            <w:shd w:val="clear" w:color="auto" w:fill="FFFFFF"/>
            <w:vAlign w:val="center"/>
          </w:tcPr>
          <w:p w14:paraId="27511151">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本项目为</w:t>
            </w:r>
            <w:r>
              <w:rPr>
                <w:rFonts w:hint="eastAsia" w:ascii="宋体" w:hAnsi="宋体" w:cs="宋体"/>
                <w:b/>
                <w:kern w:val="0"/>
                <w:szCs w:val="21"/>
                <w:lang w:val="en-US" w:eastAsia="zh-CN"/>
              </w:rPr>
              <w:t>服务</w:t>
            </w:r>
            <w:r>
              <w:rPr>
                <w:rFonts w:hint="eastAsia" w:ascii="宋体" w:hAnsi="宋体" w:eastAsia="宋体" w:cs="宋体"/>
                <w:b/>
                <w:kern w:val="0"/>
                <w:szCs w:val="21"/>
              </w:rPr>
              <w:t>类采购项目。</w:t>
            </w:r>
          </w:p>
        </w:tc>
      </w:tr>
      <w:tr w14:paraId="1C29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vMerge w:val="continue"/>
            <w:shd w:val="clear" w:color="auto" w:fill="E0E0E0"/>
            <w:vAlign w:val="center"/>
          </w:tcPr>
          <w:p w14:paraId="641DDCE6">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662" w:type="pct"/>
            <w:vMerge w:val="continue"/>
            <w:shd w:val="clear" w:color="auto" w:fill="E0E0E0"/>
            <w:vAlign w:val="center"/>
          </w:tcPr>
          <w:p w14:paraId="3E6D5981">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4007" w:type="pct"/>
            <w:shd w:val="clear" w:color="auto" w:fill="FFFFFF"/>
            <w:vAlign w:val="center"/>
          </w:tcPr>
          <w:p w14:paraId="1244D391">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根据《政府采购促进中小企业发展管理办法》（财库[2020]46号）规定：</w:t>
            </w:r>
          </w:p>
          <w:p w14:paraId="4670BEBC">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72869CC0">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符合中小企业划分标准的个体工商户，在政府采购活动中视同中小企业。</w:t>
            </w:r>
          </w:p>
          <w:p w14:paraId="085FEF2E">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2、在政府采购活动中，供应商提供的货物、工程或者服务符合下列情形的，享受本办法规定的中小企业扶持政策：</w:t>
            </w:r>
          </w:p>
          <w:p w14:paraId="2E8C3831">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 xml:space="preserve">（1）在货物采购项目中，货物由中小企业制造，即货物由中小企业生产且使用该中小企业商号或者注册商标； </w:t>
            </w:r>
          </w:p>
          <w:p w14:paraId="40F3F223">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 xml:space="preserve">（2）在工程采购项目中，工程由中小企业承建，即工程施工单位为中小企业； </w:t>
            </w:r>
          </w:p>
          <w:p w14:paraId="40ADF112">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 xml:space="preserve">（3）在服务采购项目中，服务由中小企业承接，即提供服务的人员为中小企业依照《中华人民共和国劳动合同法》订立劳动合同的从业人员。 </w:t>
            </w:r>
          </w:p>
          <w:p w14:paraId="2E5DC509">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在货物采购项目中，供应商提供的货物既有中小企业制造货物，也有大型企业制造货物的，不享受本办法规定的中小企业扶持政策。</w:t>
            </w:r>
          </w:p>
          <w:p w14:paraId="0603CC80">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3、在政府采购活动中，监狱企业、残疾人福利性单位视同小型、微型企业，享受本办法规定的中小企业扶持政策；监狱企业、残疾人福利性单位属于小型、微型企业的，不重复享受政策。</w:t>
            </w:r>
          </w:p>
          <w:p w14:paraId="78EC416A">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本项目中小企业扶持政策：</w:t>
            </w:r>
          </w:p>
          <w:p w14:paraId="7A915833">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【评审中价格扣除政策】本项目对符合本办法规定的小微企业报价给予10%的扣除，用扣除后的价格参加评审：</w:t>
            </w:r>
          </w:p>
          <w:p w14:paraId="7489F3D1">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（1）小微企业须提供《中小企业声明函》，附在报价文件内，否则不享受评审中价格扣除政策；</w:t>
            </w:r>
          </w:p>
          <w:p w14:paraId="5658FDA5">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（2）监狱企业须提供由省级以上监狱管理局、戒毒管理局（含新疆生产建设兵团）出具的属于监狱企业的证明文件，附在报价文件内，否则不享受评审中价格扣除政策；</w:t>
            </w:r>
          </w:p>
          <w:p w14:paraId="7DF4DEF5">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（3）残疾人福利性单位须提供《残疾人福利性单位声明函》，附在报价文件内，否则不享受评审中价格扣除政策。</w:t>
            </w:r>
          </w:p>
        </w:tc>
      </w:tr>
    </w:tbl>
    <w:p w14:paraId="5FAAA72F">
      <w:pPr>
        <w:snapToGrid w:val="0"/>
        <w:spacing w:line="360" w:lineRule="auto"/>
        <w:jc w:val="center"/>
        <w:outlineLvl w:val="1"/>
        <w:rPr>
          <w:rFonts w:hint="eastAsia" w:ascii="宋体" w:hAnsi="宋体" w:cs="宋体"/>
          <w:b/>
          <w:szCs w:val="21"/>
        </w:rPr>
      </w:pPr>
      <w:r>
        <w:rPr>
          <w:rFonts w:hint="eastAsia" w:ascii="宋体" w:hAnsi="宋体" w:cs="宋体"/>
          <w:b/>
          <w:szCs w:val="21"/>
        </w:rPr>
        <w:t>一、总  则</w:t>
      </w:r>
    </w:p>
    <w:p w14:paraId="6A872750">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（一）适用范围</w:t>
      </w:r>
    </w:p>
    <w:p w14:paraId="3A6F74F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14:paraId="4378EDEB">
      <w:pPr>
        <w:snapToGrid w:val="0"/>
        <w:spacing w:line="360" w:lineRule="auto"/>
        <w:ind w:firstLine="422" w:firstLineChars="200"/>
        <w:rPr>
          <w:rFonts w:hint="eastAsia" w:ascii="宋体" w:hAnsi="宋体" w:cs="宋体"/>
          <w:b/>
          <w:szCs w:val="21"/>
        </w:rPr>
      </w:pPr>
      <w:r>
        <w:rPr>
          <w:rFonts w:hint="eastAsia" w:ascii="宋体" w:hAnsi="宋体" w:cs="宋体"/>
          <w:b/>
          <w:szCs w:val="21"/>
        </w:rPr>
        <w:t>（二）定义</w:t>
      </w:r>
    </w:p>
    <w:p w14:paraId="2D5EFDBA">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1、“采购人”系指组织本次采购的单位：</w:t>
      </w:r>
      <w:r>
        <w:rPr>
          <w:rFonts w:hint="eastAsia" w:hAnsi="宋体" w:eastAsia="宋体" w:cs="宋体"/>
          <w:sz w:val="21"/>
          <w:szCs w:val="21"/>
          <w:lang w:eastAsia="zh-CN"/>
        </w:rPr>
        <w:t>中国（浙江）自由贸易试验区普陀综合事务中心</w:t>
      </w:r>
      <w:r>
        <w:rPr>
          <w:rFonts w:hint="eastAsia" w:hAnsi="宋体" w:eastAsia="宋体" w:cs="宋体"/>
          <w:sz w:val="21"/>
          <w:szCs w:val="21"/>
        </w:rPr>
        <w:t>。</w:t>
      </w:r>
    </w:p>
    <w:p w14:paraId="102F680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2、“采购代理机构”系指浙江天勤信息技术监理有限公司。</w:t>
      </w:r>
    </w:p>
    <w:p w14:paraId="701432C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3、“投标人”系指向采购代理机构提交投标文件的供应商。</w:t>
      </w:r>
    </w:p>
    <w:p w14:paraId="2730E4B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4、“中标人”系指经评审小组评定，且审查通过，并经公示无异议的合格投标人。</w:t>
      </w:r>
    </w:p>
    <w:p w14:paraId="34870AC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5、“投标人代表”系指全权代表投标人参加本次投标活动并签署投标文件的人，如果投标人代表不是投标人的法定代表人，须提供《法定代表人授权函》。</w:t>
      </w:r>
    </w:p>
    <w:p w14:paraId="094396E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6、“产品”系指供方按招标文件规定，须向采购人提供的一切产品、保险、税金、备品备件、工具、手册及其它有关技术资料和材料。</w:t>
      </w:r>
    </w:p>
    <w:p w14:paraId="28C75967">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7、“服务”系指招标文件规定投标人须承担的测绘、勘探、编制、技术协助、校准、培训以及其他类似的义务。</w:t>
      </w:r>
    </w:p>
    <w:p w14:paraId="1FE2C5D6">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8、“项目”系指投标人按招标文件规定向采购人提供的产品和服务。</w:t>
      </w:r>
    </w:p>
    <w:p w14:paraId="2F46061D">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9、“书面形式”包括信函、传真、快递、电报等。</w:t>
      </w:r>
    </w:p>
    <w:p w14:paraId="34315448">
      <w:pPr>
        <w:snapToGrid w:val="0"/>
        <w:spacing w:line="360" w:lineRule="auto"/>
        <w:ind w:firstLine="422" w:firstLineChars="200"/>
        <w:rPr>
          <w:rFonts w:hint="eastAsia" w:ascii="宋体" w:hAnsi="宋体" w:cs="宋体"/>
          <w:b/>
          <w:szCs w:val="21"/>
        </w:rPr>
      </w:pPr>
      <w:r>
        <w:rPr>
          <w:rFonts w:hint="eastAsia" w:ascii="宋体" w:hAnsi="宋体" w:cs="宋体"/>
          <w:b/>
          <w:szCs w:val="21"/>
        </w:rPr>
        <w:t>（三）采购方式</w:t>
      </w:r>
    </w:p>
    <w:p w14:paraId="660CB12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本次采用公开招标方式进行。</w:t>
      </w:r>
    </w:p>
    <w:p w14:paraId="53FE4E0A">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（四）预算金额</w:t>
      </w:r>
    </w:p>
    <w:p w14:paraId="4199C2CC">
      <w:pPr>
        <w:snapToGrid w:val="0"/>
        <w:spacing w:line="360" w:lineRule="auto"/>
        <w:ind w:firstLine="420" w:firstLineChars="200"/>
        <w:rPr>
          <w:rFonts w:hint="eastAsia" w:ascii="宋体" w:hAnsi="宋体" w:cs="宋体"/>
          <w:bCs/>
          <w:szCs w:val="21"/>
        </w:rPr>
      </w:pPr>
      <w:r>
        <w:rPr>
          <w:rFonts w:hint="eastAsia" w:ascii="宋体" w:hAnsi="宋体" w:cs="宋体"/>
          <w:bCs/>
          <w:szCs w:val="21"/>
        </w:rPr>
        <w:t>本项目预算金额为</w:t>
      </w:r>
      <w:r>
        <w:rPr>
          <w:rFonts w:hint="eastAsia" w:ascii="宋体" w:hAnsi="宋体" w:cs="宋体"/>
          <w:bCs/>
          <w:szCs w:val="21"/>
          <w:lang w:val="en-US" w:eastAsia="zh-CN"/>
        </w:rPr>
        <w:t>756000</w:t>
      </w:r>
      <w:r>
        <w:rPr>
          <w:rFonts w:hint="eastAsia" w:ascii="宋体" w:hAnsi="宋体" w:cs="宋体"/>
          <w:bCs/>
          <w:szCs w:val="21"/>
        </w:rPr>
        <w:t>元，超过作投标无效处理。</w:t>
      </w:r>
    </w:p>
    <w:p w14:paraId="3C7EA370">
      <w:pPr>
        <w:snapToGrid w:val="0"/>
        <w:spacing w:line="360" w:lineRule="auto"/>
        <w:ind w:firstLine="422" w:firstLineChars="200"/>
        <w:rPr>
          <w:rFonts w:hint="eastAsia" w:ascii="宋体" w:hAnsi="宋体" w:cs="宋体"/>
          <w:b/>
          <w:szCs w:val="21"/>
        </w:rPr>
      </w:pPr>
      <w:r>
        <w:rPr>
          <w:rFonts w:hint="eastAsia" w:ascii="宋体" w:hAnsi="宋体" w:cs="宋体"/>
          <w:b/>
          <w:szCs w:val="21"/>
        </w:rPr>
        <w:t>（五）联合体投标</w:t>
      </w:r>
    </w:p>
    <w:p w14:paraId="71749DEE">
      <w:pPr>
        <w:snapToGrid w:val="0"/>
        <w:spacing w:line="360" w:lineRule="auto"/>
        <w:ind w:firstLine="420" w:firstLineChars="200"/>
        <w:rPr>
          <w:rFonts w:hint="eastAsia" w:ascii="宋体" w:hAnsi="宋体" w:eastAsia="宋体" w:cs="宋体"/>
          <w:bCs/>
          <w:szCs w:val="21"/>
          <w:lang w:eastAsia="zh-CN"/>
        </w:rPr>
      </w:pPr>
      <w:r>
        <w:rPr>
          <w:rFonts w:hint="eastAsia" w:ascii="宋体" w:hAnsi="宋体" w:cs="宋体"/>
          <w:bCs/>
          <w:szCs w:val="21"/>
        </w:rPr>
        <w:t>本项目</w:t>
      </w:r>
      <w:r>
        <w:rPr>
          <w:rFonts w:hint="eastAsia" w:ascii="宋体" w:hAnsi="宋体" w:cs="宋体"/>
          <w:bCs/>
          <w:szCs w:val="21"/>
          <w:lang w:val="en-US" w:eastAsia="zh-CN"/>
        </w:rPr>
        <w:t>不</w:t>
      </w:r>
      <w:r>
        <w:rPr>
          <w:rFonts w:hint="eastAsia" w:ascii="宋体" w:hAnsi="宋体" w:cs="宋体"/>
          <w:bCs/>
          <w:szCs w:val="21"/>
          <w:lang w:eastAsia="zh-CN"/>
        </w:rPr>
        <w:t>接受联合体投标</w:t>
      </w:r>
    </w:p>
    <w:p w14:paraId="0F651F84">
      <w:pPr>
        <w:snapToGrid w:val="0"/>
        <w:spacing w:line="360" w:lineRule="auto"/>
        <w:ind w:firstLine="422" w:firstLineChars="200"/>
        <w:rPr>
          <w:rFonts w:hint="eastAsia" w:ascii="宋体" w:hAnsi="宋体" w:cs="宋体"/>
          <w:b/>
          <w:szCs w:val="21"/>
        </w:rPr>
      </w:pPr>
      <w:r>
        <w:rPr>
          <w:rFonts w:hint="eastAsia" w:ascii="宋体" w:hAnsi="宋体" w:cs="宋体"/>
          <w:b/>
          <w:szCs w:val="21"/>
        </w:rPr>
        <w:t>（六）转包与分包</w:t>
      </w:r>
    </w:p>
    <w:p w14:paraId="3986EE4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本项目不允许转包、分包。</w:t>
      </w:r>
    </w:p>
    <w:p w14:paraId="75AF994A">
      <w:pPr>
        <w:snapToGrid w:val="0"/>
        <w:spacing w:line="360" w:lineRule="auto"/>
        <w:ind w:firstLine="422" w:firstLineChars="200"/>
        <w:rPr>
          <w:rFonts w:hint="eastAsia" w:ascii="宋体" w:hAnsi="宋体" w:cs="宋体"/>
          <w:b/>
          <w:szCs w:val="21"/>
        </w:rPr>
      </w:pPr>
      <w:r>
        <w:rPr>
          <w:rFonts w:hint="eastAsia" w:ascii="宋体" w:hAnsi="宋体" w:cs="宋体"/>
          <w:b/>
          <w:szCs w:val="21"/>
        </w:rPr>
        <w:t>（七）投标费用</w:t>
      </w:r>
    </w:p>
    <w:p w14:paraId="3747C444">
      <w:pPr>
        <w:snapToGrid w:val="0"/>
        <w:spacing w:line="360" w:lineRule="auto"/>
        <w:ind w:firstLine="420" w:firstLineChars="200"/>
        <w:rPr>
          <w:rFonts w:hint="eastAsia" w:ascii="宋体" w:hAnsi="宋体" w:cs="宋体"/>
          <w:szCs w:val="21"/>
        </w:rPr>
      </w:pPr>
      <w:r>
        <w:rPr>
          <w:rFonts w:hint="eastAsia" w:ascii="宋体" w:hAnsi="宋体" w:cs="宋体"/>
          <w:szCs w:val="21"/>
        </w:rPr>
        <w:t>不论投标结果如何，投标人均应自行承担所有与投标有关的全部费用。</w:t>
      </w:r>
    </w:p>
    <w:p w14:paraId="74EE3923">
      <w:pPr>
        <w:pStyle w:val="13"/>
        <w:snapToGrid w:val="0"/>
        <w:spacing w:line="360" w:lineRule="auto"/>
        <w:ind w:firstLine="422" w:firstLineChars="200"/>
        <w:rPr>
          <w:rFonts w:hint="eastAsia" w:hAnsi="宋体" w:eastAsia="宋体" w:cs="宋体"/>
          <w:b/>
          <w:kern w:val="0"/>
          <w:sz w:val="21"/>
          <w:szCs w:val="21"/>
        </w:rPr>
      </w:pPr>
      <w:r>
        <w:rPr>
          <w:rFonts w:hint="eastAsia" w:hAnsi="宋体" w:eastAsia="宋体" w:cs="宋体"/>
          <w:b/>
          <w:kern w:val="0"/>
          <w:sz w:val="21"/>
          <w:szCs w:val="21"/>
        </w:rPr>
        <w:t>（八）答疑与澄清</w:t>
      </w:r>
    </w:p>
    <w:p w14:paraId="3C28B5FF">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投标人如认为招标文件表述不清晰、存在歧视性、排他性或者其他违法内容的，应当于</w:t>
      </w:r>
      <w:r>
        <w:rPr>
          <w:rFonts w:hint="eastAsia" w:hAnsi="宋体" w:eastAsia="宋体" w:cs="宋体"/>
          <w:kern w:val="0"/>
          <w:sz w:val="21"/>
          <w:szCs w:val="21"/>
          <w:lang w:eastAsia="zh-CN"/>
        </w:rPr>
        <w:t>202</w:t>
      </w:r>
      <w:r>
        <w:rPr>
          <w:rFonts w:hint="eastAsia" w:hAnsi="宋体" w:eastAsia="宋体" w:cs="宋体"/>
          <w:kern w:val="0"/>
          <w:sz w:val="21"/>
          <w:szCs w:val="21"/>
          <w:lang w:val="en-US" w:eastAsia="zh-CN"/>
        </w:rPr>
        <w:t>5</w:t>
      </w:r>
      <w:r>
        <w:rPr>
          <w:rFonts w:hint="eastAsia" w:hAnsi="宋体" w:eastAsia="宋体" w:cs="宋体"/>
          <w:kern w:val="0"/>
          <w:sz w:val="21"/>
          <w:szCs w:val="21"/>
          <w:lang w:eastAsia="zh-CN"/>
        </w:rPr>
        <w:t>年</w:t>
      </w:r>
      <w:r>
        <w:rPr>
          <w:rFonts w:hint="eastAsia" w:hAnsi="宋体" w:eastAsia="宋体" w:cs="宋体"/>
          <w:kern w:val="0"/>
          <w:sz w:val="21"/>
          <w:szCs w:val="21"/>
          <w:lang w:val="en-US" w:eastAsia="zh-CN"/>
        </w:rPr>
        <w:t>2</w:t>
      </w:r>
      <w:r>
        <w:rPr>
          <w:rFonts w:hint="eastAsia" w:hAnsi="宋体" w:eastAsia="宋体" w:cs="宋体"/>
          <w:kern w:val="0"/>
          <w:sz w:val="21"/>
          <w:szCs w:val="21"/>
          <w:lang w:eastAsia="zh-CN"/>
        </w:rPr>
        <w:t>月</w:t>
      </w:r>
      <w:r>
        <w:rPr>
          <w:rFonts w:hint="eastAsia" w:hAnsi="宋体" w:eastAsia="宋体" w:cs="宋体"/>
          <w:kern w:val="0"/>
          <w:sz w:val="21"/>
          <w:szCs w:val="21"/>
          <w:lang w:val="en-US" w:eastAsia="zh-CN"/>
        </w:rPr>
        <w:t>24</w:t>
      </w:r>
      <w:r>
        <w:rPr>
          <w:rFonts w:hint="eastAsia" w:hAnsi="宋体" w:eastAsia="宋体" w:cs="宋体"/>
          <w:kern w:val="0"/>
          <w:sz w:val="21"/>
          <w:szCs w:val="21"/>
          <w:lang w:eastAsia="zh-CN"/>
        </w:rPr>
        <w:t>日</w:t>
      </w:r>
      <w:r>
        <w:rPr>
          <w:rFonts w:hint="eastAsia" w:hAnsi="宋体" w:eastAsia="宋体" w:cs="宋体"/>
          <w:kern w:val="0"/>
          <w:sz w:val="21"/>
          <w:szCs w:val="21"/>
        </w:rPr>
        <w:t>17：00前，以书面形式要求采购人作出书面解释、澄清或者向采购人提出一次性书面质疑；采购人将组织答疑；答疑内容是招标文件的组成部份，并将以书面形式送达所有已依法获取采购文件的投标人。</w:t>
      </w:r>
    </w:p>
    <w:p w14:paraId="7FA0BB34">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1、根据《中华人民共和国政府采购法实施条例》第五十三条：政府采购法第五十二条规定的供应商应知其权益受到损害之日，是指：</w:t>
      </w:r>
    </w:p>
    <w:p w14:paraId="33F213D0">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①对可以质疑的采购文件提出质疑的，为收到采购文件之日或者采购文件公告期限届满之日；</w:t>
      </w:r>
    </w:p>
    <w:p w14:paraId="2A46B208">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②对采购过程提出质疑的，为各采购程序环节结束之日；</w:t>
      </w:r>
    </w:p>
    <w:p w14:paraId="23D79257">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③对中标或者成交结果提出质疑的，为中标或者成交结果公告期限届满之日。</w:t>
      </w:r>
    </w:p>
    <w:p w14:paraId="02CCC603">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2、质疑书应包括下列主要内容：</w:t>
      </w:r>
    </w:p>
    <w:p w14:paraId="58EE187F">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①质疑人的名称、地址、邮政编码、联系人、联系电话，以及被质疑人名称及联系方式；</w:t>
      </w:r>
    </w:p>
    <w:p w14:paraId="269CAD8D">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②被质疑采购项目名称、编号及采购内容；</w:t>
      </w:r>
    </w:p>
    <w:p w14:paraId="116FBA61">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③具体的质疑事项及事实依据；</w:t>
      </w:r>
    </w:p>
    <w:p w14:paraId="09E26548">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④认为自己合法权益受到损害或可能受到损害的相关证据材料；</w:t>
      </w:r>
    </w:p>
    <w:p w14:paraId="6A85A789">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⑤提出质疑的日期。</w:t>
      </w:r>
    </w:p>
    <w:p w14:paraId="122365A9">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16A40D73">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4、质疑供应商对采购人、采购代理机构的答复不满意或者采购人、采购代理机构未在规定的时间内作出答复的，可以在答复期满后15个工作日内向同级政府采购监督管理部门投诉。</w:t>
      </w:r>
    </w:p>
    <w:p w14:paraId="605B6AC6">
      <w:pPr>
        <w:pStyle w:val="13"/>
        <w:snapToGrid w:val="0"/>
        <w:spacing w:line="360" w:lineRule="auto"/>
        <w:ind w:firstLine="420" w:firstLineChars="200"/>
        <w:rPr>
          <w:rFonts w:hint="eastAsia" w:hAnsi="宋体" w:eastAsia="宋体" w:cs="宋体"/>
          <w:b/>
          <w:kern w:val="0"/>
          <w:sz w:val="21"/>
          <w:szCs w:val="21"/>
        </w:rPr>
      </w:pPr>
      <w:r>
        <w:rPr>
          <w:rFonts w:hint="eastAsia" w:hAnsi="宋体" w:eastAsia="宋体" w:cs="宋体"/>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0B0C26A0">
      <w:pPr>
        <w:snapToGrid w:val="0"/>
        <w:spacing w:line="360" w:lineRule="auto"/>
        <w:ind w:firstLine="422" w:firstLineChars="200"/>
        <w:rPr>
          <w:rFonts w:hint="eastAsia" w:ascii="宋体" w:hAnsi="宋体" w:cs="宋体"/>
          <w:b/>
          <w:szCs w:val="21"/>
        </w:rPr>
      </w:pPr>
      <w:r>
        <w:rPr>
          <w:rFonts w:hint="eastAsia" w:ascii="宋体" w:hAnsi="宋体" w:cs="宋体"/>
          <w:b/>
          <w:szCs w:val="21"/>
        </w:rPr>
        <w:t>（九）信用记录：</w:t>
      </w:r>
    </w:p>
    <w:p w14:paraId="04EE2C37">
      <w:pPr>
        <w:snapToGrid w:val="0"/>
        <w:spacing w:line="360" w:lineRule="auto"/>
        <w:ind w:firstLine="420" w:firstLineChars="200"/>
        <w:rPr>
          <w:rFonts w:hint="eastAsia" w:ascii="宋体" w:hAnsi="宋体" w:cs="宋体"/>
          <w:szCs w:val="21"/>
        </w:rPr>
      </w:pPr>
      <w:r>
        <w:rPr>
          <w:rFonts w:hint="eastAsia" w:ascii="宋体" w:hAnsi="宋体" w:cs="宋体"/>
          <w:szCs w:val="21"/>
        </w:rPr>
        <w:t>根据财库[2016]125号《关于在政府采购活动中查询及使用信用记录有关问题的通知》要求，采购代理机构会对供应商信用记录进行查询并甄别。</w:t>
      </w:r>
    </w:p>
    <w:p w14:paraId="4EA79CDC">
      <w:pPr>
        <w:snapToGrid w:val="0"/>
        <w:spacing w:line="360" w:lineRule="auto"/>
        <w:ind w:firstLine="420" w:firstLineChars="200"/>
        <w:rPr>
          <w:rFonts w:hint="eastAsia" w:ascii="宋体" w:hAnsi="宋体" w:cs="宋体"/>
          <w:szCs w:val="21"/>
        </w:rPr>
      </w:pPr>
      <w:r>
        <w:rPr>
          <w:rFonts w:hint="eastAsia" w:ascii="宋体" w:hAnsi="宋体" w:cs="宋体"/>
          <w:szCs w:val="21"/>
        </w:rPr>
        <w:t>1、信用信息查询的截止时点：投标截止时间前查询；</w:t>
      </w:r>
    </w:p>
    <w:p w14:paraId="098D932B">
      <w:pPr>
        <w:snapToGrid w:val="0"/>
        <w:spacing w:line="360" w:lineRule="auto"/>
        <w:ind w:firstLine="420" w:firstLineChars="200"/>
        <w:rPr>
          <w:rFonts w:hint="eastAsia" w:ascii="宋体" w:hAnsi="宋体" w:cs="宋体"/>
          <w:szCs w:val="21"/>
        </w:rPr>
      </w:pPr>
      <w:r>
        <w:rPr>
          <w:rFonts w:hint="eastAsia" w:ascii="宋体" w:hAnsi="宋体" w:cs="宋体"/>
          <w:szCs w:val="21"/>
        </w:rPr>
        <w:t>2、查询渠道：</w:t>
      </w:r>
    </w:p>
    <w:p w14:paraId="0178D5F0">
      <w:pPr>
        <w:snapToGrid w:val="0"/>
        <w:spacing w:line="360" w:lineRule="auto"/>
        <w:ind w:firstLine="420" w:firstLineChars="200"/>
        <w:rPr>
          <w:rFonts w:hint="eastAsia" w:ascii="宋体" w:hAnsi="宋体" w:cs="宋体"/>
          <w:szCs w:val="21"/>
        </w:rPr>
      </w:pPr>
      <w:r>
        <w:rPr>
          <w:rFonts w:hint="eastAsia" w:ascii="宋体" w:hAnsi="宋体" w:cs="宋体"/>
          <w:szCs w:val="21"/>
        </w:rPr>
        <w:t>信用中国（www.creditchina.gov.cn）；</w:t>
      </w:r>
    </w:p>
    <w:p w14:paraId="60E11262">
      <w:pPr>
        <w:snapToGrid w:val="0"/>
        <w:spacing w:line="360" w:lineRule="auto"/>
        <w:ind w:firstLine="420" w:firstLineChars="200"/>
        <w:rPr>
          <w:rFonts w:hint="eastAsia" w:ascii="宋体" w:hAnsi="宋体" w:cs="宋体"/>
          <w:szCs w:val="21"/>
        </w:rPr>
      </w:pPr>
      <w:r>
        <w:rPr>
          <w:rFonts w:hint="eastAsia" w:ascii="宋体" w:hAnsi="宋体" w:cs="宋体"/>
          <w:szCs w:val="21"/>
        </w:rPr>
        <w:t>中国政府采购网（www.ccgp.gov.cn）；</w:t>
      </w:r>
    </w:p>
    <w:p w14:paraId="3BE16469">
      <w:pPr>
        <w:snapToGrid w:val="0"/>
        <w:spacing w:line="360" w:lineRule="auto"/>
        <w:ind w:firstLine="420" w:firstLineChars="200"/>
        <w:rPr>
          <w:rFonts w:hint="eastAsia" w:ascii="宋体" w:hAnsi="宋体" w:cs="宋体"/>
          <w:szCs w:val="21"/>
        </w:rPr>
      </w:pPr>
      <w:r>
        <w:rPr>
          <w:rFonts w:hint="eastAsia" w:ascii="宋体" w:hAnsi="宋体" w:cs="宋体"/>
          <w:szCs w:val="21"/>
        </w:rPr>
        <w:t>3、信用信息查询记录和证据留存具体方式：采购代理机构经办人和监督人员将查询网页打印、签字与其他采购文件一并保存；</w:t>
      </w:r>
    </w:p>
    <w:p w14:paraId="032A991B">
      <w:pPr>
        <w:snapToGrid w:val="0"/>
        <w:spacing w:line="360" w:lineRule="auto"/>
        <w:ind w:firstLine="420" w:firstLineChars="200"/>
        <w:rPr>
          <w:rFonts w:hint="eastAsia" w:ascii="宋体" w:hAnsi="宋体" w:cs="宋体"/>
          <w:szCs w:val="21"/>
        </w:rPr>
      </w:pPr>
      <w:r>
        <w:rPr>
          <w:rFonts w:hint="eastAsia" w:ascii="宋体" w:hAnsi="宋体" w:cs="宋体"/>
          <w:szCs w:val="21"/>
        </w:rPr>
        <w:t>4、信用信息的使用规则：投标人存在不良信用记录的，其投标将被作为无效投标被拒绝；</w:t>
      </w:r>
    </w:p>
    <w:p w14:paraId="011CC576">
      <w:pPr>
        <w:snapToGrid w:val="0"/>
        <w:spacing w:line="360" w:lineRule="auto"/>
        <w:ind w:firstLine="420" w:firstLineChars="200"/>
        <w:rPr>
          <w:rFonts w:hint="eastAsia" w:ascii="宋体" w:hAnsi="宋体" w:cs="宋体"/>
          <w:szCs w:val="21"/>
        </w:rPr>
      </w:pPr>
      <w:r>
        <w:rPr>
          <w:rFonts w:hint="eastAsia" w:ascii="宋体" w:hAnsi="宋体" w:cs="宋体"/>
          <w:szCs w:val="21"/>
        </w:rPr>
        <w:t>不良信用记录指：被列入失信被执行人、重大税收违法案件当事人名单、政府采购严重违法失信行为记录名单。</w:t>
      </w:r>
    </w:p>
    <w:p w14:paraId="59B4AD12">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（十）信贷政策</w:t>
      </w:r>
    </w:p>
    <w:p w14:paraId="1B4C44F6">
      <w:pPr>
        <w:snapToGrid w:val="0"/>
        <w:spacing w:line="360" w:lineRule="auto"/>
        <w:ind w:firstLine="420" w:firstLineChars="200"/>
        <w:rPr>
          <w:rFonts w:hint="eastAsia"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3495"/>
        <w:gridCol w:w="1515"/>
        <w:gridCol w:w="1687"/>
      </w:tblGrid>
      <w:tr w14:paraId="6315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2" w:type="dxa"/>
            <w:gridSpan w:val="4"/>
            <w:vAlign w:val="center"/>
          </w:tcPr>
          <w:p w14:paraId="1A275805">
            <w:pPr>
              <w:keepNext w:val="0"/>
              <w:keepLines w:val="0"/>
              <w:suppressLineNumbers w:val="0"/>
              <w:spacing w:before="0" w:beforeAutospacing="0" w:after="0" w:afterAutospacing="0" w:line="360" w:lineRule="auto"/>
              <w:ind w:left="0" w:right="0" w:firstLine="422" w:firstLineChars="200"/>
              <w:jc w:val="center"/>
              <w:rPr>
                <w:rFonts w:hint="eastAsia" w:ascii="宋体" w:hAnsi="宋体" w:cs="宋体"/>
                <w:b/>
                <w:szCs w:val="21"/>
              </w:rPr>
            </w:pPr>
            <w:r>
              <w:rPr>
                <w:rFonts w:hint="eastAsia" w:ascii="宋体" w:hAnsi="宋体" w:cs="宋体"/>
                <w:b/>
                <w:szCs w:val="21"/>
              </w:rPr>
              <w:t>舟山市政府采购信用融资合作银行</w:t>
            </w:r>
          </w:p>
        </w:tc>
      </w:tr>
      <w:tr w14:paraId="31A0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05" w:type="dxa"/>
            <w:vAlign w:val="center"/>
          </w:tcPr>
          <w:p w14:paraId="7579323E">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银行名称</w:t>
            </w:r>
          </w:p>
        </w:tc>
        <w:tc>
          <w:tcPr>
            <w:tcW w:w="3495" w:type="dxa"/>
            <w:vAlign w:val="center"/>
          </w:tcPr>
          <w:p w14:paraId="00F1116F">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产品特点</w:t>
            </w:r>
          </w:p>
        </w:tc>
        <w:tc>
          <w:tcPr>
            <w:tcW w:w="1515" w:type="dxa"/>
            <w:vAlign w:val="center"/>
          </w:tcPr>
          <w:p w14:paraId="791421B4">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经办人</w:t>
            </w:r>
          </w:p>
        </w:tc>
        <w:tc>
          <w:tcPr>
            <w:tcW w:w="1687" w:type="dxa"/>
            <w:vAlign w:val="center"/>
          </w:tcPr>
          <w:p w14:paraId="7EE91538">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联系方式</w:t>
            </w:r>
          </w:p>
        </w:tc>
      </w:tr>
      <w:tr w14:paraId="3FE6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2505" w:type="dxa"/>
            <w:vAlign w:val="center"/>
          </w:tcPr>
          <w:p w14:paraId="01D178A8">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中国工商银行股份有限公司舟山分行</w:t>
            </w:r>
          </w:p>
        </w:tc>
        <w:tc>
          <w:tcPr>
            <w:tcW w:w="3495" w:type="dxa"/>
            <w:vAlign w:val="center"/>
          </w:tcPr>
          <w:p w14:paraId="3460ADF6">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515" w:type="dxa"/>
            <w:vAlign w:val="center"/>
          </w:tcPr>
          <w:p w14:paraId="0B2FEE83">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柳超颖</w:t>
            </w:r>
          </w:p>
        </w:tc>
        <w:tc>
          <w:tcPr>
            <w:tcW w:w="1687" w:type="dxa"/>
            <w:vAlign w:val="center"/>
          </w:tcPr>
          <w:p w14:paraId="7AEEA6D9">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15858076468</w:t>
            </w:r>
          </w:p>
        </w:tc>
      </w:tr>
      <w:tr w14:paraId="6EF2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505" w:type="dxa"/>
            <w:vAlign w:val="center"/>
          </w:tcPr>
          <w:p w14:paraId="25CB4A3B">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中国建设银行股份有限公司舟山分行</w:t>
            </w:r>
          </w:p>
        </w:tc>
        <w:tc>
          <w:tcPr>
            <w:tcW w:w="3495" w:type="dxa"/>
            <w:vAlign w:val="center"/>
          </w:tcPr>
          <w:p w14:paraId="483CFE7E">
            <w:pPr>
              <w:keepNext w:val="0"/>
              <w:keepLines w:val="0"/>
              <w:numPr>
                <w:ilvl w:val="0"/>
                <w:numId w:val="3"/>
              </w:numPr>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快速便捷：全流程线上操作，通过浙江省政府采购网数据审核信用额度，建行供应链平台快速放款。</w:t>
            </w:r>
          </w:p>
          <w:p w14:paraId="42B5D736">
            <w:pPr>
              <w:keepNext w:val="0"/>
              <w:keepLines w:val="0"/>
              <w:numPr>
                <w:ilvl w:val="0"/>
                <w:numId w:val="3"/>
              </w:numPr>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申请额度高：单笔融资额度最高可达政府采购合同金额的90%，单户额度最高可达3000万。</w:t>
            </w:r>
          </w:p>
          <w:p w14:paraId="5E51FE8D">
            <w:pPr>
              <w:keepNext w:val="0"/>
              <w:keepLines w:val="0"/>
              <w:numPr>
                <w:ilvl w:val="0"/>
                <w:numId w:val="3"/>
              </w:numPr>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无需额外抵押：以浙江省政府采购网备案公示的政府采购合同进行融资，无需额外抵押担保。</w:t>
            </w:r>
          </w:p>
          <w:p w14:paraId="746339E8">
            <w:pPr>
              <w:keepNext w:val="0"/>
              <w:keepLines w:val="0"/>
              <w:numPr>
                <w:ilvl w:val="0"/>
                <w:numId w:val="3"/>
              </w:numPr>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利率优惠：给予流动资金贷款最优惠利率。</w:t>
            </w:r>
          </w:p>
        </w:tc>
        <w:tc>
          <w:tcPr>
            <w:tcW w:w="1515" w:type="dxa"/>
            <w:vAlign w:val="center"/>
          </w:tcPr>
          <w:p w14:paraId="357B4803">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普陀片区：</w:t>
            </w:r>
          </w:p>
          <w:p w14:paraId="6F9CA4BD">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蔡妮妮</w:t>
            </w:r>
          </w:p>
          <w:p w14:paraId="4C101275">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定海片区：</w:t>
            </w:r>
          </w:p>
          <w:p w14:paraId="01D62ECC">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杨莹</w:t>
            </w:r>
          </w:p>
          <w:p w14:paraId="65522290">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自贸区片区：郑佳奇</w:t>
            </w:r>
          </w:p>
        </w:tc>
        <w:tc>
          <w:tcPr>
            <w:tcW w:w="1687" w:type="dxa"/>
            <w:vAlign w:val="center"/>
          </w:tcPr>
          <w:p w14:paraId="234D9C0B">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普陀片区：13957201791</w:t>
            </w:r>
          </w:p>
          <w:p w14:paraId="3B4AF6B1">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定海片区：13655803997</w:t>
            </w:r>
          </w:p>
          <w:p w14:paraId="6D917681">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自贸区片区：13857208408</w:t>
            </w:r>
          </w:p>
        </w:tc>
      </w:tr>
      <w:tr w14:paraId="7D22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47FE4CDF">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杭州银行股份有限公司舟山市分行</w:t>
            </w:r>
          </w:p>
        </w:tc>
        <w:tc>
          <w:tcPr>
            <w:tcW w:w="3495" w:type="dxa"/>
            <w:vAlign w:val="center"/>
          </w:tcPr>
          <w:p w14:paraId="046BB940">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15" w:type="dxa"/>
            <w:vAlign w:val="center"/>
          </w:tcPr>
          <w:p w14:paraId="6D2EDA1C">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方经理</w:t>
            </w:r>
          </w:p>
        </w:tc>
        <w:tc>
          <w:tcPr>
            <w:tcW w:w="1687" w:type="dxa"/>
            <w:vAlign w:val="center"/>
          </w:tcPr>
          <w:p w14:paraId="653D46B9">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0580-2185201、18205800451</w:t>
            </w:r>
          </w:p>
        </w:tc>
      </w:tr>
      <w:tr w14:paraId="37E7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4F9F6BE4">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招商银行股份有限公司浙江自贸试验区舟山分行</w:t>
            </w:r>
          </w:p>
        </w:tc>
        <w:tc>
          <w:tcPr>
            <w:tcW w:w="3495" w:type="dxa"/>
            <w:vAlign w:val="center"/>
          </w:tcPr>
          <w:p w14:paraId="62554A68">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15" w:type="dxa"/>
            <w:vAlign w:val="center"/>
          </w:tcPr>
          <w:p w14:paraId="1EBD77D3">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李玲</w:t>
            </w:r>
          </w:p>
        </w:tc>
        <w:tc>
          <w:tcPr>
            <w:tcW w:w="1687" w:type="dxa"/>
            <w:vAlign w:val="center"/>
          </w:tcPr>
          <w:p w14:paraId="2AF2818A">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0580-2061710、13957227971</w:t>
            </w:r>
          </w:p>
        </w:tc>
      </w:tr>
      <w:tr w14:paraId="147D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505" w:type="dxa"/>
            <w:vAlign w:val="center"/>
          </w:tcPr>
          <w:p w14:paraId="01ADC10E">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温州银行股份有限公司舟山市分行</w:t>
            </w:r>
          </w:p>
        </w:tc>
        <w:tc>
          <w:tcPr>
            <w:tcW w:w="3495" w:type="dxa"/>
            <w:vAlign w:val="center"/>
          </w:tcPr>
          <w:p w14:paraId="54807807">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“政采订单贷” ：单户授信最高为500万，单笔申请最高可按中标金额0.8折，贷款期限最少三个月、最长一年，可通过政采云平台向本行发起政采订单贷业务申请</w:t>
            </w:r>
          </w:p>
        </w:tc>
        <w:tc>
          <w:tcPr>
            <w:tcW w:w="1515" w:type="dxa"/>
            <w:vAlign w:val="center"/>
          </w:tcPr>
          <w:p w14:paraId="19E52B8C">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郑贤栋</w:t>
            </w:r>
          </w:p>
        </w:tc>
        <w:tc>
          <w:tcPr>
            <w:tcW w:w="1687" w:type="dxa"/>
            <w:vAlign w:val="center"/>
          </w:tcPr>
          <w:p w14:paraId="08E6FC7F">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0580—8866086</w:t>
            </w:r>
          </w:p>
        </w:tc>
      </w:tr>
      <w:tr w14:paraId="0BE6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38769596">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交通银行股份有限公司舟山分行</w:t>
            </w:r>
          </w:p>
        </w:tc>
        <w:tc>
          <w:tcPr>
            <w:tcW w:w="3495" w:type="dxa"/>
            <w:vAlign w:val="center"/>
          </w:tcPr>
          <w:p w14:paraId="247B8EFA">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15" w:type="dxa"/>
            <w:vAlign w:val="center"/>
          </w:tcPr>
          <w:p w14:paraId="71C610C0">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赵争艳</w:t>
            </w:r>
          </w:p>
        </w:tc>
        <w:tc>
          <w:tcPr>
            <w:tcW w:w="1687" w:type="dxa"/>
            <w:vAlign w:val="center"/>
          </w:tcPr>
          <w:p w14:paraId="279D8601">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0580-2260728、</w:t>
            </w:r>
          </w:p>
          <w:p w14:paraId="0015D355">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13758007280</w:t>
            </w:r>
          </w:p>
        </w:tc>
      </w:tr>
      <w:tr w14:paraId="74B3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23BC69F5">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中信银行股份有限公司舟山分行</w:t>
            </w:r>
          </w:p>
        </w:tc>
        <w:tc>
          <w:tcPr>
            <w:tcW w:w="3495" w:type="dxa"/>
            <w:vAlign w:val="center"/>
          </w:tcPr>
          <w:p w14:paraId="7816CCA9">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15" w:type="dxa"/>
            <w:vAlign w:val="center"/>
          </w:tcPr>
          <w:p w14:paraId="70E58DB6">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杨莉丹</w:t>
            </w:r>
          </w:p>
        </w:tc>
        <w:tc>
          <w:tcPr>
            <w:tcW w:w="1687" w:type="dxa"/>
            <w:vAlign w:val="center"/>
          </w:tcPr>
          <w:p w14:paraId="7C74FBA7">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13905809681</w:t>
            </w:r>
          </w:p>
        </w:tc>
      </w:tr>
      <w:tr w14:paraId="3B6A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6CC16F79">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泰隆银行舟山市分行</w:t>
            </w:r>
          </w:p>
        </w:tc>
        <w:tc>
          <w:tcPr>
            <w:tcW w:w="3495" w:type="dxa"/>
            <w:vAlign w:val="center"/>
          </w:tcPr>
          <w:p w14:paraId="0BA67325">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083A7A1D">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贷至合同付款日。</w:t>
            </w:r>
          </w:p>
        </w:tc>
        <w:tc>
          <w:tcPr>
            <w:tcW w:w="1515" w:type="dxa"/>
            <w:vAlign w:val="center"/>
          </w:tcPr>
          <w:p w14:paraId="75616193">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胡亢宇</w:t>
            </w:r>
          </w:p>
        </w:tc>
        <w:tc>
          <w:tcPr>
            <w:tcW w:w="1687" w:type="dxa"/>
            <w:vAlign w:val="center"/>
          </w:tcPr>
          <w:p w14:paraId="745DBF30">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17605868703</w:t>
            </w:r>
          </w:p>
        </w:tc>
      </w:tr>
      <w:tr w14:paraId="0A45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3D6C67DC">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中国农业银行股份有限公司舟山分行</w:t>
            </w:r>
          </w:p>
        </w:tc>
        <w:tc>
          <w:tcPr>
            <w:tcW w:w="3495" w:type="dxa"/>
            <w:vAlign w:val="center"/>
          </w:tcPr>
          <w:p w14:paraId="5F67E8C0">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15" w:type="dxa"/>
            <w:vAlign w:val="center"/>
          </w:tcPr>
          <w:p w14:paraId="6B5A5289">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邵琼</w:t>
            </w:r>
          </w:p>
        </w:tc>
        <w:tc>
          <w:tcPr>
            <w:tcW w:w="1687" w:type="dxa"/>
            <w:vAlign w:val="center"/>
          </w:tcPr>
          <w:p w14:paraId="259A213F">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13587049595</w:t>
            </w:r>
          </w:p>
        </w:tc>
      </w:tr>
      <w:tr w14:paraId="77D9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6E9CE097">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中国邮政储蓄银行股份有限公司舟山市分行</w:t>
            </w:r>
          </w:p>
        </w:tc>
        <w:tc>
          <w:tcPr>
            <w:tcW w:w="3495" w:type="dxa"/>
            <w:vAlign w:val="center"/>
          </w:tcPr>
          <w:p w14:paraId="473555F9">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15" w:type="dxa"/>
            <w:vAlign w:val="center"/>
          </w:tcPr>
          <w:p w14:paraId="1AABC496">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曾超</w:t>
            </w:r>
          </w:p>
        </w:tc>
        <w:tc>
          <w:tcPr>
            <w:tcW w:w="1687" w:type="dxa"/>
            <w:vAlign w:val="center"/>
          </w:tcPr>
          <w:p w14:paraId="27125DC0">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15924008387</w:t>
            </w:r>
          </w:p>
        </w:tc>
      </w:tr>
    </w:tbl>
    <w:p w14:paraId="5A8F1FEC">
      <w:pPr>
        <w:spacing w:line="360" w:lineRule="auto"/>
        <w:ind w:firstLine="420" w:firstLineChars="200"/>
        <w:rPr>
          <w:rFonts w:hint="eastAsia" w:ascii="宋体" w:hAnsi="宋体" w:cs="宋体"/>
          <w:bCs/>
          <w:szCs w:val="21"/>
        </w:rPr>
      </w:pPr>
      <w:r>
        <w:rPr>
          <w:rFonts w:hint="eastAsia" w:ascii="宋体" w:hAnsi="宋体" w:cs="宋体"/>
          <w:bCs/>
          <w:szCs w:val="21"/>
        </w:rPr>
        <w:t>2、一般步骤</w:t>
      </w:r>
    </w:p>
    <w:p w14:paraId="196D74DD">
      <w:pPr>
        <w:spacing w:line="360" w:lineRule="auto"/>
        <w:ind w:firstLine="420" w:firstLineChars="200"/>
        <w:rPr>
          <w:rFonts w:hint="eastAsia" w:ascii="宋体" w:hAnsi="宋体" w:cs="宋体"/>
          <w:bCs/>
          <w:szCs w:val="21"/>
        </w:rPr>
      </w:pPr>
      <w:r>
        <w:rPr>
          <w:rFonts w:hint="eastAsia" w:ascii="宋体" w:hAnsi="宋体" w:cs="宋体"/>
          <w:bCs/>
          <w:szCs w:val="21"/>
        </w:rPr>
        <w:t>（1）供应商先与银行对接，办理融资前期手续；</w:t>
      </w:r>
    </w:p>
    <w:p w14:paraId="252F5E36">
      <w:pPr>
        <w:spacing w:line="360" w:lineRule="auto"/>
        <w:ind w:firstLine="420" w:firstLineChars="200"/>
        <w:rPr>
          <w:rFonts w:hint="eastAsia" w:ascii="宋体" w:hAnsi="宋体" w:cs="宋体"/>
          <w:bCs/>
          <w:szCs w:val="21"/>
        </w:rPr>
      </w:pPr>
      <w:r>
        <w:rPr>
          <w:rFonts w:hint="eastAsia" w:ascii="宋体" w:hAnsi="宋体" w:cs="宋体"/>
          <w:bCs/>
          <w:szCs w:val="21"/>
        </w:rPr>
        <w:t>（2）供应商中标后，凭中标通知书等材料，向相关合作银行发出融资申请；</w:t>
      </w:r>
    </w:p>
    <w:p w14:paraId="75997DB6">
      <w:pPr>
        <w:spacing w:line="360" w:lineRule="auto"/>
        <w:ind w:firstLine="420" w:firstLineChars="200"/>
        <w:rPr>
          <w:rFonts w:hint="eastAsia" w:ascii="宋体" w:hAnsi="宋体" w:cs="宋体"/>
          <w:bCs/>
          <w:szCs w:val="21"/>
        </w:rPr>
      </w:pPr>
      <w:r>
        <w:rPr>
          <w:rFonts w:hint="eastAsia" w:ascii="宋体" w:hAnsi="宋体" w:cs="宋体"/>
          <w:bCs/>
          <w:szCs w:val="21"/>
        </w:rPr>
        <w:t>（3）银行、供应商线上办理审批、放贷事宜。</w:t>
      </w:r>
    </w:p>
    <w:p w14:paraId="15736840">
      <w:pPr>
        <w:spacing w:line="360" w:lineRule="auto"/>
        <w:ind w:firstLine="420" w:firstLineChars="200"/>
        <w:rPr>
          <w:rFonts w:hint="eastAsia" w:ascii="宋体" w:hAnsi="宋体" w:cs="宋体"/>
          <w:bCs/>
          <w:szCs w:val="21"/>
        </w:rPr>
      </w:pPr>
      <w:r>
        <w:rPr>
          <w:rFonts w:hint="eastAsia" w:ascii="宋体" w:hAnsi="宋体" w:cs="宋体"/>
          <w:bCs/>
          <w:szCs w:val="21"/>
        </w:rPr>
        <w:t>3、注意事项</w:t>
      </w:r>
    </w:p>
    <w:p w14:paraId="14A6949F">
      <w:pPr>
        <w:spacing w:line="360" w:lineRule="auto"/>
        <w:ind w:firstLine="420" w:firstLineChars="200"/>
        <w:rPr>
          <w:rFonts w:hint="eastAsia" w:ascii="宋体" w:hAnsi="宋体" w:cs="宋体"/>
          <w:bCs/>
          <w:szCs w:val="21"/>
        </w:rPr>
      </w:pPr>
      <w:r>
        <w:rPr>
          <w:rFonts w:hint="eastAsia" w:ascii="宋体" w:hAnsi="宋体" w:cs="宋体"/>
          <w:bCs/>
          <w:szCs w:val="21"/>
        </w:rPr>
        <w:t>（1）中标供应商需确保政府采购合同的收款账户与融资银行开户账户一致。</w:t>
      </w:r>
    </w:p>
    <w:p w14:paraId="7A273E62">
      <w:pPr>
        <w:spacing w:line="360" w:lineRule="auto"/>
        <w:ind w:firstLine="420" w:firstLineChars="200"/>
        <w:rPr>
          <w:rFonts w:hint="eastAsia" w:ascii="宋体" w:hAnsi="宋体" w:cs="宋体"/>
          <w:bCs/>
          <w:szCs w:val="21"/>
        </w:rPr>
      </w:pPr>
      <w:r>
        <w:rPr>
          <w:rFonts w:hint="eastAsia" w:ascii="宋体" w:hAnsi="宋体" w:cs="宋体"/>
          <w:bCs/>
          <w:szCs w:val="21"/>
        </w:rPr>
        <w:t>（2）用于政府采购信用融资的政府采购合同，应当包含如下条款：“第</w:t>
      </w:r>
      <w:r>
        <w:rPr>
          <w:rFonts w:hint="eastAsia" w:ascii="宋体" w:hAnsi="宋体" w:cs="宋体"/>
          <w:bCs/>
          <w:szCs w:val="21"/>
          <w:u w:val="single"/>
        </w:rPr>
        <w:t xml:space="preserve">   </w:t>
      </w:r>
      <w:r>
        <w:rPr>
          <w:rFonts w:hint="eastAsia" w:ascii="宋体" w:hAnsi="宋体" w:cs="宋体"/>
          <w:bCs/>
          <w:szCs w:val="21"/>
        </w:rPr>
        <w:t>条：政府采购合同贷款</w:t>
      </w:r>
    </w:p>
    <w:p w14:paraId="41434761">
      <w:pPr>
        <w:spacing w:line="360" w:lineRule="auto"/>
        <w:ind w:firstLine="420" w:firstLineChars="200"/>
        <w:rPr>
          <w:rFonts w:hint="eastAsia" w:ascii="宋体" w:hAnsi="宋体" w:cs="宋体"/>
          <w:bCs/>
          <w:szCs w:val="21"/>
        </w:rPr>
      </w:pPr>
      <w:r>
        <w:rPr>
          <w:rFonts w:hint="eastAsia" w:ascii="宋体" w:hAnsi="宋体" w:cs="宋体"/>
          <w:bCs/>
          <w:szCs w:val="21"/>
        </w:rPr>
        <w:t>本合同同时用于乙方向</w:t>
      </w:r>
      <w:r>
        <w:rPr>
          <w:rFonts w:hint="eastAsia" w:ascii="宋体" w:hAnsi="宋体" w:cs="宋体"/>
          <w:bCs/>
          <w:szCs w:val="21"/>
          <w:u w:val="single"/>
        </w:rPr>
        <w:t xml:space="preserve">      </w:t>
      </w:r>
      <w:r>
        <w:rPr>
          <w:rFonts w:hint="eastAsia" w:ascii="宋体" w:hAnsi="宋体" w:cs="宋体"/>
          <w:bCs/>
          <w:szCs w:val="21"/>
        </w:rPr>
        <w:t>银行（金融机构）申请政府采购信用贷款。</w:t>
      </w:r>
    </w:p>
    <w:p w14:paraId="30DF74BB">
      <w:pPr>
        <w:spacing w:line="360" w:lineRule="auto"/>
        <w:ind w:firstLine="420" w:firstLineChars="200"/>
        <w:rPr>
          <w:rFonts w:hint="eastAsia" w:ascii="宋体" w:hAnsi="宋体" w:cs="宋体"/>
          <w:bCs/>
          <w:szCs w:val="21"/>
        </w:rPr>
      </w:pPr>
      <w:r>
        <w:rPr>
          <w:rFonts w:hint="eastAsia" w:ascii="宋体" w:hAnsi="宋体" w:cs="宋体"/>
          <w:bCs/>
          <w:szCs w:val="21"/>
        </w:rPr>
        <w:t>本合同一经签订，原则上不得更改乙方收款账户信息。确须更改的，乙方应取得原合同收款账户开户银行书面同意，否则修改后的合同不予备案，采购资金不予支付。”</w:t>
      </w:r>
    </w:p>
    <w:p w14:paraId="189CE617">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（十一）浙江天勤信息技术监理有限公司拥有本招标文件最终解释权。</w:t>
      </w:r>
    </w:p>
    <w:p w14:paraId="606AA714">
      <w:pPr>
        <w:snapToGrid w:val="0"/>
        <w:spacing w:line="360" w:lineRule="auto"/>
        <w:rPr>
          <w:rFonts w:hint="eastAsia" w:ascii="宋体" w:hAnsi="宋体" w:cs="宋体"/>
          <w:b/>
          <w:szCs w:val="21"/>
        </w:rPr>
      </w:pPr>
    </w:p>
    <w:p w14:paraId="0AA16B4A">
      <w:pPr>
        <w:snapToGrid w:val="0"/>
        <w:spacing w:line="360" w:lineRule="auto"/>
        <w:jc w:val="center"/>
        <w:outlineLvl w:val="1"/>
        <w:rPr>
          <w:rFonts w:hint="eastAsia" w:ascii="宋体" w:hAnsi="宋体" w:cs="宋体"/>
          <w:b/>
          <w:szCs w:val="21"/>
        </w:rPr>
      </w:pPr>
      <w:r>
        <w:rPr>
          <w:rFonts w:hint="eastAsia" w:ascii="宋体" w:hAnsi="宋体" w:cs="宋体"/>
          <w:b/>
          <w:szCs w:val="21"/>
        </w:rPr>
        <w:t>二、招标文件</w:t>
      </w:r>
    </w:p>
    <w:p w14:paraId="1FD6466A">
      <w:pPr>
        <w:snapToGrid w:val="0"/>
        <w:spacing w:line="360" w:lineRule="auto"/>
        <w:ind w:firstLine="422" w:firstLineChars="200"/>
        <w:rPr>
          <w:rFonts w:hint="eastAsia" w:ascii="宋体" w:hAnsi="宋体" w:cs="宋体"/>
          <w:b/>
          <w:szCs w:val="21"/>
        </w:rPr>
      </w:pPr>
      <w:r>
        <w:rPr>
          <w:rFonts w:hint="eastAsia" w:ascii="宋体" w:hAnsi="宋体" w:cs="宋体"/>
          <w:b/>
          <w:szCs w:val="21"/>
        </w:rPr>
        <w:t>（一）招标文件的构成</w:t>
      </w:r>
    </w:p>
    <w:p w14:paraId="1AAC1BC7">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第一章  招标公告</w:t>
      </w:r>
    </w:p>
    <w:p w14:paraId="3AEBAF83">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第二章  采购需求</w:t>
      </w:r>
    </w:p>
    <w:p w14:paraId="7A0500D6">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第三章  投标人须知</w:t>
      </w:r>
    </w:p>
    <w:p w14:paraId="34BE003E">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第四章  评标办法及标准</w:t>
      </w:r>
    </w:p>
    <w:p w14:paraId="6EB22E12">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第五章  合同主要条款</w:t>
      </w:r>
    </w:p>
    <w:p w14:paraId="5BABECD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第六章  投标文件组成</w:t>
      </w:r>
    </w:p>
    <w:p w14:paraId="40B22ED2">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其他有关补充文件</w:t>
      </w:r>
    </w:p>
    <w:p w14:paraId="16B02D3B">
      <w:pPr>
        <w:pStyle w:val="7"/>
        <w:widowControl w:val="0"/>
        <w:snapToGrid w:val="0"/>
        <w:spacing w:after="0" w:afterLines="0" w:line="360" w:lineRule="auto"/>
        <w:ind w:left="0" w:firstLine="422" w:firstLineChars="200"/>
        <w:jc w:val="both"/>
        <w:rPr>
          <w:rFonts w:hint="eastAsia"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二）招标文件的澄清与修改 </w:t>
      </w:r>
    </w:p>
    <w:p w14:paraId="3BDCE722">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14:paraId="085FBB1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2、采购人以书面形式答复投标人要求澄清的问题，并将不包含问题来源的答复书面通知所有已依法获取采购文件的潜在投标人；除书面答复以外的其他澄清方式及澄清内容均无效。</w:t>
      </w:r>
    </w:p>
    <w:p w14:paraId="2D8B0DA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14:paraId="13C9DC3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4、招标文件澄清、答复、修改、补充的内容为招标文件的组成部分。当招标文件与招标文件的答复、澄清、修改、补充通知就同一内容的表述不一致时，以最后发出的书面文件为准。</w:t>
      </w:r>
    </w:p>
    <w:p w14:paraId="70751CA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5、招标文件的澄清、答复、修改或补充都应该通过本采购代理机构以法定形式发布，采购人非通过本采购代理机构的，不得擅自澄清、答复、修改或补充招标文件。</w:t>
      </w:r>
    </w:p>
    <w:p w14:paraId="3C028BE6">
      <w:pPr>
        <w:snapToGrid w:val="0"/>
        <w:spacing w:line="360" w:lineRule="auto"/>
        <w:ind w:firstLine="422" w:firstLineChars="200"/>
        <w:rPr>
          <w:rFonts w:hint="eastAsia" w:ascii="宋体" w:hAnsi="宋体" w:cs="宋体"/>
          <w:b/>
          <w:szCs w:val="21"/>
        </w:rPr>
      </w:pPr>
    </w:p>
    <w:p w14:paraId="1495C488">
      <w:pPr>
        <w:snapToGrid w:val="0"/>
        <w:spacing w:line="360" w:lineRule="auto"/>
        <w:jc w:val="center"/>
        <w:outlineLvl w:val="1"/>
        <w:rPr>
          <w:rFonts w:hint="eastAsia" w:ascii="宋体" w:hAnsi="宋体" w:cs="宋体"/>
          <w:b/>
          <w:szCs w:val="21"/>
        </w:rPr>
      </w:pPr>
      <w:r>
        <w:rPr>
          <w:rFonts w:hint="eastAsia" w:ascii="宋体" w:hAnsi="宋体" w:cs="宋体"/>
          <w:b/>
          <w:szCs w:val="21"/>
        </w:rPr>
        <w:t>三、投标文件的编制</w:t>
      </w:r>
    </w:p>
    <w:p w14:paraId="2C8A3CB1">
      <w:pPr>
        <w:snapToGrid w:val="0"/>
        <w:spacing w:line="360" w:lineRule="auto"/>
        <w:ind w:firstLine="422" w:firstLineChars="200"/>
        <w:rPr>
          <w:rFonts w:hint="eastAsia" w:ascii="宋体" w:hAnsi="宋体" w:cs="宋体"/>
          <w:b/>
          <w:szCs w:val="21"/>
        </w:rPr>
      </w:pPr>
      <w:r>
        <w:rPr>
          <w:rFonts w:hint="eastAsia" w:ascii="宋体" w:hAnsi="宋体" w:cs="宋体"/>
          <w:b/>
          <w:szCs w:val="21"/>
        </w:rPr>
        <w:t>（一）投标文件的形式和效力</w:t>
      </w:r>
    </w:p>
    <w:p w14:paraId="3844478E">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投标文件分为电子投标文件以及备份投标文件，备份投标文件为以介质存储的数据电文形式的投标文件。</w:t>
      </w:r>
    </w:p>
    <w:p w14:paraId="1015A108">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1、电子投标文件，按“政采云供应商项目采购-电子招投标操作指南”及本招标文件要求制作、加密并递交。</w:t>
      </w:r>
    </w:p>
    <w:p w14:paraId="7C0ED86D">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w:t>
      </w:r>
    </w:p>
    <w:p w14:paraId="66E9C74A">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投标文件的启用，按先后顺位分别为电子投标文件、以介质存储的数据电文形式的备份投标文件。在下一顺位的投标文件启用时，前一顺位的投标文件自动失效。</w:t>
      </w:r>
    </w:p>
    <w:p w14:paraId="66DB3688">
      <w:pPr>
        <w:snapToGrid w:val="0"/>
        <w:spacing w:line="360" w:lineRule="auto"/>
        <w:ind w:firstLine="422" w:firstLineChars="200"/>
        <w:rPr>
          <w:rFonts w:hint="eastAsia" w:ascii="宋体" w:hAnsi="宋体" w:cs="宋体"/>
          <w:b/>
          <w:szCs w:val="21"/>
        </w:rPr>
      </w:pPr>
      <w:r>
        <w:rPr>
          <w:rFonts w:hint="eastAsia" w:ascii="宋体" w:hAnsi="宋体" w:cs="宋体"/>
          <w:b/>
          <w:szCs w:val="21"/>
        </w:rPr>
        <w:t>（二）投标文件的组成</w:t>
      </w:r>
    </w:p>
    <w:p w14:paraId="454DA409">
      <w:pPr>
        <w:snapToGrid w:val="0"/>
        <w:spacing w:line="360" w:lineRule="auto"/>
        <w:ind w:firstLine="420" w:firstLineChars="200"/>
        <w:rPr>
          <w:rFonts w:hint="eastAsia" w:ascii="宋体" w:hAnsi="宋体" w:cs="宋体"/>
          <w:szCs w:val="21"/>
        </w:rPr>
      </w:pPr>
      <w:r>
        <w:rPr>
          <w:rFonts w:hint="eastAsia" w:ascii="宋体" w:hAnsi="宋体" w:cs="宋体"/>
          <w:szCs w:val="21"/>
        </w:rPr>
        <w:t>投标文件由投标报价文件、资格证明文件、商务技术文件组成。电子投标文件中所须加盖公章部分均采用CA签章。（具体要求详见第六章 投标文件组成）</w:t>
      </w:r>
    </w:p>
    <w:p w14:paraId="10C9DD7D">
      <w:pPr>
        <w:snapToGrid w:val="0"/>
        <w:spacing w:line="360" w:lineRule="auto"/>
        <w:ind w:firstLine="422" w:firstLineChars="200"/>
        <w:rPr>
          <w:rFonts w:hint="eastAsia" w:ascii="宋体" w:hAnsi="宋体" w:cs="宋体"/>
          <w:b/>
          <w:szCs w:val="21"/>
        </w:rPr>
      </w:pPr>
      <w:r>
        <w:rPr>
          <w:rFonts w:hint="eastAsia" w:ascii="宋体" w:hAnsi="宋体" w:cs="宋体"/>
          <w:b/>
          <w:szCs w:val="21"/>
        </w:rPr>
        <w:t>（三）投标文件的语言及计量</w:t>
      </w:r>
    </w:p>
    <w:p w14:paraId="4C2706C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14:paraId="2ACC33E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2、投标计量单位，应采用中华人民共和国法定计量单位（货币单位：人民币元），否则视同未响应。</w:t>
      </w:r>
    </w:p>
    <w:p w14:paraId="596443BF">
      <w:pPr>
        <w:snapToGrid w:val="0"/>
        <w:spacing w:line="360" w:lineRule="auto"/>
        <w:ind w:firstLine="422" w:firstLineChars="200"/>
        <w:rPr>
          <w:rFonts w:hint="eastAsia" w:ascii="宋体" w:hAnsi="宋体" w:cs="宋体"/>
          <w:b/>
          <w:szCs w:val="21"/>
        </w:rPr>
      </w:pPr>
      <w:r>
        <w:rPr>
          <w:rFonts w:hint="eastAsia" w:ascii="宋体" w:hAnsi="宋体" w:cs="宋体"/>
          <w:b/>
          <w:szCs w:val="21"/>
        </w:rPr>
        <w:t>（四）投标报价与相关费用</w:t>
      </w:r>
    </w:p>
    <w:p w14:paraId="5265CBAC">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详见《投标人须知前附表》</w:t>
      </w:r>
    </w:p>
    <w:p w14:paraId="3BA13301">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（五）投标文件的有效期</w:t>
      </w:r>
    </w:p>
    <w:p w14:paraId="24E10C6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1、自投标截止日起90天投标文件应保持有效。有效期不足的投标文件将被拒绝。</w:t>
      </w:r>
    </w:p>
    <w:p w14:paraId="6AB7EFEC">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2、在特殊情况下，采购人可与投标人协商延长投标文件的有效期，这种要求和答复均以书面形式进行。</w:t>
      </w:r>
    </w:p>
    <w:p w14:paraId="1D5AF4B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3、中标人的投标文件自开标之日起至合同履行完毕止均应保持有效。</w:t>
      </w:r>
    </w:p>
    <w:p w14:paraId="702472B8">
      <w:pPr>
        <w:snapToGrid w:val="0"/>
        <w:spacing w:line="360" w:lineRule="auto"/>
        <w:ind w:firstLine="422" w:firstLineChars="200"/>
        <w:rPr>
          <w:rFonts w:hint="eastAsia" w:ascii="宋体" w:hAnsi="宋体" w:cs="宋体"/>
          <w:b/>
          <w:szCs w:val="21"/>
        </w:rPr>
      </w:pPr>
      <w:r>
        <w:rPr>
          <w:rFonts w:hint="eastAsia" w:ascii="宋体" w:hAnsi="宋体" w:cs="宋体"/>
          <w:b/>
          <w:szCs w:val="21"/>
        </w:rPr>
        <w:t>（六）投标文件的签署和编制</w:t>
      </w:r>
    </w:p>
    <w:p w14:paraId="115A7863">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1、电子投标文件部分：</w:t>
      </w:r>
    </w:p>
    <w:p w14:paraId="4B6BCE5F">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投标人应根据“政采云供应商项目采购-电子招投标操作指南”及本招标文件规定的格式和顺序编制电子投标文件并进行关联定位。</w:t>
      </w:r>
    </w:p>
    <w:p w14:paraId="27294EDB">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2、以介质存储的数据电文形式的备份投标文件部分：</w:t>
      </w:r>
    </w:p>
    <w:p w14:paraId="4994572B">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备份电子投标文件，以DVD光盘、U盘形式存储。</w:t>
      </w:r>
    </w:p>
    <w:p w14:paraId="65C18D0B">
      <w:pPr>
        <w:snapToGrid w:val="0"/>
        <w:spacing w:line="360" w:lineRule="auto"/>
        <w:ind w:firstLine="422" w:firstLineChars="200"/>
        <w:rPr>
          <w:rFonts w:hint="eastAsia" w:ascii="宋体" w:hAnsi="宋体" w:cs="宋体"/>
          <w:b/>
          <w:szCs w:val="21"/>
        </w:rPr>
      </w:pPr>
      <w:r>
        <w:rPr>
          <w:rFonts w:hint="eastAsia" w:ascii="宋体" w:hAnsi="宋体" w:cs="宋体"/>
          <w:b/>
          <w:szCs w:val="21"/>
        </w:rPr>
        <w:t>（七）备份投标文件的修改和撤回</w:t>
      </w:r>
    </w:p>
    <w:p w14:paraId="685549A7">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563220E8">
      <w:pPr>
        <w:snapToGrid w:val="0"/>
        <w:spacing w:line="360" w:lineRule="auto"/>
        <w:ind w:firstLine="422" w:firstLineChars="200"/>
        <w:rPr>
          <w:rFonts w:hint="eastAsia" w:ascii="宋体" w:hAnsi="宋体" w:cs="宋体"/>
          <w:b/>
          <w:szCs w:val="21"/>
        </w:rPr>
      </w:pPr>
      <w:r>
        <w:rPr>
          <w:rFonts w:hint="eastAsia" w:ascii="宋体" w:hAnsi="宋体" w:cs="宋体"/>
          <w:b/>
          <w:szCs w:val="21"/>
        </w:rPr>
        <w:t>（八）投标无效的情形</w:t>
      </w:r>
    </w:p>
    <w:p w14:paraId="78373F3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实质上没有响应招标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560FDD9A">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1、在符合性审查和商务评审时，如发现下列情形之一的，投标文件将被视为无效投标：</w:t>
      </w:r>
    </w:p>
    <w:p w14:paraId="53BA8B0E">
      <w:pPr>
        <w:snapToGrid w:val="0"/>
        <w:spacing w:line="360" w:lineRule="auto"/>
        <w:ind w:firstLine="422" w:firstLineChars="200"/>
        <w:rPr>
          <w:rFonts w:hint="eastAsia" w:ascii="宋体" w:hAnsi="宋体" w:cs="宋体"/>
          <w:b/>
          <w:szCs w:val="21"/>
        </w:rPr>
      </w:pPr>
      <w:r>
        <w:rPr>
          <w:rFonts w:hint="eastAsia" w:ascii="宋体" w:hAnsi="宋体" w:cs="宋体"/>
          <w:b/>
          <w:szCs w:val="21"/>
        </w:rPr>
        <w:t>1.1电子投标文件解密失败的，且未在规定时间内提交有效备份投标文件的；</w:t>
      </w:r>
    </w:p>
    <w:p w14:paraId="53606D5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1.2未按招标文件要求密封、签字、盖章的；</w:t>
      </w:r>
    </w:p>
    <w:p w14:paraId="6D75332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1.3资格证明文件不全的，或者不符合招标文件标明的资格要求的；</w:t>
      </w:r>
    </w:p>
    <w:p w14:paraId="0B39200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1.4投标文件组成不全的；</w:t>
      </w:r>
    </w:p>
    <w:p w14:paraId="30DBA1C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1.5投标文件的实质性内容未使用中文表述、意思表述不明确、前后矛盾或者使用计量单位不符合招标文件要求的；（经评审小组认定允许其当场更正的笔误除外）</w:t>
      </w:r>
    </w:p>
    <w:p w14:paraId="245F2D3C">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1.6投标文件的关键内容字迹模糊、无法辨认的，或者投标文件中经修正的内容字迹模糊难以辩认或者修改处未按规定签名盖章的；</w:t>
      </w:r>
    </w:p>
    <w:p w14:paraId="4EA33593">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1.7实质性条款不能满足招标文件要求的；</w:t>
      </w:r>
    </w:p>
    <w:p w14:paraId="49787A6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1.8不响应招标文件要求或者投标文件有采购人不能接受的附加条件的；</w:t>
      </w:r>
    </w:p>
    <w:p w14:paraId="6905433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1.9 投标文件没有按招标文件要求提供有标“</w:t>
      </w:r>
      <w:r>
        <w:rPr>
          <w:rFonts w:hint="eastAsia" w:hAnsi="宋体" w:eastAsia="宋体" w:cs="宋体"/>
          <w:b/>
          <w:sz w:val="21"/>
          <w:szCs w:val="21"/>
        </w:rPr>
        <w:t>▲</w:t>
      </w:r>
      <w:r>
        <w:rPr>
          <w:rFonts w:hint="eastAsia" w:hAnsi="宋体" w:eastAsia="宋体" w:cs="宋体"/>
          <w:sz w:val="21"/>
          <w:szCs w:val="21"/>
        </w:rPr>
        <w:t>”的条款的资料和材料的；</w:t>
      </w:r>
    </w:p>
    <w:p w14:paraId="7E65C1F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1.10投标文件资格证明、商务、技术部分中出现投标报价信息的。</w:t>
      </w:r>
    </w:p>
    <w:p w14:paraId="47E7764D">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2、在技术评审时，如发现下列情形之一的，投标文件将被视为无效投标：</w:t>
      </w:r>
    </w:p>
    <w:p w14:paraId="1DB9AEC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2.1投标文件标明的响应或偏离与事实不符或虚假投标的；</w:t>
      </w:r>
    </w:p>
    <w:p w14:paraId="10F1D78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2.2明显不符合招标文件中标“</w:t>
      </w:r>
      <w:r>
        <w:rPr>
          <w:rFonts w:hint="eastAsia" w:hAnsi="宋体" w:eastAsia="宋体" w:cs="宋体"/>
          <w:b/>
          <w:sz w:val="21"/>
          <w:szCs w:val="21"/>
        </w:rPr>
        <w:t>▲</w:t>
      </w:r>
      <w:r>
        <w:rPr>
          <w:rFonts w:hint="eastAsia" w:hAnsi="宋体" w:eastAsia="宋体" w:cs="宋体"/>
          <w:sz w:val="21"/>
          <w:szCs w:val="21"/>
        </w:rPr>
        <w:t>”的技术指标、主要功能项目发生实质性偏离的；</w:t>
      </w:r>
    </w:p>
    <w:p w14:paraId="6C18533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2.3投标技术方案不明确，存在一个或一个以上备选（替代）投标的；</w:t>
      </w:r>
    </w:p>
    <w:p w14:paraId="22A3F6F3">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3、在投标报价文件评审时，如发现下列情形之一的，投标文件将被视为无效投标：</w:t>
      </w:r>
    </w:p>
    <w:p w14:paraId="22193F2A">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3.1超过项目的预算金额的；</w:t>
      </w:r>
    </w:p>
    <w:p w14:paraId="54E864E8">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3.2有选择或有条件的报价的；</w:t>
      </w:r>
    </w:p>
    <w:p w14:paraId="37E03DF5">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3.3 报价文件中缺失报价的。</w:t>
      </w:r>
    </w:p>
    <w:p w14:paraId="25C3C614">
      <w:pPr>
        <w:snapToGrid w:val="0"/>
        <w:spacing w:line="360" w:lineRule="auto"/>
        <w:ind w:firstLine="422" w:firstLineChars="200"/>
        <w:rPr>
          <w:rFonts w:hint="eastAsia" w:ascii="宋体" w:hAnsi="宋体" w:cs="宋体"/>
          <w:b/>
          <w:szCs w:val="21"/>
        </w:rPr>
      </w:pPr>
      <w:r>
        <w:rPr>
          <w:rFonts w:hint="eastAsia" w:ascii="宋体" w:hAnsi="宋体" w:cs="宋体"/>
          <w:b/>
          <w:szCs w:val="21"/>
        </w:rPr>
        <w:t>4、被拒绝的投标文件为无效。</w:t>
      </w:r>
    </w:p>
    <w:p w14:paraId="65A2D2DE">
      <w:pPr>
        <w:snapToGrid w:val="0"/>
        <w:spacing w:line="360" w:lineRule="auto"/>
        <w:ind w:firstLine="422" w:firstLineChars="200"/>
        <w:rPr>
          <w:rFonts w:hint="eastAsia" w:ascii="宋体" w:hAnsi="宋体" w:cs="宋体"/>
          <w:b/>
          <w:szCs w:val="21"/>
        </w:rPr>
      </w:pPr>
      <w:r>
        <w:rPr>
          <w:rFonts w:hint="eastAsia" w:ascii="宋体" w:hAnsi="宋体" w:cs="宋体"/>
          <w:b/>
          <w:szCs w:val="21"/>
        </w:rPr>
        <w:t>（九）出现以下情形，导致电子交易平台无法正常运行，或者无法保证电子交易的公平、公正和安全时，中止电子交易活动：</w:t>
      </w:r>
    </w:p>
    <w:p w14:paraId="5993A81F">
      <w:pPr>
        <w:snapToGrid w:val="0"/>
        <w:spacing w:line="360" w:lineRule="auto"/>
        <w:ind w:firstLine="420" w:firstLineChars="200"/>
        <w:rPr>
          <w:rFonts w:hint="eastAsia" w:ascii="宋体" w:hAnsi="宋体" w:cs="宋体"/>
          <w:bCs/>
          <w:szCs w:val="21"/>
        </w:rPr>
      </w:pPr>
      <w:r>
        <w:rPr>
          <w:rFonts w:hint="eastAsia" w:ascii="宋体" w:hAnsi="宋体" w:cs="宋体"/>
          <w:bCs/>
          <w:szCs w:val="21"/>
        </w:rPr>
        <w:t>1、电子交易平台发生故障而无法登录访问的；</w:t>
      </w:r>
    </w:p>
    <w:p w14:paraId="005C24A6">
      <w:pPr>
        <w:snapToGrid w:val="0"/>
        <w:spacing w:line="360" w:lineRule="auto"/>
        <w:ind w:firstLine="420" w:firstLineChars="200"/>
        <w:rPr>
          <w:rFonts w:hint="eastAsia" w:ascii="宋体" w:hAnsi="宋体" w:cs="宋体"/>
          <w:bCs/>
          <w:szCs w:val="21"/>
        </w:rPr>
      </w:pPr>
      <w:r>
        <w:rPr>
          <w:rFonts w:hint="eastAsia" w:ascii="宋体" w:hAnsi="宋体" w:cs="宋体"/>
          <w:bCs/>
          <w:szCs w:val="21"/>
        </w:rPr>
        <w:t>2、电子交易平台应用或数据库出现错误，不能进行正常操作的；</w:t>
      </w:r>
    </w:p>
    <w:p w14:paraId="75B3A81C">
      <w:pPr>
        <w:snapToGrid w:val="0"/>
        <w:spacing w:line="360" w:lineRule="auto"/>
        <w:ind w:firstLine="420" w:firstLineChars="200"/>
        <w:rPr>
          <w:rFonts w:hint="eastAsia" w:ascii="宋体" w:hAnsi="宋体" w:cs="宋体"/>
          <w:bCs/>
          <w:szCs w:val="21"/>
        </w:rPr>
      </w:pPr>
      <w:r>
        <w:rPr>
          <w:rFonts w:hint="eastAsia" w:ascii="宋体" w:hAnsi="宋体" w:cs="宋体"/>
          <w:bCs/>
          <w:szCs w:val="21"/>
        </w:rPr>
        <w:t>3、电子交易平台发现严重安全漏洞，有潜在泄密危险的；</w:t>
      </w:r>
    </w:p>
    <w:p w14:paraId="35D97027">
      <w:pPr>
        <w:snapToGrid w:val="0"/>
        <w:spacing w:line="360" w:lineRule="auto"/>
        <w:ind w:firstLine="420" w:firstLineChars="200"/>
        <w:rPr>
          <w:rFonts w:hint="eastAsia" w:ascii="宋体" w:hAnsi="宋体" w:cs="宋体"/>
          <w:bCs/>
          <w:szCs w:val="21"/>
        </w:rPr>
      </w:pPr>
      <w:r>
        <w:rPr>
          <w:rFonts w:hint="eastAsia" w:ascii="宋体" w:hAnsi="宋体" w:cs="宋体"/>
          <w:bCs/>
          <w:szCs w:val="21"/>
        </w:rPr>
        <w:t>4、病毒发作导致不能进行正常操作的；</w:t>
      </w:r>
    </w:p>
    <w:p w14:paraId="66F05588">
      <w:pPr>
        <w:snapToGrid w:val="0"/>
        <w:spacing w:line="360" w:lineRule="auto"/>
        <w:ind w:firstLine="420" w:firstLineChars="200"/>
        <w:rPr>
          <w:rFonts w:hint="eastAsia" w:ascii="宋体" w:hAnsi="宋体" w:cs="宋体"/>
          <w:bCs/>
          <w:szCs w:val="21"/>
        </w:rPr>
      </w:pPr>
      <w:r>
        <w:rPr>
          <w:rFonts w:hint="eastAsia" w:ascii="宋体" w:hAnsi="宋体" w:cs="宋体"/>
          <w:bCs/>
          <w:szCs w:val="21"/>
        </w:rPr>
        <w:t>5、其他无法保证电子交易的公平、公正和安全的情况。</w:t>
      </w:r>
    </w:p>
    <w:p w14:paraId="2647B9F8">
      <w:pPr>
        <w:snapToGrid w:val="0"/>
        <w:spacing w:line="360" w:lineRule="auto"/>
        <w:ind w:firstLine="420" w:firstLineChars="200"/>
        <w:rPr>
          <w:rFonts w:hint="eastAsia" w:ascii="宋体" w:hAnsi="宋体" w:cs="宋体"/>
          <w:bCs/>
          <w:szCs w:val="21"/>
        </w:rPr>
      </w:pPr>
      <w:r>
        <w:rPr>
          <w:rFonts w:hint="eastAsia" w:ascii="宋体" w:hAnsi="宋体" w:cs="宋体"/>
          <w:bCs/>
          <w:szCs w:val="21"/>
        </w:rPr>
        <w:t>出现前款规定情形，不影响采购公平、公正性的，采购代理机构可以待上述情形消除后继续组织电子交易活动，也可以决定某些环节以纸质形式进行；影响或可能影响采购公平、公正性的，重新采购。</w:t>
      </w:r>
    </w:p>
    <w:p w14:paraId="51C58C30">
      <w:pPr>
        <w:pStyle w:val="8"/>
        <w:spacing w:line="360" w:lineRule="auto"/>
        <w:ind w:firstLine="0"/>
        <w:rPr>
          <w:rFonts w:hint="eastAsia" w:ascii="宋体" w:hAnsi="宋体" w:cs="宋体"/>
        </w:rPr>
      </w:pPr>
    </w:p>
    <w:p w14:paraId="670542F2">
      <w:pPr>
        <w:snapToGrid w:val="0"/>
        <w:spacing w:line="360" w:lineRule="auto"/>
        <w:jc w:val="center"/>
        <w:outlineLvl w:val="1"/>
        <w:rPr>
          <w:rFonts w:hint="eastAsia" w:ascii="宋体" w:hAnsi="宋体" w:cs="宋体"/>
          <w:b/>
          <w:szCs w:val="21"/>
        </w:rPr>
      </w:pPr>
      <w:r>
        <w:rPr>
          <w:rFonts w:hint="eastAsia" w:ascii="宋体" w:hAnsi="宋体" w:cs="宋体"/>
          <w:b/>
          <w:szCs w:val="21"/>
        </w:rPr>
        <w:t>四、开标</w:t>
      </w:r>
    </w:p>
    <w:p w14:paraId="6727A683">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（一）开标准备</w:t>
      </w:r>
    </w:p>
    <w:p w14:paraId="246F281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采购代理机构将在规定的时间和地点进行开标。本项目不要求供应商授权代表参加现场开标、开启响应文件活动。</w:t>
      </w:r>
    </w:p>
    <w:p w14:paraId="04078F79">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（二）开标程序</w:t>
      </w:r>
    </w:p>
    <w:p w14:paraId="5CDC1522">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1、开标会由采购代理机构相关工作人员主持，主持人宣布开标会议开始。</w:t>
      </w:r>
    </w:p>
    <w:p w14:paraId="0AEE12D7">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2、介绍参加开标会的人员名单。</w:t>
      </w:r>
    </w:p>
    <w:p w14:paraId="0240626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3、宣布开标纪律和有关事项，告知应当回避的情形，提请有关人员回避。</w:t>
      </w:r>
    </w:p>
    <w:p w14:paraId="4B8E8FB5">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4、电子招投标开标及评审程序</w:t>
      </w:r>
    </w:p>
    <w:p w14:paraId="52EA90B1">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4.1投标截止时间后，投标人登录政采云平台，用“项目采购-开标评标”功能对电子投标文件进行在线解密。</w:t>
      </w:r>
    </w:p>
    <w:p w14:paraId="518D0DD8">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4.2各投标人的资格由采购代理机构人员负责初审；</w:t>
      </w:r>
    </w:p>
    <w:p w14:paraId="522A21CA">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4.3评标委员会对商务技术响应文件进行评审；</w:t>
      </w:r>
    </w:p>
    <w:p w14:paraId="06D2832A">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4.4在系统上公开资格和商务技术评审结果；</w:t>
      </w:r>
    </w:p>
    <w:p w14:paraId="3A17AC21">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4.5在系统上公开报价开标情况；</w:t>
      </w:r>
    </w:p>
    <w:p w14:paraId="27B7435F">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4.6评标委员会对报价情况进行评审；</w:t>
      </w:r>
    </w:p>
    <w:p w14:paraId="1E72B411">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4.7在系统上公布评审结果。</w:t>
      </w:r>
    </w:p>
    <w:p w14:paraId="19A54184">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特别说明：政采云公司如对电子化开标及评审程序有调整的，按调整后的程序操作。</w:t>
      </w:r>
    </w:p>
    <w:p w14:paraId="365981F6">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5、如遇电子招投标系统故障的，启用备份投标文件</w:t>
      </w:r>
    </w:p>
    <w:p w14:paraId="5797F994">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6、本项目原则上采用政采云电子招投标开标及评审程序，但若投标人在规定时间内无法解密或解密失败，采购代理机构将开启未能在规定时间内解密的投标人递交的备份投标文件。</w:t>
      </w:r>
    </w:p>
    <w:p w14:paraId="16E3C8BF">
      <w:pPr>
        <w:snapToGrid w:val="0"/>
        <w:spacing w:line="360" w:lineRule="auto"/>
        <w:jc w:val="center"/>
        <w:rPr>
          <w:rFonts w:hint="eastAsia" w:ascii="宋体" w:hAnsi="宋体" w:cs="宋体"/>
          <w:b/>
          <w:szCs w:val="21"/>
        </w:rPr>
      </w:pPr>
    </w:p>
    <w:p w14:paraId="69060DCF">
      <w:pPr>
        <w:snapToGrid w:val="0"/>
        <w:spacing w:line="360" w:lineRule="auto"/>
        <w:jc w:val="center"/>
        <w:outlineLvl w:val="1"/>
        <w:rPr>
          <w:rFonts w:hint="eastAsia" w:ascii="宋体" w:hAnsi="宋体" w:cs="宋体"/>
          <w:b/>
          <w:szCs w:val="21"/>
        </w:rPr>
      </w:pPr>
      <w:r>
        <w:rPr>
          <w:rFonts w:hint="eastAsia" w:ascii="宋体" w:hAnsi="宋体" w:cs="宋体"/>
          <w:b/>
          <w:szCs w:val="21"/>
        </w:rPr>
        <w:t>五、评标</w:t>
      </w:r>
    </w:p>
    <w:p w14:paraId="3B4DD471">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（一）组建评审小组</w:t>
      </w:r>
    </w:p>
    <w:p w14:paraId="7F1C51CC">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评标委员会由采购人代表和评审专家组成，成员人数为 5 人以上单数，其中评审专家不少于成员总数的三分之二。</w:t>
      </w:r>
    </w:p>
    <w:p w14:paraId="7C5C36B9">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（二）评标程序</w:t>
      </w:r>
    </w:p>
    <w:p w14:paraId="3CD6D22C">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1、资格审查</w:t>
      </w:r>
    </w:p>
    <w:p w14:paraId="6CDA5BA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代理机构对投标人的资格进行审查。</w:t>
      </w:r>
    </w:p>
    <w:p w14:paraId="33758F58">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2、实质审查与比较</w:t>
      </w:r>
    </w:p>
    <w:p w14:paraId="0C2AA50D">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2.1评审小组审查投标文件的实质性内容是否符合招标文件的实质性要求。</w:t>
      </w:r>
    </w:p>
    <w:p w14:paraId="78E56D9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14:paraId="1B407ACE">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14:paraId="626BB4F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2.4各投标人的商务技术得分由指定专人进行计算复核。</w:t>
      </w:r>
    </w:p>
    <w:p w14:paraId="0AA470D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2.5各投标人报价得分根据评分标准计算。</w:t>
      </w:r>
    </w:p>
    <w:p w14:paraId="6A26C1F3">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14:paraId="66A5FE83">
      <w:pPr>
        <w:snapToGrid w:val="0"/>
        <w:spacing w:line="360" w:lineRule="auto"/>
        <w:ind w:firstLine="422" w:firstLineChars="200"/>
        <w:rPr>
          <w:rFonts w:hint="eastAsia" w:ascii="宋体" w:hAnsi="宋体" w:cs="宋体"/>
          <w:b/>
          <w:szCs w:val="21"/>
        </w:rPr>
      </w:pPr>
      <w:r>
        <w:rPr>
          <w:rFonts w:hint="eastAsia" w:ascii="宋体" w:hAnsi="宋体" w:cs="宋体"/>
          <w:b/>
          <w:szCs w:val="21"/>
        </w:rPr>
        <w:t>（三）澄清问题的形式</w:t>
      </w:r>
    </w:p>
    <w:p w14:paraId="1A133FB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72AE9499">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（四）报价错误修正</w:t>
      </w:r>
    </w:p>
    <w:p w14:paraId="2827C6CD">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评标委员会对确定投标文件为实质上响应招标文件要求的，投标文件报价出现前后不一致的，按照下列规定修正：</w:t>
      </w:r>
    </w:p>
    <w:p w14:paraId="5A2B3B85">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1、投标文件开标一览表（报价表）内容与投标文件中相应内容不一致的，以开标一览表（报价表）为准；</w:t>
      </w:r>
    </w:p>
    <w:p w14:paraId="2D73BB07">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2、大写金额和小写金额不一致的，以大写金额为准；</w:t>
      </w:r>
    </w:p>
    <w:p w14:paraId="5B4EC363">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3、单价金额小数点或者百分比有明显错位的，以开标一览表的总价为准，并修改单价；</w:t>
      </w:r>
    </w:p>
    <w:p w14:paraId="1AB56D10">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4、总价金额与按单价汇总金额不一致的，以单价金额计算结果为准；</w:t>
      </w:r>
    </w:p>
    <w:p w14:paraId="7F9D7F64">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5、电子交易平台客户端里开标一览表录入的信息与投标文件不一致的，以投标文件为准。</w:t>
      </w:r>
    </w:p>
    <w:p w14:paraId="526E2D2A">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3FFC37F4">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（五）评标原则和评标办法</w:t>
      </w:r>
    </w:p>
    <w:p w14:paraId="7E32022A">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C283582">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43B8489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3、《政府采购货物和服务招标投标管理办法》</w:t>
      </w:r>
    </w:p>
    <w:p w14:paraId="3332B9F8">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14:paraId="54723EBD">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0F36F2D3">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（二）招标文件没有不合理条款、招标程序符合规定，需要采用其他采购方式采购的，采购人应当依法报财政部门批准。</w:t>
      </w:r>
    </w:p>
    <w:p w14:paraId="347023E0">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（六）评标过程的监控</w:t>
      </w:r>
    </w:p>
    <w:p w14:paraId="1B2B728A">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31B81370">
      <w:pPr>
        <w:spacing w:line="360" w:lineRule="auto"/>
        <w:rPr>
          <w:rFonts w:hint="eastAsia" w:ascii="宋体" w:hAnsi="宋体" w:cs="宋体"/>
        </w:rPr>
      </w:pPr>
    </w:p>
    <w:p w14:paraId="00507B16">
      <w:pPr>
        <w:snapToGrid w:val="0"/>
        <w:spacing w:line="360" w:lineRule="auto"/>
        <w:jc w:val="center"/>
        <w:outlineLvl w:val="1"/>
        <w:rPr>
          <w:rFonts w:hint="eastAsia" w:ascii="宋体" w:hAnsi="宋体" w:cs="宋体"/>
          <w:b/>
          <w:szCs w:val="21"/>
        </w:rPr>
      </w:pPr>
      <w:r>
        <w:rPr>
          <w:rFonts w:hint="eastAsia" w:ascii="宋体" w:hAnsi="宋体" w:cs="宋体"/>
          <w:b/>
          <w:szCs w:val="21"/>
        </w:rPr>
        <w:t>六、废标</w:t>
      </w:r>
    </w:p>
    <w:p w14:paraId="7C9F6EDE">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根据《中华人民共和国政府采购法》第三十六条，出现下列情形之一的，应予以废标：</w:t>
      </w:r>
    </w:p>
    <w:p w14:paraId="1738C7EE">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14:paraId="4A78B45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2、出现影响采购公正的违法、违规行为的；</w:t>
      </w:r>
    </w:p>
    <w:p w14:paraId="2DF004A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3、投标人的报价均超过了采购预算，采购人不能支付的；</w:t>
      </w:r>
    </w:p>
    <w:p w14:paraId="761155E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4、因重大变故，采购任务取消的。</w:t>
      </w:r>
    </w:p>
    <w:p w14:paraId="45B593F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废标后，采购人应当将废标理由通知所有投标人，废标后，除采购任务取消情形外，应当重新组织招标。</w:t>
      </w:r>
    </w:p>
    <w:p w14:paraId="47F2D562">
      <w:pPr>
        <w:snapToGrid w:val="0"/>
        <w:spacing w:line="360" w:lineRule="auto"/>
        <w:jc w:val="center"/>
        <w:rPr>
          <w:rFonts w:hint="eastAsia" w:ascii="宋体" w:hAnsi="宋体" w:cs="宋体"/>
          <w:b/>
          <w:szCs w:val="21"/>
        </w:rPr>
      </w:pPr>
    </w:p>
    <w:p w14:paraId="08C20B19">
      <w:pPr>
        <w:snapToGrid w:val="0"/>
        <w:spacing w:line="360" w:lineRule="auto"/>
        <w:jc w:val="center"/>
        <w:outlineLvl w:val="1"/>
        <w:rPr>
          <w:rFonts w:hint="eastAsia" w:ascii="宋体" w:hAnsi="宋体" w:cs="宋体"/>
          <w:b/>
          <w:szCs w:val="21"/>
        </w:rPr>
      </w:pPr>
      <w:r>
        <w:rPr>
          <w:rFonts w:hint="eastAsia" w:ascii="宋体" w:hAnsi="宋体" w:cs="宋体"/>
          <w:b/>
          <w:szCs w:val="21"/>
        </w:rPr>
        <w:t>七、定标</w:t>
      </w:r>
    </w:p>
    <w:p w14:paraId="28BC64E8">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3C0C2208">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56EC9EC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2、采购人应当自收到评审报告之日起5个工作日内在评审报告推荐的中标或者成交候选人中按顺序确定中标或者成交供应商。</w:t>
      </w:r>
    </w:p>
    <w:p w14:paraId="74B2A7FC">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3、采购代理机构应当自中标、成交供应商确定之日起2个工作日内，发出中标、成交通知书，并在省级以上人民政府财政部门指定的媒体上公告中标、成交结果，招标文件随中标、成交结果同时公告。</w:t>
      </w:r>
    </w:p>
    <w:p w14:paraId="3E74A6D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6C5D8535">
      <w:pPr>
        <w:snapToGrid w:val="0"/>
        <w:spacing w:line="360" w:lineRule="auto"/>
        <w:jc w:val="center"/>
        <w:rPr>
          <w:rFonts w:hint="eastAsia" w:ascii="宋体" w:hAnsi="宋体" w:cs="宋体"/>
          <w:b/>
          <w:szCs w:val="21"/>
        </w:rPr>
      </w:pPr>
    </w:p>
    <w:p w14:paraId="0453930B">
      <w:pPr>
        <w:snapToGrid w:val="0"/>
        <w:spacing w:line="360" w:lineRule="auto"/>
        <w:jc w:val="center"/>
        <w:outlineLvl w:val="1"/>
        <w:rPr>
          <w:rFonts w:hint="eastAsia" w:ascii="宋体" w:hAnsi="宋体" w:cs="宋体"/>
          <w:b/>
          <w:szCs w:val="21"/>
        </w:rPr>
      </w:pPr>
      <w:r>
        <w:rPr>
          <w:rFonts w:hint="eastAsia" w:ascii="宋体" w:hAnsi="宋体" w:cs="宋体"/>
          <w:b/>
          <w:szCs w:val="21"/>
        </w:rPr>
        <w:t>八、合同授予</w:t>
      </w:r>
    </w:p>
    <w:p w14:paraId="2C3D94C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（一）签订合同</w:t>
      </w:r>
    </w:p>
    <w:p w14:paraId="2453739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25BD806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2、中标人拖延、拒签合同的，将被取消中标资格。</w:t>
      </w:r>
    </w:p>
    <w:p w14:paraId="4998A1CE">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3、中标人和采购人签订合同，按合同约定执行。</w:t>
      </w:r>
    </w:p>
    <w:p w14:paraId="13CE6CA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4、中标或者成交供应商拒绝与采购人签订合同的，采购人可以按照评审报告推荐的中标或者成交候选人名单排序，确定下一候选人为中标或者成交供应商，也可以重新开展政府采购活动。</w:t>
      </w:r>
    </w:p>
    <w:p w14:paraId="5C741A8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14:paraId="0EFC5B7D">
      <w:pPr>
        <w:pStyle w:val="13"/>
        <w:snapToGrid w:val="0"/>
        <w:spacing w:before="120" w:after="120" w:line="360" w:lineRule="auto"/>
        <w:jc w:val="center"/>
        <w:outlineLvl w:val="0"/>
        <w:rPr>
          <w:rFonts w:hint="eastAsia" w:hAnsi="宋体" w:eastAsia="宋体" w:cs="宋体"/>
          <w:b/>
          <w:sz w:val="28"/>
          <w:szCs w:val="28"/>
        </w:rPr>
      </w:pPr>
      <w:r>
        <w:rPr>
          <w:rFonts w:hint="eastAsia" w:hAnsi="宋体" w:eastAsia="宋体" w:cs="宋体"/>
          <w:b/>
          <w:sz w:val="28"/>
          <w:szCs w:val="28"/>
        </w:rPr>
        <w:br w:type="page"/>
      </w:r>
      <w:r>
        <w:rPr>
          <w:rFonts w:hint="eastAsia" w:hAnsi="宋体" w:eastAsia="宋体" w:cs="宋体"/>
          <w:b/>
          <w:sz w:val="28"/>
          <w:szCs w:val="28"/>
        </w:rPr>
        <w:t>第四章  评标办法及标准</w:t>
      </w:r>
    </w:p>
    <w:p w14:paraId="7B60ABD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为公正、公平、科学地选择中标人，根据《中华人民共和国政府采购法》等有关法律法规的规定，并结合本项目的实际，制定本办法，本办法适用本项目的评标。</w:t>
      </w:r>
    </w:p>
    <w:p w14:paraId="6D8A9393">
      <w:pPr>
        <w:autoSpaceDE w:val="0"/>
        <w:autoSpaceDN w:val="0"/>
        <w:adjustRightInd w:val="0"/>
        <w:spacing w:line="360" w:lineRule="auto"/>
        <w:outlineLvl w:val="1"/>
        <w:rPr>
          <w:rFonts w:hint="eastAsia" w:ascii="宋体" w:hAnsi="宋体" w:eastAsia="宋体" w:cs="宋体"/>
          <w:b/>
          <w:szCs w:val="21"/>
        </w:rPr>
      </w:pPr>
      <w:r>
        <w:rPr>
          <w:rFonts w:hint="eastAsia" w:ascii="宋体" w:hAnsi="宋体" w:eastAsia="宋体" w:cs="宋体"/>
          <w:b/>
          <w:szCs w:val="21"/>
        </w:rPr>
        <w:t>一、资格审查</w:t>
      </w:r>
    </w:p>
    <w:p w14:paraId="0CD00B5C">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1、由采购代理机构对投标人的资格进行审查。</w:t>
      </w:r>
    </w:p>
    <w:p w14:paraId="048EC1A6">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2、按以下内容审核投标文件是否符合招标文件的资格文件要求。</w:t>
      </w:r>
    </w:p>
    <w:tbl>
      <w:tblPr>
        <w:tblStyle w:val="28"/>
        <w:tblpPr w:leftFromText="180" w:rightFromText="180" w:vertAnchor="text" w:tblpXSpec="center" w:tblpY="1"/>
        <w:tblOverlap w:val="never"/>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6853"/>
        <w:gridCol w:w="2056"/>
      </w:tblGrid>
      <w:tr w14:paraId="3B97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227" w:type="dxa"/>
            <w:vAlign w:val="center"/>
          </w:tcPr>
          <w:p w14:paraId="0569F212">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序号</w:t>
            </w:r>
          </w:p>
        </w:tc>
        <w:tc>
          <w:tcPr>
            <w:tcW w:w="6853" w:type="dxa"/>
            <w:tcBorders>
              <w:tl2br w:val="single" w:color="auto" w:sz="4" w:space="0"/>
            </w:tcBorders>
          </w:tcPr>
          <w:p w14:paraId="55672BE1">
            <w:pPr>
              <w:keepNext w:val="0"/>
              <w:keepLines w:val="0"/>
              <w:suppressLineNumbers w:val="0"/>
              <w:spacing w:before="0" w:beforeAutospacing="0" w:after="0" w:afterAutospacing="0" w:line="360" w:lineRule="auto"/>
              <w:ind w:left="0" w:right="0"/>
              <w:jc w:val="right"/>
              <w:rPr>
                <w:rFonts w:hint="default" w:ascii="宋体" w:hAnsi="宋体" w:cs="宋体"/>
                <w:b/>
                <w:color w:val="auto"/>
                <w:szCs w:val="21"/>
                <w:highlight w:val="none"/>
              </w:rPr>
            </w:pPr>
            <w:r>
              <w:rPr>
                <w:rFonts w:hint="eastAsia" w:ascii="宋体" w:hAnsi="宋体" w:cs="宋体"/>
                <w:b/>
                <w:color w:val="auto"/>
                <w:szCs w:val="21"/>
                <w:highlight w:val="none"/>
              </w:rPr>
              <w:t>投标人</w:t>
            </w:r>
          </w:p>
          <w:p w14:paraId="6639EDA8">
            <w:pPr>
              <w:keepNext w:val="0"/>
              <w:keepLines w:val="0"/>
              <w:suppressLineNumbers w:val="0"/>
              <w:spacing w:before="0" w:beforeAutospacing="0" w:after="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内容</w:t>
            </w:r>
          </w:p>
        </w:tc>
        <w:tc>
          <w:tcPr>
            <w:tcW w:w="2056" w:type="dxa"/>
            <w:vAlign w:val="center"/>
          </w:tcPr>
          <w:p w14:paraId="16EF7058">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审核标准</w:t>
            </w:r>
          </w:p>
        </w:tc>
      </w:tr>
      <w:tr w14:paraId="7BE5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227" w:type="dxa"/>
            <w:vAlign w:val="center"/>
          </w:tcPr>
          <w:p w14:paraId="53FC6E4A">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Cs w:val="21"/>
                <w:highlight w:val="none"/>
                <w:lang w:eastAsia="zh-CN"/>
              </w:rPr>
            </w:pPr>
          </w:p>
        </w:tc>
        <w:tc>
          <w:tcPr>
            <w:tcW w:w="6853" w:type="dxa"/>
            <w:vAlign w:val="center"/>
          </w:tcPr>
          <w:p w14:paraId="14F966F9">
            <w:pPr>
              <w:keepNext w:val="0"/>
              <w:keepLines w:val="0"/>
              <w:suppressLineNumbers w:val="0"/>
              <w:spacing w:before="0" w:beforeAutospacing="0" w:after="0" w:afterAutospacing="0"/>
              <w:ind w:left="0" w:right="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投标人具有独立承担民事责任的能力证明资料</w:t>
            </w:r>
          </w:p>
        </w:tc>
        <w:tc>
          <w:tcPr>
            <w:tcW w:w="2056" w:type="dxa"/>
            <w:vAlign w:val="center"/>
          </w:tcPr>
          <w:p w14:paraId="36004DC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367D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27" w:type="dxa"/>
            <w:vAlign w:val="center"/>
          </w:tcPr>
          <w:p w14:paraId="0B04DACD">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Cs w:val="21"/>
                <w:highlight w:val="none"/>
                <w:lang w:eastAsia="zh-CN"/>
              </w:rPr>
            </w:pPr>
          </w:p>
        </w:tc>
        <w:tc>
          <w:tcPr>
            <w:tcW w:w="6853" w:type="dxa"/>
            <w:vAlign w:val="center"/>
          </w:tcPr>
          <w:p w14:paraId="53908D5F">
            <w:pPr>
              <w:keepNext w:val="0"/>
              <w:keepLines w:val="0"/>
              <w:suppressLineNumbers w:val="0"/>
              <w:spacing w:before="0" w:beforeAutospacing="0" w:after="0" w:afterAutospacing="0"/>
              <w:ind w:left="0" w:right="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投标人法定代表人身份证复印件</w:t>
            </w:r>
          </w:p>
        </w:tc>
        <w:tc>
          <w:tcPr>
            <w:tcW w:w="2056" w:type="dxa"/>
            <w:vAlign w:val="center"/>
          </w:tcPr>
          <w:p w14:paraId="595D099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10E5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27" w:type="dxa"/>
            <w:vAlign w:val="center"/>
          </w:tcPr>
          <w:p w14:paraId="53C46E4B">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cs="宋体"/>
                <w:color w:val="auto"/>
                <w:szCs w:val="21"/>
                <w:highlight w:val="none"/>
                <w:lang w:val="en-US" w:eastAsia="zh-CN"/>
              </w:rPr>
            </w:pPr>
          </w:p>
        </w:tc>
        <w:tc>
          <w:tcPr>
            <w:tcW w:w="6853" w:type="dxa"/>
            <w:vAlign w:val="center"/>
          </w:tcPr>
          <w:p w14:paraId="4929C01E">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szCs w:val="21"/>
              </w:rPr>
              <w:t>投标函</w:t>
            </w:r>
          </w:p>
        </w:tc>
        <w:tc>
          <w:tcPr>
            <w:tcW w:w="2056" w:type="dxa"/>
            <w:vAlign w:val="center"/>
          </w:tcPr>
          <w:p w14:paraId="6824589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6423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27" w:type="dxa"/>
            <w:vAlign w:val="center"/>
          </w:tcPr>
          <w:p w14:paraId="129734BB">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Cs w:val="21"/>
                <w:highlight w:val="none"/>
                <w:lang w:eastAsia="zh-CN"/>
              </w:rPr>
            </w:pPr>
          </w:p>
        </w:tc>
        <w:tc>
          <w:tcPr>
            <w:tcW w:w="6853" w:type="dxa"/>
            <w:vAlign w:val="center"/>
          </w:tcPr>
          <w:p w14:paraId="34D0F661">
            <w:pPr>
              <w:keepNext w:val="0"/>
              <w:keepLines w:val="0"/>
              <w:suppressLineNumbers w:val="0"/>
              <w:spacing w:before="0" w:beforeAutospacing="0" w:after="0" w:afterAutospacing="0" w:line="360" w:lineRule="auto"/>
              <w:ind w:left="0" w:right="0"/>
              <w:jc w:val="left"/>
              <w:rPr>
                <w:rFonts w:hint="default" w:ascii="Calibri" w:hAnsi="宋体" w:eastAsia="宋体" w:cs="宋体"/>
                <w:color w:val="auto"/>
                <w:kern w:val="2"/>
                <w:sz w:val="21"/>
                <w:szCs w:val="21"/>
                <w:highlight w:val="none"/>
                <w:lang w:val="en-US" w:eastAsia="zh-CN" w:bidi="ar-SA"/>
              </w:rPr>
            </w:pPr>
            <w:r>
              <w:rPr>
                <w:rFonts w:hint="eastAsia" w:ascii="宋体" w:hAnsi="宋体" w:cs="宋体"/>
                <w:szCs w:val="21"/>
              </w:rPr>
              <w:t>法定代表人授权函，非法定代表人参加</w:t>
            </w:r>
            <w:r>
              <w:rPr>
                <w:rFonts w:hint="eastAsia" w:ascii="宋体" w:hAnsi="宋体" w:cs="宋体"/>
                <w:color w:val="auto"/>
                <w:szCs w:val="21"/>
                <w:highlight w:val="none"/>
              </w:rPr>
              <w:t>投标</w:t>
            </w:r>
            <w:r>
              <w:rPr>
                <w:rFonts w:hint="eastAsia" w:ascii="宋体" w:hAnsi="宋体" w:cs="宋体"/>
                <w:szCs w:val="21"/>
              </w:rPr>
              <w:t>时提供</w:t>
            </w:r>
          </w:p>
        </w:tc>
        <w:tc>
          <w:tcPr>
            <w:tcW w:w="2056" w:type="dxa"/>
            <w:vAlign w:val="center"/>
          </w:tcPr>
          <w:p w14:paraId="7812AC6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2D6D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27" w:type="dxa"/>
            <w:vAlign w:val="center"/>
          </w:tcPr>
          <w:p w14:paraId="3363026A">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Cs w:val="21"/>
                <w:highlight w:val="none"/>
                <w:lang w:eastAsia="zh-CN"/>
              </w:rPr>
            </w:pPr>
          </w:p>
        </w:tc>
        <w:tc>
          <w:tcPr>
            <w:tcW w:w="6853" w:type="dxa"/>
            <w:vAlign w:val="center"/>
          </w:tcPr>
          <w:p w14:paraId="3838DC43">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szCs w:val="21"/>
                <w:lang w:val="en-US" w:eastAsia="zh-CN"/>
              </w:rPr>
              <w:t>投标人</w:t>
            </w:r>
            <w:r>
              <w:rPr>
                <w:rFonts w:hint="default" w:ascii="宋体" w:hAnsi="宋体" w:cs="宋体"/>
                <w:szCs w:val="21"/>
              </w:rPr>
              <w:t>代表身份证复印件，非法定代表人参加</w:t>
            </w:r>
            <w:r>
              <w:rPr>
                <w:rFonts w:hint="eastAsia" w:ascii="宋体" w:hAnsi="宋体" w:cs="宋体"/>
                <w:color w:val="auto"/>
                <w:szCs w:val="21"/>
                <w:highlight w:val="none"/>
              </w:rPr>
              <w:t>投标</w:t>
            </w:r>
            <w:r>
              <w:rPr>
                <w:rFonts w:hint="default" w:ascii="宋体" w:hAnsi="宋体" w:cs="宋体"/>
                <w:szCs w:val="21"/>
              </w:rPr>
              <w:t>时提供</w:t>
            </w:r>
          </w:p>
        </w:tc>
        <w:tc>
          <w:tcPr>
            <w:tcW w:w="2056" w:type="dxa"/>
            <w:vAlign w:val="center"/>
          </w:tcPr>
          <w:p w14:paraId="01F595E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00CC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080" w:type="dxa"/>
            <w:gridSpan w:val="2"/>
          </w:tcPr>
          <w:p w14:paraId="33517FA4">
            <w:pPr>
              <w:pStyle w:val="14"/>
              <w:keepNext w:val="0"/>
              <w:keepLines w:val="0"/>
              <w:suppressLineNumbers w:val="0"/>
              <w:spacing w:before="0" w:beforeAutospacing="0" w:after="0" w:afterAutospacing="0" w:line="360" w:lineRule="auto"/>
              <w:ind w:left="0" w:right="0" w:firstLine="0" w:firstLine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结   论</w:t>
            </w:r>
          </w:p>
        </w:tc>
        <w:tc>
          <w:tcPr>
            <w:tcW w:w="2056" w:type="dxa"/>
            <w:vAlign w:val="center"/>
          </w:tcPr>
          <w:p w14:paraId="44CFF5AF">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p>
        </w:tc>
      </w:tr>
    </w:tbl>
    <w:p w14:paraId="197EBDD1">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zh-CN"/>
        </w:rPr>
        <w:t>注：1、表中只需填写“√”或“×”；</w:t>
      </w:r>
      <w:r>
        <w:rPr>
          <w:rFonts w:hint="eastAsia" w:ascii="宋体" w:hAnsi="宋体" w:eastAsia="宋体" w:cs="宋体"/>
          <w:szCs w:val="21"/>
        </w:rPr>
        <w:t xml:space="preserve"> </w:t>
      </w:r>
      <w:r>
        <w:rPr>
          <w:rFonts w:hint="eastAsia" w:ascii="宋体" w:hAnsi="宋体" w:eastAsia="宋体" w:cs="宋体"/>
          <w:szCs w:val="21"/>
          <w:lang w:val="zh-CN"/>
        </w:rPr>
        <w:t>2、在结论栏中填写“合格”或“不合格”。</w:t>
      </w:r>
    </w:p>
    <w:p w14:paraId="24886B5B">
      <w:pPr>
        <w:autoSpaceDE w:val="0"/>
        <w:autoSpaceDN w:val="0"/>
        <w:adjustRightInd w:val="0"/>
        <w:spacing w:line="360" w:lineRule="auto"/>
        <w:outlineLvl w:val="1"/>
        <w:rPr>
          <w:rFonts w:hint="eastAsia" w:ascii="宋体" w:hAnsi="宋体" w:eastAsia="宋体" w:cs="宋体"/>
          <w:b/>
          <w:szCs w:val="21"/>
        </w:rPr>
      </w:pPr>
      <w:r>
        <w:rPr>
          <w:rFonts w:hint="eastAsia" w:ascii="宋体" w:hAnsi="宋体" w:eastAsia="宋体" w:cs="宋体"/>
          <w:b/>
          <w:szCs w:val="21"/>
        </w:rPr>
        <w:t>二、中标候选人的选取</w:t>
      </w:r>
    </w:p>
    <w:p w14:paraId="1479963B">
      <w:pPr>
        <w:spacing w:line="360" w:lineRule="auto"/>
        <w:ind w:firstLine="420" w:firstLineChars="200"/>
        <w:rPr>
          <w:rFonts w:hint="eastAsia" w:ascii="宋体" w:hAnsi="宋体" w:eastAsia="宋体" w:cs="宋体"/>
          <w:b/>
          <w:szCs w:val="21"/>
          <w:lang w:val="zh-CN"/>
        </w:rPr>
      </w:pPr>
      <w:r>
        <w:rPr>
          <w:rFonts w:hint="eastAsia" w:ascii="宋体" w:hAnsi="宋体" w:eastAsia="宋体" w:cs="宋体"/>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54D98A70">
      <w:pPr>
        <w:spacing w:line="360" w:lineRule="auto"/>
        <w:outlineLvl w:val="1"/>
        <w:rPr>
          <w:rFonts w:hint="eastAsia" w:ascii="宋体" w:hAnsi="宋体" w:eastAsia="宋体" w:cs="宋体"/>
          <w:b/>
          <w:szCs w:val="21"/>
        </w:rPr>
      </w:pPr>
      <w:r>
        <w:rPr>
          <w:rFonts w:hint="eastAsia" w:ascii="宋体" w:hAnsi="宋体" w:eastAsia="宋体" w:cs="宋体"/>
          <w:b/>
          <w:szCs w:val="21"/>
        </w:rPr>
        <w:t>三、中标人选取依据</w:t>
      </w:r>
    </w:p>
    <w:p w14:paraId="7A34936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评审小组根据综合评估分得分排序，推荐第一名中标候选人为中标人，经采购人确认后，确定项目中标人，同时发布采购结果公告，发出中标通知书。</w:t>
      </w:r>
    </w:p>
    <w:p w14:paraId="1EDAE948">
      <w:pPr>
        <w:spacing w:line="360" w:lineRule="auto"/>
        <w:outlineLvl w:val="1"/>
        <w:rPr>
          <w:rFonts w:hint="eastAsia" w:ascii="宋体" w:hAnsi="宋体" w:eastAsia="宋体" w:cs="宋体"/>
          <w:b/>
          <w:szCs w:val="21"/>
        </w:rPr>
      </w:pPr>
      <w:r>
        <w:rPr>
          <w:rFonts w:hint="eastAsia" w:ascii="宋体" w:hAnsi="宋体" w:eastAsia="宋体" w:cs="宋体"/>
          <w:b/>
          <w:szCs w:val="21"/>
        </w:rPr>
        <w:t>四、综合评估分计分方法</w:t>
      </w:r>
    </w:p>
    <w:p w14:paraId="2DDE6F43">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满足招标文件要求且投标价格最低的投标报价为评标基准价，其价格分为满分，其他投标人的价格分按下列公式计算：投标报价得分＝（评标基准价/投标报价）×价格权重×100。</w:t>
      </w:r>
    </w:p>
    <w:p w14:paraId="6393249D">
      <w:pPr>
        <w:autoSpaceDE w:val="0"/>
        <w:autoSpaceDN w:val="0"/>
        <w:adjustRightInd w:val="0"/>
        <w:spacing w:line="360" w:lineRule="auto"/>
        <w:ind w:firstLine="422" w:firstLineChars="200"/>
        <w:rPr>
          <w:rFonts w:hint="eastAsia" w:ascii="宋体" w:hAnsi="宋体" w:eastAsia="宋体" w:cs="宋体"/>
          <w:b/>
          <w:bCs/>
        </w:rPr>
      </w:pPr>
      <w:r>
        <w:rPr>
          <w:rFonts w:hint="eastAsia" w:ascii="宋体" w:hAnsi="宋体" w:eastAsia="宋体" w:cs="宋体"/>
          <w:b/>
          <w:bCs/>
        </w:rPr>
        <w:t>根据相关规定：</w:t>
      </w:r>
    </w:p>
    <w:p w14:paraId="4070A2BB">
      <w:pPr>
        <w:autoSpaceDE w:val="0"/>
        <w:autoSpaceDN w:val="0"/>
        <w:adjustRightInd w:val="0"/>
        <w:spacing w:line="360" w:lineRule="auto"/>
        <w:ind w:firstLine="422" w:firstLineChars="200"/>
        <w:rPr>
          <w:rFonts w:hint="eastAsia" w:ascii="宋体" w:hAnsi="宋体" w:eastAsia="宋体" w:cs="宋体"/>
          <w:b/>
          <w:kern w:val="0"/>
        </w:rPr>
      </w:pPr>
      <w:r>
        <w:rPr>
          <w:rFonts w:hint="eastAsia" w:ascii="宋体" w:hAnsi="宋体" w:eastAsia="宋体" w:cs="宋体"/>
          <w:b/>
          <w:bCs/>
          <w:kern w:val="0"/>
        </w:rPr>
        <w:t>1、本</w:t>
      </w:r>
      <w:r>
        <w:rPr>
          <w:rFonts w:hint="eastAsia" w:ascii="宋体" w:hAnsi="宋体" w:eastAsia="宋体" w:cs="宋体"/>
          <w:b/>
          <w:kern w:val="0"/>
        </w:rPr>
        <w:t>项目对符合本办法规定的小微企业报价给予10%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14:paraId="36D37D40">
      <w:pPr>
        <w:autoSpaceDE w:val="0"/>
        <w:autoSpaceDN w:val="0"/>
        <w:adjustRightInd w:val="0"/>
        <w:spacing w:line="360" w:lineRule="auto"/>
        <w:ind w:firstLine="422" w:firstLineChars="200"/>
        <w:rPr>
          <w:rFonts w:hint="eastAsia" w:ascii="宋体" w:hAnsi="宋体" w:eastAsia="宋体" w:cs="宋体"/>
          <w:szCs w:val="21"/>
          <w:lang w:val="zh-CN"/>
        </w:rPr>
      </w:pPr>
      <w:r>
        <w:rPr>
          <w:rFonts w:hint="eastAsia" w:ascii="宋体" w:hAnsi="宋体" w:eastAsia="宋体" w:cs="宋体"/>
          <w:b/>
          <w:kern w:val="0"/>
        </w:rPr>
        <w:t>注：参加本项目投标的供应商不能重复享受以上价格扣除优惠政策。</w:t>
      </w:r>
    </w:p>
    <w:p w14:paraId="374B325F">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5D49640">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4C6BC6A8">
      <w:pPr>
        <w:numPr>
          <w:ilvl w:val="0"/>
          <w:numId w:val="5"/>
        </w:numPr>
        <w:autoSpaceDE w:val="0"/>
        <w:autoSpaceDN w:val="0"/>
        <w:adjustRightInd w:val="0"/>
        <w:spacing w:line="360" w:lineRule="auto"/>
        <w:outlineLvl w:val="1"/>
        <w:rPr>
          <w:rFonts w:hint="eastAsia" w:ascii="宋体" w:hAnsi="宋体" w:eastAsia="宋体" w:cs="宋体"/>
          <w:b/>
          <w:szCs w:val="21"/>
          <w:lang w:val="zh-CN"/>
        </w:rPr>
      </w:pPr>
      <w:r>
        <w:rPr>
          <w:rFonts w:hint="eastAsia" w:ascii="宋体" w:hAnsi="宋体" w:eastAsia="宋体" w:cs="宋体"/>
          <w:b/>
          <w:szCs w:val="21"/>
          <w:lang w:val="zh-CN"/>
        </w:rPr>
        <w:t>评分表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7"/>
        <w:gridCol w:w="2373"/>
        <w:gridCol w:w="3343"/>
        <w:gridCol w:w="1403"/>
      </w:tblGrid>
      <w:tr w14:paraId="6435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pct"/>
            <w:vAlign w:val="center"/>
          </w:tcPr>
          <w:p w14:paraId="7E7AB2D3">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评标指标</w:t>
            </w:r>
          </w:p>
        </w:tc>
        <w:tc>
          <w:tcPr>
            <w:tcW w:w="1218" w:type="pct"/>
            <w:vAlign w:val="center"/>
          </w:tcPr>
          <w:p w14:paraId="01C48992">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投标报价</w:t>
            </w:r>
          </w:p>
        </w:tc>
        <w:tc>
          <w:tcPr>
            <w:tcW w:w="1716" w:type="pct"/>
            <w:vAlign w:val="center"/>
          </w:tcPr>
          <w:p w14:paraId="6D21C087">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商务技术部分</w:t>
            </w:r>
          </w:p>
        </w:tc>
        <w:tc>
          <w:tcPr>
            <w:tcW w:w="720" w:type="pct"/>
            <w:vAlign w:val="center"/>
          </w:tcPr>
          <w:p w14:paraId="6733E7E2">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合计</w:t>
            </w:r>
          </w:p>
        </w:tc>
      </w:tr>
      <w:tr w14:paraId="0B03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pct"/>
            <w:vAlign w:val="center"/>
          </w:tcPr>
          <w:p w14:paraId="08C318FA">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权重（%）</w:t>
            </w:r>
          </w:p>
        </w:tc>
        <w:tc>
          <w:tcPr>
            <w:tcW w:w="1218" w:type="pct"/>
            <w:vAlign w:val="center"/>
          </w:tcPr>
          <w:p w14:paraId="56FCF4E2">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716" w:type="pct"/>
            <w:vAlign w:val="center"/>
          </w:tcPr>
          <w:p w14:paraId="35F099F9">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90</w:t>
            </w:r>
          </w:p>
        </w:tc>
        <w:tc>
          <w:tcPr>
            <w:tcW w:w="720" w:type="pct"/>
            <w:vAlign w:val="center"/>
          </w:tcPr>
          <w:p w14:paraId="1B3EB49A">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100</w:t>
            </w:r>
          </w:p>
        </w:tc>
      </w:tr>
    </w:tbl>
    <w:p w14:paraId="462A3411">
      <w:pPr>
        <w:autoSpaceDE w:val="0"/>
        <w:autoSpaceDN w:val="0"/>
        <w:adjustRightInd w:val="0"/>
        <w:spacing w:line="360" w:lineRule="auto"/>
        <w:rPr>
          <w:rFonts w:hint="eastAsia" w:ascii="宋体" w:hAnsi="宋体" w:eastAsia="宋体" w:cs="宋体"/>
          <w:b/>
          <w:bCs/>
          <w:spacing w:val="6"/>
          <w:szCs w:val="21"/>
        </w:rPr>
      </w:pPr>
    </w:p>
    <w:p w14:paraId="3BC3DDE2">
      <w:pPr>
        <w:autoSpaceDE w:val="0"/>
        <w:autoSpaceDN w:val="0"/>
        <w:adjustRightInd w:val="0"/>
        <w:spacing w:line="360" w:lineRule="auto"/>
        <w:rPr>
          <w:rFonts w:hint="eastAsia" w:ascii="宋体" w:hAnsi="宋体" w:eastAsia="宋体" w:cs="宋体"/>
          <w:spacing w:val="6"/>
        </w:rPr>
      </w:pPr>
      <w:r>
        <w:rPr>
          <w:rFonts w:hint="eastAsia" w:ascii="宋体" w:hAnsi="宋体" w:eastAsia="宋体" w:cs="宋体"/>
          <w:b/>
          <w:bCs/>
          <w:spacing w:val="6"/>
          <w:szCs w:val="21"/>
        </w:rPr>
        <w:t>商务技术评分表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666"/>
        <w:gridCol w:w="700"/>
        <w:gridCol w:w="7166"/>
        <w:gridCol w:w="750"/>
      </w:tblGrid>
      <w:tr w14:paraId="413F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5" w:type="pct"/>
            <w:noWrap w:val="0"/>
            <w:vAlign w:val="center"/>
          </w:tcPr>
          <w:p w14:paraId="7D6161FB">
            <w:pPr>
              <w:keepNext w:val="0"/>
              <w:keepLines w:val="0"/>
              <w:suppressLineNumbers w:val="0"/>
              <w:spacing w:before="0" w:beforeAutospacing="0" w:after="0" w:afterAutospacing="0"/>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342" w:type="pct"/>
            <w:noWrap w:val="0"/>
            <w:vAlign w:val="center"/>
          </w:tcPr>
          <w:p w14:paraId="1989410D">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评审内容</w:t>
            </w:r>
          </w:p>
        </w:tc>
        <w:tc>
          <w:tcPr>
            <w:tcW w:w="359" w:type="pct"/>
            <w:noWrap w:val="0"/>
            <w:vAlign w:val="center"/>
          </w:tcPr>
          <w:p w14:paraId="66F9FD80">
            <w:pPr>
              <w:keepNext w:val="0"/>
              <w:keepLines w:val="0"/>
              <w:suppressLineNumbers w:val="0"/>
              <w:spacing w:before="0" w:beforeAutospacing="0" w:after="0" w:afterAutospacing="0"/>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评分类型</w:t>
            </w:r>
          </w:p>
        </w:tc>
        <w:tc>
          <w:tcPr>
            <w:tcW w:w="3677" w:type="pct"/>
            <w:noWrap w:val="0"/>
            <w:vAlign w:val="center"/>
          </w:tcPr>
          <w:p w14:paraId="5F947465">
            <w:pPr>
              <w:keepNext w:val="0"/>
              <w:keepLines w:val="0"/>
              <w:suppressLineNumbers w:val="0"/>
              <w:spacing w:before="0" w:beforeAutospacing="0" w:after="0" w:afterAutospacing="0"/>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评分标准</w:t>
            </w:r>
          </w:p>
        </w:tc>
        <w:tc>
          <w:tcPr>
            <w:tcW w:w="385" w:type="pct"/>
            <w:noWrap w:val="0"/>
            <w:vAlign w:val="center"/>
          </w:tcPr>
          <w:p w14:paraId="030C98A2">
            <w:pPr>
              <w:keepNext w:val="0"/>
              <w:keepLines w:val="0"/>
              <w:suppressLineNumbers w:val="0"/>
              <w:spacing w:before="0" w:beforeAutospacing="0" w:after="0" w:afterAutospacing="0"/>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分值</w:t>
            </w:r>
          </w:p>
        </w:tc>
      </w:tr>
      <w:tr w14:paraId="5CBF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5" w:type="pct"/>
            <w:noWrap w:val="0"/>
            <w:vAlign w:val="center"/>
          </w:tcPr>
          <w:p w14:paraId="6D3486C0">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342" w:type="pct"/>
            <w:noWrap w:val="0"/>
            <w:vAlign w:val="center"/>
          </w:tcPr>
          <w:p w14:paraId="75832151">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相关业绩</w:t>
            </w:r>
          </w:p>
        </w:tc>
        <w:tc>
          <w:tcPr>
            <w:tcW w:w="359" w:type="pct"/>
            <w:noWrap w:val="0"/>
            <w:vAlign w:val="center"/>
          </w:tcPr>
          <w:p w14:paraId="5B6DF334">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w:t>
            </w:r>
          </w:p>
        </w:tc>
        <w:tc>
          <w:tcPr>
            <w:tcW w:w="3677" w:type="pct"/>
            <w:noWrap w:val="0"/>
            <w:vAlign w:val="center"/>
          </w:tcPr>
          <w:p w14:paraId="43E98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投标人自2022年1月1日（含）至投标截止时间止（以合同签订时间为准），承接过</w:t>
            </w:r>
            <w:r>
              <w:rPr>
                <w:rFonts w:hint="eastAsia" w:ascii="宋体" w:hAnsi="宋体" w:cs="宋体"/>
                <w:sz w:val="21"/>
                <w:szCs w:val="21"/>
                <w:lang w:val="en-US" w:eastAsia="zh-CN"/>
              </w:rPr>
              <w:t>类似</w:t>
            </w:r>
            <w:r>
              <w:rPr>
                <w:rFonts w:hint="eastAsia" w:ascii="宋体" w:hAnsi="宋体" w:eastAsia="宋体" w:cs="宋体"/>
                <w:sz w:val="21"/>
                <w:szCs w:val="21"/>
              </w:rPr>
              <w:t>项目的</w:t>
            </w:r>
            <w:r>
              <w:rPr>
                <w:rFonts w:hint="eastAsia" w:ascii="宋体" w:hAnsi="宋体" w:cs="宋体"/>
                <w:sz w:val="21"/>
                <w:szCs w:val="21"/>
                <w:lang w:eastAsia="zh-CN"/>
              </w:rPr>
              <w:t>（</w:t>
            </w:r>
            <w:r>
              <w:rPr>
                <w:rFonts w:hint="eastAsia" w:ascii="宋体" w:hAnsi="宋体" w:cs="宋体"/>
                <w:sz w:val="21"/>
                <w:szCs w:val="21"/>
                <w:lang w:val="en-US" w:eastAsia="zh-CN"/>
              </w:rPr>
              <w:t>软件平台开发类</w:t>
            </w:r>
            <w:r>
              <w:rPr>
                <w:rFonts w:hint="eastAsia" w:ascii="宋体" w:hAnsi="宋体" w:cs="宋体"/>
                <w:sz w:val="21"/>
                <w:szCs w:val="21"/>
                <w:lang w:eastAsia="zh-CN"/>
              </w:rPr>
              <w:t>）</w:t>
            </w:r>
            <w:r>
              <w:rPr>
                <w:rFonts w:hint="eastAsia" w:ascii="宋体" w:hAnsi="宋体" w:eastAsia="宋体" w:cs="宋体"/>
                <w:sz w:val="21"/>
                <w:szCs w:val="21"/>
              </w:rPr>
              <w:t>，每提供一份案例得0.5分，最高得1分。</w:t>
            </w:r>
          </w:p>
          <w:p w14:paraId="2F866647">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b/>
                <w:bCs/>
                <w:sz w:val="21"/>
                <w:szCs w:val="21"/>
              </w:rPr>
              <w:t>注：提供合同复印件（加盖投标人公章）计分；合同中须反映项目名称、签订时间、服务内容。若合同中不能反映上述内容，投标人须提供其他证明材料。</w:t>
            </w:r>
          </w:p>
        </w:tc>
        <w:tc>
          <w:tcPr>
            <w:tcW w:w="385" w:type="pct"/>
            <w:noWrap w:val="0"/>
            <w:vAlign w:val="center"/>
          </w:tcPr>
          <w:p w14:paraId="7F5D72ED">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w:t>
            </w:r>
          </w:p>
        </w:tc>
      </w:tr>
      <w:tr w14:paraId="0829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5" w:type="pct"/>
            <w:noWrap w:val="0"/>
            <w:vAlign w:val="center"/>
          </w:tcPr>
          <w:p w14:paraId="71B2947C">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342" w:type="pct"/>
            <w:noWrap w:val="0"/>
            <w:vAlign w:val="center"/>
          </w:tcPr>
          <w:p w14:paraId="031052B5">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资质</w:t>
            </w:r>
            <w:r>
              <w:rPr>
                <w:rFonts w:hint="eastAsia" w:ascii="宋体" w:hAnsi="宋体" w:eastAsia="宋体" w:cs="宋体"/>
                <w:sz w:val="21"/>
                <w:szCs w:val="21"/>
              </w:rPr>
              <w:t>认证</w:t>
            </w:r>
          </w:p>
        </w:tc>
        <w:tc>
          <w:tcPr>
            <w:tcW w:w="359" w:type="pct"/>
            <w:noWrap w:val="0"/>
            <w:vAlign w:val="center"/>
          </w:tcPr>
          <w:p w14:paraId="6C776C1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客观</w:t>
            </w:r>
          </w:p>
        </w:tc>
        <w:tc>
          <w:tcPr>
            <w:tcW w:w="3677" w:type="pct"/>
            <w:noWrap w:val="0"/>
            <w:vAlign w:val="center"/>
          </w:tcPr>
          <w:p w14:paraId="4941E638">
            <w:pPr>
              <w:keepNext w:val="0"/>
              <w:keepLines w:val="0"/>
              <w:numPr>
                <w:ilvl w:val="0"/>
                <w:numId w:val="0"/>
              </w:numPr>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1、投标人具有有效期内的 IS09001质量管理体系认证证书</w:t>
            </w:r>
            <w:r>
              <w:rPr>
                <w:rFonts w:hint="eastAsia" w:ascii="宋体" w:hAnsi="宋体" w:cs="宋体"/>
                <w:sz w:val="21"/>
                <w:szCs w:val="21"/>
                <w:lang w:val="en-US" w:eastAsia="zh-CN"/>
              </w:rPr>
              <w:t>的</w:t>
            </w:r>
            <w:r>
              <w:rPr>
                <w:rFonts w:hint="eastAsia" w:ascii="宋体" w:hAnsi="宋体" w:eastAsia="宋体" w:cs="宋体"/>
                <w:sz w:val="21"/>
                <w:szCs w:val="21"/>
                <w:lang w:val="en-US" w:eastAsia="zh-CN"/>
              </w:rPr>
              <w:t>，得1分</w:t>
            </w:r>
            <w:r>
              <w:rPr>
                <w:rFonts w:hint="eastAsia" w:ascii="宋体" w:hAnsi="宋体" w:cs="宋体"/>
                <w:sz w:val="21"/>
                <w:szCs w:val="21"/>
                <w:lang w:val="en-US" w:eastAsia="zh-CN"/>
              </w:rPr>
              <w:t>；</w:t>
            </w:r>
          </w:p>
          <w:p w14:paraId="26ED438B">
            <w:pPr>
              <w:keepNext w:val="0"/>
              <w:keepLines w:val="0"/>
              <w:numPr>
                <w:ilvl w:val="0"/>
                <w:numId w:val="0"/>
              </w:numPr>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2、投标人具有有效期内的ISO20000信息技术服务管理体系认证证书</w:t>
            </w:r>
            <w:r>
              <w:rPr>
                <w:rFonts w:hint="eastAsia" w:ascii="宋体" w:hAnsi="宋体" w:cs="宋体"/>
                <w:sz w:val="21"/>
                <w:szCs w:val="21"/>
                <w:lang w:val="en-US" w:eastAsia="zh-CN"/>
              </w:rPr>
              <w:t>的</w:t>
            </w:r>
            <w:r>
              <w:rPr>
                <w:rFonts w:hint="eastAsia" w:ascii="宋体" w:hAnsi="宋体" w:eastAsia="宋体" w:cs="宋体"/>
                <w:sz w:val="21"/>
                <w:szCs w:val="21"/>
                <w:lang w:val="en-US" w:eastAsia="zh-CN"/>
              </w:rPr>
              <w:t>，得1分</w:t>
            </w:r>
            <w:r>
              <w:rPr>
                <w:rFonts w:hint="eastAsia" w:ascii="宋体" w:hAnsi="宋体" w:cs="宋体"/>
                <w:sz w:val="21"/>
                <w:szCs w:val="21"/>
                <w:lang w:val="en-US" w:eastAsia="zh-CN"/>
              </w:rPr>
              <w:t>；</w:t>
            </w:r>
          </w:p>
          <w:p w14:paraId="4F76A13E">
            <w:pPr>
              <w:keepNext w:val="0"/>
              <w:keepLines w:val="0"/>
              <w:numPr>
                <w:ilvl w:val="0"/>
                <w:numId w:val="0"/>
              </w:numPr>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szCs w:val="20"/>
              </w:rPr>
              <w:t>投标人具有有效的CS4信息系统建设和服务能力证书</w:t>
            </w:r>
            <w:r>
              <w:rPr>
                <w:rFonts w:hint="eastAsia"/>
                <w:szCs w:val="20"/>
                <w:lang w:eastAsia="zh-CN"/>
              </w:rPr>
              <w:t>的</w:t>
            </w:r>
            <w:r>
              <w:rPr>
                <w:rFonts w:hint="eastAsia" w:ascii="宋体" w:hAnsi="宋体" w:eastAsia="宋体" w:cs="宋体"/>
                <w:sz w:val="21"/>
                <w:szCs w:val="21"/>
                <w:lang w:val="en-US" w:eastAsia="zh-CN"/>
              </w:rPr>
              <w:t>，得1分</w:t>
            </w:r>
            <w:r>
              <w:rPr>
                <w:rFonts w:hint="eastAsia" w:ascii="宋体" w:hAnsi="宋体" w:cs="宋体"/>
                <w:sz w:val="21"/>
                <w:szCs w:val="21"/>
                <w:lang w:val="en-US" w:eastAsia="zh-CN"/>
              </w:rPr>
              <w:t>；</w:t>
            </w:r>
          </w:p>
          <w:p w14:paraId="078DAE51">
            <w:pPr>
              <w:keepNext w:val="0"/>
              <w:keepLines w:val="0"/>
              <w:numPr>
                <w:ilvl w:val="0"/>
                <w:numId w:val="0"/>
              </w:numPr>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Style w:val="111"/>
                <w:rFonts w:hint="eastAsia"/>
                <w:szCs w:val="20"/>
              </w:rPr>
              <w:t>投标人具有有效的</w:t>
            </w:r>
            <w:r>
              <w:rPr>
                <w:rStyle w:val="111"/>
                <w:rFonts w:hint="default"/>
                <w:szCs w:val="20"/>
              </w:rPr>
              <w:t>DCMM数据管理能力成熟度评估证书</w:t>
            </w:r>
            <w:r>
              <w:rPr>
                <w:rStyle w:val="111"/>
                <w:rFonts w:hint="eastAsia"/>
                <w:szCs w:val="20"/>
                <w:lang w:eastAsia="zh-CN"/>
              </w:rPr>
              <w:t>的</w:t>
            </w:r>
            <w:r>
              <w:rPr>
                <w:rFonts w:hint="eastAsia" w:ascii="宋体" w:hAnsi="宋体" w:eastAsia="宋体" w:cs="宋体"/>
                <w:sz w:val="21"/>
                <w:szCs w:val="21"/>
                <w:lang w:val="en-US" w:eastAsia="zh-CN"/>
              </w:rPr>
              <w:t>，得1分</w:t>
            </w:r>
            <w:r>
              <w:rPr>
                <w:rFonts w:hint="eastAsia" w:ascii="宋体" w:hAnsi="宋体" w:cs="宋体"/>
                <w:sz w:val="21"/>
                <w:szCs w:val="21"/>
                <w:lang w:val="en-US" w:eastAsia="zh-CN"/>
              </w:rPr>
              <w:t>；</w:t>
            </w:r>
          </w:p>
          <w:p w14:paraId="3267F19B">
            <w:pPr>
              <w:keepNext w:val="0"/>
              <w:keepLines w:val="0"/>
              <w:numPr>
                <w:ilvl w:val="0"/>
                <w:numId w:val="0"/>
              </w:numPr>
              <w:suppressLineNumbers w:val="0"/>
              <w:spacing w:before="0" w:beforeAutospacing="0" w:after="0" w:afterAutospacing="0"/>
              <w:ind w:left="0" w:right="0"/>
              <w:rPr>
                <w:rFonts w:hint="eastAsia"/>
                <w:szCs w:val="20"/>
                <w:lang w:eastAsia="zh-CN"/>
              </w:rPr>
            </w:pPr>
            <w:r>
              <w:rPr>
                <w:rFonts w:hint="eastAsia" w:ascii="宋体" w:hAnsi="宋体" w:cs="宋体"/>
                <w:sz w:val="21"/>
                <w:szCs w:val="21"/>
                <w:lang w:val="en-US" w:eastAsia="zh-CN"/>
              </w:rPr>
              <w:t>5、</w:t>
            </w:r>
            <w:r>
              <w:rPr>
                <w:rFonts w:hint="eastAsia"/>
                <w:szCs w:val="20"/>
              </w:rPr>
              <w:t>投标人具有有效的</w:t>
            </w:r>
            <w:r>
              <w:rPr>
                <w:rStyle w:val="111"/>
                <w:rFonts w:hint="default"/>
                <w:szCs w:val="20"/>
              </w:rPr>
              <w:t>CMMI5级（软件能力成熟度集成模型）证书</w:t>
            </w:r>
            <w:r>
              <w:rPr>
                <w:rStyle w:val="111"/>
                <w:rFonts w:hint="eastAsia"/>
                <w:szCs w:val="20"/>
                <w:lang w:eastAsia="zh-CN"/>
              </w:rPr>
              <w:t>的，</w:t>
            </w:r>
            <w:r>
              <w:rPr>
                <w:rFonts w:hint="eastAsia"/>
                <w:szCs w:val="20"/>
              </w:rPr>
              <w:t>得1分</w:t>
            </w:r>
            <w:r>
              <w:rPr>
                <w:rFonts w:hint="eastAsia"/>
                <w:szCs w:val="20"/>
                <w:lang w:eastAsia="zh-CN"/>
              </w:rPr>
              <w:t>；</w:t>
            </w:r>
          </w:p>
          <w:p w14:paraId="7E52A9E1">
            <w:pPr>
              <w:keepNext w:val="0"/>
              <w:keepLines w:val="0"/>
              <w:numPr>
                <w:ilvl w:val="0"/>
                <w:numId w:val="0"/>
              </w:numPr>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Style w:val="111"/>
                <w:rFonts w:hint="eastAsia"/>
                <w:szCs w:val="20"/>
              </w:rPr>
              <w:t>投标人具有</w:t>
            </w:r>
            <w:r>
              <w:rPr>
                <w:rStyle w:val="111"/>
                <w:rFonts w:hint="default"/>
                <w:szCs w:val="20"/>
              </w:rPr>
              <w:t>信息安全服务资质（安全开发）证书二级及以上</w:t>
            </w:r>
            <w:r>
              <w:rPr>
                <w:rFonts w:hint="eastAsia"/>
                <w:szCs w:val="20"/>
              </w:rPr>
              <w:t>的</w:t>
            </w:r>
            <w:r>
              <w:rPr>
                <w:rFonts w:hint="eastAsia"/>
                <w:szCs w:val="20"/>
                <w:lang w:eastAsia="zh-CN"/>
              </w:rPr>
              <w:t>，</w:t>
            </w:r>
            <w:r>
              <w:rPr>
                <w:rFonts w:hint="eastAsia"/>
                <w:szCs w:val="20"/>
              </w:rPr>
              <w:t>得1分</w:t>
            </w:r>
            <w:r>
              <w:rPr>
                <w:rFonts w:hint="eastAsia"/>
                <w:szCs w:val="20"/>
                <w:lang w:eastAsia="zh-CN"/>
              </w:rPr>
              <w:t>。</w:t>
            </w:r>
          </w:p>
          <w:p w14:paraId="4E6CC3FA">
            <w:pPr>
              <w:keepNext w:val="0"/>
              <w:keepLines w:val="0"/>
              <w:numPr>
                <w:ilvl w:val="0"/>
                <w:numId w:val="0"/>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b/>
                <w:bCs/>
                <w:sz w:val="21"/>
                <w:szCs w:val="21"/>
                <w:lang w:val="en-US" w:eastAsia="zh-CN"/>
              </w:rPr>
              <w:t>注：提供有效期内的认证证书复印件或扫描件，并加盖投标人公章，否则不得分。</w:t>
            </w:r>
          </w:p>
        </w:tc>
        <w:tc>
          <w:tcPr>
            <w:tcW w:w="385" w:type="pct"/>
            <w:noWrap w:val="0"/>
            <w:vAlign w:val="center"/>
          </w:tcPr>
          <w:p w14:paraId="0A442D72">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tc>
      </w:tr>
      <w:tr w14:paraId="652D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5" w:type="pct"/>
            <w:noWrap w:val="0"/>
            <w:vAlign w:val="center"/>
          </w:tcPr>
          <w:p w14:paraId="3AF0AB51">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342" w:type="pct"/>
            <w:noWrap w:val="0"/>
            <w:vAlign w:val="center"/>
          </w:tcPr>
          <w:p w14:paraId="4A23F024">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项目负责人</w:t>
            </w:r>
          </w:p>
        </w:tc>
        <w:tc>
          <w:tcPr>
            <w:tcW w:w="359" w:type="pct"/>
            <w:noWrap w:val="0"/>
            <w:vAlign w:val="center"/>
          </w:tcPr>
          <w:p w14:paraId="4696B9B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客观</w:t>
            </w:r>
          </w:p>
        </w:tc>
        <w:tc>
          <w:tcPr>
            <w:tcW w:w="3677" w:type="pct"/>
            <w:noWrap w:val="0"/>
            <w:vAlign w:val="center"/>
          </w:tcPr>
          <w:p w14:paraId="544C5606">
            <w:pPr>
              <w:keepNext w:val="0"/>
              <w:keepLines w:val="0"/>
              <w:numPr>
                <w:ilvl w:val="0"/>
                <w:numId w:val="0"/>
              </w:numPr>
              <w:suppressLineNumbers w:val="0"/>
              <w:spacing w:before="0" w:beforeAutospacing="0" w:after="0" w:afterAutospacing="0"/>
              <w:ind w:left="0" w:right="0"/>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投标人拟派的项目</w:t>
            </w:r>
            <w:r>
              <w:rPr>
                <w:rFonts w:hint="eastAsia" w:ascii="宋体" w:hAnsi="宋体" w:cs="宋体"/>
                <w:kern w:val="2"/>
                <w:sz w:val="21"/>
                <w:szCs w:val="21"/>
                <w:lang w:val="en-US" w:eastAsia="zh-CN" w:bidi="ar-SA"/>
              </w:rPr>
              <w:t>经理（</w:t>
            </w:r>
            <w:r>
              <w:rPr>
                <w:rFonts w:hint="eastAsia" w:ascii="宋体" w:hAnsi="宋体" w:eastAsia="宋体" w:cs="宋体"/>
                <w:kern w:val="2"/>
                <w:sz w:val="21"/>
                <w:szCs w:val="21"/>
                <w:lang w:val="zh-CN" w:eastAsia="zh-CN" w:bidi="ar-SA"/>
              </w:rPr>
              <w:t>仅1人)相关能力：</w:t>
            </w:r>
          </w:p>
          <w:p w14:paraId="0FB7CCC2">
            <w:pPr>
              <w:keepNext w:val="0"/>
              <w:keepLines w:val="0"/>
              <w:numPr>
                <w:ilvl w:val="0"/>
                <w:numId w:val="0"/>
              </w:numPr>
              <w:suppressLineNumbers w:val="0"/>
              <w:spacing w:before="0" w:beforeAutospacing="0" w:after="0" w:afterAutospacing="0"/>
              <w:ind w:left="0" w:right="0"/>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项目经理需具备系统架构设计师、数据库系统工程师、CISAW</w:t>
            </w:r>
            <w:r>
              <w:rPr>
                <w:rFonts w:hint="eastAsia" w:ascii="宋体" w:hAnsi="宋体" w:cs="宋体"/>
                <w:kern w:val="2"/>
                <w:sz w:val="21"/>
                <w:szCs w:val="21"/>
                <w:lang w:val="en-US" w:eastAsia="zh-CN" w:bidi="ar-SA"/>
              </w:rPr>
              <w:t>证书</w:t>
            </w:r>
            <w:r>
              <w:rPr>
                <w:rFonts w:hint="eastAsia" w:ascii="宋体" w:hAnsi="宋体" w:eastAsia="宋体" w:cs="宋体"/>
                <w:kern w:val="2"/>
                <w:sz w:val="21"/>
                <w:szCs w:val="21"/>
                <w:lang w:val="zh-CN" w:eastAsia="zh-CN" w:bidi="ar-SA"/>
              </w:rPr>
              <w:t>，每本得1分，最</w:t>
            </w:r>
            <w:r>
              <w:rPr>
                <w:rFonts w:hint="eastAsia" w:ascii="宋体" w:hAnsi="宋体" w:cs="宋体"/>
                <w:kern w:val="2"/>
                <w:sz w:val="21"/>
                <w:szCs w:val="21"/>
                <w:lang w:val="en-US" w:eastAsia="zh-CN" w:bidi="ar-SA"/>
              </w:rPr>
              <w:t>高</w:t>
            </w:r>
            <w:r>
              <w:rPr>
                <w:rFonts w:hint="eastAsia" w:ascii="宋体" w:hAnsi="宋体" w:eastAsia="宋体" w:cs="宋体"/>
                <w:kern w:val="2"/>
                <w:sz w:val="21"/>
                <w:szCs w:val="21"/>
                <w:lang w:val="zh-CN" w:eastAsia="zh-CN" w:bidi="ar-SA"/>
              </w:rPr>
              <w:t>得3分；</w:t>
            </w:r>
          </w:p>
          <w:p w14:paraId="02048C55">
            <w:pPr>
              <w:keepNext w:val="0"/>
              <w:keepLines w:val="0"/>
              <w:numPr>
                <w:ilvl w:val="0"/>
                <w:numId w:val="0"/>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b/>
                <w:bCs/>
                <w:kern w:val="2"/>
                <w:sz w:val="21"/>
                <w:szCs w:val="21"/>
                <w:lang w:val="zh-CN" w:eastAsia="zh-CN" w:bidi="ar-SA"/>
              </w:rPr>
              <w:t>注：提供证书复印件及投标人为其缴纳的人员社保证明（近三个月内任意一个月）或能证明为投标企业人员的相关证明资料并加盖投标人公章。</w:t>
            </w:r>
          </w:p>
        </w:tc>
        <w:tc>
          <w:tcPr>
            <w:tcW w:w="385" w:type="pct"/>
            <w:noWrap w:val="0"/>
            <w:vAlign w:val="center"/>
          </w:tcPr>
          <w:p w14:paraId="6DF710B9">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tc>
      </w:tr>
      <w:tr w14:paraId="31FE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5" w:type="pct"/>
            <w:noWrap w:val="0"/>
            <w:vAlign w:val="center"/>
          </w:tcPr>
          <w:p w14:paraId="087FF89C">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342" w:type="pct"/>
            <w:noWrap w:val="0"/>
            <w:vAlign w:val="center"/>
          </w:tcPr>
          <w:p w14:paraId="20859A9E">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项目团队</w:t>
            </w:r>
          </w:p>
        </w:tc>
        <w:tc>
          <w:tcPr>
            <w:tcW w:w="359" w:type="pct"/>
            <w:noWrap w:val="0"/>
            <w:vAlign w:val="center"/>
          </w:tcPr>
          <w:p w14:paraId="680CE684">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客观</w:t>
            </w:r>
          </w:p>
        </w:tc>
        <w:tc>
          <w:tcPr>
            <w:tcW w:w="3677" w:type="pct"/>
            <w:noWrap w:val="0"/>
            <w:vAlign w:val="center"/>
          </w:tcPr>
          <w:p w14:paraId="0B3A14B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团队成员（不含项目经理）：</w:t>
            </w:r>
          </w:p>
          <w:p w14:paraId="756E2BE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具备高级工程师-信息工程、数据库系统工程师、系统分析师、软件测评师</w:t>
            </w:r>
            <w:r>
              <w:rPr>
                <w:rFonts w:hint="eastAsia" w:ascii="宋体" w:hAnsi="宋体" w:cs="宋体"/>
                <w:sz w:val="21"/>
                <w:szCs w:val="21"/>
                <w:lang w:val="en-US" w:eastAsia="zh-CN"/>
              </w:rPr>
              <w:t>证书，</w:t>
            </w:r>
            <w:r>
              <w:rPr>
                <w:rFonts w:hint="eastAsia" w:ascii="宋体" w:hAnsi="宋体" w:eastAsia="宋体" w:cs="宋体"/>
                <w:sz w:val="21"/>
                <w:szCs w:val="21"/>
              </w:rPr>
              <w:t>每</w:t>
            </w:r>
            <w:r>
              <w:rPr>
                <w:rFonts w:hint="eastAsia" w:ascii="宋体" w:hAnsi="宋体" w:cs="宋体"/>
                <w:sz w:val="21"/>
                <w:szCs w:val="21"/>
                <w:lang w:val="en-US" w:eastAsia="zh-CN"/>
              </w:rPr>
              <w:t>本</w:t>
            </w:r>
            <w:r>
              <w:rPr>
                <w:rFonts w:hint="eastAsia" w:ascii="宋体" w:hAnsi="宋体" w:eastAsia="宋体" w:cs="宋体"/>
                <w:sz w:val="21"/>
                <w:szCs w:val="21"/>
              </w:rPr>
              <w:t>证书得1分，最多得4分。</w:t>
            </w:r>
          </w:p>
          <w:p w14:paraId="6ADD7B38">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b/>
                <w:bCs/>
                <w:sz w:val="21"/>
                <w:szCs w:val="21"/>
              </w:rPr>
              <w:t>注：提供证书复印件及投标人为其缴纳的人员社保证明（近三个月内任意一个月）或能证明为投标企业人员的相关证明资料并加盖投标人公章</w:t>
            </w:r>
            <w:r>
              <w:rPr>
                <w:rFonts w:hint="eastAsia" w:ascii="宋体" w:hAnsi="宋体" w:cs="宋体"/>
                <w:b/>
                <w:bCs/>
                <w:sz w:val="21"/>
                <w:szCs w:val="21"/>
                <w:lang w:eastAsia="zh-CN"/>
              </w:rPr>
              <w:t>；</w:t>
            </w:r>
            <w:r>
              <w:rPr>
                <w:rFonts w:hint="eastAsia" w:ascii="宋体" w:hAnsi="宋体" w:eastAsia="宋体" w:cs="宋体"/>
                <w:b/>
                <w:bCs/>
                <w:sz w:val="21"/>
                <w:szCs w:val="21"/>
              </w:rPr>
              <w:t>一人多证或者多人一证的，不重复计分；投标人提供的同类证书等级高于上述证书的，视作满足要求</w:t>
            </w:r>
            <w:r>
              <w:rPr>
                <w:rFonts w:hint="eastAsia" w:ascii="宋体" w:hAnsi="宋体" w:cs="宋体"/>
                <w:b/>
                <w:bCs/>
                <w:sz w:val="21"/>
                <w:szCs w:val="21"/>
                <w:lang w:eastAsia="zh-CN"/>
              </w:rPr>
              <w:t>。</w:t>
            </w:r>
          </w:p>
        </w:tc>
        <w:tc>
          <w:tcPr>
            <w:tcW w:w="385" w:type="pct"/>
            <w:noWrap w:val="0"/>
            <w:vAlign w:val="center"/>
          </w:tcPr>
          <w:p w14:paraId="747517BD">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tc>
      </w:tr>
      <w:tr w14:paraId="48D2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5" w:type="pct"/>
            <w:noWrap w:val="0"/>
            <w:vAlign w:val="center"/>
          </w:tcPr>
          <w:p w14:paraId="561A21C4">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342" w:type="pct"/>
            <w:noWrap w:val="0"/>
            <w:vAlign w:val="center"/>
          </w:tcPr>
          <w:p w14:paraId="2756E41C">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技术响应程度</w:t>
            </w:r>
          </w:p>
        </w:tc>
        <w:tc>
          <w:tcPr>
            <w:tcW w:w="359" w:type="pct"/>
            <w:noWrap w:val="0"/>
            <w:vAlign w:val="center"/>
          </w:tcPr>
          <w:p w14:paraId="3621E9F5">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客观</w:t>
            </w:r>
          </w:p>
        </w:tc>
        <w:tc>
          <w:tcPr>
            <w:tcW w:w="3677" w:type="pct"/>
            <w:noWrap w:val="0"/>
            <w:vAlign w:val="center"/>
          </w:tcPr>
          <w:p w14:paraId="4B8069BB">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lang w:val="zh-CN"/>
              </w:rPr>
            </w:pPr>
            <w:r>
              <w:rPr>
                <w:rFonts w:hint="eastAsia" w:ascii="宋体" w:hAnsi="宋体" w:eastAsia="宋体" w:cs="宋体"/>
                <w:sz w:val="21"/>
                <w:szCs w:val="21"/>
                <w:lang w:val="zh-CN"/>
              </w:rPr>
              <w:t>根据投标人的投标产品技术参数偏离的情况进行评分：</w:t>
            </w:r>
          </w:p>
          <w:p w14:paraId="48DA39F8">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lang w:val="zh-CN"/>
              </w:rPr>
            </w:pPr>
            <w:r>
              <w:rPr>
                <w:rFonts w:hint="eastAsia" w:ascii="宋体" w:hAnsi="宋体" w:eastAsia="宋体" w:cs="宋体"/>
                <w:sz w:val="21"/>
                <w:szCs w:val="21"/>
                <w:lang w:val="zh-CN"/>
              </w:rPr>
              <w:t>1、完全满足得2</w:t>
            </w:r>
            <w:r>
              <w:rPr>
                <w:rFonts w:hint="eastAsia" w:ascii="宋体" w:hAnsi="宋体" w:cs="宋体"/>
                <w:sz w:val="21"/>
                <w:szCs w:val="21"/>
                <w:lang w:val="en-US" w:eastAsia="zh-CN"/>
              </w:rPr>
              <w:t>0</w:t>
            </w:r>
            <w:r>
              <w:rPr>
                <w:rFonts w:hint="eastAsia" w:ascii="宋体" w:hAnsi="宋体" w:eastAsia="宋体" w:cs="宋体"/>
                <w:sz w:val="21"/>
                <w:szCs w:val="21"/>
                <w:lang w:val="zh-CN"/>
              </w:rPr>
              <w:t>分。</w:t>
            </w:r>
          </w:p>
          <w:p w14:paraId="55CA5DEA">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lang w:val="zh-CN"/>
              </w:rPr>
            </w:pPr>
            <w:r>
              <w:rPr>
                <w:rFonts w:hint="eastAsia" w:ascii="宋体" w:hAnsi="宋体" w:eastAsia="宋体" w:cs="宋体"/>
                <w:sz w:val="21"/>
                <w:szCs w:val="21"/>
                <w:lang w:val="zh-CN"/>
              </w:rPr>
              <w:t>2、标“★”为重要参数，共</w:t>
            </w:r>
            <w:r>
              <w:rPr>
                <w:rFonts w:hint="eastAsia" w:ascii="宋体" w:hAnsi="宋体" w:cs="宋体"/>
                <w:sz w:val="21"/>
                <w:szCs w:val="21"/>
                <w:lang w:val="en-US" w:eastAsia="zh-CN"/>
              </w:rPr>
              <w:t>12</w:t>
            </w:r>
            <w:r>
              <w:rPr>
                <w:rFonts w:hint="eastAsia" w:ascii="宋体" w:hAnsi="宋体" w:eastAsia="宋体" w:cs="宋体"/>
                <w:sz w:val="21"/>
                <w:szCs w:val="21"/>
                <w:lang w:val="zh-CN"/>
              </w:rPr>
              <w:t>条，满分</w:t>
            </w:r>
            <w:r>
              <w:rPr>
                <w:rFonts w:hint="eastAsia" w:ascii="宋体" w:hAnsi="宋体" w:cs="宋体"/>
                <w:sz w:val="21"/>
                <w:szCs w:val="21"/>
                <w:lang w:val="en-US" w:eastAsia="zh-CN"/>
              </w:rPr>
              <w:t>12</w:t>
            </w:r>
            <w:r>
              <w:rPr>
                <w:rFonts w:hint="eastAsia" w:ascii="宋体" w:hAnsi="宋体" w:eastAsia="宋体" w:cs="宋体"/>
                <w:sz w:val="21"/>
                <w:szCs w:val="21"/>
                <w:lang w:val="zh-CN"/>
              </w:rPr>
              <w:t>分，</w:t>
            </w:r>
            <w:r>
              <w:rPr>
                <w:rFonts w:hint="eastAsia" w:ascii="宋体" w:hAnsi="宋体" w:cs="宋体"/>
                <w:sz w:val="21"/>
                <w:szCs w:val="21"/>
                <w:lang w:val="en-US" w:eastAsia="zh-CN"/>
              </w:rPr>
              <w:t>每负偏离一项扣1分</w:t>
            </w:r>
            <w:r>
              <w:rPr>
                <w:rFonts w:hint="eastAsia" w:ascii="宋体" w:hAnsi="宋体" w:eastAsia="宋体" w:cs="宋体"/>
                <w:sz w:val="21"/>
                <w:szCs w:val="21"/>
                <w:lang w:val="zh-CN"/>
              </w:rPr>
              <w:t>；</w:t>
            </w:r>
          </w:p>
          <w:p w14:paraId="7034A15D">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lang w:val="zh-CN"/>
              </w:rPr>
            </w:pPr>
            <w:r>
              <w:rPr>
                <w:rFonts w:hint="eastAsia" w:ascii="宋体" w:hAnsi="宋体" w:eastAsia="宋体" w:cs="宋体"/>
                <w:sz w:val="21"/>
                <w:szCs w:val="21"/>
                <w:lang w:val="zh-CN"/>
              </w:rPr>
              <w:t>3、对于未标“★”的参数为一般技术参数，共</w:t>
            </w:r>
            <w:r>
              <w:rPr>
                <w:rFonts w:hint="eastAsia" w:ascii="宋体" w:hAnsi="宋体" w:cs="宋体"/>
                <w:sz w:val="21"/>
                <w:szCs w:val="21"/>
                <w:lang w:val="en-US" w:eastAsia="zh-CN"/>
              </w:rPr>
              <w:t>39</w:t>
            </w:r>
            <w:r>
              <w:rPr>
                <w:rFonts w:hint="eastAsia" w:ascii="宋体" w:hAnsi="宋体" w:eastAsia="宋体" w:cs="宋体"/>
                <w:sz w:val="21"/>
                <w:szCs w:val="21"/>
                <w:lang w:val="zh-CN"/>
              </w:rPr>
              <w:t>条，满分为</w:t>
            </w:r>
            <w:r>
              <w:rPr>
                <w:rFonts w:hint="eastAsia" w:ascii="宋体" w:hAnsi="宋体" w:cs="宋体"/>
                <w:sz w:val="21"/>
                <w:szCs w:val="21"/>
                <w:lang w:val="en-US" w:eastAsia="zh-CN"/>
              </w:rPr>
              <w:t>8</w:t>
            </w:r>
            <w:r>
              <w:rPr>
                <w:rFonts w:hint="eastAsia" w:ascii="宋体" w:hAnsi="宋体" w:eastAsia="宋体" w:cs="宋体"/>
                <w:sz w:val="21"/>
                <w:szCs w:val="21"/>
                <w:lang w:val="zh-CN"/>
              </w:rPr>
              <w:t xml:space="preserve">分；投标人对于一般技术参数响应程度得分=（投标人满足一般技术参数的数量/一般技术参数要求条款的总数量）* </w:t>
            </w:r>
            <w:r>
              <w:rPr>
                <w:rFonts w:hint="eastAsia" w:ascii="宋体" w:hAnsi="宋体" w:cs="宋体"/>
                <w:sz w:val="21"/>
                <w:szCs w:val="21"/>
                <w:lang w:val="en-US" w:eastAsia="zh-CN"/>
              </w:rPr>
              <w:t>8</w:t>
            </w:r>
            <w:r>
              <w:rPr>
                <w:rFonts w:hint="eastAsia" w:ascii="宋体" w:hAnsi="宋体" w:eastAsia="宋体" w:cs="宋体"/>
                <w:sz w:val="21"/>
                <w:szCs w:val="21"/>
                <w:lang w:val="zh-CN"/>
              </w:rPr>
              <w:t xml:space="preserve">。 </w:t>
            </w:r>
          </w:p>
          <w:p w14:paraId="52AC79E1">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lang w:eastAsia="zh-CN"/>
              </w:rPr>
            </w:pPr>
            <w:r>
              <w:rPr>
                <w:rFonts w:hint="eastAsia" w:ascii="宋体" w:hAnsi="宋体" w:eastAsia="宋体" w:cs="宋体"/>
                <w:b/>
                <w:bCs/>
                <w:sz w:val="21"/>
                <w:szCs w:val="21"/>
                <w:lang w:val="zh-CN"/>
              </w:rPr>
              <w:t>注：不与演示重复扣分</w:t>
            </w:r>
            <w:r>
              <w:rPr>
                <w:rFonts w:hint="eastAsia" w:ascii="宋体" w:hAnsi="宋体" w:cs="宋体"/>
                <w:b/>
                <w:bCs/>
                <w:sz w:val="21"/>
                <w:szCs w:val="21"/>
                <w:lang w:val="zh-CN"/>
              </w:rPr>
              <w:t>；</w:t>
            </w:r>
            <w:r>
              <w:rPr>
                <w:rFonts w:hint="eastAsia" w:ascii="宋体" w:hAnsi="宋体" w:eastAsia="宋体" w:cs="宋体"/>
                <w:b/>
                <w:bCs/>
                <w:szCs w:val="21"/>
              </w:rPr>
              <w:t>得分保留小数点后二位</w:t>
            </w:r>
            <w:r>
              <w:rPr>
                <w:rFonts w:hint="eastAsia" w:ascii="宋体" w:hAnsi="宋体" w:cs="宋体"/>
                <w:b/>
                <w:bCs/>
                <w:szCs w:val="21"/>
                <w:lang w:eastAsia="zh-CN"/>
              </w:rPr>
              <w:t>。</w:t>
            </w:r>
          </w:p>
        </w:tc>
        <w:tc>
          <w:tcPr>
            <w:tcW w:w="385" w:type="pct"/>
            <w:noWrap w:val="0"/>
            <w:vAlign w:val="center"/>
          </w:tcPr>
          <w:p w14:paraId="097D2441">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20</w:t>
            </w:r>
            <w:r>
              <w:rPr>
                <w:rFonts w:hint="eastAsia" w:ascii="宋体" w:hAnsi="宋体" w:eastAsia="宋体" w:cs="宋体"/>
                <w:sz w:val="21"/>
                <w:szCs w:val="21"/>
                <w:lang w:val="en-US" w:eastAsia="zh-CN"/>
              </w:rPr>
              <w:t>分</w:t>
            </w:r>
          </w:p>
        </w:tc>
      </w:tr>
      <w:tr w14:paraId="3F72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5" w:type="pct"/>
            <w:noWrap w:val="0"/>
            <w:vAlign w:val="center"/>
          </w:tcPr>
          <w:p w14:paraId="5BB647AE">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342" w:type="pct"/>
            <w:noWrap w:val="0"/>
            <w:vAlign w:val="center"/>
          </w:tcPr>
          <w:p w14:paraId="0AC4E051">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平台建设方案</w:t>
            </w:r>
          </w:p>
        </w:tc>
        <w:tc>
          <w:tcPr>
            <w:tcW w:w="359" w:type="pct"/>
            <w:noWrap w:val="0"/>
            <w:vAlign w:val="center"/>
          </w:tcPr>
          <w:p w14:paraId="1E41EE73">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主观</w:t>
            </w:r>
          </w:p>
        </w:tc>
        <w:tc>
          <w:tcPr>
            <w:tcW w:w="3677" w:type="pct"/>
            <w:noWrap w:val="0"/>
            <w:vAlign w:val="center"/>
          </w:tcPr>
          <w:p w14:paraId="53B82F86">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根据投标人所提供的平台建设方案进行评审，对平台业务及数据，应用需求问题的分析透彻全面，总体设计科学合理，整体设计规划清晰，包括管理端、大屏端、数据资源等系统设计。</w:t>
            </w:r>
          </w:p>
          <w:p w14:paraId="7F4FF5FA">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1、技术方案完整全面、分析透彻、建设方案可行性强的得8分；</w:t>
            </w:r>
          </w:p>
          <w:p w14:paraId="107216F4">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2、技术方案较全面、分析合理、建设方案相对可行的得5分；</w:t>
            </w:r>
          </w:p>
          <w:p w14:paraId="64988EE2">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3、技术方案较粗糙、分析一般、方案有一定可行性的得2分；</w:t>
            </w:r>
          </w:p>
          <w:p w14:paraId="799743EA">
            <w:pPr>
              <w:keepNext w:val="0"/>
              <w:keepLines w:val="0"/>
              <w:numPr>
                <w:ilvl w:val="0"/>
                <w:numId w:val="0"/>
              </w:numPr>
              <w:suppressLineNumbers w:val="0"/>
              <w:spacing w:before="0" w:beforeAutospacing="0" w:after="0" w:afterAutospacing="0"/>
              <w:ind w:left="0" w:leftChars="0" w:right="0" w:rightChars="0"/>
              <w:rPr>
                <w:rFonts w:hint="default" w:eastAsia="宋体"/>
                <w:szCs w:val="20"/>
                <w:lang w:val="en-US" w:eastAsia="zh-CN"/>
              </w:rPr>
            </w:pPr>
            <w:r>
              <w:rPr>
                <w:rFonts w:hint="eastAsia" w:ascii="宋体" w:hAnsi="宋体" w:cs="宋体"/>
                <w:sz w:val="21"/>
                <w:szCs w:val="21"/>
                <w:lang w:val="en-US" w:eastAsia="zh-CN"/>
              </w:rPr>
              <w:t>未提供不得分。</w:t>
            </w:r>
          </w:p>
        </w:tc>
        <w:tc>
          <w:tcPr>
            <w:tcW w:w="385" w:type="pct"/>
            <w:noWrap w:val="0"/>
            <w:vAlign w:val="center"/>
          </w:tcPr>
          <w:p w14:paraId="2C8DAE28">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lang w:val="en-US" w:eastAsia="zh-CN"/>
              </w:rPr>
              <w:t>分</w:t>
            </w:r>
          </w:p>
        </w:tc>
      </w:tr>
      <w:tr w14:paraId="0F6A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5" w:type="pct"/>
            <w:noWrap w:val="0"/>
            <w:vAlign w:val="center"/>
          </w:tcPr>
          <w:p w14:paraId="1C48DFB1">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342" w:type="pct"/>
            <w:noWrap w:val="0"/>
            <w:vAlign w:val="center"/>
          </w:tcPr>
          <w:p w14:paraId="4B88F0D9">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信息安全方案</w:t>
            </w:r>
          </w:p>
        </w:tc>
        <w:tc>
          <w:tcPr>
            <w:tcW w:w="359" w:type="pct"/>
            <w:noWrap w:val="0"/>
            <w:vAlign w:val="center"/>
          </w:tcPr>
          <w:p w14:paraId="51847783">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677" w:type="pct"/>
            <w:noWrap w:val="0"/>
            <w:vAlign w:val="center"/>
          </w:tcPr>
          <w:p w14:paraId="3E1DF7BA">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lang w:val="zh-CN"/>
              </w:rPr>
            </w:pPr>
            <w:r>
              <w:rPr>
                <w:rFonts w:hint="eastAsia" w:ascii="宋体" w:hAnsi="宋体" w:eastAsia="宋体" w:cs="宋体"/>
                <w:sz w:val="21"/>
                <w:szCs w:val="21"/>
                <w:lang w:val="zh-CN"/>
              </w:rPr>
              <w:t>根据投标人提供的信息安全方案进行综合评议：包括但不限于网络安全、系统安全、应用安全、数据安全等：</w:t>
            </w:r>
          </w:p>
          <w:p w14:paraId="617CD426">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lang w:val="zh-CN"/>
              </w:rPr>
            </w:pPr>
            <w:r>
              <w:rPr>
                <w:rFonts w:hint="eastAsia" w:ascii="宋体" w:hAnsi="宋体" w:eastAsia="宋体" w:cs="宋体"/>
                <w:sz w:val="21"/>
                <w:szCs w:val="21"/>
                <w:lang w:val="zh-CN"/>
              </w:rPr>
              <w:t>1、系统架构先进合理、可行性强的得6分；</w:t>
            </w:r>
          </w:p>
          <w:p w14:paraId="2DF2C817">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lang w:val="zh-CN"/>
              </w:rPr>
            </w:pPr>
            <w:r>
              <w:rPr>
                <w:rFonts w:hint="eastAsia" w:ascii="宋体" w:hAnsi="宋体" w:eastAsia="宋体" w:cs="宋体"/>
                <w:sz w:val="21"/>
                <w:szCs w:val="21"/>
                <w:lang w:val="zh-CN"/>
              </w:rPr>
              <w:t>2、系统架构较合理、相对可行的得</w:t>
            </w:r>
            <w:r>
              <w:rPr>
                <w:rFonts w:hint="eastAsia" w:ascii="宋体" w:hAnsi="宋体" w:cs="宋体"/>
                <w:sz w:val="21"/>
                <w:szCs w:val="21"/>
                <w:lang w:val="en-US" w:eastAsia="zh-CN"/>
              </w:rPr>
              <w:t>4</w:t>
            </w:r>
            <w:r>
              <w:rPr>
                <w:rFonts w:hint="eastAsia" w:ascii="宋体" w:hAnsi="宋体" w:eastAsia="宋体" w:cs="宋体"/>
                <w:sz w:val="21"/>
                <w:szCs w:val="21"/>
                <w:lang w:val="zh-CN"/>
              </w:rPr>
              <w:t>分；</w:t>
            </w:r>
          </w:p>
          <w:p w14:paraId="049E139B">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lang w:val="zh-CN"/>
              </w:rPr>
            </w:pPr>
            <w:r>
              <w:rPr>
                <w:rFonts w:hint="eastAsia" w:ascii="宋体" w:hAnsi="宋体" w:eastAsia="宋体" w:cs="宋体"/>
                <w:sz w:val="21"/>
                <w:szCs w:val="21"/>
                <w:lang w:val="zh-CN"/>
              </w:rPr>
              <w:t>3、系统架构较粗糙、可行性差的得</w:t>
            </w:r>
            <w:r>
              <w:rPr>
                <w:rFonts w:hint="eastAsia" w:ascii="宋体" w:hAnsi="宋体" w:cs="宋体"/>
                <w:sz w:val="21"/>
                <w:szCs w:val="21"/>
                <w:lang w:val="en-US" w:eastAsia="zh-CN"/>
              </w:rPr>
              <w:t>2</w:t>
            </w:r>
            <w:r>
              <w:rPr>
                <w:rFonts w:hint="eastAsia" w:ascii="宋体" w:hAnsi="宋体" w:eastAsia="宋体" w:cs="宋体"/>
                <w:sz w:val="21"/>
                <w:szCs w:val="21"/>
                <w:lang w:val="zh-CN"/>
              </w:rPr>
              <w:t>分。</w:t>
            </w:r>
          </w:p>
          <w:p w14:paraId="71DC4C33">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lang w:val="zh-CN"/>
              </w:rPr>
              <w:t>未提供不得分。</w:t>
            </w:r>
          </w:p>
        </w:tc>
        <w:tc>
          <w:tcPr>
            <w:tcW w:w="385" w:type="pct"/>
            <w:noWrap w:val="0"/>
            <w:vAlign w:val="center"/>
          </w:tcPr>
          <w:p w14:paraId="79317164">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rPr>
              <w:t>分</w:t>
            </w:r>
          </w:p>
        </w:tc>
      </w:tr>
      <w:tr w14:paraId="59F8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5" w:type="pct"/>
            <w:noWrap w:val="0"/>
            <w:vAlign w:val="center"/>
          </w:tcPr>
          <w:p w14:paraId="5B55A895">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342" w:type="pct"/>
            <w:noWrap w:val="0"/>
            <w:vAlign w:val="center"/>
          </w:tcPr>
          <w:p w14:paraId="1BF17ED2">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实施方案</w:t>
            </w:r>
          </w:p>
        </w:tc>
        <w:tc>
          <w:tcPr>
            <w:tcW w:w="359" w:type="pct"/>
            <w:noWrap w:val="0"/>
            <w:vAlign w:val="center"/>
          </w:tcPr>
          <w:p w14:paraId="59871115">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677" w:type="pct"/>
            <w:noWrap w:val="0"/>
            <w:vAlign w:val="center"/>
          </w:tcPr>
          <w:p w14:paraId="69717FA4">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根据投标人针对本项目提供平台实施方案，包括项目组织管理、实施流程、项目文档管理、项目风险管理等进行综合评议：</w:t>
            </w:r>
          </w:p>
          <w:p w14:paraId="02EDCF8C">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1、方案完整有序、科学合理、可行性强的得</w:t>
            </w:r>
            <w:r>
              <w:rPr>
                <w:rFonts w:hint="eastAsia" w:ascii="宋体" w:hAnsi="宋体" w:cs="宋体"/>
                <w:sz w:val="21"/>
                <w:szCs w:val="21"/>
                <w:lang w:val="en-US" w:eastAsia="zh-CN"/>
              </w:rPr>
              <w:t>6</w:t>
            </w:r>
            <w:r>
              <w:rPr>
                <w:rFonts w:hint="eastAsia" w:ascii="宋体" w:hAnsi="宋体" w:eastAsia="宋体" w:cs="宋体"/>
                <w:sz w:val="21"/>
                <w:szCs w:val="21"/>
              </w:rPr>
              <w:t>分；</w:t>
            </w:r>
          </w:p>
          <w:p w14:paraId="4A179AD9">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2、方案较完整，步骤合理、相对可行的得</w:t>
            </w:r>
            <w:r>
              <w:rPr>
                <w:rFonts w:hint="eastAsia" w:ascii="宋体" w:hAnsi="宋体" w:cs="宋体"/>
                <w:sz w:val="21"/>
                <w:szCs w:val="21"/>
                <w:lang w:val="en-US" w:eastAsia="zh-CN"/>
              </w:rPr>
              <w:t>4</w:t>
            </w:r>
            <w:r>
              <w:rPr>
                <w:rFonts w:hint="eastAsia" w:ascii="宋体" w:hAnsi="宋体" w:eastAsia="宋体" w:cs="宋体"/>
                <w:sz w:val="21"/>
                <w:szCs w:val="21"/>
              </w:rPr>
              <w:t>分；</w:t>
            </w:r>
          </w:p>
          <w:p w14:paraId="7336D600">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3、方案有缺失，步骤混乱，但基本能够完成的得</w:t>
            </w:r>
            <w:r>
              <w:rPr>
                <w:rFonts w:hint="eastAsia" w:ascii="宋体" w:hAnsi="宋体" w:cs="宋体"/>
                <w:sz w:val="21"/>
                <w:szCs w:val="21"/>
                <w:lang w:val="en-US" w:eastAsia="zh-CN"/>
              </w:rPr>
              <w:t>2</w:t>
            </w:r>
            <w:r>
              <w:rPr>
                <w:rFonts w:hint="eastAsia" w:ascii="宋体" w:hAnsi="宋体" w:eastAsia="宋体" w:cs="宋体"/>
                <w:sz w:val="21"/>
                <w:szCs w:val="21"/>
              </w:rPr>
              <w:t>分；</w:t>
            </w:r>
          </w:p>
          <w:p w14:paraId="7C4E1287">
            <w:pPr>
              <w:keepNext w:val="0"/>
              <w:keepLines w:val="0"/>
              <w:numPr>
                <w:ilvl w:val="0"/>
                <w:numId w:val="0"/>
              </w:numPr>
              <w:suppressLineNumbers w:val="0"/>
              <w:spacing w:before="0" w:beforeAutospacing="0" w:after="0" w:afterAutospacing="0"/>
              <w:ind w:left="0" w:leftChars="0" w:right="0" w:rightChars="0"/>
              <w:rPr>
                <w:rFonts w:hint="default" w:ascii="宋体" w:hAnsi="宋体" w:eastAsia="宋体" w:cs="宋体"/>
                <w:b/>
                <w:bCs/>
                <w:sz w:val="21"/>
                <w:szCs w:val="21"/>
                <w:lang w:val="en-US" w:eastAsia="zh-CN"/>
              </w:rPr>
            </w:pPr>
            <w:r>
              <w:rPr>
                <w:rFonts w:hint="eastAsia" w:ascii="宋体" w:hAnsi="宋体" w:eastAsia="宋体" w:cs="宋体"/>
                <w:sz w:val="21"/>
                <w:szCs w:val="21"/>
              </w:rPr>
              <w:t>未提供不得分。</w:t>
            </w:r>
          </w:p>
        </w:tc>
        <w:tc>
          <w:tcPr>
            <w:tcW w:w="385" w:type="pct"/>
            <w:noWrap w:val="0"/>
            <w:vAlign w:val="center"/>
          </w:tcPr>
          <w:p w14:paraId="4B69483A">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rPr>
              <w:t>分</w:t>
            </w:r>
          </w:p>
        </w:tc>
      </w:tr>
      <w:tr w14:paraId="50ED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5" w:type="pct"/>
            <w:noWrap w:val="0"/>
            <w:vAlign w:val="center"/>
          </w:tcPr>
          <w:p w14:paraId="24C60A8E">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342" w:type="pct"/>
            <w:noWrap w:val="0"/>
            <w:vAlign w:val="center"/>
          </w:tcPr>
          <w:p w14:paraId="2D0FA96B">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工期保障方案</w:t>
            </w:r>
          </w:p>
        </w:tc>
        <w:tc>
          <w:tcPr>
            <w:tcW w:w="359" w:type="pct"/>
            <w:noWrap w:val="0"/>
            <w:vAlign w:val="center"/>
          </w:tcPr>
          <w:p w14:paraId="5BFE9021">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677" w:type="pct"/>
            <w:noWrap w:val="0"/>
            <w:vAlign w:val="center"/>
          </w:tcPr>
          <w:p w14:paraId="1CBBA0F9">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根据投标人的工期进度计划及保障措施进行综合评分：</w:t>
            </w:r>
          </w:p>
          <w:p w14:paraId="404ABF26">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1、进度计划及保证措施完整、可行性强得</w:t>
            </w:r>
            <w:r>
              <w:rPr>
                <w:rFonts w:hint="eastAsia" w:ascii="宋体" w:hAnsi="宋体" w:cs="宋体"/>
                <w:sz w:val="21"/>
                <w:szCs w:val="21"/>
                <w:lang w:val="en-US" w:eastAsia="zh-CN"/>
              </w:rPr>
              <w:t>5</w:t>
            </w:r>
            <w:r>
              <w:rPr>
                <w:rFonts w:hint="eastAsia" w:ascii="宋体" w:hAnsi="宋体" w:eastAsia="宋体" w:cs="宋体"/>
                <w:sz w:val="21"/>
                <w:szCs w:val="21"/>
              </w:rPr>
              <w:t>分；</w:t>
            </w:r>
          </w:p>
          <w:p w14:paraId="5BFD00AC">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2、进度计划及保证措施较完整、可行性较强得</w:t>
            </w:r>
            <w:r>
              <w:rPr>
                <w:rFonts w:hint="eastAsia" w:ascii="宋体" w:hAnsi="宋体" w:cs="宋体"/>
                <w:sz w:val="21"/>
                <w:szCs w:val="21"/>
                <w:lang w:val="en-US" w:eastAsia="zh-CN"/>
              </w:rPr>
              <w:t>3</w:t>
            </w:r>
            <w:r>
              <w:rPr>
                <w:rFonts w:hint="eastAsia" w:ascii="宋体" w:hAnsi="宋体" w:eastAsia="宋体" w:cs="宋体"/>
                <w:sz w:val="21"/>
                <w:szCs w:val="21"/>
              </w:rPr>
              <w:t>分；</w:t>
            </w:r>
          </w:p>
          <w:p w14:paraId="1B90336F">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3、进度计划及措施较简单可行性差得</w:t>
            </w:r>
            <w:r>
              <w:rPr>
                <w:rFonts w:hint="eastAsia" w:ascii="宋体" w:hAnsi="宋体" w:cs="宋体"/>
                <w:sz w:val="21"/>
                <w:szCs w:val="21"/>
                <w:lang w:val="en-US" w:eastAsia="zh-CN"/>
              </w:rPr>
              <w:t>2</w:t>
            </w:r>
            <w:r>
              <w:rPr>
                <w:rFonts w:hint="eastAsia" w:ascii="宋体" w:hAnsi="宋体" w:eastAsia="宋体" w:cs="宋体"/>
                <w:sz w:val="21"/>
                <w:szCs w:val="21"/>
              </w:rPr>
              <w:t>分；</w:t>
            </w:r>
          </w:p>
          <w:p w14:paraId="5143EFFA">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rPr>
              <w:t>未提供不得分。</w:t>
            </w:r>
          </w:p>
        </w:tc>
        <w:tc>
          <w:tcPr>
            <w:tcW w:w="385" w:type="pct"/>
            <w:noWrap w:val="0"/>
            <w:vAlign w:val="center"/>
          </w:tcPr>
          <w:p w14:paraId="20C1368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r>
      <w:tr w14:paraId="23A8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5" w:type="pct"/>
            <w:noWrap w:val="0"/>
            <w:vAlign w:val="center"/>
          </w:tcPr>
          <w:p w14:paraId="5B0B388E">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342" w:type="pct"/>
            <w:noWrap w:val="0"/>
            <w:vAlign w:val="center"/>
          </w:tcPr>
          <w:p w14:paraId="54674BEA">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售后服务</w:t>
            </w:r>
          </w:p>
        </w:tc>
        <w:tc>
          <w:tcPr>
            <w:tcW w:w="359" w:type="pct"/>
            <w:noWrap w:val="0"/>
            <w:vAlign w:val="center"/>
          </w:tcPr>
          <w:p w14:paraId="13D7D82D">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677" w:type="pct"/>
            <w:noWrap w:val="0"/>
            <w:vAlign w:val="center"/>
          </w:tcPr>
          <w:p w14:paraId="4B32C524">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根据售后服务承诺的服务响应时间、售后维护机构和人员、服务内容、应急响应措施等方面进行打分：</w:t>
            </w:r>
          </w:p>
          <w:p w14:paraId="168D0A84">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1、售后服务方案完善、承诺响应时效短，应急措施科学，能确保问题得到快速的解除，不影响正常使用的得6分；</w:t>
            </w:r>
          </w:p>
          <w:p w14:paraId="3EA6B1FA">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2、方案基本可行，响应时效、应急措施较合理，基本能保障采购人工作正常进行的得</w:t>
            </w:r>
            <w:r>
              <w:rPr>
                <w:rFonts w:hint="eastAsia" w:ascii="宋体" w:hAnsi="宋体" w:cs="宋体"/>
                <w:sz w:val="21"/>
                <w:szCs w:val="21"/>
                <w:lang w:val="en-US" w:eastAsia="zh-CN"/>
              </w:rPr>
              <w:t>4</w:t>
            </w:r>
            <w:r>
              <w:rPr>
                <w:rFonts w:hint="eastAsia" w:ascii="宋体" w:hAnsi="宋体" w:eastAsia="宋体" w:cs="宋体"/>
                <w:sz w:val="21"/>
                <w:szCs w:val="21"/>
              </w:rPr>
              <w:t>分；</w:t>
            </w:r>
          </w:p>
          <w:p w14:paraId="469E7B75">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3、方案粗糙，响应时效、应急措施欠佳的得</w:t>
            </w:r>
            <w:r>
              <w:rPr>
                <w:rFonts w:hint="eastAsia" w:ascii="宋体" w:hAnsi="宋体" w:cs="宋体"/>
                <w:sz w:val="21"/>
                <w:szCs w:val="21"/>
                <w:lang w:val="en-US" w:eastAsia="zh-CN"/>
              </w:rPr>
              <w:t>2</w:t>
            </w:r>
            <w:r>
              <w:rPr>
                <w:rFonts w:hint="eastAsia" w:ascii="宋体" w:hAnsi="宋体" w:eastAsia="宋体" w:cs="宋体"/>
                <w:sz w:val="21"/>
                <w:szCs w:val="21"/>
              </w:rPr>
              <w:t>分。</w:t>
            </w:r>
          </w:p>
          <w:p w14:paraId="1BDDF5F4">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rPr>
              <w:t>未提供不得分。</w:t>
            </w:r>
          </w:p>
        </w:tc>
        <w:tc>
          <w:tcPr>
            <w:tcW w:w="385" w:type="pct"/>
            <w:noWrap w:val="0"/>
            <w:vAlign w:val="center"/>
          </w:tcPr>
          <w:p w14:paraId="2973108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分</w:t>
            </w:r>
          </w:p>
        </w:tc>
      </w:tr>
      <w:tr w14:paraId="5822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5" w:type="pct"/>
            <w:noWrap w:val="0"/>
            <w:vAlign w:val="center"/>
          </w:tcPr>
          <w:p w14:paraId="33B4CE1F">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342" w:type="pct"/>
            <w:noWrap w:val="0"/>
            <w:vAlign w:val="center"/>
          </w:tcPr>
          <w:p w14:paraId="28DC14CF">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培训方案</w:t>
            </w:r>
          </w:p>
        </w:tc>
        <w:tc>
          <w:tcPr>
            <w:tcW w:w="359" w:type="pct"/>
            <w:noWrap w:val="0"/>
            <w:vAlign w:val="center"/>
          </w:tcPr>
          <w:p w14:paraId="68D08DFF">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677" w:type="pct"/>
            <w:noWrap w:val="0"/>
            <w:vAlign w:val="center"/>
          </w:tcPr>
          <w:p w14:paraId="78D57E6B">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根据投标人提供的培训方案是否具有合理性、专业性和培训师资力量进行综合打分：</w:t>
            </w:r>
          </w:p>
          <w:p w14:paraId="012AC1E8">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培训方案完整合理，对本项目后续培训有完整流程的，得</w:t>
            </w:r>
            <w:r>
              <w:rPr>
                <w:rFonts w:hint="eastAsia" w:ascii="宋体" w:hAnsi="宋体" w:cs="宋体"/>
                <w:sz w:val="21"/>
                <w:szCs w:val="21"/>
                <w:lang w:val="en-US" w:eastAsia="zh-CN"/>
              </w:rPr>
              <w:t>5</w:t>
            </w:r>
            <w:r>
              <w:rPr>
                <w:rFonts w:hint="eastAsia" w:ascii="宋体" w:hAnsi="宋体" w:eastAsia="宋体" w:cs="宋体"/>
                <w:sz w:val="21"/>
                <w:szCs w:val="21"/>
              </w:rPr>
              <w:t>分；</w:t>
            </w:r>
          </w:p>
          <w:p w14:paraId="2D8EA6C1">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培训方案一般，对本项目后续培训理解一般的，得</w:t>
            </w:r>
            <w:r>
              <w:rPr>
                <w:rFonts w:hint="eastAsia" w:ascii="宋体" w:hAnsi="宋体" w:cs="宋体"/>
                <w:sz w:val="21"/>
                <w:szCs w:val="21"/>
                <w:lang w:val="en-US" w:eastAsia="zh-CN"/>
              </w:rPr>
              <w:t>3</w:t>
            </w:r>
            <w:r>
              <w:rPr>
                <w:rFonts w:hint="eastAsia" w:ascii="宋体" w:hAnsi="宋体" w:eastAsia="宋体" w:cs="宋体"/>
                <w:sz w:val="21"/>
                <w:szCs w:val="21"/>
              </w:rPr>
              <w:t>分；</w:t>
            </w:r>
          </w:p>
          <w:p w14:paraId="2693E1C0">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培训方案可实施性较差的，得</w:t>
            </w:r>
            <w:r>
              <w:rPr>
                <w:rFonts w:hint="eastAsia" w:ascii="宋体" w:hAnsi="宋体" w:cs="宋体"/>
                <w:sz w:val="21"/>
                <w:szCs w:val="21"/>
                <w:lang w:val="en-US" w:eastAsia="zh-CN"/>
              </w:rPr>
              <w:t>1</w:t>
            </w:r>
            <w:r>
              <w:rPr>
                <w:rFonts w:hint="eastAsia" w:ascii="宋体" w:hAnsi="宋体" w:eastAsia="宋体" w:cs="宋体"/>
                <w:sz w:val="21"/>
                <w:szCs w:val="21"/>
              </w:rPr>
              <w:t>分；</w:t>
            </w:r>
          </w:p>
          <w:p w14:paraId="4CAAF710">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未提供不得分。</w:t>
            </w:r>
          </w:p>
        </w:tc>
        <w:tc>
          <w:tcPr>
            <w:tcW w:w="385" w:type="pct"/>
            <w:noWrap w:val="0"/>
            <w:vAlign w:val="center"/>
          </w:tcPr>
          <w:p w14:paraId="3C2E60E1">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r>
      <w:tr w14:paraId="1393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5" w:type="pct"/>
            <w:noWrap w:val="0"/>
            <w:vAlign w:val="center"/>
          </w:tcPr>
          <w:p w14:paraId="37A945C1">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342" w:type="pct"/>
            <w:noWrap w:val="0"/>
            <w:vAlign w:val="center"/>
          </w:tcPr>
          <w:p w14:paraId="73A907B2">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视频演示</w:t>
            </w:r>
          </w:p>
        </w:tc>
        <w:tc>
          <w:tcPr>
            <w:tcW w:w="359" w:type="pct"/>
            <w:noWrap w:val="0"/>
            <w:vAlign w:val="center"/>
          </w:tcPr>
          <w:p w14:paraId="3E2E1448">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677" w:type="pct"/>
            <w:noWrap w:val="0"/>
            <w:vAlign w:val="center"/>
          </w:tcPr>
          <w:p w14:paraId="142AF8D8">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cs="宋体"/>
                <w:sz w:val="21"/>
                <w:szCs w:val="21"/>
                <w:lang w:val="en-US" w:eastAsia="zh-CN"/>
              </w:rPr>
              <w:t>视频</w:t>
            </w:r>
            <w:r>
              <w:rPr>
                <w:rFonts w:hint="eastAsia" w:ascii="宋体" w:hAnsi="宋体" w:eastAsia="宋体" w:cs="宋体"/>
                <w:sz w:val="21"/>
                <w:szCs w:val="21"/>
              </w:rPr>
              <w:t>演示共2</w:t>
            </w:r>
            <w:r>
              <w:rPr>
                <w:rFonts w:hint="eastAsia" w:ascii="宋体" w:hAnsi="宋体" w:cs="宋体"/>
                <w:sz w:val="21"/>
                <w:szCs w:val="21"/>
                <w:lang w:val="en-US" w:eastAsia="zh-CN"/>
              </w:rPr>
              <w:t>0</w:t>
            </w:r>
            <w:r>
              <w:rPr>
                <w:rFonts w:hint="eastAsia" w:ascii="宋体" w:hAnsi="宋体" w:eastAsia="宋体" w:cs="宋体"/>
                <w:sz w:val="21"/>
                <w:szCs w:val="21"/>
              </w:rPr>
              <w:t xml:space="preserve">分（投标人须提供录制的演示视频文件）： </w:t>
            </w:r>
          </w:p>
          <w:p w14:paraId="12430A92">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1、对电子地图的基本操作演示，包括多地图切换、缩放、移动。。</w:t>
            </w:r>
          </w:p>
          <w:p w14:paraId="2C1752B0">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2、 演示在电子地图中显示舟山海域船舶，点击显示当前AIS信息。</w:t>
            </w:r>
          </w:p>
          <w:p w14:paraId="30ABB21B">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3、 在地图上绘制多边形区域，显示区域边界点的经纬度值，并可以通过拖拽边界点来改变区域。</w:t>
            </w:r>
          </w:p>
          <w:p w14:paraId="2A1284C1">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4、 在舟山地图中显示普陀区域范围，显示普陀各乡镇和街道的区域边界，高亮显示选中的能乡镇和街道。</w:t>
            </w:r>
          </w:p>
          <w:p w14:paraId="648A4974">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以上4点，演示内容所有功能均体现，演示效果好的，每点得5分；</w:t>
            </w:r>
          </w:p>
          <w:p w14:paraId="34825B45">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演示内容所有功能均体现，演示效果一般的，每点得3分；</w:t>
            </w:r>
          </w:p>
          <w:p w14:paraId="35AF5F01">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eastAsia="宋体" w:cs="宋体"/>
                <w:sz w:val="21"/>
                <w:szCs w:val="21"/>
              </w:rPr>
              <w:t>每点演示内容有缺失，内容不完整的得1分。</w:t>
            </w:r>
          </w:p>
          <w:p w14:paraId="1766011C">
            <w:pPr>
              <w:keepNext w:val="0"/>
              <w:keepLines w:val="0"/>
              <w:numPr>
                <w:ilvl w:val="0"/>
                <w:numId w:val="0"/>
              </w:numPr>
              <w:suppressLineNumbers w:val="0"/>
              <w:spacing w:before="0" w:beforeAutospacing="0" w:after="0" w:afterAutospacing="0"/>
              <w:ind w:left="0" w:leftChars="0" w:right="0" w:rightChars="0"/>
              <w:rPr>
                <w:rFonts w:hint="eastAsia" w:ascii="宋体" w:hAnsi="宋体" w:cs="宋体"/>
                <w:sz w:val="21"/>
                <w:szCs w:val="21"/>
                <w:lang w:val="en-US" w:eastAsia="zh-CN"/>
              </w:rPr>
            </w:pPr>
            <w:r>
              <w:rPr>
                <w:rFonts w:hint="eastAsia" w:ascii="宋体" w:hAnsi="宋体" w:cs="宋体"/>
                <w:sz w:val="21"/>
                <w:szCs w:val="21"/>
                <w:lang w:val="en-US" w:eastAsia="zh-CN"/>
              </w:rPr>
              <w:t>未提供不得分。</w:t>
            </w:r>
          </w:p>
          <w:p w14:paraId="1891EFB7">
            <w:pPr>
              <w:keepNext w:val="0"/>
              <w:keepLines w:val="0"/>
              <w:numPr>
                <w:ilvl w:val="0"/>
                <w:numId w:val="0"/>
              </w:numPr>
              <w:suppressLineNumbers w:val="0"/>
              <w:spacing w:before="0" w:beforeAutospacing="0" w:after="0" w:afterAutospacing="0"/>
              <w:ind w:left="0" w:leftChars="0" w:right="0" w:rightChars="0"/>
              <w:rPr>
                <w:rFonts w:hint="default" w:ascii="宋体" w:hAnsi="宋体" w:eastAsia="宋体" w:cs="宋体"/>
                <w:sz w:val="21"/>
                <w:szCs w:val="21"/>
                <w:lang w:val="en-US" w:eastAsia="zh-CN"/>
              </w:rPr>
            </w:pPr>
            <w:r>
              <w:rPr>
                <w:rFonts w:hint="eastAsia" w:ascii="宋体" w:hAnsi="宋体" w:cs="宋体"/>
                <w:b/>
                <w:bCs/>
                <w:sz w:val="21"/>
                <w:szCs w:val="21"/>
                <w:lang w:val="en-US" w:eastAsia="zh-CN"/>
              </w:rPr>
              <w:t>注：投标人须将演示内容录制成视频保存在U盘中，在投标截止时间前随备份投标文件一同密封递交。若采用PPT、图片演示等形式不得分，总演示时间不超过20分钟。投标人需确保演示文件能够正常播放，否则造成无法演示的后果自负。</w:t>
            </w:r>
          </w:p>
        </w:tc>
        <w:tc>
          <w:tcPr>
            <w:tcW w:w="385" w:type="pct"/>
            <w:noWrap w:val="0"/>
            <w:vAlign w:val="center"/>
          </w:tcPr>
          <w:p w14:paraId="06871A23">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w:t>
            </w:r>
            <w:r>
              <w:rPr>
                <w:rFonts w:hint="eastAsia" w:ascii="宋体" w:hAnsi="宋体" w:eastAsia="宋体" w:cs="宋体"/>
                <w:sz w:val="21"/>
                <w:szCs w:val="21"/>
                <w:lang w:val="en-US" w:eastAsia="zh-CN"/>
              </w:rPr>
              <w:t>分</w:t>
            </w:r>
          </w:p>
        </w:tc>
      </w:tr>
    </w:tbl>
    <w:p w14:paraId="4AA17DE0">
      <w:pPr>
        <w:rPr>
          <w:rFonts w:hint="eastAsia" w:ascii="宋体" w:hAnsi="宋体" w:cs="宋体"/>
          <w:szCs w:val="21"/>
        </w:rPr>
      </w:pPr>
    </w:p>
    <w:p w14:paraId="7BBCCF7B">
      <w:pPr>
        <w:rPr>
          <w:rFonts w:hint="eastAsia" w:ascii="宋体" w:hAnsi="宋体" w:cs="宋体"/>
          <w:b/>
          <w:sz w:val="28"/>
          <w:szCs w:val="28"/>
        </w:rPr>
      </w:pPr>
    </w:p>
    <w:p w14:paraId="596EF303">
      <w:pPr>
        <w:snapToGrid w:val="0"/>
        <w:spacing w:line="360" w:lineRule="auto"/>
        <w:jc w:val="center"/>
        <w:outlineLvl w:val="0"/>
        <w:rPr>
          <w:rFonts w:hint="eastAsia" w:ascii="宋体" w:hAnsi="宋体" w:cs="宋体"/>
          <w:b/>
          <w:sz w:val="28"/>
          <w:szCs w:val="28"/>
        </w:rPr>
        <w:sectPr>
          <w:footerReference r:id="rId8" w:type="default"/>
          <w:pgSz w:w="11906" w:h="16838"/>
          <w:pgMar w:top="1531" w:right="1191" w:bottom="737" w:left="1191" w:header="851" w:footer="584" w:gutter="0"/>
          <w:pgBorders>
            <w:top w:val="none" w:sz="0" w:space="0"/>
            <w:left w:val="none" w:sz="0" w:space="0"/>
            <w:bottom w:val="none" w:sz="0" w:space="0"/>
            <w:right w:val="none" w:sz="0" w:space="0"/>
          </w:pgBorders>
          <w:cols w:space="720" w:num="1"/>
          <w:docGrid w:type="lines" w:linePitch="312" w:charSpace="0"/>
        </w:sectPr>
      </w:pPr>
    </w:p>
    <w:p w14:paraId="3AA972A6">
      <w:pPr>
        <w:snapToGrid w:val="0"/>
        <w:spacing w:line="360" w:lineRule="auto"/>
        <w:jc w:val="center"/>
        <w:outlineLvl w:val="0"/>
        <w:rPr>
          <w:rFonts w:hint="eastAsia" w:ascii="宋体" w:hAnsi="宋体" w:cs="宋体"/>
          <w:b/>
          <w:sz w:val="28"/>
          <w:szCs w:val="28"/>
        </w:rPr>
      </w:pPr>
      <w:r>
        <w:rPr>
          <w:rFonts w:hint="eastAsia" w:ascii="宋体" w:hAnsi="宋体" w:cs="宋体"/>
          <w:b/>
          <w:sz w:val="28"/>
          <w:szCs w:val="28"/>
        </w:rPr>
        <w:t>第五章  合同主要条款</w:t>
      </w:r>
    </w:p>
    <w:p w14:paraId="537CB98F">
      <w:pPr>
        <w:snapToGrid w:val="0"/>
        <w:spacing w:before="156" w:beforeLines="50" w:after="156" w:afterLines="50" w:line="360" w:lineRule="auto"/>
        <w:jc w:val="center"/>
        <w:rPr>
          <w:rFonts w:hint="eastAsia" w:ascii="宋体" w:hAnsi="宋体" w:cs="宋体"/>
          <w:b/>
          <w:sz w:val="30"/>
          <w:szCs w:val="30"/>
        </w:rPr>
      </w:pPr>
      <w:r>
        <w:rPr>
          <w:rFonts w:hint="eastAsia" w:ascii="宋体" w:hAnsi="宋体" w:cs="宋体"/>
          <w:b/>
          <w:sz w:val="24"/>
          <w:szCs w:val="24"/>
        </w:rPr>
        <w:t>（具体条款以甲方为主协商确定）</w:t>
      </w:r>
    </w:p>
    <w:p w14:paraId="5A3771C7">
      <w:pPr>
        <w:spacing w:line="360" w:lineRule="auto"/>
        <w:rPr>
          <w:rFonts w:hint="eastAsia" w:ascii="宋体" w:hAnsi="宋体" w:cs="宋体"/>
          <w:sz w:val="44"/>
        </w:rPr>
      </w:pPr>
    </w:p>
    <w:p w14:paraId="205D781C">
      <w:pPr>
        <w:spacing w:line="360" w:lineRule="auto"/>
        <w:rPr>
          <w:rFonts w:hint="eastAsia" w:ascii="宋体" w:hAnsi="宋体" w:cs="宋体"/>
          <w:sz w:val="44"/>
        </w:rPr>
      </w:pPr>
    </w:p>
    <w:p w14:paraId="4CD33101">
      <w:pPr>
        <w:spacing w:line="360" w:lineRule="auto"/>
        <w:jc w:val="center"/>
        <w:rPr>
          <w:rFonts w:ascii="宋体" w:hAnsi="宋体" w:cs="宋体"/>
          <w:sz w:val="44"/>
        </w:rPr>
      </w:pPr>
      <w:r>
        <w:rPr>
          <w:rFonts w:hint="eastAsia" w:ascii="宋体" w:hAnsi="宋体" w:cs="宋体"/>
          <w:sz w:val="44"/>
        </w:rPr>
        <w:t>项目合同</w:t>
      </w:r>
    </w:p>
    <w:p w14:paraId="139866FD">
      <w:pPr>
        <w:spacing w:line="276" w:lineRule="auto"/>
        <w:jc w:val="center"/>
        <w:rPr>
          <w:rFonts w:ascii="宋体" w:hAnsi="宋体" w:cs="宋体"/>
          <w:sz w:val="30"/>
          <w:szCs w:val="30"/>
        </w:rPr>
      </w:pPr>
    </w:p>
    <w:p w14:paraId="159B7D1C">
      <w:pPr>
        <w:spacing w:line="700" w:lineRule="exact"/>
        <w:ind w:firstLine="1026" w:firstLineChars="342"/>
        <w:rPr>
          <w:rFonts w:ascii="宋体" w:hAnsi="宋体" w:cs="宋体"/>
          <w:sz w:val="30"/>
          <w:szCs w:val="30"/>
        </w:rPr>
      </w:pPr>
      <w:r>
        <w:rPr>
          <w:rFonts w:hint="eastAsia" w:ascii="宋体" w:hAnsi="宋体" w:cs="宋体"/>
          <w:sz w:val="30"/>
          <w:szCs w:val="30"/>
        </w:rPr>
        <w:t>项目名称：</w:t>
      </w:r>
      <w:r>
        <w:rPr>
          <w:rFonts w:hint="eastAsia" w:ascii="宋体" w:hAnsi="宋体" w:cs="宋体"/>
          <w:sz w:val="30"/>
          <w:szCs w:val="30"/>
          <w:u w:val="single"/>
        </w:rPr>
        <w:t xml:space="preserve">                                        </w:t>
      </w:r>
    </w:p>
    <w:p w14:paraId="51B563F5">
      <w:pPr>
        <w:spacing w:line="500" w:lineRule="exact"/>
        <w:ind w:firstLine="354" w:firstLineChars="118"/>
        <w:rPr>
          <w:rFonts w:ascii="宋体" w:hAnsi="宋体" w:cs="宋体"/>
          <w:sz w:val="30"/>
          <w:szCs w:val="30"/>
        </w:rPr>
      </w:pPr>
    </w:p>
    <w:p w14:paraId="56E590A8">
      <w:pPr>
        <w:spacing w:line="700" w:lineRule="exact"/>
        <w:ind w:firstLine="1026" w:firstLineChars="342"/>
        <w:rPr>
          <w:rFonts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14:paraId="56614FFA">
      <w:pPr>
        <w:spacing w:line="500" w:lineRule="exact"/>
        <w:rPr>
          <w:rFonts w:ascii="宋体" w:hAnsi="宋体" w:cs="宋体"/>
          <w:sz w:val="28"/>
          <w:szCs w:val="28"/>
        </w:rPr>
      </w:pPr>
    </w:p>
    <w:p w14:paraId="4F2E33ED">
      <w:pPr>
        <w:spacing w:line="700" w:lineRule="exact"/>
        <w:rPr>
          <w:rFonts w:ascii="宋体" w:hAnsi="宋体" w:cs="宋体"/>
          <w:sz w:val="30"/>
          <w:szCs w:val="30"/>
        </w:rPr>
      </w:pPr>
    </w:p>
    <w:p w14:paraId="0A4521AE">
      <w:pPr>
        <w:spacing w:line="700" w:lineRule="exact"/>
        <w:rPr>
          <w:rFonts w:ascii="宋体" w:hAnsi="宋体" w:cs="宋体"/>
          <w:sz w:val="30"/>
          <w:szCs w:val="30"/>
        </w:rPr>
      </w:pPr>
    </w:p>
    <w:p w14:paraId="16C4BFCF">
      <w:pPr>
        <w:spacing w:line="700" w:lineRule="exact"/>
        <w:rPr>
          <w:rFonts w:ascii="宋体" w:hAnsi="宋体" w:cs="宋体"/>
          <w:sz w:val="30"/>
          <w:szCs w:val="30"/>
        </w:rPr>
      </w:pPr>
    </w:p>
    <w:p w14:paraId="683E1277">
      <w:pPr>
        <w:spacing w:line="700" w:lineRule="exact"/>
        <w:rPr>
          <w:rFonts w:ascii="宋体" w:hAnsi="宋体" w:cs="宋体"/>
          <w:sz w:val="30"/>
          <w:szCs w:val="30"/>
        </w:rPr>
      </w:pPr>
    </w:p>
    <w:p w14:paraId="5B0B6FE3">
      <w:pPr>
        <w:pStyle w:val="12"/>
        <w:ind w:left="1470" w:right="-252"/>
        <w:rPr>
          <w:rFonts w:ascii="Times New Roman" w:hAnsi="Times New Roman"/>
        </w:rPr>
      </w:pPr>
    </w:p>
    <w:p w14:paraId="126A019A">
      <w:pPr>
        <w:spacing w:line="700" w:lineRule="exact"/>
        <w:ind w:firstLine="1026" w:firstLineChars="342"/>
        <w:rPr>
          <w:rFonts w:ascii="宋体" w:hAnsi="宋体" w:cs="宋体"/>
          <w:sz w:val="30"/>
          <w:szCs w:val="30"/>
        </w:rPr>
      </w:pPr>
      <w:r>
        <w:rPr>
          <w:rFonts w:hint="eastAsia" w:ascii="宋体" w:hAnsi="宋体" w:cs="宋体"/>
          <w:sz w:val="30"/>
          <w:szCs w:val="30"/>
        </w:rPr>
        <w:t>采购人（甲方）：</w:t>
      </w:r>
      <w:r>
        <w:rPr>
          <w:rFonts w:hint="eastAsia" w:ascii="宋体" w:hAnsi="宋体" w:cs="宋体"/>
          <w:sz w:val="36"/>
          <w:szCs w:val="36"/>
          <w:u w:val="single"/>
        </w:rPr>
        <w:t xml:space="preserve">                              </w:t>
      </w:r>
    </w:p>
    <w:p w14:paraId="3C9FC3CD">
      <w:pPr>
        <w:spacing w:line="700" w:lineRule="exact"/>
        <w:ind w:firstLine="1026" w:firstLineChars="342"/>
        <w:rPr>
          <w:rFonts w:ascii="宋体" w:hAnsi="宋体" w:cs="宋体"/>
          <w:sz w:val="30"/>
          <w:szCs w:val="30"/>
        </w:rPr>
      </w:pPr>
      <w:r>
        <w:rPr>
          <w:rFonts w:hint="eastAsia" w:ascii="宋体" w:hAnsi="宋体" w:cs="宋体"/>
          <w:sz w:val="30"/>
          <w:szCs w:val="30"/>
        </w:rPr>
        <w:t>中标人（乙方）：</w:t>
      </w:r>
      <w:r>
        <w:rPr>
          <w:rFonts w:hint="eastAsia" w:ascii="宋体" w:hAnsi="宋体" w:cs="宋体"/>
          <w:sz w:val="36"/>
          <w:szCs w:val="36"/>
          <w:u w:val="single"/>
        </w:rPr>
        <w:t xml:space="preserve">                              </w:t>
      </w:r>
    </w:p>
    <w:p w14:paraId="38255DE0">
      <w:pPr>
        <w:spacing w:line="700" w:lineRule="exact"/>
        <w:ind w:firstLine="1026" w:firstLineChars="342"/>
        <w:rPr>
          <w:rFonts w:ascii="宋体" w:hAnsi="宋体" w:cs="宋体"/>
          <w:sz w:val="30"/>
          <w:szCs w:val="30"/>
        </w:rPr>
      </w:pPr>
      <w:r>
        <w:rPr>
          <w:rFonts w:hint="eastAsia" w:ascii="宋体" w:hAnsi="宋体" w:cs="宋体"/>
          <w:sz w:val="30"/>
          <w:szCs w:val="30"/>
        </w:rPr>
        <w:t>合同签定日：</w:t>
      </w:r>
      <w:r>
        <w:rPr>
          <w:rFonts w:hint="eastAsia" w:ascii="宋体" w:hAnsi="宋体" w:cs="宋体"/>
          <w:sz w:val="36"/>
          <w:szCs w:val="36"/>
          <w:u w:val="single"/>
        </w:rPr>
        <w:t xml:space="preserve">20  年   月   日                </w:t>
      </w:r>
    </w:p>
    <w:p w14:paraId="06E3B7CF">
      <w:pPr>
        <w:spacing w:line="700" w:lineRule="exact"/>
        <w:ind w:firstLine="1026" w:firstLineChars="342"/>
        <w:rPr>
          <w:rFonts w:ascii="宋体" w:hAnsi="宋体" w:cs="宋体"/>
          <w:sz w:val="30"/>
          <w:szCs w:val="30"/>
        </w:rPr>
      </w:pPr>
      <w:r>
        <w:rPr>
          <w:rFonts w:hint="eastAsia" w:ascii="宋体" w:hAnsi="宋体" w:cs="宋体"/>
          <w:sz w:val="30"/>
          <w:szCs w:val="30"/>
        </w:rPr>
        <w:t>合同签定地点：</w:t>
      </w:r>
      <w:r>
        <w:rPr>
          <w:rFonts w:hint="eastAsia" w:ascii="宋体" w:hAnsi="宋体" w:cs="宋体"/>
          <w:sz w:val="30"/>
          <w:szCs w:val="30"/>
          <w:u w:val="single"/>
        </w:rPr>
        <w:t>舟山市</w:t>
      </w:r>
      <w:r>
        <w:rPr>
          <w:rFonts w:hint="eastAsia" w:ascii="宋体" w:hAnsi="宋体" w:cs="宋体"/>
          <w:sz w:val="36"/>
          <w:szCs w:val="36"/>
          <w:u w:val="single"/>
        </w:rPr>
        <w:t xml:space="preserve">                         </w:t>
      </w:r>
    </w:p>
    <w:p w14:paraId="426CBF7A">
      <w:pPr>
        <w:rPr>
          <w:rFonts w:ascii="Arial" w:hAnsi="Arial" w:cs="Arial"/>
          <w:szCs w:val="21"/>
        </w:rPr>
      </w:pPr>
      <w:r>
        <w:rPr>
          <w:rFonts w:ascii="Arial" w:hAnsi="Arial" w:cs="Arial"/>
          <w:szCs w:val="21"/>
        </w:rPr>
        <w:t xml:space="preserve">                                           </w:t>
      </w:r>
    </w:p>
    <w:p w14:paraId="6F30112A">
      <w:pPr>
        <w:rPr>
          <w:rFonts w:ascii="Arial" w:hAnsi="Arial" w:cs="Arial"/>
          <w:szCs w:val="21"/>
        </w:rPr>
      </w:pPr>
    </w:p>
    <w:p w14:paraId="6451B8F8">
      <w:pPr>
        <w:spacing w:line="360" w:lineRule="auto"/>
        <w:ind w:firstLine="420" w:firstLineChars="200"/>
        <w:rPr>
          <w:rFonts w:ascii="宋体" w:hAnsi="宋体" w:cs="宋体"/>
          <w:spacing w:val="4"/>
          <w:szCs w:val="21"/>
        </w:rPr>
      </w:pPr>
      <w:r>
        <w:rPr>
          <w:rFonts w:ascii="Arial" w:hAnsi="Arial" w:cs="Arial"/>
          <w:szCs w:val="21"/>
        </w:rPr>
        <w:br w:type="page"/>
      </w:r>
      <w:r>
        <w:rPr>
          <w:rFonts w:hint="eastAsia" w:ascii="宋体" w:hAnsi="宋体" w:cs="宋体"/>
          <w:spacing w:val="4"/>
          <w:szCs w:val="21"/>
        </w:rPr>
        <w:t>甲方对</w:t>
      </w:r>
      <w:r>
        <w:rPr>
          <w:rFonts w:hint="eastAsia" w:ascii="宋体" w:hAnsi="宋体" w:cs="宋体"/>
          <w:szCs w:val="21"/>
          <w:u w:val="single"/>
        </w:rPr>
        <w:t xml:space="preserve">                                                </w:t>
      </w:r>
      <w:r>
        <w:rPr>
          <w:rFonts w:hint="eastAsia" w:ascii="宋体" w:hAnsi="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39B91658">
      <w:pPr>
        <w:spacing w:line="360" w:lineRule="auto"/>
        <w:outlineLvl w:val="1"/>
        <w:rPr>
          <w:rFonts w:ascii="宋体" w:hAnsi="宋体" w:cs="宋体"/>
          <w:b/>
          <w:szCs w:val="21"/>
        </w:rPr>
      </w:pPr>
      <w:r>
        <w:rPr>
          <w:rFonts w:hint="eastAsia" w:ascii="宋体" w:hAnsi="宋体" w:cs="宋体"/>
          <w:b/>
          <w:szCs w:val="21"/>
        </w:rPr>
        <w:t>一、合同文件</w:t>
      </w:r>
    </w:p>
    <w:p w14:paraId="617AD9B7">
      <w:pPr>
        <w:spacing w:line="360" w:lineRule="auto"/>
        <w:ind w:firstLine="420" w:firstLineChars="200"/>
        <w:rPr>
          <w:rFonts w:ascii="宋体" w:hAnsi="宋体" w:cs="宋体"/>
          <w:szCs w:val="21"/>
        </w:rPr>
      </w:pPr>
      <w:r>
        <w:rPr>
          <w:rFonts w:hint="eastAsia" w:ascii="宋体" w:hAnsi="宋体" w:cs="宋体"/>
          <w:szCs w:val="21"/>
        </w:rPr>
        <w:t>下列文件构成本合同的组成部分：</w:t>
      </w:r>
    </w:p>
    <w:p w14:paraId="21A6E676">
      <w:pPr>
        <w:numPr>
          <w:ilvl w:val="0"/>
          <w:numId w:val="7"/>
        </w:numPr>
        <w:adjustRightInd w:val="0"/>
        <w:spacing w:line="360" w:lineRule="auto"/>
        <w:ind w:left="0" w:firstLine="420" w:firstLineChars="200"/>
        <w:textAlignment w:val="baseline"/>
        <w:rPr>
          <w:rFonts w:ascii="宋体" w:hAnsi="宋体" w:cs="宋体"/>
          <w:szCs w:val="21"/>
        </w:rPr>
      </w:pPr>
      <w:r>
        <w:rPr>
          <w:rFonts w:hint="eastAsia" w:ascii="宋体" w:hAnsi="宋体" w:cs="宋体"/>
          <w:szCs w:val="21"/>
        </w:rPr>
        <w:t>招标文件</w:t>
      </w:r>
    </w:p>
    <w:p w14:paraId="18711E77">
      <w:pPr>
        <w:numPr>
          <w:ilvl w:val="0"/>
          <w:numId w:val="7"/>
        </w:numPr>
        <w:adjustRightInd w:val="0"/>
        <w:spacing w:line="360" w:lineRule="auto"/>
        <w:ind w:left="0" w:firstLine="420" w:firstLineChars="200"/>
        <w:textAlignment w:val="baseline"/>
        <w:rPr>
          <w:rFonts w:ascii="宋体" w:hAnsi="宋体" w:cs="宋体"/>
          <w:szCs w:val="21"/>
        </w:rPr>
      </w:pPr>
      <w:r>
        <w:rPr>
          <w:rFonts w:hint="eastAsia" w:ascii="宋体" w:hAnsi="宋体" w:cs="宋体"/>
          <w:szCs w:val="21"/>
        </w:rPr>
        <w:t>投标文件</w:t>
      </w:r>
    </w:p>
    <w:p w14:paraId="5D1C9338">
      <w:pPr>
        <w:numPr>
          <w:ilvl w:val="0"/>
          <w:numId w:val="7"/>
        </w:numPr>
        <w:adjustRightInd w:val="0"/>
        <w:spacing w:line="360" w:lineRule="auto"/>
        <w:ind w:left="0" w:firstLine="420" w:firstLineChars="200"/>
        <w:textAlignment w:val="baseline"/>
        <w:rPr>
          <w:rFonts w:ascii="宋体" w:hAnsi="宋体" w:cs="宋体"/>
          <w:szCs w:val="21"/>
        </w:rPr>
      </w:pPr>
      <w:r>
        <w:rPr>
          <w:rFonts w:hint="eastAsia" w:ascii="宋体" w:hAnsi="宋体" w:cs="宋体"/>
          <w:szCs w:val="21"/>
        </w:rPr>
        <w:t>相关补充文件（如有）</w:t>
      </w:r>
    </w:p>
    <w:p w14:paraId="47AB44E6">
      <w:pPr>
        <w:spacing w:line="360" w:lineRule="auto"/>
        <w:outlineLvl w:val="1"/>
        <w:rPr>
          <w:rFonts w:ascii="宋体" w:hAnsi="宋体" w:cs="宋体"/>
          <w:b/>
          <w:szCs w:val="21"/>
        </w:rPr>
      </w:pPr>
      <w:r>
        <w:rPr>
          <w:rFonts w:hint="eastAsia" w:ascii="宋体" w:hAnsi="宋体" w:cs="宋体"/>
          <w:b/>
          <w:szCs w:val="21"/>
        </w:rPr>
        <w:t>二、合同范围和条件</w:t>
      </w:r>
    </w:p>
    <w:p w14:paraId="6AD42127">
      <w:pPr>
        <w:spacing w:line="360" w:lineRule="auto"/>
        <w:ind w:firstLine="436" w:firstLineChars="200"/>
        <w:rPr>
          <w:rFonts w:ascii="宋体" w:hAnsi="宋体" w:cs="宋体"/>
          <w:spacing w:val="4"/>
          <w:szCs w:val="21"/>
        </w:rPr>
      </w:pPr>
      <w:r>
        <w:rPr>
          <w:rFonts w:hint="eastAsia" w:ascii="宋体" w:hAnsi="宋体" w:cs="宋体"/>
          <w:spacing w:val="4"/>
          <w:szCs w:val="21"/>
        </w:rPr>
        <w:t>本合同的范围和条件与上述规定的合同文件内容一致。</w:t>
      </w:r>
    </w:p>
    <w:p w14:paraId="69EFB7D6">
      <w:pPr>
        <w:spacing w:line="360" w:lineRule="auto"/>
        <w:outlineLvl w:val="1"/>
        <w:rPr>
          <w:rFonts w:ascii="宋体" w:hAnsi="宋体" w:cs="宋体"/>
          <w:b/>
          <w:szCs w:val="21"/>
        </w:rPr>
      </w:pPr>
      <w:r>
        <w:rPr>
          <w:rFonts w:hint="eastAsia" w:ascii="宋体" w:hAnsi="宋体" w:cs="宋体"/>
          <w:b/>
          <w:szCs w:val="21"/>
        </w:rPr>
        <w:t>三、产品的技术要求</w:t>
      </w:r>
    </w:p>
    <w:p w14:paraId="49ACECFA">
      <w:pPr>
        <w:spacing w:line="360" w:lineRule="auto"/>
        <w:ind w:firstLine="436" w:firstLineChars="200"/>
        <w:rPr>
          <w:rFonts w:ascii="宋体" w:hAnsi="宋体" w:cs="宋体"/>
          <w:spacing w:val="4"/>
          <w:szCs w:val="21"/>
        </w:rPr>
      </w:pPr>
      <w:r>
        <w:rPr>
          <w:rFonts w:hint="eastAsia" w:ascii="宋体" w:hAnsi="宋体" w:cs="宋体"/>
          <w:spacing w:val="4"/>
          <w:szCs w:val="21"/>
        </w:rPr>
        <w:t>本产品的技术要求同招标文件第二章项目需求相同。</w:t>
      </w:r>
    </w:p>
    <w:p w14:paraId="778AA8E3">
      <w:pPr>
        <w:spacing w:line="360" w:lineRule="auto"/>
        <w:outlineLvl w:val="1"/>
        <w:rPr>
          <w:rFonts w:ascii="宋体" w:hAnsi="宋体" w:cs="宋体"/>
          <w:b/>
          <w:szCs w:val="21"/>
        </w:rPr>
      </w:pPr>
      <w:r>
        <w:rPr>
          <w:rFonts w:hint="eastAsia" w:ascii="宋体" w:hAnsi="宋体" w:cs="宋体"/>
          <w:b/>
          <w:szCs w:val="21"/>
        </w:rPr>
        <w:t>四、合同金额</w:t>
      </w:r>
    </w:p>
    <w:p w14:paraId="5338D643">
      <w:pPr>
        <w:spacing w:line="360" w:lineRule="auto"/>
        <w:ind w:firstLine="436" w:firstLineChars="200"/>
        <w:rPr>
          <w:rFonts w:ascii="宋体" w:hAnsi="宋体" w:cs="宋体"/>
          <w:b/>
          <w:szCs w:val="21"/>
        </w:rPr>
      </w:pPr>
      <w:r>
        <w:rPr>
          <w:rFonts w:hint="eastAsia" w:ascii="宋体" w:hAnsi="宋体" w:cs="宋体"/>
          <w:spacing w:val="4"/>
          <w:szCs w:val="21"/>
        </w:rPr>
        <w:t>本项目的</w:t>
      </w:r>
      <w:r>
        <w:rPr>
          <w:rFonts w:hint="eastAsia" w:ascii="宋体" w:hAnsi="宋体" w:cs="宋体"/>
          <w:szCs w:val="21"/>
        </w:rPr>
        <w:t>合同总价为</w:t>
      </w:r>
      <w:r>
        <w:rPr>
          <w:rFonts w:hint="eastAsia" w:ascii="宋体" w:hAnsi="宋体" w:cs="宋体"/>
          <w:szCs w:val="21"/>
          <w:u w:val="single"/>
        </w:rPr>
        <w:t xml:space="preserve">         </w:t>
      </w:r>
      <w:r>
        <w:rPr>
          <w:rFonts w:hint="eastAsia" w:ascii="宋体" w:hAnsi="宋体" w:cs="宋体"/>
          <w:szCs w:val="21"/>
        </w:rPr>
        <w:t>元人民币。</w:t>
      </w:r>
    </w:p>
    <w:p w14:paraId="19B6CB18">
      <w:pPr>
        <w:spacing w:line="360" w:lineRule="auto"/>
        <w:outlineLvl w:val="1"/>
        <w:rPr>
          <w:rFonts w:ascii="宋体" w:hAnsi="宋体" w:cs="宋体"/>
          <w:b/>
          <w:szCs w:val="21"/>
        </w:rPr>
      </w:pPr>
      <w:r>
        <w:rPr>
          <w:rFonts w:hint="eastAsia" w:ascii="宋体" w:hAnsi="宋体" w:cs="宋体"/>
          <w:b/>
          <w:szCs w:val="21"/>
        </w:rPr>
        <w:t>五、付款方式</w:t>
      </w:r>
    </w:p>
    <w:p w14:paraId="5860839E">
      <w:pPr>
        <w:widowControl/>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1、合同签订完成后，</w:t>
      </w:r>
      <w:r>
        <w:rPr>
          <w:rFonts w:hint="eastAsia" w:ascii="宋体" w:hAnsi="宋体" w:cs="宋体"/>
          <w:szCs w:val="21"/>
          <w:lang w:val="en-US" w:eastAsia="zh-CN"/>
        </w:rPr>
        <w:t>甲方</w:t>
      </w:r>
      <w:r>
        <w:rPr>
          <w:rFonts w:hint="eastAsia" w:ascii="宋体" w:hAnsi="宋体" w:cs="宋体"/>
          <w:szCs w:val="21"/>
          <w:highlight w:val="none"/>
        </w:rPr>
        <w:t>收到</w:t>
      </w:r>
      <w:r>
        <w:rPr>
          <w:rFonts w:hint="eastAsia" w:ascii="宋体" w:hAnsi="宋体" w:cs="宋体"/>
          <w:szCs w:val="21"/>
          <w:highlight w:val="none"/>
          <w:lang w:val="en-US" w:eastAsia="zh-CN"/>
        </w:rPr>
        <w:t>乙方</w:t>
      </w:r>
      <w:r>
        <w:rPr>
          <w:rFonts w:hint="eastAsia" w:ascii="宋体" w:hAnsi="宋体" w:cs="宋体"/>
          <w:szCs w:val="21"/>
          <w:highlight w:val="none"/>
        </w:rPr>
        <w:t>等额的正式发票7个工作日内，支付合同总额的40%。</w:t>
      </w:r>
    </w:p>
    <w:p w14:paraId="304B824C">
      <w:pPr>
        <w:widowControl/>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2、项目建设完成并通过项目初验</w:t>
      </w:r>
      <w:r>
        <w:rPr>
          <w:rFonts w:hint="eastAsia" w:ascii="宋体" w:hAnsi="宋体" w:cs="宋体"/>
          <w:szCs w:val="21"/>
          <w:highlight w:val="none"/>
          <w:lang w:val="en-US" w:eastAsia="zh-CN"/>
        </w:rPr>
        <w:t>后</w:t>
      </w:r>
      <w:r>
        <w:rPr>
          <w:rFonts w:hint="eastAsia" w:ascii="宋体" w:hAnsi="宋体" w:cs="宋体"/>
          <w:szCs w:val="21"/>
          <w:highlight w:val="none"/>
        </w:rPr>
        <w:t>，</w:t>
      </w:r>
      <w:r>
        <w:rPr>
          <w:rFonts w:hint="eastAsia" w:ascii="宋体" w:hAnsi="宋体" w:cs="宋体"/>
          <w:szCs w:val="21"/>
          <w:lang w:val="en-US" w:eastAsia="zh-CN"/>
        </w:rPr>
        <w:t>甲方</w:t>
      </w:r>
      <w:r>
        <w:rPr>
          <w:rFonts w:hint="eastAsia" w:ascii="宋体" w:hAnsi="宋体" w:cs="宋体"/>
          <w:szCs w:val="21"/>
          <w:highlight w:val="none"/>
        </w:rPr>
        <w:t>收到</w:t>
      </w:r>
      <w:r>
        <w:rPr>
          <w:rFonts w:hint="eastAsia" w:ascii="宋体" w:hAnsi="宋体" w:cs="宋体"/>
          <w:szCs w:val="21"/>
          <w:highlight w:val="none"/>
          <w:lang w:val="en-US" w:eastAsia="zh-CN"/>
        </w:rPr>
        <w:t>乙方</w:t>
      </w:r>
      <w:r>
        <w:rPr>
          <w:rFonts w:hint="eastAsia" w:ascii="宋体" w:hAnsi="宋体" w:cs="宋体"/>
          <w:szCs w:val="21"/>
          <w:highlight w:val="none"/>
        </w:rPr>
        <w:t>等额的正式发票7个工作日内，支付合同总额的30%。</w:t>
      </w:r>
    </w:p>
    <w:p w14:paraId="4B8B7C17">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3、完成试运行并通过项目竣工验收</w:t>
      </w:r>
      <w:r>
        <w:rPr>
          <w:rFonts w:hint="eastAsia" w:ascii="宋体" w:hAnsi="宋体" w:cs="宋体"/>
          <w:szCs w:val="21"/>
          <w:highlight w:val="none"/>
          <w:lang w:val="en-US" w:eastAsia="zh-CN"/>
        </w:rPr>
        <w:t>后</w:t>
      </w:r>
      <w:r>
        <w:rPr>
          <w:rFonts w:hint="eastAsia" w:ascii="宋体" w:hAnsi="宋体" w:cs="宋体"/>
          <w:szCs w:val="21"/>
          <w:highlight w:val="none"/>
        </w:rPr>
        <w:t>，</w:t>
      </w:r>
      <w:r>
        <w:rPr>
          <w:rFonts w:hint="eastAsia" w:ascii="宋体" w:hAnsi="宋体" w:cs="宋体"/>
          <w:szCs w:val="21"/>
          <w:lang w:val="en-US" w:eastAsia="zh-CN"/>
        </w:rPr>
        <w:t>甲方</w:t>
      </w:r>
      <w:r>
        <w:rPr>
          <w:rFonts w:hint="eastAsia" w:ascii="宋体" w:hAnsi="宋体" w:cs="宋体"/>
          <w:szCs w:val="21"/>
          <w:highlight w:val="none"/>
        </w:rPr>
        <w:t>收到</w:t>
      </w:r>
      <w:r>
        <w:rPr>
          <w:rFonts w:hint="eastAsia" w:ascii="宋体" w:hAnsi="宋体" w:cs="宋体"/>
          <w:szCs w:val="21"/>
          <w:highlight w:val="none"/>
          <w:lang w:val="en-US" w:eastAsia="zh-CN"/>
        </w:rPr>
        <w:t>乙方</w:t>
      </w:r>
      <w:r>
        <w:rPr>
          <w:rFonts w:hint="eastAsia" w:ascii="宋体" w:hAnsi="宋体" w:cs="宋体"/>
          <w:szCs w:val="21"/>
          <w:highlight w:val="none"/>
        </w:rPr>
        <w:t>等额的正式发票7个工作日内，支付合同总额的30%。</w:t>
      </w:r>
    </w:p>
    <w:p w14:paraId="38E92D11">
      <w:pPr>
        <w:spacing w:line="360" w:lineRule="auto"/>
        <w:outlineLvl w:val="1"/>
        <w:rPr>
          <w:rFonts w:ascii="宋体" w:hAnsi="宋体" w:cs="宋体"/>
          <w:b/>
          <w:szCs w:val="21"/>
        </w:rPr>
      </w:pPr>
      <w:r>
        <w:rPr>
          <w:rFonts w:hint="eastAsia" w:ascii="宋体" w:hAnsi="宋体" w:cs="宋体"/>
          <w:b/>
          <w:szCs w:val="21"/>
        </w:rPr>
        <w:t xml:space="preserve">六、项目工期 </w:t>
      </w:r>
    </w:p>
    <w:p w14:paraId="69C055E5">
      <w:pPr>
        <w:widowControl/>
        <w:spacing w:line="360" w:lineRule="auto"/>
        <w:ind w:firstLine="420" w:firstLineChars="200"/>
        <w:rPr>
          <w:rFonts w:ascii="宋体" w:hAnsi="宋体" w:cs="宋体"/>
          <w:szCs w:val="21"/>
        </w:rPr>
      </w:pPr>
      <w:r>
        <w:rPr>
          <w:rFonts w:hint="eastAsia" w:ascii="宋体" w:hAnsi="宋体" w:cs="宋体"/>
          <w:szCs w:val="21"/>
          <w:lang w:eastAsia="zh-CN"/>
        </w:rPr>
        <w:t>合同签订后4个月内完成项目建设并通过初验；初验合格后进入为期3个月的试运行阶段，试运行期满并满足条件后，组织项目终验。</w:t>
      </w:r>
    </w:p>
    <w:p w14:paraId="26898A6D">
      <w:pPr>
        <w:spacing w:line="360" w:lineRule="auto"/>
        <w:outlineLvl w:val="1"/>
        <w:rPr>
          <w:rFonts w:ascii="宋体" w:hAnsi="宋体" w:cs="宋体"/>
          <w:spacing w:val="-5"/>
          <w:kern w:val="0"/>
          <w:szCs w:val="21"/>
        </w:rPr>
      </w:pPr>
      <w:r>
        <w:rPr>
          <w:rFonts w:hint="eastAsia" w:ascii="宋体" w:hAnsi="宋体" w:cs="宋体"/>
          <w:b/>
          <w:szCs w:val="21"/>
        </w:rPr>
        <w:t>七、</w:t>
      </w:r>
      <w:r>
        <w:rPr>
          <w:rFonts w:hint="eastAsia" w:ascii="宋体" w:hAnsi="宋体" w:cs="宋体"/>
          <w:b/>
          <w:szCs w:val="21"/>
          <w:lang w:val="en-US" w:eastAsia="zh-CN"/>
        </w:rPr>
        <w:t>建设内容清单</w:t>
      </w:r>
      <w:r>
        <w:rPr>
          <w:rFonts w:hint="eastAsia" w:ascii="宋体" w:hAnsi="宋体" w:cs="宋体"/>
          <w:b/>
          <w:szCs w:val="21"/>
        </w:rPr>
        <w:t>、质保运维及价格：</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504"/>
        <w:gridCol w:w="1694"/>
        <w:gridCol w:w="1013"/>
        <w:gridCol w:w="1061"/>
        <w:gridCol w:w="1106"/>
        <w:gridCol w:w="1614"/>
      </w:tblGrid>
      <w:tr w14:paraId="7CB8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0"/>
            <w:vAlign w:val="center"/>
          </w:tcPr>
          <w:p w14:paraId="74009E49">
            <w:pPr>
              <w:keepNext w:val="0"/>
              <w:keepLines w:val="0"/>
              <w:widowControl/>
              <w:suppressLineNumbers w:val="0"/>
              <w:spacing w:before="0" w:beforeAutospacing="0" w:after="0" w:afterAutospacing="0" w:line="360" w:lineRule="auto"/>
              <w:ind w:left="0" w:right="0"/>
              <w:jc w:val="center"/>
              <w:textAlignment w:val="center"/>
              <w:rPr>
                <w:rStyle w:val="59"/>
                <w:rFonts w:hint="eastAsia" w:ascii="宋体" w:hAnsi="宋体" w:cs="宋体"/>
                <w:b/>
                <w:bCs/>
                <w:szCs w:val="21"/>
              </w:rPr>
            </w:pPr>
            <w:r>
              <w:rPr>
                <w:rFonts w:hint="eastAsia" w:ascii="宋体" w:hAnsi="宋体" w:cs="宋体"/>
                <w:b/>
                <w:bCs/>
                <w:color w:val="000000"/>
                <w:kern w:val="0"/>
                <w:szCs w:val="21"/>
                <w:lang w:bidi="ar"/>
              </w:rPr>
              <w:t>序号</w:t>
            </w:r>
          </w:p>
        </w:tc>
        <w:tc>
          <w:tcPr>
            <w:tcW w:w="2504" w:type="dxa"/>
            <w:noWrap w:val="0"/>
            <w:vAlign w:val="center"/>
          </w:tcPr>
          <w:p w14:paraId="1DBFBF64">
            <w:pPr>
              <w:keepNext w:val="0"/>
              <w:keepLines w:val="0"/>
              <w:widowControl/>
              <w:suppressLineNumbers w:val="0"/>
              <w:spacing w:before="0" w:beforeAutospacing="0" w:after="0" w:afterAutospacing="0" w:line="360" w:lineRule="auto"/>
              <w:ind w:left="0" w:right="0"/>
              <w:jc w:val="center"/>
              <w:textAlignment w:val="center"/>
              <w:rPr>
                <w:rStyle w:val="59"/>
                <w:rFonts w:hint="eastAsia" w:ascii="宋体" w:hAnsi="宋体" w:cs="宋体"/>
                <w:b/>
                <w:bCs/>
                <w:szCs w:val="21"/>
              </w:rPr>
            </w:pPr>
            <w:r>
              <w:rPr>
                <w:rFonts w:hint="eastAsia" w:ascii="宋体" w:hAnsi="宋体" w:cs="宋体"/>
                <w:b/>
                <w:bCs/>
                <w:color w:val="000000"/>
                <w:kern w:val="0"/>
                <w:szCs w:val="21"/>
                <w:lang w:bidi="ar"/>
              </w:rPr>
              <w:t>系统功能</w:t>
            </w:r>
          </w:p>
        </w:tc>
        <w:tc>
          <w:tcPr>
            <w:tcW w:w="1694" w:type="dxa"/>
            <w:noWrap w:val="0"/>
            <w:vAlign w:val="center"/>
          </w:tcPr>
          <w:p w14:paraId="601E5754">
            <w:pPr>
              <w:keepNext w:val="0"/>
              <w:keepLines w:val="0"/>
              <w:widowControl/>
              <w:suppressLineNumbers w:val="0"/>
              <w:spacing w:before="0" w:beforeAutospacing="0" w:after="0" w:afterAutospacing="0" w:line="360" w:lineRule="auto"/>
              <w:ind w:left="0" w:right="0"/>
              <w:jc w:val="center"/>
              <w:textAlignment w:val="center"/>
              <w:rPr>
                <w:rStyle w:val="59"/>
                <w:rFonts w:hint="eastAsia" w:ascii="宋体" w:hAnsi="宋体" w:cs="宋体"/>
                <w:b/>
                <w:bCs/>
                <w:szCs w:val="21"/>
              </w:rPr>
            </w:pPr>
            <w:r>
              <w:rPr>
                <w:rFonts w:hint="eastAsia" w:ascii="宋体" w:hAnsi="宋体" w:cs="宋体"/>
                <w:b/>
                <w:bCs/>
                <w:color w:val="000000"/>
                <w:kern w:val="0"/>
                <w:szCs w:val="21"/>
                <w:lang w:bidi="ar"/>
              </w:rPr>
              <w:t>功能描述及要求</w:t>
            </w:r>
          </w:p>
        </w:tc>
        <w:tc>
          <w:tcPr>
            <w:tcW w:w="520" w:type="pct"/>
            <w:noWrap w:val="0"/>
            <w:vAlign w:val="center"/>
          </w:tcPr>
          <w:p w14:paraId="7E7E79CC">
            <w:pPr>
              <w:keepNext w:val="0"/>
              <w:keepLines w:val="0"/>
              <w:suppressLineNumbers w:val="0"/>
              <w:spacing w:before="0" w:beforeAutospacing="0" w:after="0" w:afterAutospacing="0" w:line="360" w:lineRule="auto"/>
              <w:ind w:left="0" w:right="0"/>
              <w:jc w:val="center"/>
              <w:rPr>
                <w:rStyle w:val="59"/>
                <w:rFonts w:hint="eastAsia" w:ascii="宋体" w:hAnsi="宋体" w:cs="宋体"/>
                <w:b/>
                <w:bCs/>
                <w:szCs w:val="21"/>
              </w:rPr>
            </w:pPr>
            <w:r>
              <w:rPr>
                <w:rStyle w:val="59"/>
                <w:rFonts w:hint="eastAsia" w:ascii="宋体" w:hAnsi="宋体" w:cs="宋体"/>
                <w:b/>
                <w:bCs/>
                <w:szCs w:val="21"/>
              </w:rPr>
              <w:t>数量/单位</w:t>
            </w:r>
          </w:p>
        </w:tc>
        <w:tc>
          <w:tcPr>
            <w:tcW w:w="545" w:type="pct"/>
            <w:noWrap w:val="0"/>
            <w:vAlign w:val="center"/>
          </w:tcPr>
          <w:p w14:paraId="0F6DBF76">
            <w:pPr>
              <w:keepNext w:val="0"/>
              <w:keepLines w:val="0"/>
              <w:suppressLineNumbers w:val="0"/>
              <w:spacing w:before="0" w:beforeAutospacing="0" w:after="0" w:afterAutospacing="0" w:line="360" w:lineRule="auto"/>
              <w:ind w:left="0" w:right="0"/>
              <w:jc w:val="center"/>
              <w:rPr>
                <w:rStyle w:val="59"/>
                <w:rFonts w:hint="eastAsia" w:ascii="宋体" w:hAnsi="宋体" w:cs="宋体"/>
                <w:b/>
                <w:bCs/>
                <w:szCs w:val="21"/>
              </w:rPr>
            </w:pPr>
            <w:r>
              <w:rPr>
                <w:rFonts w:hint="eastAsia" w:ascii="宋体" w:hAnsi="宋体" w:cs="宋体"/>
                <w:b/>
                <w:szCs w:val="21"/>
              </w:rPr>
              <w:t>单价（元）</w:t>
            </w:r>
          </w:p>
        </w:tc>
        <w:tc>
          <w:tcPr>
            <w:tcW w:w="568" w:type="pct"/>
            <w:noWrap w:val="0"/>
            <w:vAlign w:val="center"/>
          </w:tcPr>
          <w:p w14:paraId="37D81CD9">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总价（元）</w:t>
            </w:r>
          </w:p>
        </w:tc>
        <w:tc>
          <w:tcPr>
            <w:tcW w:w="825" w:type="pct"/>
            <w:noWrap w:val="0"/>
            <w:vAlign w:val="center"/>
          </w:tcPr>
          <w:p w14:paraId="0288375D">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免费运维期</w:t>
            </w:r>
          </w:p>
        </w:tc>
      </w:tr>
      <w:tr w14:paraId="4982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4DECB550">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286" w:type="pct"/>
            <w:noWrap w:val="0"/>
            <w:vAlign w:val="center"/>
          </w:tcPr>
          <w:p w14:paraId="4F9A891B">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70" w:type="pct"/>
            <w:noWrap w:val="0"/>
            <w:vAlign w:val="center"/>
          </w:tcPr>
          <w:p w14:paraId="34F0D2A9">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20" w:type="pct"/>
            <w:noWrap w:val="0"/>
            <w:vAlign w:val="center"/>
          </w:tcPr>
          <w:p w14:paraId="42DABDA2">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45" w:type="pct"/>
            <w:noWrap w:val="0"/>
            <w:vAlign w:val="center"/>
          </w:tcPr>
          <w:p w14:paraId="037A1201">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68" w:type="pct"/>
            <w:noWrap w:val="0"/>
            <w:vAlign w:val="center"/>
          </w:tcPr>
          <w:p w14:paraId="209E7765">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25" w:type="pct"/>
            <w:noWrap w:val="0"/>
            <w:vAlign w:val="center"/>
          </w:tcPr>
          <w:p w14:paraId="2CC41FC2">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r>
      <w:tr w14:paraId="73C3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50344052">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286" w:type="pct"/>
            <w:noWrap w:val="0"/>
            <w:vAlign w:val="center"/>
          </w:tcPr>
          <w:p w14:paraId="032A5617">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70" w:type="pct"/>
            <w:noWrap w:val="0"/>
            <w:vAlign w:val="center"/>
          </w:tcPr>
          <w:p w14:paraId="12037661">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20" w:type="pct"/>
            <w:noWrap w:val="0"/>
            <w:vAlign w:val="center"/>
          </w:tcPr>
          <w:p w14:paraId="39B98DF6">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45" w:type="pct"/>
            <w:noWrap w:val="0"/>
            <w:vAlign w:val="center"/>
          </w:tcPr>
          <w:p w14:paraId="2A4A4424">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68" w:type="pct"/>
            <w:noWrap w:val="0"/>
            <w:vAlign w:val="center"/>
          </w:tcPr>
          <w:p w14:paraId="57C64100">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25" w:type="pct"/>
            <w:noWrap w:val="0"/>
            <w:vAlign w:val="center"/>
          </w:tcPr>
          <w:p w14:paraId="6FE3DBE7">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r>
      <w:tr w14:paraId="040E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noWrap w:val="0"/>
            <w:vAlign w:val="center"/>
          </w:tcPr>
          <w:p w14:paraId="388261C6">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1286" w:type="pct"/>
            <w:noWrap w:val="0"/>
            <w:vAlign w:val="center"/>
          </w:tcPr>
          <w:p w14:paraId="0D844E1E">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70" w:type="pct"/>
            <w:noWrap w:val="0"/>
            <w:vAlign w:val="center"/>
          </w:tcPr>
          <w:p w14:paraId="19ED8465">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20" w:type="pct"/>
            <w:noWrap w:val="0"/>
            <w:vAlign w:val="center"/>
          </w:tcPr>
          <w:p w14:paraId="61B9293B">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45" w:type="pct"/>
            <w:noWrap w:val="0"/>
            <w:vAlign w:val="center"/>
          </w:tcPr>
          <w:p w14:paraId="7F0BE349">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568" w:type="pct"/>
            <w:noWrap w:val="0"/>
            <w:vAlign w:val="center"/>
          </w:tcPr>
          <w:p w14:paraId="7E2CE0B3">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c>
          <w:tcPr>
            <w:tcW w:w="825" w:type="pct"/>
            <w:noWrap w:val="0"/>
            <w:vAlign w:val="center"/>
          </w:tcPr>
          <w:p w14:paraId="7F3AC5A6">
            <w:pPr>
              <w:keepNext w:val="0"/>
              <w:keepLines w:val="0"/>
              <w:suppressLineNumbers w:val="0"/>
              <w:spacing w:before="0" w:beforeAutospacing="0" w:after="0" w:afterAutospacing="0" w:line="360" w:lineRule="auto"/>
              <w:ind w:left="0" w:right="0"/>
              <w:jc w:val="center"/>
              <w:rPr>
                <w:rStyle w:val="59"/>
                <w:rFonts w:hint="eastAsia" w:ascii="宋体" w:hAnsi="宋体" w:cs="宋体"/>
                <w:szCs w:val="21"/>
              </w:rPr>
            </w:pPr>
          </w:p>
        </w:tc>
      </w:tr>
      <w:tr w14:paraId="744B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center"/>
          </w:tcPr>
          <w:p w14:paraId="29BB3528">
            <w:pPr>
              <w:keepNext w:val="0"/>
              <w:keepLines w:val="0"/>
              <w:suppressLineNumbers w:val="0"/>
              <w:spacing w:before="0" w:beforeAutospacing="0" w:after="0" w:afterAutospacing="0" w:line="360" w:lineRule="auto"/>
              <w:ind w:left="0" w:right="0"/>
              <w:jc w:val="left"/>
              <w:rPr>
                <w:rStyle w:val="59"/>
                <w:rFonts w:hint="eastAsia" w:ascii="宋体" w:hAnsi="宋体" w:cs="宋体"/>
                <w:szCs w:val="21"/>
              </w:rPr>
            </w:pPr>
            <w:r>
              <w:rPr>
                <w:rStyle w:val="59"/>
                <w:rFonts w:hint="eastAsia" w:ascii="宋体" w:hAnsi="宋体" w:cs="宋体"/>
                <w:b/>
                <w:bCs/>
                <w:szCs w:val="21"/>
              </w:rPr>
              <w:t>合计：</w:t>
            </w:r>
          </w:p>
        </w:tc>
      </w:tr>
      <w:tr w14:paraId="2CC6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center"/>
          </w:tcPr>
          <w:p w14:paraId="5BA82DAD">
            <w:pPr>
              <w:keepNext w:val="0"/>
              <w:keepLines w:val="0"/>
              <w:suppressLineNumbers w:val="0"/>
              <w:spacing w:before="0" w:beforeAutospacing="0" w:after="0" w:afterAutospacing="0" w:line="360" w:lineRule="auto"/>
              <w:ind w:left="0" w:right="0"/>
              <w:jc w:val="left"/>
              <w:rPr>
                <w:rStyle w:val="59"/>
                <w:rFonts w:hint="eastAsia" w:ascii="宋体" w:hAnsi="宋体" w:cs="宋体"/>
                <w:b/>
                <w:bCs/>
                <w:szCs w:val="21"/>
              </w:rPr>
            </w:pPr>
            <w:r>
              <w:rPr>
                <w:rFonts w:hint="eastAsia" w:ascii="宋体" w:hAnsi="宋体" w:cs="宋体"/>
                <w:b/>
                <w:szCs w:val="21"/>
              </w:rPr>
              <w:t xml:space="preserve">人民币大写： </w:t>
            </w:r>
          </w:p>
        </w:tc>
      </w:tr>
    </w:tbl>
    <w:p w14:paraId="78CD5FC6">
      <w:pPr>
        <w:spacing w:line="360" w:lineRule="auto"/>
        <w:outlineLvl w:val="1"/>
        <w:rPr>
          <w:rFonts w:hint="eastAsia" w:ascii="宋体" w:hAnsi="宋体" w:eastAsia="宋体" w:cs="宋体"/>
          <w:b/>
          <w:szCs w:val="21"/>
        </w:rPr>
      </w:pPr>
      <w:r>
        <w:rPr>
          <w:rFonts w:hint="eastAsia" w:ascii="宋体" w:hAnsi="宋体" w:cs="宋体"/>
          <w:b/>
          <w:szCs w:val="21"/>
          <w:lang w:val="en-US" w:eastAsia="zh-CN"/>
        </w:rPr>
        <w:t>八</w:t>
      </w:r>
      <w:r>
        <w:rPr>
          <w:rFonts w:hint="eastAsia" w:ascii="宋体" w:hAnsi="宋体" w:eastAsia="宋体" w:cs="宋体"/>
          <w:b/>
          <w:szCs w:val="21"/>
        </w:rPr>
        <w:t>、售后服务</w:t>
      </w:r>
    </w:p>
    <w:p w14:paraId="292C542C">
      <w:pPr>
        <w:widowControl/>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1、项目自正式完成验收之日起提供一年免费质保。</w:t>
      </w:r>
    </w:p>
    <w:p w14:paraId="50310B29">
      <w:pPr>
        <w:widowControl/>
        <w:spacing w:line="360" w:lineRule="auto"/>
        <w:ind w:firstLine="420" w:firstLineChars="200"/>
        <w:rPr>
          <w:rFonts w:ascii="宋体" w:hAnsi="宋体" w:cs="宋体"/>
          <w:szCs w:val="21"/>
        </w:rPr>
      </w:pPr>
      <w:r>
        <w:rPr>
          <w:rFonts w:hint="eastAsia" w:ascii="宋体" w:hAnsi="宋体" w:eastAsia="宋体" w:cs="宋体"/>
          <w:lang w:val="en-US" w:eastAsia="zh-CN"/>
        </w:rPr>
        <w:t>2、</w:t>
      </w:r>
      <w:r>
        <w:rPr>
          <w:rFonts w:hint="eastAsia" w:ascii="宋体" w:hAnsi="宋体" w:cs="宋体"/>
          <w:lang w:val="en-US" w:eastAsia="zh-CN"/>
        </w:rPr>
        <w:t>乙方</w:t>
      </w:r>
      <w:r>
        <w:rPr>
          <w:rFonts w:hint="eastAsia" w:ascii="宋体" w:hAnsi="宋体" w:eastAsia="宋体" w:cs="宋体"/>
          <w:lang w:val="en-US" w:eastAsia="zh-CN"/>
        </w:rPr>
        <w:t>应具备完善的售后服务体系，售后服务方式包括但不限于：电话、电子邮件、远程和现场技术支持、软件升级修补等。售后服务期间，针对一般问题需提供 7*24 小时远程技术支持服务，针对重大问题或远程没有解决的问题需现场解决，并于24小时内恢复业务正常运行。</w:t>
      </w:r>
    </w:p>
    <w:p w14:paraId="5FC864BB">
      <w:pPr>
        <w:spacing w:line="360" w:lineRule="auto"/>
        <w:outlineLvl w:val="1"/>
        <w:rPr>
          <w:rFonts w:hint="default" w:ascii="宋体" w:hAnsi="宋体" w:eastAsia="宋体" w:cs="宋体"/>
          <w:b/>
          <w:szCs w:val="21"/>
          <w:lang w:val="en-US" w:eastAsia="zh-CN"/>
        </w:rPr>
      </w:pPr>
      <w:r>
        <w:rPr>
          <w:rFonts w:hint="eastAsia" w:ascii="宋体" w:hAnsi="宋体" w:cs="宋体"/>
          <w:b/>
          <w:szCs w:val="21"/>
          <w:lang w:val="en-US" w:eastAsia="zh-CN"/>
        </w:rPr>
        <w:t>九</w:t>
      </w:r>
      <w:r>
        <w:rPr>
          <w:rFonts w:hint="eastAsia" w:ascii="宋体" w:hAnsi="宋体" w:eastAsia="宋体" w:cs="宋体"/>
          <w:b/>
          <w:szCs w:val="21"/>
        </w:rPr>
        <w:t>、</w:t>
      </w:r>
      <w:r>
        <w:rPr>
          <w:rFonts w:hint="eastAsia" w:ascii="宋体" w:hAnsi="宋体" w:cs="宋体"/>
          <w:b/>
          <w:szCs w:val="21"/>
          <w:lang w:val="en-US" w:eastAsia="zh-CN"/>
        </w:rPr>
        <w:t>培训要求</w:t>
      </w:r>
    </w:p>
    <w:p w14:paraId="27DECC4E">
      <w:pPr>
        <w:widowControl/>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lang w:val="en-US" w:eastAsia="zh-CN"/>
        </w:rPr>
        <w:t>乙方</w:t>
      </w:r>
      <w:r>
        <w:rPr>
          <w:rFonts w:hint="eastAsia" w:ascii="宋体" w:hAnsi="宋体" w:cs="宋体"/>
          <w:szCs w:val="21"/>
        </w:rPr>
        <w:t>应在培训方案中提供详细的培训内容和培训计划，实际培训时间、培训方式、人数和地点按</w:t>
      </w:r>
      <w:r>
        <w:rPr>
          <w:rFonts w:hint="eastAsia" w:ascii="宋体" w:hAnsi="宋体" w:cs="宋体"/>
          <w:lang w:val="en-US" w:eastAsia="zh-CN"/>
        </w:rPr>
        <w:t>乙方</w:t>
      </w:r>
      <w:r>
        <w:rPr>
          <w:rFonts w:hint="eastAsia" w:ascii="宋体" w:hAnsi="宋体" w:cs="宋体"/>
          <w:szCs w:val="21"/>
        </w:rPr>
        <w:t>与</w:t>
      </w:r>
      <w:r>
        <w:rPr>
          <w:rFonts w:hint="eastAsia" w:ascii="宋体" w:hAnsi="宋体" w:cs="宋体"/>
          <w:szCs w:val="21"/>
          <w:lang w:val="en-US" w:eastAsia="zh-CN"/>
        </w:rPr>
        <w:t>甲方</w:t>
      </w:r>
      <w:r>
        <w:rPr>
          <w:rFonts w:hint="eastAsia" w:ascii="宋体" w:hAnsi="宋体" w:cs="宋体"/>
          <w:szCs w:val="21"/>
        </w:rPr>
        <w:t>商定的为准。</w:t>
      </w:r>
    </w:p>
    <w:p w14:paraId="5ED9BEFF">
      <w:pPr>
        <w:widowControl/>
        <w:spacing w:line="360" w:lineRule="auto"/>
        <w:ind w:firstLine="420" w:firstLineChars="200"/>
        <w:rPr>
          <w:rFonts w:ascii="宋体" w:hAnsi="宋体" w:cs="宋体"/>
          <w:szCs w:val="21"/>
        </w:rPr>
      </w:pPr>
      <w:r>
        <w:rPr>
          <w:rFonts w:hint="eastAsia" w:ascii="宋体" w:hAnsi="宋体" w:cs="宋体"/>
          <w:szCs w:val="21"/>
        </w:rPr>
        <w:t>2、项目培训工作：包括培训方案的设计、培训制度的制定、培训效果评估，以保证培训课程符合</w:t>
      </w:r>
      <w:r>
        <w:rPr>
          <w:rFonts w:hint="eastAsia" w:ascii="宋体" w:hAnsi="宋体" w:cs="宋体"/>
          <w:szCs w:val="21"/>
          <w:lang w:val="en-US" w:eastAsia="zh-CN"/>
        </w:rPr>
        <w:t>甲方</w:t>
      </w:r>
      <w:r>
        <w:rPr>
          <w:rFonts w:hint="eastAsia" w:ascii="宋体" w:hAnsi="宋体" w:cs="宋体"/>
          <w:szCs w:val="21"/>
        </w:rPr>
        <w:t>实际的需要，使系统使用人员能够在短时间内掌握应用系统的操作使用。</w:t>
      </w:r>
    </w:p>
    <w:p w14:paraId="6F0EB9DF">
      <w:pPr>
        <w:spacing w:line="360" w:lineRule="auto"/>
        <w:outlineLvl w:val="1"/>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val="en-US" w:eastAsia="zh-CN"/>
        </w:rPr>
        <w:t>其他</w:t>
      </w:r>
      <w:r>
        <w:rPr>
          <w:rFonts w:hint="eastAsia" w:ascii="宋体" w:hAnsi="宋体" w:eastAsia="宋体" w:cs="宋体"/>
          <w:b/>
          <w:szCs w:val="21"/>
        </w:rPr>
        <w:t>要求</w:t>
      </w:r>
    </w:p>
    <w:p w14:paraId="2E8B052F">
      <w:pPr>
        <w:widowControl/>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lang w:val="en-US" w:eastAsia="zh-CN"/>
        </w:rPr>
        <w:t>乙方</w:t>
      </w:r>
      <w:r>
        <w:rPr>
          <w:rFonts w:hint="eastAsia" w:ascii="宋体" w:hAnsi="宋体" w:cs="宋体"/>
          <w:szCs w:val="21"/>
        </w:rPr>
        <w:t>应对招标、实施、操作等过程中采取保密和安全措施，因</w:t>
      </w:r>
      <w:r>
        <w:rPr>
          <w:rFonts w:hint="eastAsia" w:ascii="宋体" w:hAnsi="宋体" w:cs="宋体"/>
          <w:szCs w:val="21"/>
          <w:lang w:val="en-US" w:eastAsia="zh-CN"/>
        </w:rPr>
        <w:t>乙方</w:t>
      </w:r>
      <w:r>
        <w:rPr>
          <w:rFonts w:hint="eastAsia" w:ascii="宋体" w:hAnsi="宋体" w:cs="宋体"/>
          <w:szCs w:val="21"/>
        </w:rPr>
        <w:t>造成的不良影响和损失，</w:t>
      </w:r>
      <w:r>
        <w:rPr>
          <w:rFonts w:hint="eastAsia" w:ascii="宋体" w:hAnsi="宋体" w:cs="宋体"/>
          <w:szCs w:val="21"/>
          <w:lang w:val="en-US" w:eastAsia="zh-CN"/>
        </w:rPr>
        <w:t>乙方</w:t>
      </w:r>
      <w:r>
        <w:rPr>
          <w:rFonts w:hint="eastAsia" w:ascii="宋体" w:hAnsi="宋体" w:cs="宋体"/>
          <w:szCs w:val="21"/>
        </w:rPr>
        <w:t>应承担相应责任。</w:t>
      </w:r>
    </w:p>
    <w:p w14:paraId="7DC40214">
      <w:pPr>
        <w:widowControl/>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lang w:val="en-US" w:eastAsia="zh-CN"/>
        </w:rPr>
        <w:t>甲方</w:t>
      </w:r>
      <w:r>
        <w:rPr>
          <w:rFonts w:hint="eastAsia" w:ascii="宋体" w:hAnsi="宋体" w:cs="宋体"/>
          <w:szCs w:val="21"/>
        </w:rPr>
        <w:t>认为</w:t>
      </w:r>
      <w:r>
        <w:rPr>
          <w:rFonts w:hint="eastAsia" w:ascii="宋体" w:hAnsi="宋体" w:cs="宋体"/>
          <w:szCs w:val="21"/>
          <w:lang w:val="en-US" w:eastAsia="zh-CN"/>
        </w:rPr>
        <w:t>乙方</w:t>
      </w:r>
      <w:r>
        <w:rPr>
          <w:rFonts w:hint="eastAsia" w:ascii="宋体" w:hAnsi="宋体" w:cs="宋体"/>
          <w:szCs w:val="21"/>
        </w:rPr>
        <w:t>提供的产品和服务不能满足需求，可否决、终止本次采购。</w:t>
      </w:r>
    </w:p>
    <w:p w14:paraId="5D741AD3">
      <w:pPr>
        <w:spacing w:line="360" w:lineRule="auto"/>
        <w:outlineLvl w:val="1"/>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val="en-US" w:eastAsia="zh-CN"/>
        </w:rPr>
        <w:t>一</w:t>
      </w:r>
      <w:r>
        <w:rPr>
          <w:rFonts w:hint="eastAsia" w:ascii="宋体" w:hAnsi="宋体" w:eastAsia="宋体" w:cs="宋体"/>
          <w:b/>
          <w:szCs w:val="21"/>
        </w:rPr>
        <w:t>、延期交货</w:t>
      </w:r>
    </w:p>
    <w:p w14:paraId="58DF29BE">
      <w:pPr>
        <w:spacing w:line="360" w:lineRule="auto"/>
        <w:ind w:firstLine="420" w:firstLineChars="200"/>
        <w:rPr>
          <w:rFonts w:ascii="宋体" w:hAnsi="宋体" w:cs="宋体"/>
          <w:szCs w:val="21"/>
        </w:rPr>
      </w:pPr>
      <w:r>
        <w:rPr>
          <w:rFonts w:hint="eastAsia" w:ascii="宋体" w:hAnsi="宋体" w:cs="宋体"/>
          <w:szCs w:val="21"/>
        </w:rPr>
        <w:t>1、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通过修改合同，酌情延长交货时间。</w:t>
      </w:r>
    </w:p>
    <w:p w14:paraId="45DF08AC">
      <w:pPr>
        <w:spacing w:line="360" w:lineRule="auto"/>
        <w:ind w:firstLine="420" w:firstLineChars="200"/>
        <w:rPr>
          <w:rFonts w:ascii="宋体" w:hAnsi="宋体" w:cs="宋体"/>
          <w:szCs w:val="21"/>
        </w:rPr>
      </w:pPr>
      <w:r>
        <w:rPr>
          <w:rFonts w:hint="eastAsia" w:ascii="宋体" w:hAnsi="宋体" w:cs="宋体"/>
          <w:szCs w:val="21"/>
        </w:rPr>
        <w:t>2、如果乙方无正当理由拖延交货或不按时完成系统的安装、调试，将承担违约损失赔偿。</w:t>
      </w:r>
    </w:p>
    <w:p w14:paraId="42E8A8B3">
      <w:pPr>
        <w:spacing w:line="360" w:lineRule="auto"/>
        <w:outlineLvl w:val="1"/>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val="en-US" w:eastAsia="zh-CN"/>
        </w:rPr>
        <w:t>二</w:t>
      </w:r>
      <w:r>
        <w:rPr>
          <w:rFonts w:hint="eastAsia" w:ascii="宋体" w:hAnsi="宋体" w:eastAsia="宋体" w:cs="宋体"/>
          <w:b/>
          <w:szCs w:val="21"/>
        </w:rPr>
        <w:t>、违约责任</w:t>
      </w:r>
    </w:p>
    <w:p w14:paraId="2D550E17">
      <w:pPr>
        <w:snapToGrid w:val="0"/>
        <w:spacing w:line="360" w:lineRule="auto"/>
        <w:ind w:firstLine="420" w:firstLineChars="200"/>
        <w:rPr>
          <w:rFonts w:ascii="宋体" w:hAnsi="宋体" w:cs="宋体"/>
          <w:szCs w:val="21"/>
        </w:rPr>
      </w:pPr>
      <w:r>
        <w:rPr>
          <w:rFonts w:hint="eastAsia" w:ascii="宋体" w:hAnsi="宋体" w:cs="宋体"/>
          <w:bCs/>
          <w:szCs w:val="21"/>
        </w:rPr>
        <w:t>1、乙方到</w:t>
      </w:r>
      <w:r>
        <w:rPr>
          <w:rFonts w:hint="eastAsia" w:ascii="宋体" w:hAnsi="宋体" w:cs="宋体"/>
          <w:szCs w:val="21"/>
        </w:rPr>
        <w:t>货或安装调试完毕时间每延期十日（不足十日按十日计），乙方须支付本项目合同总价的5‰作为赔偿，赔偿费用从合同支付款中扣除，但延期赔偿额最高不超过本合同总价的10%。如延期超过30日，甲方有权终止合同。乙方须承担由此造成的一切损失。</w:t>
      </w:r>
    </w:p>
    <w:p w14:paraId="20876E6B">
      <w:pPr>
        <w:snapToGrid w:val="0"/>
        <w:spacing w:line="360" w:lineRule="auto"/>
        <w:ind w:firstLine="420" w:firstLineChars="200"/>
        <w:rPr>
          <w:rFonts w:ascii="宋体" w:hAnsi="宋体" w:cs="宋体"/>
          <w:szCs w:val="21"/>
        </w:rPr>
      </w:pPr>
      <w:r>
        <w:rPr>
          <w:rFonts w:hint="eastAsia" w:ascii="宋体" w:hAnsi="宋体" w:cs="宋体"/>
          <w:bCs/>
          <w:szCs w:val="21"/>
        </w:rPr>
        <w:t>2、若由于甲方的原因致使乙方不能按期安装调试完毕的，乙方不承担相应的违约责任。</w:t>
      </w:r>
    </w:p>
    <w:p w14:paraId="2253A367">
      <w:pPr>
        <w:snapToGrid w:val="0"/>
        <w:spacing w:line="360" w:lineRule="auto"/>
        <w:ind w:firstLine="420" w:firstLineChars="200"/>
        <w:rPr>
          <w:rFonts w:ascii="宋体" w:hAnsi="宋体" w:cs="宋体"/>
          <w:szCs w:val="21"/>
        </w:rPr>
      </w:pPr>
      <w:r>
        <w:rPr>
          <w:rFonts w:hint="eastAsia" w:ascii="宋体" w:hAnsi="宋体" w:cs="宋体"/>
          <w:bCs/>
          <w:szCs w:val="21"/>
        </w:rPr>
        <w:t>3、经甲乙双方友好协商同意，</w:t>
      </w:r>
      <w:r>
        <w:rPr>
          <w:rFonts w:hint="eastAsia" w:ascii="宋体" w:hAnsi="宋体" w:cs="宋体"/>
          <w:szCs w:val="21"/>
        </w:rPr>
        <w:t>延期交货、安装调试、延期支付资金且无须罚款者可不受上述条款约束。</w:t>
      </w:r>
    </w:p>
    <w:p w14:paraId="276C29C6">
      <w:pPr>
        <w:spacing w:line="360" w:lineRule="auto"/>
        <w:ind w:firstLine="420" w:firstLineChars="200"/>
        <w:rPr>
          <w:rFonts w:ascii="宋体" w:hAnsi="宋体" w:cs="宋体"/>
          <w:bCs/>
          <w:szCs w:val="21"/>
        </w:rPr>
      </w:pPr>
      <w:r>
        <w:rPr>
          <w:rFonts w:hint="eastAsia" w:ascii="宋体" w:hAnsi="宋体" w:cs="宋体"/>
          <w:szCs w:val="21"/>
        </w:rPr>
        <w:t>4、在诉讼期间，除正在进行诉讼的部分外，本合同其它部分可继续执行。</w:t>
      </w:r>
    </w:p>
    <w:p w14:paraId="4FABEEC8">
      <w:pPr>
        <w:spacing w:line="360" w:lineRule="auto"/>
        <w:ind w:firstLine="420" w:firstLineChars="200"/>
        <w:rPr>
          <w:rFonts w:ascii="宋体" w:hAnsi="宋体" w:cs="宋体"/>
          <w:bCs/>
          <w:szCs w:val="21"/>
        </w:rPr>
      </w:pPr>
      <w:r>
        <w:rPr>
          <w:rFonts w:hint="eastAsia" w:ascii="宋体" w:hAnsi="宋体" w:cs="宋体"/>
          <w:szCs w:val="21"/>
        </w:rPr>
        <w:t>5、如果在甲方发出索赔通知后10天内，乙方未作答复，上述索赔应视为己被乙方接受。甲方有权在甲方需支付给乙方的合同金额中直接扣除。</w:t>
      </w:r>
    </w:p>
    <w:p w14:paraId="67AFB1FE">
      <w:pPr>
        <w:spacing w:line="360" w:lineRule="auto"/>
        <w:outlineLvl w:val="1"/>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val="en-US" w:eastAsia="zh-CN"/>
        </w:rPr>
        <w:t>三</w:t>
      </w:r>
      <w:r>
        <w:rPr>
          <w:rFonts w:hint="eastAsia" w:ascii="宋体" w:hAnsi="宋体" w:eastAsia="宋体" w:cs="宋体"/>
          <w:b/>
          <w:szCs w:val="21"/>
        </w:rPr>
        <w:t>、争议的解决</w:t>
      </w:r>
    </w:p>
    <w:p w14:paraId="2745D064">
      <w:pPr>
        <w:spacing w:line="360" w:lineRule="auto"/>
        <w:ind w:firstLine="420" w:firstLineChars="200"/>
        <w:rPr>
          <w:rFonts w:ascii="宋体" w:hAnsi="宋体" w:cs="宋体"/>
          <w:szCs w:val="21"/>
        </w:rPr>
      </w:pPr>
      <w:r>
        <w:rPr>
          <w:rFonts w:hint="eastAsia" w:ascii="宋体" w:hAnsi="宋体" w:cs="宋体"/>
          <w:szCs w:val="21"/>
        </w:rPr>
        <w:t>1、甲乙双方应通过友好协商，解决在执行本合同中所发生的或与本合同有关的一切争端，如果协商得不到解决，任何一方均可按《中华人民共和国</w:t>
      </w:r>
      <w:r>
        <w:rPr>
          <w:rFonts w:hint="eastAsia" w:ascii="宋体" w:hAnsi="宋体" w:cs="宋体"/>
          <w:szCs w:val="21"/>
          <w:lang w:val="en-US" w:eastAsia="zh-CN"/>
        </w:rPr>
        <w:t>民事诉讼法</w:t>
      </w:r>
      <w:r>
        <w:rPr>
          <w:rFonts w:hint="eastAsia" w:ascii="宋体" w:hAnsi="宋体" w:cs="宋体"/>
          <w:szCs w:val="21"/>
        </w:rPr>
        <w:t>》规定提交诉讼，诉讼应在甲方所在地进行。</w:t>
      </w:r>
    </w:p>
    <w:p w14:paraId="7A2BBABB">
      <w:pPr>
        <w:spacing w:line="360" w:lineRule="auto"/>
        <w:ind w:firstLine="420" w:firstLineChars="200"/>
        <w:rPr>
          <w:rFonts w:ascii="宋体" w:hAnsi="宋体" w:cs="宋体"/>
          <w:szCs w:val="21"/>
        </w:rPr>
      </w:pPr>
      <w:r>
        <w:rPr>
          <w:rFonts w:hint="eastAsia" w:ascii="宋体" w:hAnsi="宋体" w:cs="宋体"/>
          <w:szCs w:val="21"/>
        </w:rPr>
        <w:t>2、诉讼费应由败诉方负担。</w:t>
      </w:r>
    </w:p>
    <w:p w14:paraId="3EBF81E8">
      <w:pPr>
        <w:spacing w:line="360" w:lineRule="auto"/>
        <w:outlineLvl w:val="1"/>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val="en-US" w:eastAsia="zh-CN"/>
        </w:rPr>
        <w:t>四</w:t>
      </w:r>
      <w:r>
        <w:rPr>
          <w:rFonts w:hint="eastAsia" w:ascii="宋体" w:hAnsi="宋体" w:eastAsia="宋体" w:cs="宋体"/>
          <w:b/>
          <w:szCs w:val="21"/>
        </w:rPr>
        <w:t>、合同修改</w:t>
      </w:r>
    </w:p>
    <w:p w14:paraId="4580D5F4">
      <w:pPr>
        <w:spacing w:line="360" w:lineRule="auto"/>
        <w:ind w:firstLine="420" w:firstLineChars="200"/>
        <w:rPr>
          <w:rFonts w:ascii="宋体" w:hAnsi="宋体" w:cs="宋体"/>
          <w:szCs w:val="21"/>
        </w:rPr>
      </w:pPr>
      <w:r>
        <w:rPr>
          <w:rFonts w:hint="eastAsia" w:ascii="宋体" w:hAnsi="宋体" w:cs="宋体"/>
          <w:szCs w:val="21"/>
        </w:rPr>
        <w:t>合同条款的任何改动，均须由合同签署双方签署合同修改书或合同补充协议。该合同修改或补充被视为本合同的组成部分，具有与本合同同等法律效力。</w:t>
      </w:r>
    </w:p>
    <w:p w14:paraId="0159B11B">
      <w:pPr>
        <w:spacing w:line="360" w:lineRule="auto"/>
        <w:outlineLvl w:val="1"/>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val="en-US" w:eastAsia="zh-CN"/>
        </w:rPr>
        <w:t>五</w:t>
      </w:r>
      <w:r>
        <w:rPr>
          <w:rFonts w:hint="eastAsia" w:ascii="宋体" w:hAnsi="宋体" w:eastAsia="宋体" w:cs="宋体"/>
          <w:b/>
          <w:szCs w:val="21"/>
        </w:rPr>
        <w:t>、不可抗力的处理</w:t>
      </w:r>
    </w:p>
    <w:p w14:paraId="34693E33">
      <w:pPr>
        <w:spacing w:line="360" w:lineRule="auto"/>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545E1119">
      <w:pPr>
        <w:spacing w:line="360" w:lineRule="auto"/>
        <w:ind w:firstLine="420" w:firstLineChars="200"/>
        <w:rPr>
          <w:rFonts w:ascii="宋体" w:hAnsi="宋体" w:cs="宋体"/>
          <w:szCs w:val="21"/>
        </w:rPr>
      </w:pPr>
      <w:r>
        <w:rPr>
          <w:rFonts w:hint="eastAsia" w:ascii="宋体" w:hAnsi="宋体" w:cs="宋体"/>
          <w:szCs w:val="21"/>
        </w:rPr>
        <w:t>2、不可抗力的事故发生后尽快通知另一方，将有关部门出具的证明文件用挂号信邮寄或派人送达另一方。</w:t>
      </w:r>
    </w:p>
    <w:p w14:paraId="0C9BF6E3">
      <w:pPr>
        <w:spacing w:line="360" w:lineRule="auto"/>
        <w:outlineLvl w:val="1"/>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val="en-US" w:eastAsia="zh-CN"/>
        </w:rPr>
        <w:t>六</w:t>
      </w:r>
      <w:r>
        <w:rPr>
          <w:rFonts w:hint="eastAsia" w:ascii="宋体" w:hAnsi="宋体" w:eastAsia="宋体" w:cs="宋体"/>
          <w:b/>
          <w:szCs w:val="21"/>
        </w:rPr>
        <w:t>、适用法律</w:t>
      </w:r>
    </w:p>
    <w:p w14:paraId="541A80BD">
      <w:pPr>
        <w:spacing w:line="360" w:lineRule="auto"/>
        <w:ind w:firstLine="420" w:firstLineChars="200"/>
        <w:rPr>
          <w:rFonts w:ascii="宋体" w:hAnsi="宋体" w:cs="宋体"/>
          <w:szCs w:val="21"/>
        </w:rPr>
      </w:pPr>
      <w:r>
        <w:rPr>
          <w:rFonts w:hint="eastAsia" w:ascii="宋体" w:hAnsi="宋体" w:cs="宋体"/>
          <w:szCs w:val="21"/>
        </w:rPr>
        <w:t>甲乙双方所订立的合同应按照中华人民共和国的法律进行解释。</w:t>
      </w:r>
    </w:p>
    <w:p w14:paraId="52A192E1">
      <w:pPr>
        <w:spacing w:line="360" w:lineRule="auto"/>
        <w:outlineLvl w:val="1"/>
        <w:rPr>
          <w:rFonts w:hint="eastAsia" w:ascii="宋体" w:hAnsi="宋体" w:eastAsia="宋体" w:cs="宋体"/>
          <w:b/>
          <w:szCs w:val="21"/>
        </w:rPr>
      </w:pPr>
      <w:r>
        <w:rPr>
          <w:rFonts w:hint="eastAsia" w:ascii="宋体" w:hAnsi="宋体" w:eastAsia="宋体" w:cs="宋体"/>
          <w:b/>
          <w:szCs w:val="21"/>
          <w:lang w:val="en-US" w:eastAsia="zh-CN"/>
        </w:rPr>
        <w:t>十</w:t>
      </w:r>
      <w:r>
        <w:rPr>
          <w:rFonts w:hint="eastAsia" w:ascii="宋体" w:hAnsi="宋体" w:cs="宋体"/>
          <w:b/>
          <w:szCs w:val="21"/>
          <w:lang w:val="en-US" w:eastAsia="zh-CN"/>
        </w:rPr>
        <w:t>七</w:t>
      </w:r>
      <w:r>
        <w:rPr>
          <w:rFonts w:hint="eastAsia" w:ascii="宋体" w:hAnsi="宋体" w:eastAsia="宋体" w:cs="宋体"/>
          <w:b/>
          <w:szCs w:val="21"/>
        </w:rPr>
        <w:t>、合同生效及其它</w:t>
      </w:r>
    </w:p>
    <w:p w14:paraId="5B7AB1E7">
      <w:pPr>
        <w:spacing w:line="360" w:lineRule="auto"/>
        <w:ind w:firstLine="420" w:firstLineChars="200"/>
        <w:rPr>
          <w:rFonts w:ascii="宋体" w:hAnsi="宋体" w:cs="宋体"/>
          <w:szCs w:val="21"/>
        </w:rPr>
      </w:pPr>
      <w:r>
        <w:rPr>
          <w:rFonts w:hint="eastAsia" w:ascii="宋体" w:hAnsi="宋体" w:cs="宋体"/>
          <w:szCs w:val="21"/>
        </w:rPr>
        <w:t>1、合同经双方法定代表人或授权委托代理人签字并加盖单位公章后生效。</w:t>
      </w:r>
    </w:p>
    <w:p w14:paraId="680B6927">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2、合同执行中涉及采购资金和采购内容修改或补充的，须经财政部门审批，并签书面补充协议报舟山市监督管理部门备案，方可作为主合同不可分割的一部分。</w:t>
      </w:r>
    </w:p>
    <w:p w14:paraId="574153F7">
      <w:pPr>
        <w:spacing w:line="360" w:lineRule="auto"/>
        <w:ind w:firstLine="420" w:firstLineChars="200"/>
        <w:rPr>
          <w:rFonts w:ascii="宋体" w:hAnsi="宋体" w:cs="宋体"/>
          <w:szCs w:val="21"/>
        </w:rPr>
      </w:pPr>
      <w:r>
        <w:rPr>
          <w:rFonts w:hint="eastAsia" w:ascii="宋体" w:hAnsi="宋体" w:cs="宋体"/>
          <w:szCs w:val="21"/>
        </w:rPr>
        <w:t>3、本合同未尽事宜，遵照中华人民共和国有关法律条文执行。</w:t>
      </w:r>
    </w:p>
    <w:p w14:paraId="13821EC1">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4、本合同正本一式</w:t>
      </w:r>
      <w:r>
        <w:rPr>
          <w:rFonts w:hint="eastAsia" w:ascii="宋体" w:hAnsi="宋体" w:cs="宋体"/>
          <w:szCs w:val="21"/>
          <w:lang w:val="en-US" w:eastAsia="zh-CN"/>
        </w:rPr>
        <w:t>肆</w:t>
      </w:r>
      <w:r>
        <w:rPr>
          <w:rFonts w:hint="eastAsia" w:ascii="宋体" w:hAnsi="宋体" w:cs="宋体"/>
          <w:szCs w:val="21"/>
        </w:rPr>
        <w:t>份，具有同等法律效力，甲乙双方各执两份</w:t>
      </w:r>
      <w:r>
        <w:rPr>
          <w:rFonts w:hint="eastAsia" w:ascii="宋体" w:hAnsi="宋体" w:cs="宋体"/>
          <w:szCs w:val="21"/>
          <w:lang w:eastAsia="zh-CN"/>
        </w:rPr>
        <w:t>。</w:t>
      </w:r>
    </w:p>
    <w:p w14:paraId="7FEB0908">
      <w:pPr>
        <w:spacing w:line="360" w:lineRule="auto"/>
        <w:ind w:firstLine="420" w:firstLineChars="200"/>
        <w:rPr>
          <w:rFonts w:ascii="宋体" w:hAnsi="宋体" w:cs="宋体"/>
          <w:szCs w:val="21"/>
        </w:rPr>
      </w:pPr>
    </w:p>
    <w:p w14:paraId="7C492A9B">
      <w:pPr>
        <w:spacing w:line="360" w:lineRule="auto"/>
        <w:ind w:firstLine="420" w:firstLineChars="200"/>
        <w:rPr>
          <w:rFonts w:ascii="宋体" w:hAnsi="宋体" w:cs="宋体"/>
          <w:szCs w:val="21"/>
        </w:rPr>
      </w:pPr>
    </w:p>
    <w:p w14:paraId="33447098">
      <w:pPr>
        <w:spacing w:line="360" w:lineRule="auto"/>
        <w:ind w:firstLine="420" w:firstLineChars="200"/>
        <w:rPr>
          <w:rFonts w:ascii="宋体" w:hAnsi="宋体" w:cs="宋体"/>
          <w:szCs w:val="21"/>
        </w:rPr>
      </w:pPr>
      <w:r>
        <w:rPr>
          <w:rFonts w:hint="eastAsia" w:ascii="宋体" w:hAnsi="宋体" w:cs="宋体"/>
          <w:szCs w:val="21"/>
        </w:rPr>
        <w:t xml:space="preserve">甲方：（盖章）                             乙方：（盖章） </w:t>
      </w:r>
    </w:p>
    <w:p w14:paraId="0CE7579B">
      <w:pPr>
        <w:spacing w:line="360" w:lineRule="auto"/>
        <w:ind w:firstLine="420" w:firstLineChars="200"/>
        <w:rPr>
          <w:rFonts w:ascii="宋体" w:hAnsi="宋体" w:cs="宋体"/>
          <w:szCs w:val="21"/>
        </w:rPr>
      </w:pPr>
      <w:r>
        <w:rPr>
          <w:rFonts w:hint="eastAsia" w:ascii="宋体" w:hAnsi="宋体" w:cs="宋体"/>
          <w:szCs w:val="21"/>
        </w:rPr>
        <w:t xml:space="preserve">地址：                                     地址： </w:t>
      </w:r>
    </w:p>
    <w:p w14:paraId="26DBC261">
      <w:pPr>
        <w:spacing w:line="360" w:lineRule="auto"/>
        <w:ind w:firstLine="420" w:firstLineChars="200"/>
        <w:rPr>
          <w:rFonts w:ascii="宋体" w:hAnsi="宋体" w:cs="宋体"/>
          <w:szCs w:val="21"/>
        </w:rPr>
      </w:pPr>
      <w:r>
        <w:rPr>
          <w:rFonts w:hint="eastAsia" w:ascii="宋体" w:hAnsi="宋体" w:cs="宋体"/>
          <w:szCs w:val="21"/>
        </w:rPr>
        <w:t>法定代表人或授权签字代表：                 法定代表人或授权签字代表：</w:t>
      </w:r>
    </w:p>
    <w:p w14:paraId="16851B64">
      <w:pPr>
        <w:spacing w:line="360" w:lineRule="auto"/>
        <w:ind w:firstLine="420" w:firstLineChars="200"/>
        <w:rPr>
          <w:rFonts w:ascii="宋体" w:hAnsi="宋体" w:cs="宋体"/>
          <w:szCs w:val="21"/>
        </w:rPr>
      </w:pPr>
      <w:r>
        <w:rPr>
          <w:rFonts w:hint="eastAsia" w:ascii="宋体" w:hAnsi="宋体" w:cs="宋体"/>
          <w:szCs w:val="21"/>
        </w:rPr>
        <w:t>签订日期：   年  月  日                    签订日期：   年  月  日</w:t>
      </w:r>
    </w:p>
    <w:p w14:paraId="4FEA6C64">
      <w:pPr>
        <w:spacing w:line="360" w:lineRule="auto"/>
        <w:ind w:firstLine="420" w:firstLineChars="200"/>
        <w:rPr>
          <w:rFonts w:ascii="宋体" w:hAnsi="宋体" w:cs="宋体"/>
          <w:szCs w:val="21"/>
        </w:rPr>
      </w:pPr>
      <w:r>
        <w:rPr>
          <w:rFonts w:hint="eastAsia" w:ascii="宋体" w:hAnsi="宋体" w:cs="宋体"/>
          <w:szCs w:val="21"/>
        </w:rPr>
        <w:t>甲方收款银行：                             乙方收款银行：</w:t>
      </w:r>
    </w:p>
    <w:p w14:paraId="4564A6DF">
      <w:pPr>
        <w:spacing w:line="360" w:lineRule="auto"/>
        <w:ind w:firstLine="420" w:firstLineChars="200"/>
        <w:rPr>
          <w:rFonts w:ascii="宋体" w:hAnsi="宋体" w:cs="宋体"/>
          <w:szCs w:val="21"/>
        </w:rPr>
      </w:pPr>
      <w:r>
        <w:rPr>
          <w:rFonts w:hint="eastAsia" w:ascii="宋体" w:hAnsi="宋体" w:cs="宋体"/>
          <w:szCs w:val="21"/>
        </w:rPr>
        <w:t>甲方收款开户账号：                         乙方收款开户账号：</w:t>
      </w:r>
    </w:p>
    <w:p w14:paraId="267EA6C7">
      <w:pPr>
        <w:spacing w:line="300" w:lineRule="auto"/>
        <w:rPr>
          <w:rFonts w:hint="eastAsia" w:ascii="宋体" w:hAnsi="宋体" w:cs="宋体"/>
          <w:sz w:val="24"/>
          <w:szCs w:val="24"/>
        </w:rPr>
      </w:pPr>
    </w:p>
    <w:p w14:paraId="6F8B27D1">
      <w:pPr>
        <w:snapToGrid w:val="0"/>
        <w:spacing w:line="420" w:lineRule="atLeast"/>
        <w:rPr>
          <w:rFonts w:ascii="宋体" w:cs="宋体"/>
          <w:sz w:val="24"/>
          <w:szCs w:val="24"/>
        </w:rPr>
      </w:pPr>
    </w:p>
    <w:p w14:paraId="6A701025">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注意事项：</w:t>
      </w:r>
    </w:p>
    <w:p w14:paraId="2B86262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1.用于政府采购信用融资的政府采购合同：</w:t>
      </w:r>
    </w:p>
    <w:p w14:paraId="0291E33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（1）应当包含如下条款：</w:t>
      </w:r>
    </w:p>
    <w:p w14:paraId="5DDCC44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条：政府采购合同贷款</w:t>
      </w:r>
    </w:p>
    <w:p w14:paraId="493B86D2">
      <w:pPr>
        <w:keepNext w:val="0"/>
        <w:keepLines w:val="0"/>
        <w:pageBreakBefore w:val="0"/>
        <w:widowControl w:val="0"/>
        <w:kinsoku/>
        <w:wordWrap/>
        <w:overflowPunct/>
        <w:topLinePunct w:val="0"/>
        <w:autoSpaceDE/>
        <w:autoSpaceDN/>
        <w:bidi w:val="0"/>
        <w:adjustRightInd/>
        <w:snapToGrid w:val="0"/>
        <w:spacing w:line="420" w:lineRule="atLeas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本合同同时用于乙方向</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银行（金融机构）申请政府采购信用贷款。</w:t>
      </w:r>
    </w:p>
    <w:p w14:paraId="39C616F1">
      <w:pPr>
        <w:keepNext w:val="0"/>
        <w:keepLines w:val="0"/>
        <w:pageBreakBefore w:val="0"/>
        <w:widowControl w:val="0"/>
        <w:kinsoku/>
        <w:wordWrap/>
        <w:overflowPunct/>
        <w:topLinePunct w:val="0"/>
        <w:autoSpaceDE/>
        <w:autoSpaceDN/>
        <w:bidi w:val="0"/>
        <w:adjustRightInd/>
        <w:snapToGrid w:val="0"/>
        <w:spacing w:line="420" w:lineRule="atLeas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本合同一经签订，原则上不得更改乙方收款账户信息。确须更改的，乙方应取得原合同收款账户开户银行书面同意，否则修改后的合同不予备案，采购资金不予支付。”</w:t>
      </w:r>
    </w:p>
    <w:p w14:paraId="660C8D07">
      <w:pPr>
        <w:keepNext w:val="0"/>
        <w:keepLines w:val="0"/>
        <w:pageBreakBefore w:val="0"/>
        <w:widowControl w:val="0"/>
        <w:kinsoku/>
        <w:wordWrap/>
        <w:overflowPunct/>
        <w:topLinePunct w:val="0"/>
        <w:autoSpaceDE/>
        <w:autoSpaceDN/>
        <w:bidi w:val="0"/>
        <w:adjustRightInd/>
        <w:snapToGrid w:val="0"/>
        <w:spacing w:line="420" w:lineRule="atLeast"/>
        <w:ind w:firstLine="420" w:firstLineChars="200"/>
        <w:textAlignment w:val="auto"/>
        <w:outlineLvl w:val="9"/>
        <w:rPr>
          <w:rFonts w:hint="eastAsia" w:ascii="宋体" w:hAnsi="宋体" w:eastAsia="宋体" w:cs="宋体"/>
          <w:b/>
          <w:sz w:val="21"/>
          <w:szCs w:val="21"/>
        </w:rPr>
      </w:pPr>
      <w:r>
        <w:rPr>
          <w:rFonts w:hint="eastAsia" w:ascii="宋体" w:hAnsi="宋体" w:eastAsia="宋体" w:cs="宋体"/>
          <w:color w:val="000000"/>
          <w:sz w:val="21"/>
          <w:szCs w:val="21"/>
        </w:rPr>
        <w:t>（2）中标供应商需确保政府采购合同的收款账户与融资银行开户账户一致。</w:t>
      </w:r>
    </w:p>
    <w:p w14:paraId="79DCA1A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outlineLvl w:val="9"/>
        <w:rPr>
          <w:rFonts w:hint="eastAsia" w:ascii="宋体" w:hAnsi="宋体" w:eastAsia="宋体" w:cs="宋体"/>
          <w:b/>
          <w:bCs/>
          <w:color w:val="000000"/>
          <w:sz w:val="21"/>
          <w:szCs w:val="21"/>
        </w:rPr>
        <w:sectPr>
          <w:pgSz w:w="11906" w:h="16838"/>
          <w:pgMar w:top="1531" w:right="1191" w:bottom="737" w:left="1191" w:header="851" w:footer="584"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000000"/>
          <w:sz w:val="21"/>
          <w:szCs w:val="21"/>
        </w:rPr>
        <w:t>2、依据《政府采购促进中小企业发展管理办法》（财库[2020]46号）规定享受扶持政策获得政府采购合同的，小微企业不得将合同分包给大中型企业，中型企业不得将合同分包给大型企业。</w:t>
      </w:r>
    </w:p>
    <w:p w14:paraId="419FCB1F">
      <w:pPr>
        <w:snapToGrid w:val="0"/>
        <w:spacing w:line="360" w:lineRule="auto"/>
        <w:jc w:val="center"/>
        <w:outlineLvl w:val="0"/>
        <w:rPr>
          <w:rFonts w:hint="eastAsia" w:ascii="宋体" w:hAnsi="宋体" w:eastAsia="宋体" w:cs="宋体"/>
          <w:b/>
          <w:sz w:val="21"/>
          <w:szCs w:val="21"/>
        </w:rPr>
      </w:pPr>
      <w:r>
        <w:rPr>
          <w:rFonts w:hint="eastAsia" w:ascii="宋体" w:hAnsi="宋体" w:eastAsia="宋体" w:cs="宋体"/>
          <w:b/>
          <w:sz w:val="21"/>
          <w:szCs w:val="21"/>
        </w:rPr>
        <w:t>第六章  投标文件组成</w:t>
      </w:r>
    </w:p>
    <w:p w14:paraId="399F55AB">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投标文件由投标报价文件、资格证明文件、商务技术文件组成。投标文件中涉及的有关内容均须提供合法有效的证明材料复印件。（复印件未加盖公章作无效处理，特别注明的除外，有▲标识的条款为必须提交的资料）</w:t>
      </w:r>
    </w:p>
    <w:p w14:paraId="7D720DA2">
      <w:pPr>
        <w:snapToGrid w:val="0"/>
        <w:spacing w:line="360" w:lineRule="auto"/>
        <w:jc w:val="left"/>
        <w:rPr>
          <w:rFonts w:hint="eastAsia" w:ascii="宋体" w:hAnsi="宋体" w:eastAsia="宋体" w:cs="宋体"/>
          <w:b/>
          <w:sz w:val="21"/>
          <w:szCs w:val="21"/>
        </w:rPr>
      </w:pPr>
      <w:r>
        <w:rPr>
          <w:rFonts w:hint="eastAsia" w:ascii="宋体" w:hAnsi="宋体" w:eastAsia="宋体" w:cs="宋体"/>
          <w:b/>
          <w:sz w:val="21"/>
          <w:szCs w:val="21"/>
        </w:rPr>
        <w:t>1、投标报价文件部分</w:t>
      </w:r>
    </w:p>
    <w:p w14:paraId="28735E6B">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▲1.1开标一览表（格式一）</w:t>
      </w:r>
    </w:p>
    <w:p w14:paraId="7DDF8C21">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▲1.2报价明细表（格式二）</w:t>
      </w:r>
    </w:p>
    <w:p w14:paraId="676EC942">
      <w:pPr>
        <w:snapToGrid w:val="0"/>
        <w:spacing w:line="360" w:lineRule="auto"/>
        <w:ind w:firstLine="422" w:firstLineChars="200"/>
        <w:rPr>
          <w:rFonts w:hint="eastAsia" w:ascii="宋体" w:hAnsi="宋体" w:eastAsia="宋体" w:cs="宋体"/>
          <w:b/>
          <w:sz w:val="21"/>
          <w:szCs w:val="21"/>
          <w:lang w:eastAsia="zh-CN"/>
        </w:rPr>
      </w:pPr>
      <w:r>
        <w:rPr>
          <w:rFonts w:hint="eastAsia" w:ascii="宋体" w:hAnsi="宋体"/>
          <w:b/>
        </w:rPr>
        <w:t>1.3享受中小企业政策扶持的相关证明文件：</w:t>
      </w:r>
      <w:r>
        <w:rPr>
          <w:rFonts w:hint="eastAsia" w:ascii="宋体" w:hAnsi="宋体"/>
          <w:bCs/>
        </w:rPr>
        <w:t>投标人须提供《中小企业声明函》（监狱企业须提供由省级以上监狱管理局、戒毒管理局（含新疆生产建设兵团）出具的属于监狱企业的证明文件；残疾人福利性单位须提供《残疾人福利性单位声明函》（格式三）</w:t>
      </w:r>
    </w:p>
    <w:p w14:paraId="37A42E50">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▲2、资格证明文件部分</w:t>
      </w:r>
    </w:p>
    <w:p w14:paraId="01D8D5C4">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2.1投标人及分包商具有独立承担民事责任的能力证明资料：投标人须在投标文件中出具符合以下情况的证明材料复印件（五选一）</w:t>
      </w:r>
    </w:p>
    <w:p w14:paraId="366ED383">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a)如供应商是企业（包括合伙企业），提供在工商部门注册的有效“企业法人营业执照”或“营业执照”；</w:t>
      </w:r>
    </w:p>
    <w:p w14:paraId="6F858CDB">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b)如供应商是事业单位，提供有效的“事业单位法人证书”；</w:t>
      </w:r>
    </w:p>
    <w:p w14:paraId="77EC49FF">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c)如供应商是非企业专业服务机构的，提供执业许可证等证明文件等证明文件；</w:t>
      </w:r>
    </w:p>
    <w:p w14:paraId="65194C73">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d)如供应商是个体工商户，提供有效的“个体工商户营业执照”；</w:t>
      </w:r>
    </w:p>
    <w:p w14:paraId="43DAE524">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e)如供应商是自然人，提供有效的自然人身份证明（居民身份证正反面或公安机关出具的临时居民身份证正反面或港澳台胞证或证照）。</w:t>
      </w:r>
    </w:p>
    <w:p w14:paraId="061F5186">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2.2投标人法定代表人身份证复印件；</w:t>
      </w:r>
    </w:p>
    <w:p w14:paraId="0E95AF14">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2.3投标函；（格式</w:t>
      </w:r>
      <w:r>
        <w:rPr>
          <w:rFonts w:hint="eastAsia" w:ascii="宋体" w:hAnsi="宋体" w:cs="宋体"/>
          <w:b/>
          <w:sz w:val="21"/>
          <w:szCs w:val="21"/>
          <w:lang w:val="en-US" w:eastAsia="zh-CN"/>
        </w:rPr>
        <w:t>四</w:t>
      </w:r>
      <w:r>
        <w:rPr>
          <w:rFonts w:hint="eastAsia" w:ascii="宋体" w:hAnsi="宋体" w:eastAsia="宋体" w:cs="宋体"/>
          <w:b/>
          <w:sz w:val="21"/>
          <w:szCs w:val="21"/>
        </w:rPr>
        <w:t>）；</w:t>
      </w:r>
    </w:p>
    <w:p w14:paraId="47A14349">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2.4法定代表人授权函，非法定代表人参加投标时提供；（格式</w:t>
      </w:r>
      <w:r>
        <w:rPr>
          <w:rFonts w:hint="eastAsia" w:ascii="宋体" w:hAnsi="宋体" w:cs="宋体"/>
          <w:b/>
          <w:sz w:val="21"/>
          <w:szCs w:val="21"/>
          <w:lang w:val="en-US" w:eastAsia="zh-CN"/>
        </w:rPr>
        <w:t>五</w:t>
      </w:r>
      <w:r>
        <w:rPr>
          <w:rFonts w:hint="eastAsia" w:ascii="宋体" w:hAnsi="宋体" w:eastAsia="宋体" w:cs="宋体"/>
          <w:b/>
          <w:sz w:val="21"/>
          <w:szCs w:val="21"/>
        </w:rPr>
        <w:t>）；</w:t>
      </w:r>
    </w:p>
    <w:p w14:paraId="492FFE6D">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2.5投标人代表身份证复印件，非法定代表人参加投标时提供。</w:t>
      </w:r>
    </w:p>
    <w:p w14:paraId="22115AF5">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3、商务技术文件部分</w:t>
      </w:r>
    </w:p>
    <w:p w14:paraId="429596BB">
      <w:pPr>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3.1评分标准页码索引</w:t>
      </w:r>
    </w:p>
    <w:p w14:paraId="3FD44F3D">
      <w:pPr>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3.2投标人简介</w:t>
      </w:r>
    </w:p>
    <w:p w14:paraId="7615699A">
      <w:pPr>
        <w:snapToGrid w:val="0"/>
        <w:spacing w:line="360" w:lineRule="auto"/>
        <w:ind w:firstLine="420" w:firstLineChars="200"/>
        <w:rPr>
          <w:rFonts w:hint="eastAsia" w:ascii="宋体" w:hAnsi="宋体" w:eastAsia="宋体" w:cs="宋体"/>
          <w:sz w:val="21"/>
          <w:szCs w:val="21"/>
        </w:rPr>
      </w:pPr>
      <w:r>
        <w:rPr>
          <w:rFonts w:hint="eastAsia" w:ascii="宋体" w:hAnsi="宋体" w:cs="宋体"/>
        </w:rPr>
        <w:t>3.3投标人相关认证；</w:t>
      </w:r>
    </w:p>
    <w:p w14:paraId="753B1E33">
      <w:pPr>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3.4投标人相关业绩；（格式</w:t>
      </w:r>
      <w:r>
        <w:rPr>
          <w:rFonts w:hint="eastAsia" w:ascii="宋体" w:hAnsi="宋体" w:cs="宋体"/>
          <w:sz w:val="21"/>
          <w:szCs w:val="21"/>
          <w:lang w:val="en-US" w:eastAsia="zh-CN"/>
        </w:rPr>
        <w:t>六</w:t>
      </w:r>
      <w:r>
        <w:rPr>
          <w:rFonts w:hint="eastAsia" w:ascii="宋体" w:hAnsi="宋体" w:eastAsia="宋体" w:cs="宋体"/>
          <w:sz w:val="21"/>
          <w:szCs w:val="21"/>
        </w:rPr>
        <w:t>）</w:t>
      </w:r>
    </w:p>
    <w:p w14:paraId="09FA07DE">
      <w:pPr>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3.5投标人拟派项目团队；</w:t>
      </w:r>
      <w:r>
        <w:rPr>
          <w:rFonts w:hint="eastAsia" w:ascii="宋体" w:hAnsi="宋体" w:eastAsia="宋体" w:cs="宋体"/>
          <w:sz w:val="21"/>
          <w:szCs w:val="21"/>
        </w:rPr>
        <w:tab/>
      </w:r>
      <w:r>
        <w:rPr>
          <w:rFonts w:hint="eastAsia" w:ascii="宋体" w:hAnsi="宋体" w:eastAsia="宋体" w:cs="宋体"/>
          <w:sz w:val="21"/>
          <w:szCs w:val="21"/>
        </w:rPr>
        <w:t>（格式</w:t>
      </w:r>
      <w:r>
        <w:rPr>
          <w:rFonts w:hint="eastAsia" w:ascii="宋体" w:hAnsi="宋体" w:cs="宋体"/>
          <w:sz w:val="21"/>
          <w:szCs w:val="21"/>
          <w:lang w:val="en-US" w:eastAsia="zh-CN"/>
        </w:rPr>
        <w:t>七</w:t>
      </w:r>
      <w:r>
        <w:rPr>
          <w:rFonts w:hint="eastAsia" w:ascii="宋体" w:hAnsi="宋体" w:eastAsia="宋体" w:cs="宋体"/>
          <w:sz w:val="21"/>
          <w:szCs w:val="21"/>
        </w:rPr>
        <w:t>）</w:t>
      </w:r>
    </w:p>
    <w:p w14:paraId="7F4CB89D">
      <w:pPr>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3.6投标产品清单；（格式</w:t>
      </w:r>
      <w:r>
        <w:rPr>
          <w:rFonts w:hint="eastAsia" w:ascii="宋体" w:hAnsi="宋体" w:cs="宋体"/>
          <w:sz w:val="21"/>
          <w:szCs w:val="21"/>
          <w:lang w:val="en-US" w:eastAsia="zh-CN"/>
        </w:rPr>
        <w:t>八</w:t>
      </w:r>
      <w:r>
        <w:rPr>
          <w:rFonts w:hint="eastAsia" w:ascii="宋体" w:hAnsi="宋体" w:eastAsia="宋体" w:cs="宋体"/>
          <w:sz w:val="21"/>
          <w:szCs w:val="21"/>
        </w:rPr>
        <w:t>）</w:t>
      </w:r>
    </w:p>
    <w:p w14:paraId="428385D2">
      <w:pPr>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3.7投标产品</w:t>
      </w:r>
      <w:r>
        <w:rPr>
          <w:rFonts w:hint="eastAsia" w:ascii="宋体" w:hAnsi="宋体" w:cs="宋体"/>
          <w:sz w:val="21"/>
          <w:szCs w:val="21"/>
          <w:lang w:val="en-US" w:eastAsia="zh-CN"/>
        </w:rPr>
        <w:t>技术参数偏离表</w:t>
      </w:r>
      <w:r>
        <w:rPr>
          <w:rFonts w:hint="eastAsia" w:ascii="宋体" w:hAnsi="宋体" w:eastAsia="宋体" w:cs="宋体"/>
          <w:sz w:val="21"/>
          <w:szCs w:val="21"/>
        </w:rPr>
        <w:t>；（格式</w:t>
      </w:r>
      <w:r>
        <w:rPr>
          <w:rFonts w:hint="eastAsia" w:ascii="宋体" w:hAnsi="宋体" w:cs="宋体"/>
          <w:sz w:val="21"/>
          <w:szCs w:val="21"/>
          <w:lang w:val="en-US" w:eastAsia="zh-CN"/>
        </w:rPr>
        <w:t>九</w:t>
      </w:r>
      <w:r>
        <w:rPr>
          <w:rFonts w:hint="eastAsia" w:ascii="宋体" w:hAnsi="宋体" w:eastAsia="宋体" w:cs="宋体"/>
          <w:sz w:val="21"/>
          <w:szCs w:val="21"/>
        </w:rPr>
        <w:t>）</w:t>
      </w:r>
    </w:p>
    <w:p w14:paraId="6CE086A3">
      <w:pPr>
        <w:snapToGrid w:val="0"/>
        <w:spacing w:line="360" w:lineRule="auto"/>
        <w:ind w:firstLine="415" w:firstLineChars="198"/>
        <w:rPr>
          <w:rFonts w:hint="default" w:ascii="宋体" w:hAnsi="宋体" w:eastAsia="宋体" w:cs="宋体"/>
          <w:sz w:val="21"/>
          <w:szCs w:val="21"/>
          <w:lang w:val="en-US" w:eastAsia="zh-CN"/>
        </w:rPr>
      </w:pPr>
      <w:r>
        <w:rPr>
          <w:rFonts w:hint="eastAsia" w:ascii="宋体" w:hAnsi="宋体" w:cs="宋体"/>
          <w:sz w:val="21"/>
          <w:szCs w:val="21"/>
          <w:lang w:val="en-US" w:eastAsia="zh-CN"/>
        </w:rPr>
        <w:t>3.8投标人相关方案；</w:t>
      </w:r>
    </w:p>
    <w:p w14:paraId="73E1E7BF">
      <w:pPr>
        <w:snapToGrid w:val="0"/>
        <w:spacing w:line="360" w:lineRule="auto"/>
        <w:ind w:firstLine="415" w:firstLineChars="198"/>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cs="宋体"/>
          <w:sz w:val="21"/>
          <w:szCs w:val="21"/>
          <w:lang w:val="en-US" w:eastAsia="zh-CN"/>
        </w:rPr>
        <w:t>9</w:t>
      </w:r>
      <w:r>
        <w:rPr>
          <w:rFonts w:hint="eastAsia" w:ascii="宋体" w:hAnsi="宋体" w:eastAsia="宋体" w:cs="宋体"/>
          <w:sz w:val="21"/>
          <w:szCs w:val="21"/>
        </w:rPr>
        <w:t>按照评分标准依次编制相应的说明、证明材料复印件</w:t>
      </w:r>
      <w:r>
        <w:rPr>
          <w:rFonts w:hint="eastAsia" w:ascii="宋体" w:hAnsi="宋体" w:cs="宋体"/>
          <w:sz w:val="21"/>
          <w:szCs w:val="21"/>
          <w:lang w:eastAsia="zh-CN"/>
        </w:rPr>
        <w:t>。</w:t>
      </w:r>
    </w:p>
    <w:p w14:paraId="7196838E">
      <w:pPr>
        <w:spacing w:line="360" w:lineRule="auto"/>
        <w:jc w:val="center"/>
        <w:rPr>
          <w:rFonts w:hint="eastAsia" w:ascii="宋体" w:hAnsi="宋体" w:eastAsia="宋体" w:cs="宋体"/>
          <w:b/>
          <w:spacing w:val="20"/>
          <w:sz w:val="21"/>
          <w:szCs w:val="21"/>
        </w:rPr>
      </w:pPr>
      <w:r>
        <w:rPr>
          <w:rFonts w:hint="eastAsia" w:ascii="宋体" w:hAnsi="宋体" w:eastAsia="宋体" w:cs="宋体"/>
          <w:b/>
          <w:sz w:val="21"/>
          <w:szCs w:val="21"/>
        </w:rPr>
        <w:br w:type="page"/>
      </w:r>
      <w:r>
        <w:rPr>
          <w:rFonts w:hint="eastAsia" w:ascii="宋体" w:hAnsi="宋体" w:eastAsia="宋体" w:cs="宋体"/>
          <w:b/>
          <w:sz w:val="21"/>
          <w:szCs w:val="21"/>
        </w:rPr>
        <w:t>投标文件格式</w:t>
      </w:r>
    </w:p>
    <w:p w14:paraId="3DF46B36">
      <w:pPr>
        <w:spacing w:line="360" w:lineRule="auto"/>
        <w:rPr>
          <w:rFonts w:hint="eastAsia" w:ascii="宋体" w:hAnsi="宋体" w:eastAsia="宋体" w:cs="宋体"/>
          <w:b/>
          <w:spacing w:val="20"/>
          <w:sz w:val="21"/>
          <w:szCs w:val="21"/>
        </w:rPr>
      </w:pPr>
    </w:p>
    <w:p w14:paraId="4E0889D6">
      <w:pPr>
        <w:snapToGrid w:val="0"/>
        <w:spacing w:before="50" w:after="50"/>
        <w:outlineLvl w:val="1"/>
        <w:rPr>
          <w:rFonts w:hint="eastAsia" w:ascii="宋体" w:hAnsi="宋体" w:eastAsia="宋体" w:cs="宋体"/>
          <w:b/>
          <w:sz w:val="21"/>
          <w:szCs w:val="21"/>
        </w:rPr>
      </w:pPr>
      <w:r>
        <w:rPr>
          <w:rFonts w:hint="eastAsia" w:ascii="宋体" w:hAnsi="宋体" w:eastAsia="宋体" w:cs="宋体"/>
          <w:b/>
          <w:sz w:val="21"/>
          <w:szCs w:val="21"/>
        </w:rPr>
        <w:t>格式一、开标</w:t>
      </w:r>
      <w:r>
        <w:rPr>
          <w:rFonts w:hint="eastAsia" w:ascii="宋体" w:hAnsi="宋体" w:eastAsia="宋体" w:cs="宋体"/>
          <w:b/>
          <w:kern w:val="0"/>
          <w:sz w:val="21"/>
          <w:szCs w:val="21"/>
          <w:lang w:val="zh-CN"/>
        </w:rPr>
        <w:t>一览表</w:t>
      </w:r>
    </w:p>
    <w:p w14:paraId="6BAE848A">
      <w:pPr>
        <w:snapToGrid w:val="0"/>
        <w:spacing w:before="50" w:after="50"/>
        <w:jc w:val="right"/>
        <w:rPr>
          <w:rFonts w:hint="eastAsia" w:ascii="宋体" w:hAnsi="宋体" w:eastAsia="宋体" w:cs="宋体"/>
          <w:bCs/>
          <w:sz w:val="21"/>
          <w:szCs w:val="21"/>
        </w:rPr>
      </w:pPr>
      <w:r>
        <w:rPr>
          <w:rFonts w:hint="eastAsia" w:ascii="宋体" w:hAnsi="宋体" w:eastAsia="宋体" w:cs="宋体"/>
          <w:bCs/>
          <w:sz w:val="21"/>
          <w:szCs w:val="21"/>
        </w:rPr>
        <w:t>金额单位：人民币元</w:t>
      </w:r>
    </w:p>
    <w:tbl>
      <w:tblPr>
        <w:tblStyle w:val="28"/>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08"/>
        <w:gridCol w:w="8054"/>
      </w:tblGrid>
      <w:tr w14:paraId="33F9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08" w:type="dxa"/>
            <w:vAlign w:val="center"/>
          </w:tcPr>
          <w:p w14:paraId="6D0F9D4B">
            <w:pPr>
              <w:keepNext w:val="0"/>
              <w:keepLines w:val="0"/>
              <w:suppressLineNumbers w:val="0"/>
              <w:spacing w:before="240" w:beforeAutospacing="0" w:after="24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8054" w:type="dxa"/>
            <w:vAlign w:val="center"/>
          </w:tcPr>
          <w:p w14:paraId="1F113C66">
            <w:pPr>
              <w:keepNext w:val="0"/>
              <w:keepLines w:val="0"/>
              <w:suppressLineNumbers w:val="0"/>
              <w:spacing w:before="240" w:beforeAutospacing="0" w:after="240" w:afterAutospacing="0"/>
              <w:ind w:left="0" w:right="0"/>
              <w:jc w:val="center"/>
              <w:rPr>
                <w:rFonts w:hint="eastAsia" w:ascii="宋体" w:hAnsi="宋体" w:eastAsia="宋体" w:cs="宋体"/>
                <w:sz w:val="21"/>
                <w:szCs w:val="21"/>
                <w:lang w:eastAsia="zh-CN"/>
              </w:rPr>
            </w:pPr>
            <w:r>
              <w:rPr>
                <w:rFonts w:hint="eastAsia" w:ascii="宋体" w:hAnsi="宋体" w:cs="宋体"/>
                <w:sz w:val="21"/>
                <w:szCs w:val="21"/>
                <w:lang w:eastAsia="zh-CN"/>
              </w:rPr>
              <w:t>普陀区国际海事服务产业促进和业务调度平台（一期）项目</w:t>
            </w:r>
          </w:p>
        </w:tc>
      </w:tr>
      <w:tr w14:paraId="371F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08" w:type="dxa"/>
            <w:vAlign w:val="center"/>
          </w:tcPr>
          <w:p w14:paraId="212C661D">
            <w:pPr>
              <w:keepNext w:val="0"/>
              <w:keepLines w:val="0"/>
              <w:suppressLineNumbers w:val="0"/>
              <w:spacing w:before="240" w:beforeAutospacing="0" w:after="24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投标内容</w:t>
            </w:r>
          </w:p>
        </w:tc>
        <w:tc>
          <w:tcPr>
            <w:tcW w:w="8054" w:type="dxa"/>
            <w:vAlign w:val="center"/>
          </w:tcPr>
          <w:p w14:paraId="24C57D61">
            <w:pPr>
              <w:keepNext w:val="0"/>
              <w:keepLines w:val="0"/>
              <w:suppressLineNumbers w:val="0"/>
              <w:spacing w:before="240" w:beforeAutospacing="0" w:after="240" w:afterAutospacing="0"/>
              <w:ind w:left="0" w:right="0"/>
              <w:jc w:val="center"/>
              <w:rPr>
                <w:rFonts w:hint="eastAsia" w:ascii="宋体" w:hAnsi="宋体" w:eastAsia="宋体" w:cs="宋体"/>
                <w:sz w:val="21"/>
                <w:szCs w:val="21"/>
                <w:lang w:eastAsia="zh-CN"/>
              </w:rPr>
            </w:pPr>
            <w:r>
              <w:rPr>
                <w:rFonts w:hint="eastAsia" w:ascii="宋体" w:hAnsi="宋体" w:cs="宋体"/>
                <w:sz w:val="21"/>
                <w:szCs w:val="21"/>
                <w:lang w:eastAsia="zh-CN"/>
              </w:rPr>
              <w:t>普陀区国际海事服务产业促进和业务调度平台（一期）</w:t>
            </w:r>
          </w:p>
        </w:tc>
      </w:tr>
      <w:tr w14:paraId="3CC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508" w:type="dxa"/>
            <w:vAlign w:val="center"/>
          </w:tcPr>
          <w:p w14:paraId="3EFCEECF">
            <w:pPr>
              <w:keepNext w:val="0"/>
              <w:keepLines w:val="0"/>
              <w:suppressLineNumbers w:val="0"/>
              <w:spacing w:before="240" w:beforeAutospacing="0" w:after="24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投标总价</w:t>
            </w:r>
          </w:p>
        </w:tc>
        <w:tc>
          <w:tcPr>
            <w:tcW w:w="8054" w:type="dxa"/>
            <w:vAlign w:val="center"/>
          </w:tcPr>
          <w:p w14:paraId="6B37EF0B">
            <w:pPr>
              <w:keepNext w:val="0"/>
              <w:keepLines w:val="0"/>
              <w:suppressLineNumbers w:val="0"/>
              <w:spacing w:before="240" w:beforeAutospacing="0" w:after="240" w:afterAutospacing="0"/>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小写：</w:t>
            </w:r>
          </w:p>
          <w:p w14:paraId="66E71730">
            <w:pPr>
              <w:keepNext w:val="0"/>
              <w:keepLines w:val="0"/>
              <w:suppressLineNumbers w:val="0"/>
              <w:spacing w:before="240" w:beforeAutospacing="0" w:after="240" w:afterAutospacing="0"/>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大写：</w:t>
            </w:r>
          </w:p>
        </w:tc>
      </w:tr>
    </w:tbl>
    <w:p w14:paraId="7D91D454">
      <w:pPr>
        <w:spacing w:line="460" w:lineRule="atLeast"/>
        <w:rPr>
          <w:rFonts w:hint="eastAsia" w:ascii="宋体" w:hAnsi="宋体" w:eastAsia="宋体" w:cs="宋体"/>
          <w:b/>
          <w:bCs/>
          <w:sz w:val="21"/>
          <w:szCs w:val="21"/>
        </w:rPr>
      </w:pPr>
    </w:p>
    <w:p w14:paraId="51FAD0FB">
      <w:pPr>
        <w:spacing w:line="480" w:lineRule="auto"/>
        <w:ind w:firstLine="371" w:firstLineChars="177"/>
        <w:rPr>
          <w:rFonts w:hint="eastAsia" w:ascii="宋体" w:hAnsi="宋体" w:eastAsia="宋体" w:cs="宋体"/>
          <w:sz w:val="21"/>
          <w:szCs w:val="21"/>
        </w:rPr>
      </w:pPr>
    </w:p>
    <w:p w14:paraId="73517058">
      <w:pPr>
        <w:spacing w:line="48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投标人名称：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（加盖公章）  </w:t>
      </w:r>
    </w:p>
    <w:p w14:paraId="44F56DD4">
      <w:pPr>
        <w:spacing w:line="48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投标人代表：</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14:paraId="1D999D59">
      <w:pPr>
        <w:spacing w:line="480" w:lineRule="auto"/>
        <w:ind w:firstLine="371" w:firstLineChars="177"/>
        <w:rPr>
          <w:rFonts w:hint="eastAsia" w:ascii="宋体" w:hAnsi="宋体" w:eastAsia="宋体" w:cs="宋体"/>
          <w:b/>
          <w:spacing w:val="20"/>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698A27DE">
      <w:pPr>
        <w:snapToGrid w:val="0"/>
        <w:spacing w:before="50" w:after="50"/>
        <w:rPr>
          <w:rFonts w:hint="eastAsia" w:ascii="宋体" w:hAnsi="宋体" w:eastAsia="宋体" w:cs="宋体"/>
          <w:b/>
          <w:spacing w:val="20"/>
          <w:sz w:val="21"/>
          <w:szCs w:val="21"/>
        </w:rPr>
      </w:pPr>
    </w:p>
    <w:p w14:paraId="641D4100">
      <w:pPr>
        <w:rPr>
          <w:rFonts w:hint="eastAsia" w:ascii="宋体" w:hAnsi="宋体" w:eastAsia="宋体" w:cs="宋体"/>
          <w:b/>
          <w:sz w:val="21"/>
          <w:szCs w:val="21"/>
        </w:rPr>
      </w:pPr>
      <w:r>
        <w:rPr>
          <w:rFonts w:hint="eastAsia" w:ascii="宋体" w:hAnsi="宋体" w:eastAsia="宋体" w:cs="宋体"/>
          <w:b/>
          <w:sz w:val="21"/>
          <w:szCs w:val="21"/>
        </w:rPr>
        <w:br w:type="page"/>
      </w:r>
    </w:p>
    <w:p w14:paraId="240CE933">
      <w:pPr>
        <w:snapToGrid w:val="0"/>
        <w:spacing w:before="50" w:after="50"/>
        <w:outlineLvl w:val="1"/>
        <w:rPr>
          <w:rFonts w:hint="eastAsia" w:ascii="宋体" w:hAnsi="宋体" w:eastAsia="宋体" w:cs="宋体"/>
          <w:b/>
          <w:sz w:val="21"/>
          <w:szCs w:val="21"/>
        </w:rPr>
      </w:pPr>
      <w:r>
        <w:rPr>
          <w:rFonts w:hint="eastAsia" w:ascii="宋体" w:hAnsi="宋体" w:eastAsia="宋体" w:cs="宋体"/>
          <w:b/>
          <w:sz w:val="21"/>
          <w:szCs w:val="21"/>
        </w:rPr>
        <w:t>格式二、报价明细表</w:t>
      </w:r>
    </w:p>
    <w:p w14:paraId="7A7B4948">
      <w:pPr>
        <w:keepNext/>
        <w:keepLines/>
        <w:spacing w:line="579" w:lineRule="auto"/>
        <w:rPr>
          <w:rFonts w:hint="eastAsia" w:ascii="宋体" w:hAnsi="宋体" w:eastAsia="宋体" w:cs="宋体"/>
          <w:sz w:val="21"/>
          <w:szCs w:val="21"/>
        </w:rPr>
      </w:pPr>
    </w:p>
    <w:tbl>
      <w:tblPr>
        <w:tblStyle w:val="28"/>
        <w:tblW w:w="97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6"/>
        <w:gridCol w:w="2484"/>
        <w:gridCol w:w="1348"/>
        <w:gridCol w:w="1631"/>
        <w:gridCol w:w="1631"/>
        <w:gridCol w:w="1308"/>
      </w:tblGrid>
      <w:tr w14:paraId="5F359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0F2A3336">
            <w:pPr>
              <w:keepNext w:val="0"/>
              <w:keepLines w:val="0"/>
              <w:suppressLineNumbers w:val="0"/>
              <w:autoSpaceDE w:val="0"/>
              <w:autoSpaceDN w:val="0"/>
              <w:spacing w:before="0" w:beforeAutospacing="0" w:after="0" w:afterAutospacing="0" w:line="280" w:lineRule="exact"/>
              <w:ind w:left="0" w:right="0"/>
              <w:jc w:val="left"/>
              <w:rPr>
                <w:rFonts w:hint="default" w:ascii="宋体"/>
                <w:b/>
                <w:szCs w:val="20"/>
              </w:rPr>
            </w:pPr>
            <w:r>
              <w:rPr>
                <w:rFonts w:hint="eastAsia" w:ascii="宋体" w:hAnsi="宋体"/>
                <w:b/>
                <w:szCs w:val="20"/>
              </w:rPr>
              <w:t>序号</w:t>
            </w:r>
          </w:p>
        </w:tc>
        <w:tc>
          <w:tcPr>
            <w:tcW w:w="2484" w:type="dxa"/>
            <w:tcBorders>
              <w:top w:val="single" w:color="auto" w:sz="4" w:space="0"/>
              <w:left w:val="single" w:color="auto" w:sz="4" w:space="0"/>
              <w:bottom w:val="single" w:color="auto" w:sz="4" w:space="0"/>
              <w:right w:val="single" w:color="auto" w:sz="4" w:space="0"/>
            </w:tcBorders>
            <w:vAlign w:val="center"/>
          </w:tcPr>
          <w:p w14:paraId="42BAAD50">
            <w:pPr>
              <w:keepNext w:val="0"/>
              <w:keepLines w:val="0"/>
              <w:suppressLineNumbers w:val="0"/>
              <w:autoSpaceDE w:val="0"/>
              <w:autoSpaceDN w:val="0"/>
              <w:spacing w:before="0" w:beforeAutospacing="0" w:after="0" w:afterAutospacing="0" w:line="280" w:lineRule="exact"/>
              <w:ind w:left="0" w:right="0"/>
              <w:jc w:val="left"/>
              <w:rPr>
                <w:rFonts w:hint="default" w:ascii="宋体"/>
                <w:b/>
                <w:szCs w:val="20"/>
              </w:rPr>
            </w:pPr>
            <w:r>
              <w:rPr>
                <w:rFonts w:hint="eastAsia" w:ascii="宋体" w:hAnsi="宋体"/>
                <w:b/>
                <w:szCs w:val="20"/>
              </w:rPr>
              <w:t>名称</w:t>
            </w:r>
          </w:p>
        </w:tc>
        <w:tc>
          <w:tcPr>
            <w:tcW w:w="1348" w:type="dxa"/>
            <w:tcBorders>
              <w:top w:val="single" w:color="auto" w:sz="4" w:space="0"/>
              <w:left w:val="single" w:color="auto" w:sz="4" w:space="0"/>
              <w:bottom w:val="single" w:color="auto" w:sz="4" w:space="0"/>
              <w:right w:val="single" w:color="auto" w:sz="4" w:space="0"/>
            </w:tcBorders>
            <w:vAlign w:val="center"/>
          </w:tcPr>
          <w:p w14:paraId="2DE38A1A">
            <w:pPr>
              <w:keepNext w:val="0"/>
              <w:keepLines w:val="0"/>
              <w:suppressLineNumbers w:val="0"/>
              <w:autoSpaceDE w:val="0"/>
              <w:autoSpaceDN w:val="0"/>
              <w:spacing w:before="0" w:beforeAutospacing="0" w:after="0" w:afterAutospacing="0" w:line="280" w:lineRule="exact"/>
              <w:ind w:left="0" w:right="0"/>
              <w:jc w:val="left"/>
              <w:rPr>
                <w:rFonts w:hint="default" w:ascii="宋体" w:hAnsi="宋体"/>
                <w:b/>
                <w:szCs w:val="20"/>
              </w:rPr>
            </w:pPr>
            <w:r>
              <w:rPr>
                <w:rFonts w:hint="eastAsia" w:ascii="宋体" w:hAnsi="宋体"/>
                <w:b/>
                <w:szCs w:val="20"/>
              </w:rPr>
              <w:t>数量</w:t>
            </w:r>
          </w:p>
        </w:tc>
        <w:tc>
          <w:tcPr>
            <w:tcW w:w="1631" w:type="dxa"/>
            <w:tcBorders>
              <w:top w:val="single" w:color="auto" w:sz="4" w:space="0"/>
              <w:left w:val="single" w:color="auto" w:sz="4" w:space="0"/>
              <w:bottom w:val="single" w:color="auto" w:sz="4" w:space="0"/>
              <w:right w:val="single" w:color="auto" w:sz="4" w:space="0"/>
            </w:tcBorders>
            <w:vAlign w:val="center"/>
          </w:tcPr>
          <w:p w14:paraId="7B5F1137">
            <w:pPr>
              <w:keepNext w:val="0"/>
              <w:keepLines w:val="0"/>
              <w:suppressLineNumbers w:val="0"/>
              <w:autoSpaceDE w:val="0"/>
              <w:autoSpaceDN w:val="0"/>
              <w:spacing w:before="0" w:beforeAutospacing="0" w:after="0" w:afterAutospacing="0" w:line="280" w:lineRule="exact"/>
              <w:ind w:left="0" w:right="0"/>
              <w:jc w:val="left"/>
              <w:rPr>
                <w:rFonts w:hint="default" w:ascii="宋体"/>
                <w:b/>
                <w:szCs w:val="20"/>
              </w:rPr>
            </w:pPr>
            <w:r>
              <w:rPr>
                <w:rFonts w:hint="eastAsia" w:ascii="宋体" w:hAnsi="宋体"/>
                <w:b/>
                <w:szCs w:val="20"/>
              </w:rPr>
              <w:t>单价</w:t>
            </w:r>
          </w:p>
        </w:tc>
        <w:tc>
          <w:tcPr>
            <w:tcW w:w="1631" w:type="dxa"/>
            <w:tcBorders>
              <w:top w:val="single" w:color="auto" w:sz="4" w:space="0"/>
              <w:left w:val="single" w:color="auto" w:sz="4" w:space="0"/>
              <w:bottom w:val="single" w:color="auto" w:sz="4" w:space="0"/>
              <w:right w:val="single" w:color="auto" w:sz="4" w:space="0"/>
            </w:tcBorders>
            <w:vAlign w:val="center"/>
          </w:tcPr>
          <w:p w14:paraId="7149E297">
            <w:pPr>
              <w:keepNext w:val="0"/>
              <w:keepLines w:val="0"/>
              <w:suppressLineNumbers w:val="0"/>
              <w:autoSpaceDE w:val="0"/>
              <w:autoSpaceDN w:val="0"/>
              <w:spacing w:before="0" w:beforeAutospacing="0" w:after="0" w:afterAutospacing="0" w:line="280" w:lineRule="exact"/>
              <w:ind w:left="0" w:right="0"/>
              <w:jc w:val="left"/>
              <w:rPr>
                <w:rFonts w:hint="default" w:ascii="宋体"/>
                <w:b/>
                <w:szCs w:val="20"/>
              </w:rPr>
            </w:pPr>
            <w:r>
              <w:rPr>
                <w:rFonts w:hint="eastAsia" w:ascii="宋体" w:hAnsi="宋体"/>
                <w:b/>
                <w:szCs w:val="20"/>
              </w:rPr>
              <w:t>合价</w:t>
            </w:r>
          </w:p>
        </w:tc>
        <w:tc>
          <w:tcPr>
            <w:tcW w:w="1308" w:type="dxa"/>
            <w:tcBorders>
              <w:top w:val="single" w:color="auto" w:sz="4" w:space="0"/>
              <w:left w:val="single" w:color="auto" w:sz="4" w:space="0"/>
              <w:bottom w:val="single" w:color="auto" w:sz="4" w:space="0"/>
            </w:tcBorders>
            <w:vAlign w:val="center"/>
          </w:tcPr>
          <w:p w14:paraId="15F06C53">
            <w:pPr>
              <w:keepNext w:val="0"/>
              <w:keepLines w:val="0"/>
              <w:suppressLineNumbers w:val="0"/>
              <w:autoSpaceDE w:val="0"/>
              <w:autoSpaceDN w:val="0"/>
              <w:spacing w:before="0" w:beforeAutospacing="0" w:after="0" w:afterAutospacing="0" w:line="280" w:lineRule="exact"/>
              <w:ind w:left="0" w:right="0"/>
              <w:jc w:val="left"/>
              <w:rPr>
                <w:rFonts w:hint="default" w:ascii="宋体"/>
                <w:b/>
                <w:szCs w:val="20"/>
              </w:rPr>
            </w:pPr>
            <w:r>
              <w:rPr>
                <w:rFonts w:hint="eastAsia" w:ascii="宋体" w:hAnsi="宋体"/>
                <w:b/>
                <w:szCs w:val="20"/>
              </w:rPr>
              <w:t>备注</w:t>
            </w:r>
          </w:p>
        </w:tc>
      </w:tr>
      <w:tr w14:paraId="7CE13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2DF88A2C">
            <w:pPr>
              <w:keepNext w:val="0"/>
              <w:keepLines w:val="0"/>
              <w:suppressLineNumbers w:val="0"/>
              <w:spacing w:before="0" w:beforeAutospacing="0" w:after="0" w:afterAutospacing="0" w:line="280" w:lineRule="exact"/>
              <w:ind w:left="0" w:right="0"/>
              <w:jc w:val="left"/>
              <w:rPr>
                <w:rFonts w:hint="default" w:ascii="宋体"/>
                <w:bCs/>
                <w:szCs w:val="20"/>
              </w:rPr>
            </w:pPr>
          </w:p>
        </w:tc>
        <w:tc>
          <w:tcPr>
            <w:tcW w:w="2484" w:type="dxa"/>
            <w:tcBorders>
              <w:top w:val="single" w:color="auto" w:sz="4" w:space="0"/>
              <w:left w:val="single" w:color="auto" w:sz="4" w:space="0"/>
              <w:bottom w:val="single" w:color="auto" w:sz="4" w:space="0"/>
              <w:right w:val="single" w:color="auto" w:sz="4" w:space="0"/>
            </w:tcBorders>
            <w:vAlign w:val="center"/>
          </w:tcPr>
          <w:p w14:paraId="64126F26">
            <w:pPr>
              <w:pStyle w:val="10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22EFF8B8">
            <w:pPr>
              <w:pStyle w:val="10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14:paraId="4EC7CE33">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6B0EB7C2">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308" w:type="dxa"/>
            <w:tcBorders>
              <w:top w:val="single" w:color="auto" w:sz="4" w:space="0"/>
              <w:left w:val="single" w:color="auto" w:sz="4" w:space="0"/>
              <w:bottom w:val="single" w:color="auto" w:sz="4" w:space="0"/>
            </w:tcBorders>
            <w:vAlign w:val="center"/>
          </w:tcPr>
          <w:p w14:paraId="60AB8748">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0CC03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105C5343">
            <w:pPr>
              <w:keepNext w:val="0"/>
              <w:keepLines w:val="0"/>
              <w:suppressLineNumbers w:val="0"/>
              <w:spacing w:before="0" w:beforeAutospacing="0" w:after="0" w:afterAutospacing="0" w:line="280" w:lineRule="exact"/>
              <w:ind w:left="0" w:right="0"/>
              <w:jc w:val="left"/>
              <w:rPr>
                <w:rFonts w:hint="default" w:ascii="宋体"/>
                <w:bCs/>
                <w:szCs w:val="20"/>
              </w:rPr>
            </w:pPr>
          </w:p>
        </w:tc>
        <w:tc>
          <w:tcPr>
            <w:tcW w:w="2484" w:type="dxa"/>
            <w:tcBorders>
              <w:top w:val="single" w:color="auto" w:sz="4" w:space="0"/>
              <w:left w:val="single" w:color="auto" w:sz="4" w:space="0"/>
              <w:bottom w:val="single" w:color="auto" w:sz="4" w:space="0"/>
              <w:right w:val="single" w:color="auto" w:sz="4" w:space="0"/>
            </w:tcBorders>
            <w:vAlign w:val="center"/>
          </w:tcPr>
          <w:p w14:paraId="7A1460AC">
            <w:pPr>
              <w:pStyle w:val="10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13E5AEFD">
            <w:pPr>
              <w:pStyle w:val="10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rPr>
            </w:pPr>
          </w:p>
        </w:tc>
        <w:tc>
          <w:tcPr>
            <w:tcW w:w="1631" w:type="dxa"/>
            <w:tcBorders>
              <w:top w:val="single" w:color="auto" w:sz="4" w:space="0"/>
              <w:left w:val="single" w:color="auto" w:sz="4" w:space="0"/>
              <w:bottom w:val="single" w:color="auto" w:sz="4" w:space="0"/>
              <w:right w:val="single" w:color="auto" w:sz="4" w:space="0"/>
            </w:tcBorders>
            <w:vAlign w:val="center"/>
          </w:tcPr>
          <w:p w14:paraId="456B5A59">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54809DD6">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308" w:type="dxa"/>
            <w:tcBorders>
              <w:top w:val="single" w:color="auto" w:sz="4" w:space="0"/>
              <w:left w:val="single" w:color="auto" w:sz="4" w:space="0"/>
              <w:bottom w:val="single" w:color="auto" w:sz="4" w:space="0"/>
            </w:tcBorders>
            <w:vAlign w:val="center"/>
          </w:tcPr>
          <w:p w14:paraId="3608EBF3">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64B1C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79D22867">
            <w:pPr>
              <w:keepNext w:val="0"/>
              <w:keepLines w:val="0"/>
              <w:suppressLineNumbers w:val="0"/>
              <w:spacing w:before="0" w:beforeAutospacing="0" w:after="0" w:afterAutospacing="0" w:line="280" w:lineRule="exact"/>
              <w:ind w:left="0" w:right="0"/>
              <w:jc w:val="left"/>
              <w:rPr>
                <w:rFonts w:hint="default" w:ascii="宋体"/>
                <w:bCs/>
                <w:szCs w:val="20"/>
              </w:rPr>
            </w:pPr>
          </w:p>
        </w:tc>
        <w:tc>
          <w:tcPr>
            <w:tcW w:w="2484" w:type="dxa"/>
            <w:tcBorders>
              <w:top w:val="single" w:color="auto" w:sz="4" w:space="0"/>
              <w:left w:val="single" w:color="auto" w:sz="4" w:space="0"/>
              <w:bottom w:val="single" w:color="auto" w:sz="4" w:space="0"/>
              <w:right w:val="single" w:color="auto" w:sz="4" w:space="0"/>
            </w:tcBorders>
            <w:vAlign w:val="center"/>
          </w:tcPr>
          <w:p w14:paraId="2FC65F77">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348" w:type="dxa"/>
            <w:tcBorders>
              <w:top w:val="single" w:color="auto" w:sz="4" w:space="0"/>
              <w:left w:val="single" w:color="auto" w:sz="4" w:space="0"/>
              <w:bottom w:val="single" w:color="auto" w:sz="4" w:space="0"/>
              <w:right w:val="single" w:color="auto" w:sz="4" w:space="0"/>
            </w:tcBorders>
            <w:vAlign w:val="center"/>
          </w:tcPr>
          <w:p w14:paraId="13582761">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47BB888D">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4D2AF1C7">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308" w:type="dxa"/>
            <w:tcBorders>
              <w:top w:val="single" w:color="auto" w:sz="4" w:space="0"/>
              <w:left w:val="single" w:color="auto" w:sz="4" w:space="0"/>
              <w:bottom w:val="single" w:color="auto" w:sz="4" w:space="0"/>
            </w:tcBorders>
            <w:vAlign w:val="center"/>
          </w:tcPr>
          <w:p w14:paraId="4444772F">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705E6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031BAF52">
            <w:pPr>
              <w:keepNext w:val="0"/>
              <w:keepLines w:val="0"/>
              <w:suppressLineNumbers w:val="0"/>
              <w:spacing w:before="0" w:beforeAutospacing="0" w:after="0" w:afterAutospacing="0" w:line="280" w:lineRule="exact"/>
              <w:ind w:left="0" w:right="0"/>
              <w:jc w:val="left"/>
              <w:rPr>
                <w:rFonts w:hint="default" w:ascii="宋体"/>
                <w:bCs/>
                <w:szCs w:val="20"/>
              </w:rPr>
            </w:pPr>
          </w:p>
        </w:tc>
        <w:tc>
          <w:tcPr>
            <w:tcW w:w="2484" w:type="dxa"/>
            <w:tcBorders>
              <w:top w:val="single" w:color="auto" w:sz="4" w:space="0"/>
              <w:left w:val="single" w:color="auto" w:sz="4" w:space="0"/>
              <w:bottom w:val="single" w:color="auto" w:sz="4" w:space="0"/>
              <w:right w:val="single" w:color="auto" w:sz="4" w:space="0"/>
            </w:tcBorders>
            <w:vAlign w:val="center"/>
          </w:tcPr>
          <w:p w14:paraId="4402F7FF">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348" w:type="dxa"/>
            <w:tcBorders>
              <w:top w:val="single" w:color="auto" w:sz="4" w:space="0"/>
              <w:left w:val="single" w:color="auto" w:sz="4" w:space="0"/>
              <w:bottom w:val="single" w:color="auto" w:sz="4" w:space="0"/>
              <w:right w:val="single" w:color="auto" w:sz="4" w:space="0"/>
            </w:tcBorders>
            <w:vAlign w:val="center"/>
          </w:tcPr>
          <w:p w14:paraId="1B5BE091">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7942EA3C">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7E58BDE9">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308" w:type="dxa"/>
            <w:tcBorders>
              <w:top w:val="single" w:color="auto" w:sz="4" w:space="0"/>
              <w:left w:val="single" w:color="auto" w:sz="4" w:space="0"/>
              <w:bottom w:val="single" w:color="auto" w:sz="4" w:space="0"/>
            </w:tcBorders>
            <w:vAlign w:val="center"/>
          </w:tcPr>
          <w:p w14:paraId="46871524">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6E4EF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006FD1EE">
            <w:pPr>
              <w:keepNext w:val="0"/>
              <w:keepLines w:val="0"/>
              <w:suppressLineNumbers w:val="0"/>
              <w:spacing w:before="0" w:beforeAutospacing="0" w:after="0" w:afterAutospacing="0" w:line="280" w:lineRule="exact"/>
              <w:ind w:left="0" w:right="0"/>
              <w:jc w:val="left"/>
              <w:rPr>
                <w:rFonts w:hint="default" w:ascii="宋体"/>
                <w:bCs/>
                <w:szCs w:val="20"/>
              </w:rPr>
            </w:pPr>
          </w:p>
        </w:tc>
        <w:tc>
          <w:tcPr>
            <w:tcW w:w="2484" w:type="dxa"/>
            <w:tcBorders>
              <w:top w:val="single" w:color="auto" w:sz="4" w:space="0"/>
              <w:left w:val="single" w:color="auto" w:sz="4" w:space="0"/>
              <w:bottom w:val="single" w:color="auto" w:sz="4" w:space="0"/>
              <w:right w:val="single" w:color="auto" w:sz="4" w:space="0"/>
            </w:tcBorders>
            <w:vAlign w:val="center"/>
          </w:tcPr>
          <w:p w14:paraId="18E99D1B">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348" w:type="dxa"/>
            <w:tcBorders>
              <w:top w:val="single" w:color="auto" w:sz="4" w:space="0"/>
              <w:left w:val="single" w:color="auto" w:sz="4" w:space="0"/>
              <w:bottom w:val="single" w:color="auto" w:sz="4" w:space="0"/>
              <w:right w:val="single" w:color="auto" w:sz="4" w:space="0"/>
            </w:tcBorders>
            <w:vAlign w:val="center"/>
          </w:tcPr>
          <w:p w14:paraId="2FE4560A">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53A589AE">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1434F2AF">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308" w:type="dxa"/>
            <w:tcBorders>
              <w:top w:val="single" w:color="auto" w:sz="4" w:space="0"/>
              <w:left w:val="single" w:color="auto" w:sz="4" w:space="0"/>
              <w:bottom w:val="single" w:color="auto" w:sz="4" w:space="0"/>
            </w:tcBorders>
            <w:vAlign w:val="center"/>
          </w:tcPr>
          <w:p w14:paraId="14263509">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01224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0FFC840C">
            <w:pPr>
              <w:keepNext w:val="0"/>
              <w:keepLines w:val="0"/>
              <w:suppressLineNumbers w:val="0"/>
              <w:spacing w:before="0" w:beforeAutospacing="0" w:after="0" w:afterAutospacing="0" w:line="280" w:lineRule="exact"/>
              <w:ind w:left="0" w:right="0"/>
              <w:jc w:val="left"/>
              <w:rPr>
                <w:rFonts w:hint="default" w:ascii="宋体"/>
                <w:bCs/>
                <w:szCs w:val="20"/>
              </w:rPr>
            </w:pPr>
          </w:p>
        </w:tc>
        <w:tc>
          <w:tcPr>
            <w:tcW w:w="2484" w:type="dxa"/>
            <w:tcBorders>
              <w:top w:val="single" w:color="auto" w:sz="4" w:space="0"/>
              <w:left w:val="single" w:color="auto" w:sz="4" w:space="0"/>
              <w:bottom w:val="single" w:color="auto" w:sz="4" w:space="0"/>
              <w:right w:val="single" w:color="auto" w:sz="4" w:space="0"/>
            </w:tcBorders>
            <w:vAlign w:val="center"/>
          </w:tcPr>
          <w:p w14:paraId="6AD95017">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348" w:type="dxa"/>
            <w:tcBorders>
              <w:top w:val="single" w:color="auto" w:sz="4" w:space="0"/>
              <w:left w:val="single" w:color="auto" w:sz="4" w:space="0"/>
              <w:bottom w:val="single" w:color="auto" w:sz="4" w:space="0"/>
              <w:right w:val="single" w:color="auto" w:sz="4" w:space="0"/>
            </w:tcBorders>
            <w:vAlign w:val="center"/>
          </w:tcPr>
          <w:p w14:paraId="3B5183CA">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13349AD6">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051FCEA2">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308" w:type="dxa"/>
            <w:tcBorders>
              <w:top w:val="single" w:color="auto" w:sz="4" w:space="0"/>
              <w:left w:val="single" w:color="auto" w:sz="4" w:space="0"/>
              <w:bottom w:val="single" w:color="auto" w:sz="4" w:space="0"/>
            </w:tcBorders>
            <w:vAlign w:val="center"/>
          </w:tcPr>
          <w:p w14:paraId="2E083844">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16E25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1204B4D5">
            <w:pPr>
              <w:keepNext w:val="0"/>
              <w:keepLines w:val="0"/>
              <w:suppressLineNumbers w:val="0"/>
              <w:spacing w:before="0" w:beforeAutospacing="0" w:after="0" w:afterAutospacing="0" w:line="280" w:lineRule="exact"/>
              <w:ind w:left="0" w:right="0"/>
              <w:jc w:val="left"/>
              <w:rPr>
                <w:rFonts w:hint="default" w:ascii="宋体"/>
                <w:bCs/>
                <w:szCs w:val="20"/>
              </w:rPr>
            </w:pPr>
          </w:p>
        </w:tc>
        <w:tc>
          <w:tcPr>
            <w:tcW w:w="2484" w:type="dxa"/>
            <w:tcBorders>
              <w:top w:val="single" w:color="auto" w:sz="4" w:space="0"/>
              <w:left w:val="single" w:color="auto" w:sz="4" w:space="0"/>
              <w:bottom w:val="single" w:color="auto" w:sz="4" w:space="0"/>
              <w:right w:val="single" w:color="auto" w:sz="4" w:space="0"/>
            </w:tcBorders>
            <w:vAlign w:val="center"/>
          </w:tcPr>
          <w:p w14:paraId="57AA92FA">
            <w:pPr>
              <w:keepNext w:val="0"/>
              <w:keepLines w:val="0"/>
              <w:suppressLineNumbers w:val="0"/>
              <w:spacing w:before="0" w:beforeAutospacing="0" w:after="0" w:afterAutospacing="0"/>
              <w:ind w:left="0" w:right="0"/>
              <w:jc w:val="left"/>
              <w:textAlignment w:val="center"/>
              <w:rPr>
                <w:rFonts w:hint="default" w:ascii="宋体"/>
                <w:spacing w:val="20"/>
                <w:szCs w:val="20"/>
              </w:rPr>
            </w:pPr>
          </w:p>
        </w:tc>
        <w:tc>
          <w:tcPr>
            <w:tcW w:w="1348" w:type="dxa"/>
            <w:tcBorders>
              <w:top w:val="single" w:color="auto" w:sz="4" w:space="0"/>
              <w:left w:val="single" w:color="auto" w:sz="4" w:space="0"/>
              <w:bottom w:val="single" w:color="auto" w:sz="4" w:space="0"/>
              <w:right w:val="single" w:color="auto" w:sz="4" w:space="0"/>
            </w:tcBorders>
            <w:vAlign w:val="center"/>
          </w:tcPr>
          <w:p w14:paraId="2BEAE594">
            <w:pPr>
              <w:keepNext w:val="0"/>
              <w:keepLines w:val="0"/>
              <w:suppressLineNumbers w:val="0"/>
              <w:spacing w:before="0" w:beforeAutospacing="0" w:after="0" w:afterAutospacing="0"/>
              <w:ind w:left="0" w:right="0"/>
              <w:jc w:val="left"/>
              <w:textAlignment w:val="center"/>
              <w:rPr>
                <w:rFonts w:hint="default" w:ascii="宋体"/>
                <w:spacing w:val="20"/>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0E8A27A7">
            <w:pPr>
              <w:keepNext w:val="0"/>
              <w:keepLines w:val="0"/>
              <w:suppressLineNumbers w:val="0"/>
              <w:spacing w:before="0" w:beforeAutospacing="0" w:after="0" w:afterAutospacing="0"/>
              <w:ind w:left="0" w:right="0"/>
              <w:jc w:val="left"/>
              <w:textAlignment w:val="center"/>
              <w:rPr>
                <w:rFonts w:hint="default" w:ascii="宋体"/>
                <w:b/>
                <w:bCs/>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4B34CBF9">
            <w:pPr>
              <w:keepNext w:val="0"/>
              <w:keepLines w:val="0"/>
              <w:suppressLineNumbers w:val="0"/>
              <w:spacing w:before="0" w:beforeAutospacing="0" w:after="0" w:afterAutospacing="0"/>
              <w:ind w:left="0" w:right="0"/>
              <w:jc w:val="left"/>
              <w:textAlignment w:val="center"/>
              <w:rPr>
                <w:rFonts w:hint="default" w:ascii="宋体"/>
                <w:b/>
                <w:bCs/>
                <w:szCs w:val="20"/>
              </w:rPr>
            </w:pPr>
          </w:p>
        </w:tc>
        <w:tc>
          <w:tcPr>
            <w:tcW w:w="1308" w:type="dxa"/>
            <w:tcBorders>
              <w:top w:val="single" w:color="auto" w:sz="4" w:space="0"/>
              <w:left w:val="single" w:color="auto" w:sz="4" w:space="0"/>
              <w:bottom w:val="single" w:color="auto" w:sz="4" w:space="0"/>
            </w:tcBorders>
            <w:vAlign w:val="center"/>
          </w:tcPr>
          <w:p w14:paraId="264EEA16">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67C07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5FFA987D">
            <w:pPr>
              <w:keepNext w:val="0"/>
              <w:keepLines w:val="0"/>
              <w:suppressLineNumbers w:val="0"/>
              <w:spacing w:before="0" w:beforeAutospacing="0" w:after="0" w:afterAutospacing="0" w:line="280" w:lineRule="exact"/>
              <w:ind w:left="0" w:right="0"/>
              <w:jc w:val="left"/>
              <w:rPr>
                <w:rFonts w:hint="default" w:ascii="宋体"/>
                <w:bCs/>
                <w:szCs w:val="20"/>
              </w:rPr>
            </w:pPr>
          </w:p>
        </w:tc>
        <w:tc>
          <w:tcPr>
            <w:tcW w:w="2484" w:type="dxa"/>
            <w:tcBorders>
              <w:top w:val="single" w:color="auto" w:sz="4" w:space="0"/>
              <w:left w:val="single" w:color="auto" w:sz="4" w:space="0"/>
              <w:bottom w:val="single" w:color="auto" w:sz="4" w:space="0"/>
              <w:right w:val="single" w:color="auto" w:sz="4" w:space="0"/>
            </w:tcBorders>
            <w:vAlign w:val="center"/>
          </w:tcPr>
          <w:p w14:paraId="2309E991">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348" w:type="dxa"/>
            <w:tcBorders>
              <w:top w:val="single" w:color="auto" w:sz="4" w:space="0"/>
              <w:left w:val="single" w:color="auto" w:sz="4" w:space="0"/>
              <w:bottom w:val="single" w:color="auto" w:sz="4" w:space="0"/>
              <w:right w:val="single" w:color="auto" w:sz="4" w:space="0"/>
            </w:tcBorders>
            <w:vAlign w:val="center"/>
          </w:tcPr>
          <w:p w14:paraId="07EB4CC1">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47ED15AC">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631" w:type="dxa"/>
            <w:tcBorders>
              <w:top w:val="single" w:color="auto" w:sz="4" w:space="0"/>
              <w:left w:val="single" w:color="auto" w:sz="4" w:space="0"/>
              <w:bottom w:val="single" w:color="auto" w:sz="4" w:space="0"/>
              <w:right w:val="single" w:color="auto" w:sz="4" w:space="0"/>
            </w:tcBorders>
            <w:vAlign w:val="center"/>
          </w:tcPr>
          <w:p w14:paraId="71B81752">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308" w:type="dxa"/>
            <w:tcBorders>
              <w:top w:val="single" w:color="auto" w:sz="4" w:space="0"/>
              <w:left w:val="single" w:color="auto" w:sz="4" w:space="0"/>
              <w:bottom w:val="single" w:color="auto" w:sz="4" w:space="0"/>
            </w:tcBorders>
            <w:vAlign w:val="center"/>
          </w:tcPr>
          <w:p w14:paraId="38BF9DB4">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4F24C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316" w:type="dxa"/>
            <w:tcBorders>
              <w:top w:val="single" w:color="auto" w:sz="4" w:space="0"/>
              <w:bottom w:val="single" w:color="auto" w:sz="4" w:space="0"/>
              <w:right w:val="single" w:color="auto" w:sz="4" w:space="0"/>
            </w:tcBorders>
            <w:vAlign w:val="center"/>
          </w:tcPr>
          <w:p w14:paraId="1016308D">
            <w:pPr>
              <w:keepNext w:val="0"/>
              <w:keepLines w:val="0"/>
              <w:suppressLineNumbers w:val="0"/>
              <w:spacing w:before="0" w:beforeAutospacing="0" w:after="0" w:afterAutospacing="0" w:line="280" w:lineRule="exact"/>
              <w:ind w:left="0" w:right="0"/>
              <w:jc w:val="left"/>
              <w:rPr>
                <w:rFonts w:hint="default" w:ascii="宋体"/>
                <w:bCs/>
                <w:szCs w:val="20"/>
              </w:rPr>
            </w:pPr>
            <w:r>
              <w:rPr>
                <w:rFonts w:hint="eastAsia" w:ascii="宋体" w:hAnsi="宋体"/>
                <w:bCs/>
                <w:szCs w:val="20"/>
              </w:rPr>
              <w:t>投标总价</w:t>
            </w:r>
          </w:p>
        </w:tc>
        <w:tc>
          <w:tcPr>
            <w:tcW w:w="8402" w:type="dxa"/>
            <w:gridSpan w:val="5"/>
            <w:tcBorders>
              <w:top w:val="single" w:color="auto" w:sz="4" w:space="0"/>
              <w:left w:val="single" w:color="auto" w:sz="4" w:space="0"/>
              <w:bottom w:val="single" w:color="auto" w:sz="4" w:space="0"/>
            </w:tcBorders>
            <w:vAlign w:val="center"/>
          </w:tcPr>
          <w:p w14:paraId="57E29B74">
            <w:pPr>
              <w:keepNext w:val="0"/>
              <w:keepLines w:val="0"/>
              <w:suppressLineNumbers w:val="0"/>
              <w:spacing w:before="0" w:beforeAutospacing="0" w:after="0" w:afterAutospacing="0" w:line="360" w:lineRule="auto"/>
              <w:ind w:left="0" w:right="0"/>
              <w:jc w:val="left"/>
              <w:rPr>
                <w:rFonts w:hint="default" w:ascii="宋体"/>
                <w:bCs/>
                <w:szCs w:val="20"/>
              </w:rPr>
            </w:pPr>
            <w:r>
              <w:rPr>
                <w:rFonts w:hint="eastAsia" w:ascii="宋体" w:hAnsi="宋体"/>
                <w:bCs/>
                <w:szCs w:val="20"/>
              </w:rPr>
              <w:t>（小写）人民币元</w:t>
            </w:r>
          </w:p>
          <w:p w14:paraId="5258B184">
            <w:pPr>
              <w:keepNext w:val="0"/>
              <w:keepLines w:val="0"/>
              <w:suppressLineNumbers w:val="0"/>
              <w:spacing w:before="0" w:beforeAutospacing="0" w:after="0" w:afterAutospacing="0" w:line="280" w:lineRule="exact"/>
              <w:ind w:left="0" w:right="0"/>
              <w:jc w:val="left"/>
              <w:rPr>
                <w:rFonts w:hint="default" w:ascii="宋体"/>
                <w:bCs/>
                <w:szCs w:val="20"/>
              </w:rPr>
            </w:pPr>
            <w:r>
              <w:rPr>
                <w:rFonts w:hint="eastAsia" w:ascii="宋体" w:hAnsi="宋体"/>
                <w:bCs/>
                <w:szCs w:val="20"/>
              </w:rPr>
              <w:t>（大写）人民币元</w:t>
            </w:r>
          </w:p>
        </w:tc>
      </w:tr>
    </w:tbl>
    <w:p w14:paraId="0B1637C7">
      <w:pPr>
        <w:pStyle w:val="26"/>
        <w:ind w:firstLine="280"/>
        <w:rPr>
          <w:rFonts w:hint="eastAsia" w:ascii="宋体" w:hAnsi="宋体" w:eastAsia="宋体" w:cs="宋体"/>
          <w:sz w:val="21"/>
          <w:szCs w:val="21"/>
        </w:rPr>
      </w:pPr>
    </w:p>
    <w:p w14:paraId="539DE74F">
      <w:pPr>
        <w:snapToGrid w:val="0"/>
        <w:spacing w:before="50" w:after="50"/>
        <w:rPr>
          <w:rFonts w:hint="eastAsia" w:ascii="宋体" w:hAnsi="宋体" w:eastAsia="宋体" w:cs="宋体"/>
          <w:b/>
          <w:spacing w:val="20"/>
          <w:sz w:val="21"/>
          <w:szCs w:val="21"/>
        </w:rPr>
      </w:pPr>
    </w:p>
    <w:p w14:paraId="32551612">
      <w:pPr>
        <w:rPr>
          <w:rFonts w:hint="eastAsia" w:ascii="宋体" w:hAnsi="宋体" w:eastAsia="宋体" w:cs="宋体"/>
          <w:sz w:val="21"/>
          <w:szCs w:val="21"/>
        </w:rPr>
      </w:pPr>
    </w:p>
    <w:p w14:paraId="0087A445">
      <w:pPr>
        <w:spacing w:line="480" w:lineRule="auto"/>
        <w:rPr>
          <w:rFonts w:hint="eastAsia" w:ascii="宋体" w:hAnsi="宋体" w:eastAsia="宋体" w:cs="宋体"/>
          <w:sz w:val="21"/>
          <w:szCs w:val="21"/>
          <w:u w:val="single"/>
        </w:rPr>
      </w:pPr>
      <w:r>
        <w:rPr>
          <w:rFonts w:hint="eastAsia" w:ascii="宋体" w:hAnsi="宋体" w:eastAsia="宋体" w:cs="宋体"/>
          <w:sz w:val="21"/>
          <w:szCs w:val="21"/>
        </w:rPr>
        <w:t>投标人名称：</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 xml:space="preserve">（加盖公章） </w:t>
      </w:r>
    </w:p>
    <w:p w14:paraId="4DCE5BEB">
      <w:pPr>
        <w:spacing w:line="480" w:lineRule="auto"/>
        <w:rPr>
          <w:rFonts w:hint="eastAsia" w:ascii="宋体" w:hAnsi="宋体" w:eastAsia="宋体" w:cs="宋体"/>
          <w:sz w:val="21"/>
          <w:szCs w:val="21"/>
        </w:rPr>
      </w:pPr>
      <w:r>
        <w:rPr>
          <w:rFonts w:hint="eastAsia" w:ascii="宋体" w:hAnsi="宋体" w:eastAsia="宋体" w:cs="宋体"/>
          <w:sz w:val="21"/>
          <w:szCs w:val="21"/>
        </w:rPr>
        <w:t>投标</w:t>
      </w:r>
      <w:r>
        <w:rPr>
          <w:rFonts w:hint="eastAsia" w:ascii="宋体" w:hAnsi="宋体" w:eastAsia="宋体" w:cs="宋体"/>
          <w:spacing w:val="-4"/>
          <w:sz w:val="21"/>
          <w:szCs w:val="21"/>
        </w:rPr>
        <w:t>人代表</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（签字或盖章）</w:t>
      </w:r>
    </w:p>
    <w:p w14:paraId="03B208B8">
      <w:pPr>
        <w:spacing w:line="480" w:lineRule="auto"/>
        <w:rPr>
          <w:rFonts w:hint="eastAsia" w:ascii="宋体" w:hAnsi="宋体" w:eastAsia="宋体" w:cs="宋体"/>
          <w:spacing w:val="20"/>
          <w:sz w:val="21"/>
          <w:szCs w:val="21"/>
        </w:rPr>
      </w:pPr>
      <w:r>
        <w:rPr>
          <w:rFonts w:hint="eastAsia" w:ascii="宋体" w:hAnsi="宋体" w:eastAsia="宋体" w:cs="宋体"/>
          <w:spacing w:val="20"/>
          <w:sz w:val="21"/>
          <w:szCs w:val="21"/>
        </w:rPr>
        <w:t>日期：</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年</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月</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日</w:t>
      </w:r>
    </w:p>
    <w:p w14:paraId="64D01F2B">
      <w:pPr>
        <w:snapToGrid w:val="0"/>
        <w:spacing w:before="50" w:after="50"/>
        <w:outlineLvl w:val="1"/>
        <w:rPr>
          <w:rFonts w:hint="eastAsia" w:ascii="宋体" w:hAnsi="宋体" w:eastAsia="宋体" w:cs="宋体"/>
          <w:b/>
          <w:sz w:val="21"/>
          <w:szCs w:val="21"/>
        </w:rPr>
      </w:pPr>
      <w:r>
        <w:rPr>
          <w:rFonts w:hint="eastAsia" w:ascii="宋体" w:hAnsi="宋体" w:eastAsia="宋体" w:cs="宋体"/>
          <w:b/>
          <w:spacing w:val="20"/>
          <w:sz w:val="21"/>
          <w:szCs w:val="21"/>
        </w:rPr>
        <w:br w:type="page"/>
      </w:r>
      <w:r>
        <w:rPr>
          <w:rFonts w:hint="eastAsia" w:ascii="宋体" w:hAnsi="宋体" w:eastAsia="宋体" w:cs="宋体"/>
          <w:b/>
          <w:sz w:val="21"/>
          <w:szCs w:val="21"/>
        </w:rPr>
        <w:t>格式三、《中小企业声明函》</w:t>
      </w:r>
    </w:p>
    <w:p w14:paraId="67C67B78">
      <w:pPr>
        <w:widowControl/>
        <w:spacing w:line="360" w:lineRule="auto"/>
        <w:rPr>
          <w:rFonts w:hint="eastAsia" w:ascii="宋体" w:hAnsi="宋体" w:eastAsia="宋体" w:cs="宋体"/>
          <w:b/>
          <w:kern w:val="0"/>
          <w:sz w:val="21"/>
          <w:szCs w:val="21"/>
          <w:lang w:bidi="ar"/>
        </w:rPr>
      </w:pPr>
    </w:p>
    <w:p w14:paraId="33ADFC6B">
      <w:pPr>
        <w:widowControl/>
        <w:jc w:val="center"/>
        <w:rPr>
          <w:szCs w:val="21"/>
        </w:rPr>
      </w:pPr>
      <w:r>
        <w:rPr>
          <w:rFonts w:hint="eastAsia" w:ascii="宋体" w:hAnsi="宋体" w:cs="宋体"/>
          <w:b/>
          <w:color w:val="000000"/>
          <w:kern w:val="0"/>
          <w:szCs w:val="21"/>
          <w:lang w:bidi="ar"/>
        </w:rPr>
        <w:t>中小企业声明函（</w:t>
      </w:r>
      <w:r>
        <w:rPr>
          <w:rFonts w:hint="eastAsia" w:ascii="宋体" w:hAnsi="宋体" w:cs="宋体"/>
          <w:b/>
          <w:color w:val="000000"/>
          <w:kern w:val="0"/>
          <w:szCs w:val="21"/>
          <w:lang w:val="en-US" w:eastAsia="zh-CN" w:bidi="ar"/>
        </w:rPr>
        <w:t>服务</w:t>
      </w:r>
      <w:r>
        <w:rPr>
          <w:rFonts w:hint="eastAsia" w:ascii="宋体" w:hAnsi="宋体" w:cs="宋体"/>
          <w:b/>
          <w:color w:val="000000"/>
          <w:kern w:val="0"/>
          <w:szCs w:val="21"/>
          <w:lang w:bidi="ar"/>
        </w:rPr>
        <w:t>）</w:t>
      </w:r>
    </w:p>
    <w:p w14:paraId="421A91E4">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本公司（联合体）郑重声明，根据《政府采购促进中小企业发展管理办法》（财库﹝2020﹞46 号）的规定，本公司（联合体）参加</w:t>
      </w:r>
      <w:r>
        <w:rPr>
          <w:rFonts w:hint="eastAsia" w:ascii="宋体" w:hAnsi="宋体" w:cs="宋体"/>
          <w:kern w:val="0"/>
          <w:szCs w:val="21"/>
          <w:u w:val="single"/>
          <w:lang w:bidi="ar"/>
        </w:rPr>
        <w:t>（单位名称）</w:t>
      </w:r>
      <w:r>
        <w:rPr>
          <w:rFonts w:hint="eastAsia" w:ascii="宋体" w:hAnsi="宋体" w:cs="宋体"/>
          <w:kern w:val="0"/>
          <w:szCs w:val="21"/>
          <w:lang w:bidi="ar"/>
        </w:rPr>
        <w:t>的</w:t>
      </w:r>
      <w:r>
        <w:rPr>
          <w:rFonts w:hint="eastAsia" w:ascii="宋体" w:hAnsi="宋体" w:cs="宋体"/>
          <w:kern w:val="0"/>
          <w:szCs w:val="21"/>
          <w:u w:val="single"/>
          <w:lang w:bidi="ar"/>
        </w:rPr>
        <w:t>（项目名称）</w:t>
      </w:r>
      <w:r>
        <w:rPr>
          <w:rFonts w:hint="eastAsia" w:ascii="宋体" w:hAnsi="宋体" w:cs="宋体"/>
          <w:kern w:val="0"/>
          <w:szCs w:val="21"/>
          <w:lang w:bidi="ar"/>
        </w:rPr>
        <w:t>采购活动，服务全部由符合政策要求的中小企业承接。相关企业（含《联合体协议书》中的中小企业、签订《</w:t>
      </w:r>
      <w:r>
        <w:rPr>
          <w:rFonts w:hint="eastAsia" w:ascii="宋体" w:hAnsi="宋体" w:cs="宋体"/>
          <w:kern w:val="0"/>
          <w:szCs w:val="21"/>
          <w:lang w:val="zh-CN" w:bidi="ar"/>
        </w:rPr>
        <w:t>分包意向协议书</w:t>
      </w:r>
      <w:r>
        <w:rPr>
          <w:rFonts w:hint="eastAsia" w:ascii="宋体" w:hAnsi="宋体" w:cs="宋体"/>
          <w:kern w:val="0"/>
          <w:szCs w:val="21"/>
          <w:lang w:bidi="ar"/>
        </w:rPr>
        <w:t>》的中小企业）的具体情况如下：</w:t>
      </w:r>
    </w:p>
    <w:p w14:paraId="6840FF70">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1.</w:t>
      </w:r>
      <w:r>
        <w:rPr>
          <w:rFonts w:hint="eastAsia" w:ascii="宋体" w:hAnsi="宋体" w:cs="宋体"/>
          <w:kern w:val="0"/>
          <w:szCs w:val="21"/>
          <w:u w:val="single"/>
          <w:lang w:bidi="ar"/>
        </w:rPr>
        <w:t>（标的名称）</w:t>
      </w:r>
      <w:r>
        <w:rPr>
          <w:rFonts w:hint="eastAsia" w:ascii="宋体" w:hAnsi="宋体" w:cs="宋体"/>
          <w:kern w:val="0"/>
          <w:szCs w:val="21"/>
          <w:lang w:bidi="ar"/>
        </w:rPr>
        <w:t>，属于</w:t>
      </w:r>
      <w:r>
        <w:rPr>
          <w:rFonts w:hint="eastAsia" w:ascii="宋体" w:hAnsi="宋体" w:cs="宋体"/>
          <w:kern w:val="0"/>
          <w:szCs w:val="21"/>
          <w:u w:val="single"/>
          <w:lang w:bidi="ar"/>
        </w:rPr>
        <w:t>（采购文件中明确的所属行业）</w:t>
      </w:r>
      <w:r>
        <w:rPr>
          <w:rFonts w:hint="eastAsia" w:ascii="宋体" w:hAnsi="宋体" w:cs="宋体"/>
          <w:kern w:val="0"/>
          <w:szCs w:val="21"/>
          <w:lang w:bidi="ar"/>
        </w:rPr>
        <w:t>；承接企业为</w:t>
      </w:r>
      <w:r>
        <w:rPr>
          <w:rFonts w:hint="eastAsia" w:ascii="宋体" w:hAnsi="宋体" w:cs="宋体"/>
          <w:kern w:val="0"/>
          <w:szCs w:val="21"/>
          <w:u w:val="single"/>
          <w:lang w:bidi="ar"/>
        </w:rPr>
        <w:t>（企业名称）</w:t>
      </w:r>
      <w:r>
        <w:rPr>
          <w:rFonts w:hint="eastAsia" w:ascii="宋体" w:hAnsi="宋体" w:cs="宋体"/>
          <w:kern w:val="0"/>
          <w:szCs w:val="21"/>
          <w:lang w:bidi="ar"/>
        </w:rPr>
        <w:t>，从业人员</w:t>
      </w:r>
      <w:r>
        <w:rPr>
          <w:rFonts w:hint="eastAsia" w:ascii="宋体" w:hAnsi="宋体" w:cs="宋体"/>
          <w:kern w:val="0"/>
          <w:szCs w:val="21"/>
          <w:u w:val="single"/>
          <w:lang w:bidi="ar"/>
        </w:rPr>
        <w:t xml:space="preserve">    </w:t>
      </w:r>
      <w:r>
        <w:rPr>
          <w:rFonts w:hint="eastAsia" w:ascii="宋体" w:hAnsi="宋体" w:cs="宋体"/>
          <w:kern w:val="0"/>
          <w:szCs w:val="21"/>
          <w:lang w:bidi="ar"/>
        </w:rPr>
        <w:t>人，营业收入为</w:t>
      </w:r>
      <w:r>
        <w:rPr>
          <w:rFonts w:hint="eastAsia" w:ascii="宋体" w:hAnsi="宋体" w:cs="宋体"/>
          <w:kern w:val="0"/>
          <w:szCs w:val="21"/>
          <w:u w:val="single"/>
          <w:lang w:bidi="ar"/>
        </w:rPr>
        <w:t xml:space="preserve">    </w:t>
      </w:r>
      <w:r>
        <w:rPr>
          <w:rFonts w:hint="eastAsia" w:ascii="宋体" w:hAnsi="宋体" w:cs="宋体"/>
          <w:kern w:val="0"/>
          <w:szCs w:val="21"/>
          <w:lang w:bidi="ar"/>
        </w:rPr>
        <w:t>万元，资产总额为</w:t>
      </w:r>
      <w:r>
        <w:rPr>
          <w:rFonts w:hint="eastAsia" w:ascii="宋体" w:hAnsi="宋体" w:cs="宋体"/>
          <w:kern w:val="0"/>
          <w:szCs w:val="21"/>
          <w:u w:val="single"/>
          <w:lang w:bidi="ar"/>
        </w:rPr>
        <w:t xml:space="preserve">    </w:t>
      </w:r>
      <w:r>
        <w:rPr>
          <w:rFonts w:hint="eastAsia" w:ascii="宋体" w:hAnsi="宋体" w:cs="宋体"/>
          <w:kern w:val="0"/>
          <w:szCs w:val="21"/>
          <w:lang w:bidi="ar"/>
        </w:rPr>
        <w:t>万元，属于</w:t>
      </w:r>
      <w:r>
        <w:rPr>
          <w:rFonts w:hint="eastAsia" w:ascii="宋体" w:hAnsi="宋体" w:cs="宋体"/>
          <w:kern w:val="0"/>
          <w:szCs w:val="21"/>
          <w:u w:val="single"/>
          <w:lang w:bidi="ar"/>
        </w:rPr>
        <w:t>（中型企业、小型企业、微型企业）</w:t>
      </w:r>
      <w:r>
        <w:rPr>
          <w:rFonts w:hint="eastAsia" w:ascii="宋体" w:hAnsi="宋体" w:cs="宋体"/>
          <w:kern w:val="0"/>
          <w:szCs w:val="21"/>
          <w:lang w:bidi="ar"/>
        </w:rPr>
        <w:t xml:space="preserve">； </w:t>
      </w:r>
    </w:p>
    <w:p w14:paraId="2A733710">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2.</w:t>
      </w:r>
      <w:r>
        <w:rPr>
          <w:rFonts w:hint="eastAsia" w:ascii="宋体" w:hAnsi="宋体" w:cs="宋体"/>
          <w:kern w:val="0"/>
          <w:szCs w:val="21"/>
          <w:u w:val="single"/>
          <w:lang w:bidi="ar"/>
        </w:rPr>
        <w:t>（标的名称）</w:t>
      </w:r>
      <w:r>
        <w:rPr>
          <w:rFonts w:hint="eastAsia" w:ascii="宋体" w:hAnsi="宋体" w:cs="宋体"/>
          <w:kern w:val="0"/>
          <w:szCs w:val="21"/>
          <w:lang w:bidi="ar"/>
        </w:rPr>
        <w:t>，属于</w:t>
      </w:r>
      <w:r>
        <w:rPr>
          <w:rFonts w:hint="eastAsia" w:ascii="宋体" w:hAnsi="宋体" w:cs="宋体"/>
          <w:kern w:val="0"/>
          <w:szCs w:val="21"/>
          <w:u w:val="single"/>
          <w:lang w:bidi="ar"/>
        </w:rPr>
        <w:t>（采购文件中明确的所属行业）</w:t>
      </w:r>
      <w:r>
        <w:rPr>
          <w:rFonts w:hint="eastAsia" w:ascii="宋体" w:hAnsi="宋体" w:cs="宋体"/>
          <w:kern w:val="0"/>
          <w:szCs w:val="21"/>
          <w:lang w:bidi="ar"/>
        </w:rPr>
        <w:t>；承接企业为</w:t>
      </w:r>
      <w:r>
        <w:rPr>
          <w:rFonts w:hint="eastAsia" w:ascii="宋体" w:hAnsi="宋体" w:cs="宋体"/>
          <w:kern w:val="0"/>
          <w:szCs w:val="21"/>
          <w:u w:val="single"/>
          <w:lang w:bidi="ar"/>
        </w:rPr>
        <w:t>（企业名称）</w:t>
      </w:r>
      <w:r>
        <w:rPr>
          <w:rFonts w:hint="eastAsia" w:ascii="宋体" w:hAnsi="宋体" w:cs="宋体"/>
          <w:kern w:val="0"/>
          <w:szCs w:val="21"/>
          <w:lang w:bidi="ar"/>
        </w:rPr>
        <w:t>，从业人员</w:t>
      </w:r>
      <w:r>
        <w:rPr>
          <w:rFonts w:hint="eastAsia" w:ascii="宋体" w:hAnsi="宋体" w:cs="宋体"/>
          <w:kern w:val="0"/>
          <w:szCs w:val="21"/>
          <w:u w:val="single"/>
          <w:lang w:bidi="ar"/>
        </w:rPr>
        <w:t xml:space="preserve">    </w:t>
      </w:r>
      <w:r>
        <w:rPr>
          <w:rFonts w:hint="eastAsia" w:ascii="宋体" w:hAnsi="宋体" w:cs="宋体"/>
          <w:kern w:val="0"/>
          <w:szCs w:val="21"/>
          <w:lang w:bidi="ar"/>
        </w:rPr>
        <w:t>人，营业收入为</w:t>
      </w:r>
      <w:r>
        <w:rPr>
          <w:rFonts w:hint="eastAsia" w:ascii="宋体" w:hAnsi="宋体" w:cs="宋体"/>
          <w:kern w:val="0"/>
          <w:szCs w:val="21"/>
          <w:u w:val="single"/>
          <w:lang w:bidi="ar"/>
        </w:rPr>
        <w:t xml:space="preserve">    </w:t>
      </w:r>
      <w:r>
        <w:rPr>
          <w:rFonts w:hint="eastAsia" w:ascii="宋体" w:hAnsi="宋体" w:cs="宋体"/>
          <w:kern w:val="0"/>
          <w:szCs w:val="21"/>
          <w:lang w:bidi="ar"/>
        </w:rPr>
        <w:t>万元，资产总额为</w:t>
      </w:r>
      <w:r>
        <w:rPr>
          <w:rFonts w:hint="eastAsia" w:ascii="宋体" w:hAnsi="宋体" w:cs="宋体"/>
          <w:kern w:val="0"/>
          <w:szCs w:val="21"/>
          <w:u w:val="single"/>
          <w:lang w:bidi="ar"/>
        </w:rPr>
        <w:t xml:space="preserve">    </w:t>
      </w:r>
      <w:r>
        <w:rPr>
          <w:rFonts w:hint="eastAsia" w:ascii="宋体" w:hAnsi="宋体" w:cs="宋体"/>
          <w:kern w:val="0"/>
          <w:szCs w:val="21"/>
          <w:lang w:bidi="ar"/>
        </w:rPr>
        <w:t>万元，属于</w:t>
      </w:r>
      <w:r>
        <w:rPr>
          <w:rFonts w:hint="eastAsia" w:ascii="宋体" w:hAnsi="宋体" w:cs="宋体"/>
          <w:kern w:val="0"/>
          <w:szCs w:val="21"/>
          <w:u w:val="single"/>
          <w:lang w:bidi="ar"/>
        </w:rPr>
        <w:t>（中型企业、小型企业、微型企业）</w:t>
      </w:r>
      <w:r>
        <w:rPr>
          <w:rFonts w:hint="eastAsia" w:ascii="宋体" w:hAnsi="宋体" w:cs="宋体"/>
          <w:kern w:val="0"/>
          <w:szCs w:val="21"/>
          <w:lang w:bidi="ar"/>
        </w:rPr>
        <w:t xml:space="preserve">； </w:t>
      </w:r>
    </w:p>
    <w:p w14:paraId="1334D9D5">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w:t>
      </w:r>
    </w:p>
    <w:p w14:paraId="1101BBCF">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以上企业，不属于大企业的分支机构，不存在控股股东为大企业的情形，也不存在与大企业的负责人为同一人的情形。</w:t>
      </w:r>
    </w:p>
    <w:p w14:paraId="0B2ED701">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 xml:space="preserve">本企业对上述声明内容的真实性负责。如有虚假，将依法承担相应责任。 </w:t>
      </w:r>
    </w:p>
    <w:p w14:paraId="5DCA5217">
      <w:pPr>
        <w:widowControl/>
        <w:spacing w:line="360" w:lineRule="auto"/>
        <w:ind w:firstLine="2520" w:firstLineChars="1200"/>
        <w:rPr>
          <w:rFonts w:hint="eastAsia" w:ascii="宋体" w:hAnsi="宋体" w:cs="宋体"/>
          <w:szCs w:val="21"/>
        </w:rPr>
      </w:pPr>
      <w:r>
        <w:rPr>
          <w:rFonts w:hint="eastAsia" w:ascii="宋体" w:hAnsi="宋体" w:cs="宋体"/>
          <w:kern w:val="0"/>
          <w:szCs w:val="21"/>
          <w:lang w:bidi="ar"/>
        </w:rPr>
        <w:t xml:space="preserve">企业名称（盖章）： </w:t>
      </w:r>
    </w:p>
    <w:p w14:paraId="57341897">
      <w:pPr>
        <w:spacing w:line="360" w:lineRule="auto"/>
        <w:ind w:firstLine="420" w:firstLineChars="200"/>
        <w:rPr>
          <w:rFonts w:hint="eastAsia" w:ascii="宋体" w:hAnsi="宋体" w:cs="宋体"/>
          <w:b/>
          <w:bCs/>
        </w:rPr>
      </w:pPr>
      <w:r>
        <w:rPr>
          <w:rFonts w:hint="eastAsia" w:ascii="宋体" w:hAnsi="宋体" w:cs="宋体"/>
          <w:kern w:val="0"/>
          <w:szCs w:val="21"/>
          <w:lang w:bidi="ar"/>
        </w:rPr>
        <w:t xml:space="preserve">日 期： </w:t>
      </w:r>
      <w:r>
        <w:rPr>
          <w:rFonts w:hint="eastAsia" w:ascii="宋体" w:hAnsi="宋体" w:cs="宋体"/>
          <w:b/>
          <w:bCs/>
        </w:rPr>
        <w:t>1.从业人员、营业收入、资产总额填报上一年度数据，无上一年度数据的新成立企业可不填报。</w:t>
      </w:r>
    </w:p>
    <w:p w14:paraId="158D51C3">
      <w:pPr>
        <w:spacing w:line="360" w:lineRule="auto"/>
        <w:ind w:firstLine="422" w:firstLineChars="200"/>
        <w:rPr>
          <w:rFonts w:hint="eastAsia" w:ascii="宋体" w:hAnsi="宋体" w:cs="宋体"/>
          <w:b/>
          <w:bCs/>
        </w:rPr>
      </w:pPr>
      <w:r>
        <w:rPr>
          <w:rFonts w:hint="eastAsia" w:ascii="宋体" w:hAnsi="宋体" w:cs="宋体"/>
          <w:b/>
          <w:bCs/>
        </w:rPr>
        <w:t>2.中标、成交供应商享受《政府采购促进中小企业发展管理办法》（财库[2020]46号）规定的中小企业扶持政策的，《中小企业声明函》随中标、成交结果公开。</w:t>
      </w:r>
    </w:p>
    <w:p w14:paraId="0833A052">
      <w:pPr>
        <w:spacing w:line="360" w:lineRule="auto"/>
        <w:ind w:firstLine="422" w:firstLineChars="200"/>
        <w:rPr>
          <w:rFonts w:hint="eastAsia" w:ascii="宋体" w:hAnsi="宋体" w:cs="宋体"/>
          <w:b/>
          <w:bCs/>
        </w:rPr>
      </w:pPr>
      <w:r>
        <w:rPr>
          <w:rFonts w:hint="eastAsia" w:ascii="宋体" w:hAnsi="宋体" w:cs="宋体"/>
          <w:b/>
          <w:bCs/>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7B96A585">
      <w:pPr>
        <w:snapToGrid w:val="0"/>
        <w:spacing w:line="360" w:lineRule="auto"/>
        <w:ind w:firstLine="422" w:firstLineChars="200"/>
        <w:rPr>
          <w:rFonts w:ascii="宋体" w:hAnsi="宋体" w:cs="宋体"/>
          <w:b/>
          <w:szCs w:val="21"/>
        </w:rPr>
      </w:pPr>
      <w:r>
        <w:rPr>
          <w:rFonts w:hint="eastAsia" w:ascii="宋体" w:hAnsi="宋体" w:cs="宋体"/>
          <w:b/>
          <w:bCs/>
        </w:rPr>
        <w:t>4.本项目采购标的对应的中小企业划分标准所属行业：软件和信息技术服务业。</w:t>
      </w:r>
    </w:p>
    <w:p w14:paraId="0C581824">
      <w:pPr>
        <w:rPr>
          <w:rFonts w:hint="eastAsia" w:ascii="宋体" w:hAnsi="宋体"/>
          <w:b/>
          <w:bCs/>
        </w:rPr>
      </w:pPr>
      <w:r>
        <w:rPr>
          <w:rFonts w:hint="eastAsia" w:ascii="宋体" w:hAnsi="宋体" w:eastAsia="宋体" w:cs="宋体"/>
          <w:b/>
          <w:sz w:val="21"/>
          <w:szCs w:val="21"/>
        </w:rPr>
        <w:br w:type="page"/>
      </w:r>
    </w:p>
    <w:p w14:paraId="6E91E0F1">
      <w:pPr>
        <w:jc w:val="left"/>
        <w:rPr>
          <w:rFonts w:hint="eastAsia" w:ascii="宋体" w:hAnsi="宋体"/>
          <w:b/>
          <w:bCs/>
        </w:rPr>
      </w:pPr>
      <w:r>
        <w:rPr>
          <w:rFonts w:hint="eastAsia" w:ascii="宋体" w:hAnsi="宋体"/>
          <w:b/>
          <w:bCs/>
          <w:lang w:val="en-US" w:eastAsia="zh-CN"/>
        </w:rPr>
        <w:t>2</w:t>
      </w:r>
      <w:r>
        <w:rPr>
          <w:rFonts w:hint="eastAsia" w:ascii="宋体" w:hAnsi="宋体"/>
          <w:b/>
          <w:bCs/>
        </w:rPr>
        <w:t>.残疾人福利性单位声明函</w:t>
      </w:r>
    </w:p>
    <w:p w14:paraId="0CEC73A5">
      <w:pPr>
        <w:jc w:val="left"/>
        <w:rPr>
          <w:rFonts w:hint="eastAsia" w:ascii="宋体" w:hAnsi="宋体"/>
          <w:b/>
          <w:bCs/>
        </w:rPr>
      </w:pPr>
    </w:p>
    <w:p w14:paraId="6357265F">
      <w:pPr>
        <w:jc w:val="center"/>
        <w:rPr>
          <w:rFonts w:ascii="宋体"/>
          <w:sz w:val="24"/>
        </w:rPr>
      </w:pPr>
    </w:p>
    <w:p w14:paraId="483AF0F3">
      <w:pPr>
        <w:snapToGrid w:val="0"/>
        <w:spacing w:line="360" w:lineRule="auto"/>
        <w:ind w:firstLine="422" w:firstLineChars="200"/>
        <w:jc w:val="center"/>
        <w:rPr>
          <w:rFonts w:hint="eastAsia" w:ascii="宋体" w:hAnsi="宋体" w:cs="宋体"/>
          <w:b/>
          <w:szCs w:val="21"/>
        </w:rPr>
      </w:pPr>
      <w:r>
        <w:rPr>
          <w:rFonts w:hint="eastAsia" w:ascii="宋体" w:hAnsi="宋体" w:cs="宋体"/>
          <w:b/>
          <w:szCs w:val="21"/>
        </w:rPr>
        <w:t>残疾人福利性单位声明函（服务）</w:t>
      </w:r>
    </w:p>
    <w:p w14:paraId="06BB1C39">
      <w:pPr>
        <w:snapToGrid w:val="0"/>
        <w:spacing w:line="360" w:lineRule="auto"/>
        <w:ind w:firstLine="422" w:firstLineChars="200"/>
        <w:rPr>
          <w:rFonts w:hint="eastAsia" w:ascii="宋体" w:hAnsi="宋体" w:cs="宋体"/>
          <w:b/>
          <w:szCs w:val="21"/>
        </w:rPr>
      </w:pPr>
      <w:r>
        <w:rPr>
          <w:rFonts w:hint="eastAsia" w:ascii="宋体" w:hAnsi="宋体" w:cs="宋体"/>
          <w:b/>
          <w:szCs w:val="21"/>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2CAACE83">
      <w:pPr>
        <w:snapToGrid w:val="0"/>
        <w:spacing w:line="360" w:lineRule="auto"/>
        <w:ind w:firstLine="422" w:firstLineChars="200"/>
        <w:rPr>
          <w:rFonts w:hint="eastAsia" w:ascii="宋体" w:hAnsi="宋体" w:cs="宋体"/>
          <w:b/>
          <w:szCs w:val="21"/>
        </w:rPr>
      </w:pPr>
      <w:r>
        <w:rPr>
          <w:rFonts w:hint="eastAsia" w:ascii="宋体" w:hAnsi="宋体" w:cs="宋体"/>
          <w:b/>
          <w:szCs w:val="21"/>
        </w:rPr>
        <w:t>本单位对上述声明的真实性负责。如有虚假，将依法承担相应责任。</w:t>
      </w:r>
    </w:p>
    <w:p w14:paraId="3A16C1AF">
      <w:pPr>
        <w:snapToGrid w:val="0"/>
        <w:spacing w:line="360" w:lineRule="auto"/>
        <w:ind w:firstLine="422" w:firstLineChars="200"/>
        <w:rPr>
          <w:rFonts w:hint="eastAsia" w:ascii="宋体" w:hAnsi="宋体" w:cs="宋体"/>
          <w:b/>
          <w:szCs w:val="21"/>
        </w:rPr>
      </w:pPr>
    </w:p>
    <w:p w14:paraId="6B677D61">
      <w:pPr>
        <w:snapToGrid w:val="0"/>
        <w:spacing w:line="360" w:lineRule="auto"/>
        <w:ind w:firstLine="422" w:firstLineChars="200"/>
        <w:rPr>
          <w:rFonts w:hint="eastAsia" w:ascii="宋体" w:hAnsi="宋体" w:cs="宋体"/>
          <w:b/>
          <w:szCs w:val="21"/>
        </w:rPr>
      </w:pPr>
      <w:r>
        <w:rPr>
          <w:rFonts w:hint="eastAsia" w:ascii="宋体" w:hAnsi="宋体" w:cs="宋体"/>
          <w:b/>
          <w:szCs w:val="21"/>
        </w:rPr>
        <w:t xml:space="preserve">               单位名称（盖章）：</w:t>
      </w:r>
    </w:p>
    <w:p w14:paraId="42E6B90C">
      <w:pPr>
        <w:snapToGrid w:val="0"/>
        <w:spacing w:line="360" w:lineRule="auto"/>
        <w:ind w:firstLine="422" w:firstLineChars="200"/>
        <w:rPr>
          <w:rFonts w:hint="eastAsia" w:ascii="宋体" w:hAnsi="宋体" w:cs="宋体"/>
          <w:b/>
          <w:szCs w:val="21"/>
        </w:rPr>
      </w:pPr>
      <w:r>
        <w:rPr>
          <w:rFonts w:hint="eastAsia" w:ascii="宋体" w:hAnsi="宋体" w:cs="宋体"/>
          <w:b/>
          <w:szCs w:val="21"/>
        </w:rPr>
        <w:t xml:space="preserve">       </w:t>
      </w:r>
      <w:r>
        <w:rPr>
          <w:rFonts w:hint="eastAsia" w:ascii="宋体" w:hAnsi="宋体" w:cs="宋体"/>
          <w:b/>
          <w:szCs w:val="21"/>
          <w:lang w:val="en-US" w:eastAsia="zh-CN"/>
        </w:rPr>
        <w:t xml:space="preserve">        </w:t>
      </w:r>
      <w:r>
        <w:rPr>
          <w:rFonts w:hint="eastAsia" w:ascii="宋体" w:hAnsi="宋体" w:cs="宋体"/>
          <w:b/>
          <w:szCs w:val="21"/>
        </w:rPr>
        <w:t>日  期：</w:t>
      </w:r>
    </w:p>
    <w:p w14:paraId="111CC798">
      <w:pPr>
        <w:snapToGrid w:val="0"/>
        <w:spacing w:line="360" w:lineRule="auto"/>
        <w:ind w:firstLine="422" w:firstLineChars="200"/>
        <w:rPr>
          <w:rFonts w:hint="eastAsia" w:ascii="宋体" w:hAnsi="宋体" w:cs="宋体"/>
          <w:b/>
          <w:szCs w:val="21"/>
        </w:rPr>
      </w:pPr>
    </w:p>
    <w:p w14:paraId="6A3340F6">
      <w:pPr>
        <w:snapToGrid w:val="0"/>
        <w:spacing w:line="360" w:lineRule="auto"/>
        <w:ind w:firstLine="422" w:firstLineChars="200"/>
        <w:rPr>
          <w:rFonts w:hint="eastAsia" w:ascii="宋体" w:hAnsi="宋体" w:cs="宋体"/>
          <w:b/>
          <w:szCs w:val="21"/>
        </w:rPr>
      </w:pPr>
    </w:p>
    <w:p w14:paraId="651593B8">
      <w:pPr>
        <w:snapToGrid w:val="0"/>
        <w:spacing w:line="360" w:lineRule="auto"/>
        <w:ind w:firstLine="422" w:firstLineChars="200"/>
        <w:rPr>
          <w:rFonts w:hint="eastAsia" w:ascii="宋体" w:hAnsi="宋体" w:cs="宋体"/>
          <w:b/>
          <w:szCs w:val="21"/>
        </w:rPr>
      </w:pPr>
      <w:r>
        <w:rPr>
          <w:rFonts w:hint="eastAsia" w:ascii="宋体" w:hAnsi="宋体" w:cs="宋体"/>
          <w:b/>
          <w:szCs w:val="21"/>
        </w:rPr>
        <w:t>注：</w:t>
      </w:r>
    </w:p>
    <w:p w14:paraId="62F4DBA7">
      <w:pPr>
        <w:snapToGrid w:val="0"/>
        <w:spacing w:line="360" w:lineRule="auto"/>
        <w:ind w:firstLine="422" w:firstLineChars="200"/>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39E88F95">
      <w:pPr>
        <w:snapToGrid w:val="0"/>
        <w:spacing w:line="360" w:lineRule="auto"/>
        <w:ind w:firstLine="422" w:firstLineChars="200"/>
        <w:rPr>
          <w:rFonts w:ascii="宋体" w:hAnsi="宋体" w:cs="宋体"/>
          <w:b/>
          <w:szCs w:val="21"/>
        </w:rPr>
      </w:pPr>
      <w:r>
        <w:rPr>
          <w:rFonts w:hint="eastAsia" w:ascii="宋体" w:hAnsi="宋体" w:cs="宋体"/>
          <w:b/>
          <w:szCs w:val="21"/>
        </w:rPr>
        <w:t>2.供应商提供的《残疾人福利性单位声明函》与事实不符的，依照《中华人民共和国政府采购法》第七十七条第一款的规定追究法律责任。</w:t>
      </w:r>
    </w:p>
    <w:p w14:paraId="145A07AC">
      <w:pPr>
        <w:rPr>
          <w:rFonts w:hint="eastAsia" w:ascii="宋体" w:hAnsi="宋体" w:eastAsia="宋体" w:cs="宋体"/>
          <w:b/>
          <w:spacing w:val="20"/>
          <w:sz w:val="21"/>
          <w:szCs w:val="21"/>
        </w:rPr>
      </w:pPr>
      <w:r>
        <w:rPr>
          <w:rFonts w:hint="eastAsia" w:ascii="宋体" w:hAnsi="宋体" w:cs="宋体"/>
          <w:b/>
          <w:spacing w:val="20"/>
          <w:szCs w:val="21"/>
        </w:rPr>
        <w:br w:type="page"/>
      </w:r>
    </w:p>
    <w:p w14:paraId="60919D2B">
      <w:pPr>
        <w:spacing w:line="360" w:lineRule="auto"/>
        <w:outlineLvl w:val="1"/>
        <w:rPr>
          <w:rFonts w:hint="eastAsia" w:ascii="宋体" w:hAnsi="宋体" w:eastAsia="宋体" w:cs="宋体"/>
          <w:sz w:val="21"/>
          <w:szCs w:val="21"/>
        </w:rPr>
      </w:pPr>
      <w:r>
        <w:rPr>
          <w:rFonts w:hint="eastAsia" w:ascii="宋体" w:hAnsi="宋体" w:eastAsia="宋体" w:cs="宋体"/>
          <w:b/>
          <w:sz w:val="21"/>
          <w:szCs w:val="21"/>
        </w:rPr>
        <w:t>格式</w:t>
      </w:r>
      <w:r>
        <w:rPr>
          <w:rFonts w:hint="eastAsia" w:ascii="宋体" w:hAnsi="宋体" w:cs="宋体"/>
          <w:b/>
          <w:sz w:val="21"/>
          <w:szCs w:val="21"/>
          <w:lang w:val="en-US" w:eastAsia="zh-CN"/>
        </w:rPr>
        <w:t>四</w:t>
      </w:r>
      <w:r>
        <w:rPr>
          <w:rFonts w:hint="eastAsia" w:ascii="宋体" w:hAnsi="宋体" w:eastAsia="宋体" w:cs="宋体"/>
          <w:b/>
          <w:sz w:val="21"/>
          <w:szCs w:val="21"/>
        </w:rPr>
        <w:t>、投标函</w:t>
      </w:r>
    </w:p>
    <w:p w14:paraId="3F57A406">
      <w:pPr>
        <w:spacing w:line="360" w:lineRule="auto"/>
        <w:jc w:val="left"/>
        <w:rPr>
          <w:rFonts w:hint="eastAsia" w:ascii="宋体" w:hAnsi="宋体" w:eastAsia="宋体" w:cs="宋体"/>
          <w:sz w:val="21"/>
          <w:szCs w:val="21"/>
          <w:lang w:eastAsia="zh-CN"/>
        </w:rPr>
      </w:pPr>
      <w:r>
        <w:rPr>
          <w:rFonts w:hint="eastAsia" w:ascii="宋体" w:hAnsi="宋体" w:eastAsia="宋体" w:cs="宋体"/>
          <w:spacing w:val="-4"/>
          <w:sz w:val="21"/>
          <w:szCs w:val="21"/>
        </w:rPr>
        <w:t>致：</w:t>
      </w:r>
      <w:r>
        <w:rPr>
          <w:rFonts w:hint="eastAsia" w:ascii="宋体" w:hAnsi="宋体" w:cs="宋体"/>
          <w:sz w:val="21"/>
          <w:szCs w:val="21"/>
          <w:lang w:eastAsia="zh-CN"/>
        </w:rPr>
        <w:t>中国（浙江）自由贸易试验区普陀综合事务中心</w:t>
      </w:r>
    </w:p>
    <w:p w14:paraId="11874028">
      <w:pPr>
        <w:spacing w:line="360" w:lineRule="auto"/>
        <w:ind w:firstLine="420" w:firstLineChars="200"/>
        <w:jc w:val="left"/>
        <w:rPr>
          <w:rFonts w:hint="eastAsia" w:ascii="宋体" w:hAnsi="宋体" w:eastAsia="宋体" w:cs="宋体"/>
          <w:spacing w:val="-4"/>
          <w:sz w:val="21"/>
          <w:szCs w:val="21"/>
        </w:rPr>
      </w:pPr>
      <w:r>
        <w:rPr>
          <w:rFonts w:hint="eastAsia" w:ascii="宋体" w:hAnsi="宋体" w:eastAsia="宋体" w:cs="宋体"/>
          <w:sz w:val="21"/>
          <w:szCs w:val="21"/>
        </w:rPr>
        <w:t>浙江天勤信息技术监理有限公司</w:t>
      </w:r>
    </w:p>
    <w:p w14:paraId="7753A26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我方</w:t>
      </w:r>
      <w:r>
        <w:rPr>
          <w:rFonts w:hint="eastAsia" w:ascii="宋体" w:hAnsi="宋体" w:eastAsia="宋体" w:cs="宋体"/>
          <w:b/>
          <w:sz w:val="21"/>
          <w:szCs w:val="21"/>
          <w:u w:val="single"/>
        </w:rPr>
        <w:t>（投标人名称）</w:t>
      </w:r>
      <w:r>
        <w:rPr>
          <w:rFonts w:hint="eastAsia" w:ascii="宋体" w:hAnsi="宋体" w:eastAsia="宋体" w:cs="宋体"/>
          <w:sz w:val="21"/>
          <w:szCs w:val="21"/>
        </w:rPr>
        <w:t>已详细审查了</w:t>
      </w:r>
      <w:r>
        <w:rPr>
          <w:rFonts w:hint="eastAsia" w:ascii="宋体" w:hAnsi="宋体" w:eastAsia="宋体" w:cs="宋体"/>
          <w:b/>
          <w:sz w:val="21"/>
          <w:szCs w:val="21"/>
          <w:u w:val="single"/>
        </w:rPr>
        <w:t xml:space="preserve">（项目编号）（项目名称）    </w:t>
      </w:r>
      <w:r>
        <w:rPr>
          <w:rFonts w:hint="eastAsia" w:ascii="宋体" w:hAnsi="宋体" w:eastAsia="宋体" w:cs="宋体"/>
          <w:sz w:val="21"/>
          <w:szCs w:val="21"/>
        </w:rPr>
        <w:t>的招标文件及其相关补充文件</w:t>
      </w:r>
      <w:r>
        <w:rPr>
          <w:rFonts w:hint="eastAsia" w:ascii="宋体" w:hAnsi="宋体" w:eastAsia="宋体" w:cs="宋体"/>
          <w:b/>
          <w:sz w:val="21"/>
          <w:szCs w:val="21"/>
        </w:rPr>
        <w:t>（若有）</w:t>
      </w:r>
      <w:r>
        <w:rPr>
          <w:rFonts w:hint="eastAsia" w:ascii="宋体" w:hAnsi="宋体" w:eastAsia="宋体" w:cs="宋体"/>
          <w:sz w:val="21"/>
          <w:szCs w:val="21"/>
        </w:rPr>
        <w:t>，并正式授权我公司的</w:t>
      </w:r>
      <w:r>
        <w:rPr>
          <w:rFonts w:hint="eastAsia" w:ascii="宋体" w:hAnsi="宋体" w:eastAsia="宋体" w:cs="宋体"/>
          <w:b/>
          <w:sz w:val="21"/>
          <w:szCs w:val="21"/>
          <w:u w:val="single"/>
        </w:rPr>
        <w:t>（被授权人姓名）</w:t>
      </w:r>
      <w:r>
        <w:rPr>
          <w:rFonts w:hint="eastAsia" w:ascii="宋体" w:hAnsi="宋体" w:eastAsia="宋体" w:cs="宋体"/>
          <w:sz w:val="21"/>
          <w:szCs w:val="21"/>
        </w:rPr>
        <w:t>以本公司名义，全权代表我方自愿参加上述采购项目的投标，现就有关事项向采购代理机构郑重承诺如下：</w:t>
      </w:r>
    </w:p>
    <w:p w14:paraId="59052241">
      <w:pPr>
        <w:spacing w:line="360" w:lineRule="auto"/>
        <w:ind w:right="-91" w:firstLine="420" w:firstLineChars="200"/>
        <w:rPr>
          <w:rFonts w:hint="eastAsia" w:ascii="宋体" w:hAnsi="宋体" w:eastAsia="宋体" w:cs="宋体"/>
          <w:sz w:val="21"/>
          <w:szCs w:val="21"/>
        </w:rPr>
      </w:pPr>
      <w:r>
        <w:rPr>
          <w:rFonts w:hint="eastAsia" w:ascii="宋体" w:hAnsi="宋体" w:eastAsia="宋体" w:cs="宋体"/>
          <w:sz w:val="21"/>
          <w:szCs w:val="21"/>
        </w:rPr>
        <w:t>1、我方已详细审查了招标文件的全部内容及其相关补充文件</w:t>
      </w:r>
      <w:r>
        <w:rPr>
          <w:rFonts w:hint="eastAsia" w:ascii="宋体" w:hAnsi="宋体" w:eastAsia="宋体" w:cs="宋体"/>
          <w:b/>
          <w:sz w:val="21"/>
          <w:szCs w:val="21"/>
        </w:rPr>
        <w:t>（若有）</w:t>
      </w:r>
      <w:r>
        <w:rPr>
          <w:rFonts w:hint="eastAsia" w:ascii="宋体" w:hAnsi="宋体" w:eastAsia="宋体" w:cs="宋体"/>
          <w:sz w:val="21"/>
          <w:szCs w:val="21"/>
        </w:rPr>
        <w:t>，并完全清晰理解全部内容及相关的补充文件</w:t>
      </w:r>
      <w:r>
        <w:rPr>
          <w:rFonts w:hint="eastAsia" w:ascii="宋体" w:hAnsi="宋体" w:eastAsia="宋体" w:cs="宋体"/>
          <w:b/>
          <w:sz w:val="21"/>
          <w:szCs w:val="21"/>
        </w:rPr>
        <w:t>（若有）</w:t>
      </w:r>
      <w:r>
        <w:rPr>
          <w:rFonts w:hint="eastAsia" w:ascii="宋体" w:hAnsi="宋体" w:eastAsia="宋体" w:cs="宋体"/>
          <w:sz w:val="21"/>
          <w:szCs w:val="21"/>
        </w:rPr>
        <w:t>，不存在任何误解之处，同意放弃提出异议和质疑的权利。</w:t>
      </w:r>
    </w:p>
    <w:p w14:paraId="67C72E75">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2、在项目实施过程中，我方完全响应招标文件的所有条款，履行合同义务。执行标准绝不低于招标文件的标准要求。</w:t>
      </w:r>
    </w:p>
    <w:p w14:paraId="0E25A3BF">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3、我方遵守《中华人民共和国政府采购法》及相关法律法规的规定。同意招标文件中所提到的无效标条款，并服从有关开标现场的会议纪律。否则，同意被废除投标资格。</w:t>
      </w:r>
    </w:p>
    <w:p w14:paraId="45C0A3FD">
      <w:pPr>
        <w:spacing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rPr>
        <w:t>4、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393A80E0">
      <w:pPr>
        <w:spacing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rPr>
        <w:t>5、我方所提供的一次性投标报价具有充分的合理性和准确性，保证不存在低于成本的恶意报价行为，同时清楚理解到报价最低并非意味着必定获得合同授予资格。</w:t>
      </w:r>
    </w:p>
    <w:p w14:paraId="65737442">
      <w:pPr>
        <w:spacing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rPr>
        <w:t>6、投标有效期为自开标之日起</w:t>
      </w:r>
      <w:r>
        <w:rPr>
          <w:rFonts w:hint="eastAsia" w:ascii="宋体" w:hAnsi="宋体" w:eastAsia="宋体" w:cs="宋体"/>
          <w:spacing w:val="-4"/>
          <w:sz w:val="21"/>
          <w:szCs w:val="21"/>
          <w:u w:val="single"/>
        </w:rPr>
        <w:t>90</w:t>
      </w:r>
      <w:r>
        <w:rPr>
          <w:rFonts w:hint="eastAsia" w:ascii="宋体" w:hAnsi="宋体" w:eastAsia="宋体" w:cs="宋体"/>
          <w:spacing w:val="-4"/>
          <w:sz w:val="21"/>
          <w:szCs w:val="21"/>
        </w:rPr>
        <w:t>天内，如在投标有效期内撤回投标，我方同意被废除投标资格。</w:t>
      </w:r>
    </w:p>
    <w:p w14:paraId="53B2512F">
      <w:pPr>
        <w:spacing w:line="360" w:lineRule="auto"/>
        <w:ind w:firstLine="435"/>
        <w:jc w:val="left"/>
        <w:rPr>
          <w:rFonts w:hint="eastAsia" w:ascii="宋体" w:hAnsi="宋体" w:eastAsia="宋体" w:cs="宋体"/>
          <w:spacing w:val="-4"/>
          <w:sz w:val="21"/>
          <w:szCs w:val="21"/>
        </w:rPr>
      </w:pPr>
      <w:r>
        <w:rPr>
          <w:rFonts w:hint="eastAsia" w:ascii="宋体" w:hAnsi="宋体" w:eastAsia="宋体" w:cs="宋体"/>
          <w:spacing w:val="-4"/>
          <w:sz w:val="21"/>
          <w:szCs w:val="21"/>
        </w:rPr>
        <w:t>7、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7697C770">
      <w:pPr>
        <w:pStyle w:val="11"/>
        <w:rPr>
          <w:rFonts w:hint="eastAsia" w:ascii="宋体" w:hAnsi="宋体" w:eastAsia="宋体" w:cs="宋体"/>
          <w:sz w:val="21"/>
          <w:szCs w:val="21"/>
        </w:rPr>
      </w:pPr>
    </w:p>
    <w:p w14:paraId="637FF055">
      <w:pPr>
        <w:spacing w:line="360" w:lineRule="auto"/>
        <w:ind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投标人名称：</w:t>
      </w:r>
      <w:r>
        <w:rPr>
          <w:rFonts w:hint="eastAsia" w:ascii="宋体" w:hAnsi="宋体" w:eastAsia="宋体" w:cs="宋体"/>
          <w:spacing w:val="20"/>
          <w:sz w:val="21"/>
          <w:szCs w:val="21"/>
          <w:u w:val="single"/>
        </w:rPr>
        <w:t xml:space="preserve">                  </w:t>
      </w:r>
      <w:r>
        <w:rPr>
          <w:rFonts w:hint="eastAsia" w:ascii="宋体" w:hAnsi="宋体" w:eastAsia="宋体" w:cs="宋体"/>
          <w:spacing w:val="-4"/>
          <w:sz w:val="21"/>
          <w:szCs w:val="21"/>
        </w:rPr>
        <w:t xml:space="preserve">（加盖公章） </w:t>
      </w:r>
    </w:p>
    <w:p w14:paraId="5BB8B5EF">
      <w:pPr>
        <w:spacing w:line="360" w:lineRule="auto"/>
        <w:ind w:firstLine="404" w:firstLineChars="200"/>
        <w:rPr>
          <w:rFonts w:hint="eastAsia" w:ascii="宋体" w:hAnsi="宋体" w:eastAsia="宋体" w:cs="宋体"/>
          <w:sz w:val="21"/>
          <w:szCs w:val="21"/>
        </w:rPr>
      </w:pPr>
      <w:r>
        <w:rPr>
          <w:rFonts w:hint="eastAsia" w:ascii="宋体" w:hAnsi="宋体" w:eastAsia="宋体" w:cs="宋体"/>
          <w:spacing w:val="-4"/>
          <w:sz w:val="21"/>
          <w:szCs w:val="21"/>
        </w:rPr>
        <w:t>法定代表人</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（签字或盖章）</w:t>
      </w:r>
    </w:p>
    <w:p w14:paraId="37C31B33">
      <w:pPr>
        <w:spacing w:line="360" w:lineRule="auto"/>
        <w:ind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投标人代表：</w:t>
      </w:r>
      <w:r>
        <w:rPr>
          <w:rFonts w:hint="eastAsia" w:ascii="宋体" w:hAnsi="宋体" w:eastAsia="宋体" w:cs="宋体"/>
          <w:spacing w:val="20"/>
          <w:sz w:val="21"/>
          <w:szCs w:val="21"/>
          <w:u w:val="single"/>
        </w:rPr>
        <w:t xml:space="preserve">                  </w:t>
      </w:r>
      <w:r>
        <w:rPr>
          <w:rFonts w:hint="eastAsia" w:ascii="宋体" w:hAnsi="宋体" w:eastAsia="宋体" w:cs="宋体"/>
          <w:spacing w:val="-4"/>
          <w:sz w:val="21"/>
          <w:szCs w:val="21"/>
        </w:rPr>
        <w:t>（签字</w:t>
      </w:r>
      <w:r>
        <w:rPr>
          <w:rFonts w:hint="eastAsia" w:ascii="宋体" w:hAnsi="宋体" w:eastAsia="宋体" w:cs="宋体"/>
          <w:sz w:val="21"/>
          <w:szCs w:val="21"/>
        </w:rPr>
        <w:t>或盖章</w:t>
      </w:r>
      <w:r>
        <w:rPr>
          <w:rFonts w:hint="eastAsia" w:ascii="宋体" w:hAnsi="宋体" w:eastAsia="宋体" w:cs="宋体"/>
          <w:spacing w:val="-4"/>
          <w:sz w:val="21"/>
          <w:szCs w:val="21"/>
        </w:rPr>
        <w:t xml:space="preserve">） </w:t>
      </w:r>
    </w:p>
    <w:p w14:paraId="7BE8E9ED">
      <w:pPr>
        <w:spacing w:line="360" w:lineRule="auto"/>
        <w:ind w:firstLine="404" w:firstLineChars="200"/>
        <w:rPr>
          <w:rFonts w:hint="eastAsia" w:ascii="宋体" w:hAnsi="宋体" w:eastAsia="宋体" w:cs="宋体"/>
          <w:spacing w:val="20"/>
          <w:sz w:val="21"/>
          <w:szCs w:val="21"/>
          <w:u w:val="single"/>
        </w:rPr>
      </w:pPr>
      <w:r>
        <w:rPr>
          <w:rFonts w:hint="eastAsia" w:ascii="宋体" w:hAnsi="宋体" w:eastAsia="宋体" w:cs="宋体"/>
          <w:spacing w:val="-4"/>
          <w:sz w:val="21"/>
          <w:szCs w:val="21"/>
        </w:rPr>
        <w:t>投标人地址：</w:t>
      </w:r>
      <w:r>
        <w:rPr>
          <w:rFonts w:hint="eastAsia" w:ascii="宋体" w:hAnsi="宋体" w:eastAsia="宋体" w:cs="宋体"/>
          <w:spacing w:val="20"/>
          <w:sz w:val="21"/>
          <w:szCs w:val="21"/>
          <w:u w:val="single"/>
        </w:rPr>
        <w:t xml:space="preserve">                  </w:t>
      </w:r>
    </w:p>
    <w:p w14:paraId="13C25E49">
      <w:pPr>
        <w:spacing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rPr>
        <w:t>日期：</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年</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月</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 xml:space="preserve">日 </w:t>
      </w:r>
    </w:p>
    <w:p w14:paraId="665EB127">
      <w:pPr>
        <w:spacing w:line="360" w:lineRule="auto"/>
        <w:jc w:val="left"/>
        <w:rPr>
          <w:rFonts w:hint="eastAsia" w:ascii="宋体" w:hAnsi="宋体" w:eastAsia="宋体" w:cs="宋体"/>
          <w:b/>
          <w:spacing w:val="20"/>
          <w:sz w:val="21"/>
          <w:szCs w:val="21"/>
        </w:rPr>
      </w:pPr>
    </w:p>
    <w:p w14:paraId="363CE910">
      <w:pPr>
        <w:spacing w:line="360" w:lineRule="auto"/>
        <w:jc w:val="left"/>
        <w:outlineLvl w:val="1"/>
        <w:rPr>
          <w:rFonts w:hint="eastAsia" w:ascii="宋体" w:hAnsi="宋体" w:eastAsia="宋体" w:cs="宋体"/>
          <w:b/>
          <w:sz w:val="21"/>
          <w:szCs w:val="21"/>
        </w:rPr>
      </w:pPr>
      <w:r>
        <w:rPr>
          <w:rFonts w:hint="eastAsia" w:ascii="宋体" w:hAnsi="宋体" w:eastAsia="宋体" w:cs="宋体"/>
          <w:b/>
          <w:spacing w:val="20"/>
          <w:sz w:val="21"/>
          <w:szCs w:val="21"/>
        </w:rPr>
        <w:br w:type="page"/>
      </w:r>
      <w:r>
        <w:rPr>
          <w:rFonts w:hint="eastAsia" w:ascii="宋体" w:hAnsi="宋体" w:eastAsia="宋体" w:cs="宋体"/>
          <w:b/>
          <w:sz w:val="21"/>
          <w:szCs w:val="21"/>
        </w:rPr>
        <w:t>格式</w:t>
      </w:r>
      <w:r>
        <w:rPr>
          <w:rFonts w:hint="eastAsia" w:ascii="宋体" w:hAnsi="宋体" w:cs="宋体"/>
          <w:b/>
          <w:sz w:val="21"/>
          <w:szCs w:val="21"/>
          <w:lang w:val="en-US" w:eastAsia="zh-CN"/>
        </w:rPr>
        <w:t>五</w:t>
      </w:r>
      <w:r>
        <w:rPr>
          <w:rFonts w:hint="eastAsia" w:ascii="宋体" w:hAnsi="宋体" w:eastAsia="宋体" w:cs="宋体"/>
          <w:b/>
          <w:sz w:val="21"/>
          <w:szCs w:val="21"/>
        </w:rPr>
        <w:t>、法定代表人授权函</w:t>
      </w:r>
    </w:p>
    <w:p w14:paraId="1F29C2B8">
      <w:pPr>
        <w:spacing w:line="360" w:lineRule="auto"/>
        <w:jc w:val="left"/>
        <w:rPr>
          <w:rFonts w:hint="eastAsia" w:ascii="宋体" w:hAnsi="宋体" w:eastAsia="宋体" w:cs="宋体"/>
          <w:spacing w:val="-4"/>
          <w:sz w:val="21"/>
          <w:szCs w:val="21"/>
          <w:lang w:eastAsia="zh-CN"/>
        </w:rPr>
      </w:pPr>
      <w:r>
        <w:rPr>
          <w:rFonts w:hint="eastAsia" w:ascii="宋体" w:hAnsi="宋体" w:eastAsia="宋体" w:cs="宋体"/>
          <w:spacing w:val="-4"/>
          <w:sz w:val="21"/>
          <w:szCs w:val="21"/>
        </w:rPr>
        <w:t>致：</w:t>
      </w:r>
      <w:r>
        <w:rPr>
          <w:rFonts w:hint="eastAsia" w:ascii="宋体" w:hAnsi="宋体" w:cs="宋体"/>
          <w:sz w:val="21"/>
          <w:szCs w:val="21"/>
          <w:lang w:eastAsia="zh-CN"/>
        </w:rPr>
        <w:t>中国（浙江）自由贸易试验区普陀综合事务中心</w:t>
      </w:r>
    </w:p>
    <w:p w14:paraId="54BE78D4">
      <w:pPr>
        <w:spacing w:line="360" w:lineRule="auto"/>
        <w:ind w:right="-89" w:firstLine="420" w:firstLineChars="200"/>
        <w:jc w:val="left"/>
        <w:rPr>
          <w:rFonts w:hint="eastAsia" w:ascii="宋体" w:hAnsi="宋体" w:eastAsia="宋体" w:cs="宋体"/>
          <w:sz w:val="21"/>
          <w:szCs w:val="21"/>
        </w:rPr>
      </w:pPr>
      <w:r>
        <w:rPr>
          <w:rFonts w:hint="eastAsia" w:ascii="宋体" w:hAnsi="宋体" w:eastAsia="宋体" w:cs="宋体"/>
          <w:sz w:val="21"/>
          <w:szCs w:val="21"/>
        </w:rPr>
        <w:t>浙江天勤信息技术监理有限公司</w:t>
      </w:r>
    </w:p>
    <w:p w14:paraId="429A4C86">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我</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（姓名）系</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（投标人名称）的法定代表人，现授权委托本单位在职职工</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（姓名）(身份证号码：</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)以我方的名义参加</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（项目名称）（项目编号）的投标活动，并代表我方全权办理针对上述项目的投标、开标、评标、签约等具体事务和签署相关文件。</w:t>
      </w:r>
    </w:p>
    <w:p w14:paraId="5D7457CB">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我方对被授权人的签名负全部责任。</w:t>
      </w:r>
    </w:p>
    <w:p w14:paraId="4BB39E0F">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在撤销授权的书面通知以前，本授权函一直有效。被授权人在授权函有效期内签署的所有文件不因授权的撤销而失效。</w:t>
      </w:r>
    </w:p>
    <w:p w14:paraId="41755AC4">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被授权人无转委托权，特此委托。</w:t>
      </w:r>
    </w:p>
    <w:p w14:paraId="0A947CFB">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被授权人（签字</w:t>
      </w:r>
      <w:r>
        <w:rPr>
          <w:rFonts w:hint="eastAsia" w:ascii="宋体" w:hAnsi="宋体" w:eastAsia="宋体" w:cs="宋体"/>
          <w:sz w:val="21"/>
          <w:szCs w:val="21"/>
        </w:rPr>
        <w:t>或盖章</w:t>
      </w:r>
      <w:r>
        <w:rPr>
          <w:rFonts w:hint="eastAsia" w:ascii="宋体" w:hAnsi="宋体" w:eastAsia="宋体" w:cs="宋体"/>
          <w:spacing w:val="-4"/>
          <w:sz w:val="21"/>
          <w:szCs w:val="21"/>
        </w:rPr>
        <w:t xml:space="preserve">）：                    法定代表人（签字或盖章）：          </w:t>
      </w:r>
    </w:p>
    <w:p w14:paraId="04B17155">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被授权人联系电话：                           法定代表人联系电话：</w:t>
      </w:r>
    </w:p>
    <w:p w14:paraId="15E15560">
      <w:pPr>
        <w:spacing w:line="360" w:lineRule="auto"/>
        <w:ind w:right="-89" w:firstLine="4444" w:firstLineChars="2200"/>
        <w:jc w:val="left"/>
        <w:rPr>
          <w:rFonts w:hint="eastAsia" w:ascii="宋体" w:hAnsi="宋体" w:eastAsia="宋体" w:cs="宋体"/>
          <w:spacing w:val="-4"/>
          <w:sz w:val="21"/>
          <w:szCs w:val="21"/>
        </w:rPr>
      </w:pPr>
    </w:p>
    <w:p w14:paraId="19585085">
      <w:pPr>
        <w:spacing w:line="360" w:lineRule="auto"/>
        <w:ind w:right="-89" w:firstLine="4444" w:firstLineChars="2200"/>
        <w:jc w:val="left"/>
        <w:rPr>
          <w:rFonts w:hint="eastAsia" w:ascii="宋体" w:hAnsi="宋体" w:eastAsia="宋体" w:cs="宋体"/>
          <w:spacing w:val="-4"/>
          <w:sz w:val="21"/>
          <w:szCs w:val="21"/>
        </w:rPr>
      </w:pPr>
    </w:p>
    <w:p w14:paraId="798A2537">
      <w:pPr>
        <w:spacing w:line="360" w:lineRule="auto"/>
        <w:ind w:right="-89" w:firstLine="4444" w:firstLineChars="2200"/>
        <w:jc w:val="left"/>
        <w:rPr>
          <w:rFonts w:hint="eastAsia" w:ascii="宋体" w:hAnsi="宋体" w:eastAsia="宋体" w:cs="宋体"/>
          <w:spacing w:val="-4"/>
          <w:sz w:val="21"/>
          <w:szCs w:val="21"/>
        </w:rPr>
      </w:pPr>
    </w:p>
    <w:p w14:paraId="2EA64874">
      <w:pPr>
        <w:spacing w:line="360" w:lineRule="auto"/>
        <w:ind w:right="-89" w:firstLine="4444" w:firstLineChars="2200"/>
        <w:jc w:val="left"/>
        <w:rPr>
          <w:rFonts w:hint="eastAsia" w:ascii="宋体" w:hAnsi="宋体" w:eastAsia="宋体" w:cs="宋体"/>
          <w:spacing w:val="-4"/>
          <w:sz w:val="21"/>
          <w:szCs w:val="21"/>
        </w:rPr>
      </w:pPr>
      <w:r>
        <w:rPr>
          <w:rFonts w:hint="eastAsia" w:ascii="宋体" w:hAnsi="宋体" w:eastAsia="宋体" w:cs="宋体"/>
          <w:spacing w:val="-4"/>
          <w:sz w:val="21"/>
          <w:szCs w:val="21"/>
        </w:rPr>
        <w:t xml:space="preserve">    投标人公章：</w:t>
      </w:r>
    </w:p>
    <w:p w14:paraId="3E60B012">
      <w:pPr>
        <w:snapToGrid w:val="0"/>
        <w:spacing w:before="120" w:after="120" w:line="360" w:lineRule="auto"/>
        <w:jc w:val="center"/>
        <w:rPr>
          <w:rFonts w:hint="eastAsia" w:ascii="宋体" w:hAnsi="宋体" w:eastAsia="宋体" w:cs="宋体"/>
          <w:b/>
          <w:sz w:val="21"/>
          <w:szCs w:val="21"/>
        </w:rPr>
      </w:pPr>
      <w:r>
        <w:rPr>
          <w:rFonts w:hint="eastAsia" w:ascii="宋体" w:hAnsi="宋体" w:eastAsia="宋体" w:cs="宋体"/>
          <w:spacing w:val="-4"/>
          <w:sz w:val="21"/>
          <w:szCs w:val="21"/>
        </w:rPr>
        <w:t xml:space="preserve">                                     </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年</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月</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日</w:t>
      </w:r>
    </w:p>
    <w:p w14:paraId="4B1A4D7D">
      <w:pPr>
        <w:snapToGrid w:val="0"/>
        <w:spacing w:before="120" w:after="120" w:line="360" w:lineRule="auto"/>
        <w:jc w:val="center"/>
        <w:rPr>
          <w:rFonts w:hint="eastAsia" w:ascii="宋体" w:hAnsi="宋体" w:eastAsia="宋体" w:cs="宋体"/>
          <w:b/>
          <w:sz w:val="21"/>
          <w:szCs w:val="21"/>
        </w:rPr>
      </w:pPr>
    </w:p>
    <w:p w14:paraId="21E29DB1">
      <w:pPr>
        <w:snapToGrid w:val="0"/>
        <w:spacing w:before="120" w:after="120" w:line="360" w:lineRule="auto"/>
        <w:jc w:val="center"/>
        <w:rPr>
          <w:rFonts w:hint="eastAsia" w:ascii="宋体" w:hAnsi="宋体" w:eastAsia="宋体" w:cs="宋体"/>
          <w:b/>
          <w:sz w:val="21"/>
          <w:szCs w:val="21"/>
        </w:rPr>
      </w:pPr>
    </w:p>
    <w:p w14:paraId="4583B6B0">
      <w:pPr>
        <w:rPr>
          <w:rFonts w:hint="eastAsia" w:ascii="宋体" w:hAnsi="宋体" w:eastAsia="宋体" w:cs="宋体"/>
          <w:b/>
          <w:sz w:val="21"/>
          <w:szCs w:val="21"/>
        </w:rPr>
      </w:pPr>
      <w:r>
        <w:rPr>
          <w:rFonts w:hint="eastAsia" w:ascii="宋体" w:hAnsi="宋体" w:eastAsia="宋体" w:cs="宋体"/>
          <w:b/>
          <w:sz w:val="21"/>
          <w:szCs w:val="21"/>
        </w:rPr>
        <w:br w:type="page"/>
      </w:r>
    </w:p>
    <w:p w14:paraId="7876CE01">
      <w:pPr>
        <w:spacing w:line="360" w:lineRule="auto"/>
        <w:outlineLvl w:val="1"/>
        <w:rPr>
          <w:rFonts w:hint="eastAsia" w:ascii="宋体" w:hAnsi="宋体" w:eastAsia="宋体" w:cs="宋体"/>
          <w:b/>
          <w:bCs/>
          <w:sz w:val="21"/>
          <w:szCs w:val="21"/>
          <w:lang w:eastAsia="zh-CN"/>
        </w:rPr>
      </w:pPr>
      <w:r>
        <w:rPr>
          <w:rFonts w:hint="eastAsia" w:ascii="宋体" w:hAnsi="宋体" w:eastAsia="宋体" w:cs="宋体"/>
          <w:b/>
          <w:sz w:val="21"/>
          <w:szCs w:val="21"/>
        </w:rPr>
        <w:t>格式</w:t>
      </w:r>
      <w:r>
        <w:rPr>
          <w:rFonts w:hint="eastAsia" w:ascii="宋体" w:hAnsi="宋体" w:cs="宋体"/>
          <w:b/>
          <w:sz w:val="21"/>
          <w:szCs w:val="21"/>
          <w:lang w:val="en-US" w:eastAsia="zh-CN"/>
        </w:rPr>
        <w:t>六</w:t>
      </w:r>
      <w:r>
        <w:rPr>
          <w:rFonts w:hint="eastAsia" w:ascii="宋体" w:hAnsi="宋体" w:eastAsia="宋体" w:cs="宋体"/>
          <w:b/>
          <w:sz w:val="21"/>
          <w:szCs w:val="21"/>
        </w:rPr>
        <w:t>、相关业绩</w:t>
      </w:r>
      <w:r>
        <w:rPr>
          <w:rFonts w:hint="eastAsia" w:ascii="宋体" w:hAnsi="宋体" w:cs="宋体"/>
          <w:b/>
          <w:sz w:val="21"/>
          <w:szCs w:val="21"/>
          <w:lang w:eastAsia="zh-CN"/>
        </w:rPr>
        <w:t>（</w:t>
      </w:r>
      <w:r>
        <w:rPr>
          <w:rFonts w:hint="eastAsia" w:ascii="宋体" w:hAnsi="宋体" w:cs="宋体"/>
          <w:b/>
          <w:sz w:val="21"/>
          <w:szCs w:val="21"/>
          <w:lang w:val="en-US" w:eastAsia="zh-CN"/>
        </w:rPr>
        <w:t>格式仅供参考</w:t>
      </w:r>
      <w:r>
        <w:rPr>
          <w:rFonts w:hint="eastAsia" w:ascii="宋体" w:hAnsi="宋体" w:cs="宋体"/>
          <w:b/>
          <w:sz w:val="21"/>
          <w:szCs w:val="21"/>
          <w:lang w:eastAsia="zh-CN"/>
        </w:rPr>
        <w:t>）</w:t>
      </w:r>
    </w:p>
    <w:p w14:paraId="77F58344">
      <w:pPr>
        <w:snapToGrid w:val="0"/>
        <w:spacing w:before="50" w:after="156" w:afterLines="50"/>
        <w:jc w:val="left"/>
        <w:rPr>
          <w:rFonts w:hint="eastAsia" w:ascii="宋体" w:hAnsi="宋体" w:eastAsia="宋体" w:cs="宋体"/>
          <w:b/>
          <w:sz w:val="21"/>
          <w:szCs w:val="21"/>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559"/>
        <w:gridCol w:w="2304"/>
        <w:gridCol w:w="1200"/>
        <w:gridCol w:w="1200"/>
        <w:gridCol w:w="1559"/>
        <w:gridCol w:w="816"/>
      </w:tblGrid>
      <w:tr w14:paraId="320F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0A59793B">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559" w:type="dxa"/>
            <w:vAlign w:val="center"/>
          </w:tcPr>
          <w:p w14:paraId="3770EB2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业主名称</w:t>
            </w:r>
          </w:p>
        </w:tc>
        <w:tc>
          <w:tcPr>
            <w:tcW w:w="2304" w:type="dxa"/>
            <w:vAlign w:val="center"/>
          </w:tcPr>
          <w:p w14:paraId="55A585EA">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项目内容</w:t>
            </w:r>
          </w:p>
        </w:tc>
        <w:tc>
          <w:tcPr>
            <w:tcW w:w="1200" w:type="dxa"/>
            <w:vAlign w:val="center"/>
          </w:tcPr>
          <w:p w14:paraId="4BEDBB42">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签订日期</w:t>
            </w:r>
          </w:p>
        </w:tc>
        <w:tc>
          <w:tcPr>
            <w:tcW w:w="1200" w:type="dxa"/>
            <w:vAlign w:val="center"/>
          </w:tcPr>
          <w:p w14:paraId="7F2392BC">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合同金额</w:t>
            </w:r>
          </w:p>
        </w:tc>
        <w:tc>
          <w:tcPr>
            <w:tcW w:w="1559" w:type="dxa"/>
            <w:vAlign w:val="center"/>
          </w:tcPr>
          <w:p w14:paraId="4D4F249F">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业主联系人及联系方式</w:t>
            </w:r>
          </w:p>
        </w:tc>
        <w:tc>
          <w:tcPr>
            <w:tcW w:w="816" w:type="dxa"/>
            <w:vAlign w:val="center"/>
          </w:tcPr>
          <w:p w14:paraId="2CE1ED3C">
            <w:pPr>
              <w:keepNext w:val="0"/>
              <w:keepLines w:val="0"/>
              <w:suppressLineNumbers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附件</w:t>
            </w:r>
          </w:p>
          <w:p w14:paraId="0BCADA7C">
            <w:pPr>
              <w:keepNext w:val="0"/>
              <w:keepLines w:val="0"/>
              <w:suppressLineNumbers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页码</w:t>
            </w:r>
          </w:p>
        </w:tc>
      </w:tr>
      <w:tr w14:paraId="366D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F3332B4">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095C2FB7">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54EF408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16CD802A">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4359550F">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394EEB94">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3E0282D5">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r w14:paraId="58AC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CBEBA57">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4497A36C">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1B72E4A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1E3BEC34">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43C2A9A3">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320A6B0A">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6CED9FF5">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r w14:paraId="0A13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F646716">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5B7D80FD">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02088421">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3AFD1BC0">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4B1C5B06">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010FDE7C">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378F7EC6">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r w14:paraId="5968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4DCCF9E">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5DB8CEDA">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6A56312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2F4AC883">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641793FD">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541F69A9">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6050462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r w14:paraId="4C2B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F84EB4F">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20C027B5">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3E855E10">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7A71FA23">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7A7FEAE5">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582F8993">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59931AC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r w14:paraId="58E3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55B4DD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24A3ED5E">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3BF7C071">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7CC2138F">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419C83DA">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6B7E72F6">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01E05A5F">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bl>
    <w:p w14:paraId="44F5C737">
      <w:pPr>
        <w:spacing w:line="360" w:lineRule="auto"/>
        <w:rPr>
          <w:rFonts w:hint="eastAsia" w:ascii="宋体" w:hAnsi="宋体" w:eastAsia="宋体" w:cs="宋体"/>
          <w:sz w:val="21"/>
          <w:szCs w:val="21"/>
        </w:rPr>
      </w:pPr>
    </w:p>
    <w:p w14:paraId="3E2C4855">
      <w:pPr>
        <w:spacing w:line="480" w:lineRule="auto"/>
        <w:rPr>
          <w:rFonts w:hint="eastAsia" w:ascii="宋体" w:hAnsi="宋体" w:eastAsia="宋体" w:cs="宋体"/>
          <w:sz w:val="21"/>
          <w:szCs w:val="21"/>
          <w:u w:val="single"/>
        </w:rPr>
      </w:pPr>
      <w:r>
        <w:rPr>
          <w:rFonts w:hint="eastAsia" w:ascii="宋体" w:hAnsi="宋体" w:eastAsia="宋体" w:cs="宋体"/>
          <w:sz w:val="21"/>
          <w:szCs w:val="21"/>
        </w:rPr>
        <w:t>投标人名称：</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 xml:space="preserve">（加盖公章）  </w:t>
      </w:r>
    </w:p>
    <w:p w14:paraId="74F9B1AB">
      <w:pPr>
        <w:spacing w:line="480" w:lineRule="auto"/>
        <w:rPr>
          <w:rFonts w:hint="eastAsia" w:ascii="宋体" w:hAnsi="宋体" w:eastAsia="宋体" w:cs="宋体"/>
          <w:sz w:val="21"/>
          <w:szCs w:val="21"/>
        </w:rPr>
      </w:pPr>
      <w:r>
        <w:rPr>
          <w:rFonts w:hint="eastAsia" w:ascii="宋体" w:hAnsi="宋体" w:eastAsia="宋体" w:cs="宋体"/>
          <w:spacing w:val="-4"/>
          <w:sz w:val="21"/>
          <w:szCs w:val="21"/>
        </w:rPr>
        <w:t>投标人代表</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pacing w:val="-4"/>
          <w:sz w:val="21"/>
          <w:szCs w:val="21"/>
        </w:rPr>
        <w:t>（签字</w:t>
      </w:r>
      <w:r>
        <w:rPr>
          <w:rFonts w:hint="eastAsia" w:ascii="宋体" w:hAnsi="宋体" w:eastAsia="宋体" w:cs="宋体"/>
          <w:sz w:val="21"/>
          <w:szCs w:val="21"/>
        </w:rPr>
        <w:t>或盖章</w:t>
      </w:r>
      <w:r>
        <w:rPr>
          <w:rFonts w:hint="eastAsia" w:ascii="宋体" w:hAnsi="宋体" w:eastAsia="宋体" w:cs="宋体"/>
          <w:spacing w:val="-4"/>
          <w:sz w:val="21"/>
          <w:szCs w:val="21"/>
        </w:rPr>
        <w:t>）</w:t>
      </w:r>
    </w:p>
    <w:p w14:paraId="3E6FBF73">
      <w:pPr>
        <w:adjustRightInd w:val="0"/>
        <w:spacing w:line="480" w:lineRule="auto"/>
        <w:textAlignment w:val="baseline"/>
        <w:rPr>
          <w:rFonts w:hint="eastAsia" w:ascii="宋体" w:hAnsi="宋体" w:eastAsia="宋体" w:cs="宋体"/>
          <w:b/>
          <w:spacing w:val="20"/>
          <w:kern w:val="0"/>
          <w:sz w:val="21"/>
          <w:szCs w:val="21"/>
        </w:rPr>
      </w:pPr>
      <w:r>
        <w:rPr>
          <w:rFonts w:hint="eastAsia" w:ascii="宋体" w:hAnsi="宋体" w:eastAsia="宋体" w:cs="宋体"/>
          <w:spacing w:val="20"/>
          <w:sz w:val="21"/>
          <w:szCs w:val="21"/>
        </w:rPr>
        <w:t>日期：</w:t>
      </w:r>
      <w:r>
        <w:rPr>
          <w:rFonts w:hint="eastAsia" w:ascii="宋体" w:hAnsi="宋体" w:eastAsia="宋体" w:cs="宋体"/>
          <w:b/>
          <w:spacing w:val="20"/>
          <w:sz w:val="21"/>
          <w:szCs w:val="21"/>
          <w:u w:val="single"/>
        </w:rPr>
        <w:t xml:space="preserve">    </w:t>
      </w:r>
      <w:r>
        <w:rPr>
          <w:rFonts w:hint="eastAsia" w:ascii="宋体" w:hAnsi="宋体" w:eastAsia="宋体" w:cs="宋体"/>
          <w:spacing w:val="20"/>
          <w:sz w:val="21"/>
          <w:szCs w:val="21"/>
        </w:rPr>
        <w:t>年</w:t>
      </w:r>
      <w:r>
        <w:rPr>
          <w:rFonts w:hint="eastAsia" w:ascii="宋体" w:hAnsi="宋体" w:eastAsia="宋体" w:cs="宋体"/>
          <w:b/>
          <w:spacing w:val="20"/>
          <w:sz w:val="21"/>
          <w:szCs w:val="21"/>
          <w:u w:val="single"/>
        </w:rPr>
        <w:t xml:space="preserve">    </w:t>
      </w:r>
      <w:r>
        <w:rPr>
          <w:rFonts w:hint="eastAsia" w:ascii="宋体" w:hAnsi="宋体" w:eastAsia="宋体" w:cs="宋体"/>
          <w:spacing w:val="20"/>
          <w:sz w:val="21"/>
          <w:szCs w:val="21"/>
        </w:rPr>
        <w:t>月</w:t>
      </w:r>
      <w:r>
        <w:rPr>
          <w:rFonts w:hint="eastAsia" w:ascii="宋体" w:hAnsi="宋体" w:eastAsia="宋体" w:cs="宋体"/>
          <w:b/>
          <w:spacing w:val="20"/>
          <w:sz w:val="21"/>
          <w:szCs w:val="21"/>
          <w:u w:val="single"/>
        </w:rPr>
        <w:t xml:space="preserve">    </w:t>
      </w:r>
      <w:r>
        <w:rPr>
          <w:rFonts w:hint="eastAsia" w:ascii="宋体" w:hAnsi="宋体" w:eastAsia="宋体" w:cs="宋体"/>
          <w:spacing w:val="20"/>
          <w:sz w:val="21"/>
          <w:szCs w:val="21"/>
        </w:rPr>
        <w:t>日</w:t>
      </w:r>
    </w:p>
    <w:p w14:paraId="3559D3D0">
      <w:pPr>
        <w:snapToGrid w:val="0"/>
        <w:spacing w:before="50" w:after="156" w:afterLines="50"/>
        <w:jc w:val="left"/>
        <w:rPr>
          <w:rFonts w:hint="eastAsia" w:ascii="宋体" w:hAnsi="宋体" w:eastAsia="宋体" w:cs="宋体"/>
          <w:b/>
          <w:sz w:val="21"/>
          <w:szCs w:val="21"/>
        </w:rPr>
      </w:pPr>
    </w:p>
    <w:p w14:paraId="2AD87A10">
      <w:pPr>
        <w:snapToGrid w:val="0"/>
        <w:spacing w:before="50" w:after="156" w:afterLines="50"/>
        <w:jc w:val="left"/>
        <w:rPr>
          <w:rFonts w:hint="eastAsia" w:ascii="宋体" w:hAnsi="宋体" w:eastAsia="宋体" w:cs="宋体"/>
          <w:b/>
          <w:sz w:val="21"/>
          <w:szCs w:val="21"/>
        </w:rPr>
      </w:pPr>
    </w:p>
    <w:p w14:paraId="59ED7008">
      <w:pPr>
        <w:snapToGrid w:val="0"/>
        <w:spacing w:before="50" w:after="156" w:afterLines="50"/>
        <w:jc w:val="left"/>
        <w:rPr>
          <w:rFonts w:hint="eastAsia" w:ascii="宋体" w:hAnsi="宋体" w:eastAsia="宋体" w:cs="宋体"/>
          <w:b/>
          <w:sz w:val="21"/>
          <w:szCs w:val="21"/>
        </w:rPr>
      </w:pPr>
    </w:p>
    <w:p w14:paraId="6E6D3447">
      <w:pPr>
        <w:snapToGrid w:val="0"/>
        <w:spacing w:before="50" w:after="156" w:afterLines="50"/>
        <w:jc w:val="left"/>
        <w:rPr>
          <w:rFonts w:hint="eastAsia" w:ascii="宋体" w:hAnsi="宋体" w:eastAsia="宋体" w:cs="宋体"/>
          <w:b/>
          <w:sz w:val="21"/>
          <w:szCs w:val="21"/>
        </w:rPr>
      </w:pPr>
    </w:p>
    <w:p w14:paraId="4CE658BE">
      <w:pPr>
        <w:snapToGrid w:val="0"/>
        <w:spacing w:before="50" w:after="156" w:afterLines="50"/>
        <w:jc w:val="left"/>
        <w:rPr>
          <w:rFonts w:hint="eastAsia" w:ascii="宋体" w:hAnsi="宋体" w:eastAsia="宋体" w:cs="宋体"/>
          <w:b/>
          <w:sz w:val="21"/>
          <w:szCs w:val="21"/>
        </w:rPr>
      </w:pPr>
    </w:p>
    <w:p w14:paraId="6079FDCC">
      <w:pPr>
        <w:snapToGrid w:val="0"/>
        <w:spacing w:before="50" w:after="156" w:afterLines="50"/>
        <w:jc w:val="left"/>
        <w:rPr>
          <w:rFonts w:hint="eastAsia" w:ascii="宋体" w:hAnsi="宋体" w:eastAsia="宋体" w:cs="宋体"/>
          <w:b/>
          <w:sz w:val="21"/>
          <w:szCs w:val="21"/>
        </w:rPr>
      </w:pPr>
    </w:p>
    <w:p w14:paraId="40464C67">
      <w:pPr>
        <w:snapToGrid w:val="0"/>
        <w:spacing w:before="50" w:after="156" w:afterLines="50"/>
        <w:jc w:val="left"/>
        <w:rPr>
          <w:rFonts w:hint="eastAsia" w:ascii="宋体" w:hAnsi="宋体" w:eastAsia="宋体" w:cs="宋体"/>
          <w:b/>
          <w:sz w:val="21"/>
          <w:szCs w:val="21"/>
        </w:rPr>
      </w:pPr>
    </w:p>
    <w:p w14:paraId="1AFF1D0F">
      <w:pPr>
        <w:snapToGrid w:val="0"/>
        <w:spacing w:before="50" w:after="156" w:afterLines="50"/>
        <w:jc w:val="left"/>
        <w:rPr>
          <w:rFonts w:hint="eastAsia" w:ascii="宋体" w:hAnsi="宋体" w:eastAsia="宋体" w:cs="宋体"/>
          <w:b/>
          <w:sz w:val="21"/>
          <w:szCs w:val="21"/>
        </w:rPr>
      </w:pPr>
    </w:p>
    <w:p w14:paraId="4D2F202D">
      <w:pPr>
        <w:snapToGrid w:val="0"/>
        <w:spacing w:before="50" w:after="156" w:afterLines="50"/>
        <w:jc w:val="left"/>
        <w:rPr>
          <w:rFonts w:hint="eastAsia" w:ascii="宋体" w:hAnsi="宋体" w:eastAsia="宋体" w:cs="宋体"/>
          <w:b/>
          <w:sz w:val="21"/>
          <w:szCs w:val="21"/>
        </w:rPr>
      </w:pPr>
    </w:p>
    <w:p w14:paraId="444B419A">
      <w:pPr>
        <w:snapToGrid w:val="0"/>
        <w:spacing w:before="50" w:after="156" w:afterLines="50"/>
        <w:jc w:val="left"/>
        <w:rPr>
          <w:rFonts w:hint="eastAsia" w:ascii="宋体" w:hAnsi="宋体" w:eastAsia="宋体" w:cs="宋体"/>
          <w:b/>
          <w:sz w:val="21"/>
          <w:szCs w:val="21"/>
        </w:rPr>
      </w:pPr>
    </w:p>
    <w:p w14:paraId="1C73BCDE">
      <w:pPr>
        <w:snapToGrid w:val="0"/>
        <w:spacing w:before="50" w:after="156" w:afterLines="50"/>
        <w:jc w:val="left"/>
        <w:rPr>
          <w:rFonts w:hint="eastAsia" w:ascii="宋体" w:hAnsi="宋体" w:eastAsia="宋体" w:cs="宋体"/>
          <w:b/>
          <w:sz w:val="21"/>
          <w:szCs w:val="21"/>
        </w:rPr>
      </w:pPr>
    </w:p>
    <w:p w14:paraId="599DC64B">
      <w:pPr>
        <w:snapToGrid w:val="0"/>
        <w:spacing w:before="50" w:after="156" w:afterLines="50"/>
        <w:jc w:val="left"/>
        <w:rPr>
          <w:rFonts w:hint="eastAsia" w:ascii="宋体" w:hAnsi="宋体" w:eastAsia="宋体" w:cs="宋体"/>
          <w:b/>
          <w:sz w:val="21"/>
          <w:szCs w:val="21"/>
        </w:rPr>
      </w:pPr>
    </w:p>
    <w:p w14:paraId="55BD5425">
      <w:pPr>
        <w:snapToGrid w:val="0"/>
        <w:spacing w:before="50" w:after="156" w:afterLines="50"/>
        <w:jc w:val="left"/>
        <w:rPr>
          <w:rFonts w:hint="eastAsia" w:ascii="宋体" w:hAnsi="宋体" w:eastAsia="宋体" w:cs="宋体"/>
          <w:b/>
          <w:sz w:val="21"/>
          <w:szCs w:val="21"/>
        </w:rPr>
      </w:pPr>
    </w:p>
    <w:p w14:paraId="07B515A8">
      <w:pPr>
        <w:snapToGrid w:val="0"/>
        <w:spacing w:before="50" w:after="156" w:afterLines="50"/>
        <w:jc w:val="left"/>
        <w:rPr>
          <w:rFonts w:hint="eastAsia" w:ascii="宋体" w:hAnsi="宋体" w:eastAsia="宋体" w:cs="宋体"/>
          <w:b/>
          <w:sz w:val="21"/>
          <w:szCs w:val="21"/>
        </w:rPr>
      </w:pPr>
    </w:p>
    <w:p w14:paraId="2F867B69">
      <w:pPr>
        <w:snapToGrid w:val="0"/>
        <w:spacing w:before="50" w:after="156" w:afterLines="50"/>
        <w:jc w:val="left"/>
        <w:rPr>
          <w:rFonts w:hint="eastAsia" w:ascii="宋体" w:hAnsi="宋体" w:eastAsia="宋体" w:cs="宋体"/>
          <w:b/>
          <w:sz w:val="21"/>
          <w:szCs w:val="21"/>
        </w:rPr>
      </w:pPr>
    </w:p>
    <w:p w14:paraId="0B158378">
      <w:pPr>
        <w:snapToGrid w:val="0"/>
        <w:spacing w:before="50" w:after="156" w:afterLines="50"/>
        <w:outlineLvl w:val="1"/>
        <w:rPr>
          <w:rFonts w:hint="eastAsia" w:ascii="宋体" w:hAnsi="宋体" w:eastAsia="宋体" w:cs="宋体"/>
          <w:sz w:val="21"/>
          <w:szCs w:val="21"/>
          <w:lang w:eastAsia="zh-CN"/>
        </w:rPr>
      </w:pPr>
      <w:r>
        <w:rPr>
          <w:rFonts w:hint="eastAsia" w:ascii="宋体" w:hAnsi="宋体" w:eastAsia="宋体" w:cs="宋体"/>
          <w:b/>
          <w:sz w:val="21"/>
          <w:szCs w:val="21"/>
        </w:rPr>
        <w:br w:type="page"/>
      </w:r>
      <w:r>
        <w:rPr>
          <w:rFonts w:hint="eastAsia" w:ascii="宋体" w:hAnsi="宋体" w:eastAsia="宋体" w:cs="宋体"/>
          <w:b/>
          <w:sz w:val="21"/>
          <w:szCs w:val="21"/>
        </w:rPr>
        <w:t>格式</w:t>
      </w:r>
      <w:r>
        <w:rPr>
          <w:rFonts w:hint="eastAsia" w:ascii="宋体" w:hAnsi="宋体" w:cs="宋体"/>
          <w:b/>
          <w:sz w:val="21"/>
          <w:szCs w:val="21"/>
          <w:lang w:val="en-US" w:eastAsia="zh-CN"/>
        </w:rPr>
        <w:t>七</w:t>
      </w:r>
      <w:r>
        <w:rPr>
          <w:rFonts w:hint="eastAsia" w:ascii="宋体" w:hAnsi="宋体" w:eastAsia="宋体" w:cs="宋体"/>
          <w:b/>
          <w:sz w:val="21"/>
          <w:szCs w:val="21"/>
        </w:rPr>
        <w:t>、</w:t>
      </w:r>
      <w:r>
        <w:rPr>
          <w:rFonts w:hint="eastAsia" w:ascii="宋体" w:hAnsi="宋体" w:cs="宋体"/>
          <w:b/>
          <w:sz w:val="21"/>
          <w:szCs w:val="21"/>
          <w:lang w:val="en-US" w:eastAsia="zh-CN"/>
        </w:rPr>
        <w:t>拟派项目团队</w:t>
      </w:r>
      <w:r>
        <w:rPr>
          <w:rFonts w:hint="eastAsia" w:ascii="宋体" w:hAnsi="宋体" w:cs="宋体"/>
          <w:b/>
          <w:sz w:val="21"/>
          <w:szCs w:val="21"/>
          <w:lang w:eastAsia="zh-CN"/>
        </w:rPr>
        <w:t>（</w:t>
      </w:r>
      <w:r>
        <w:rPr>
          <w:rFonts w:hint="eastAsia" w:ascii="宋体" w:hAnsi="宋体" w:cs="宋体"/>
          <w:b/>
          <w:sz w:val="21"/>
          <w:szCs w:val="21"/>
          <w:lang w:val="en-US" w:eastAsia="zh-CN"/>
        </w:rPr>
        <w:t>格式仅供参考</w:t>
      </w:r>
      <w:r>
        <w:rPr>
          <w:rFonts w:hint="eastAsia" w:ascii="宋体" w:hAnsi="宋体" w:cs="宋体"/>
          <w:b/>
          <w:sz w:val="21"/>
          <w:szCs w:val="21"/>
          <w:lang w:eastAsia="zh-CN"/>
        </w:rPr>
        <w:t>）</w:t>
      </w:r>
    </w:p>
    <w:tbl>
      <w:tblPr>
        <w:tblStyle w:val="28"/>
        <w:tblW w:w="0" w:type="auto"/>
        <w:jc w:val="center"/>
        <w:tblLayout w:type="fixed"/>
        <w:tblCellMar>
          <w:top w:w="57" w:type="dxa"/>
          <w:left w:w="57" w:type="dxa"/>
          <w:bottom w:w="57" w:type="dxa"/>
          <w:right w:w="57" w:type="dxa"/>
        </w:tblCellMar>
      </w:tblPr>
      <w:tblGrid>
        <w:gridCol w:w="589"/>
        <w:gridCol w:w="1303"/>
        <w:gridCol w:w="709"/>
        <w:gridCol w:w="850"/>
        <w:gridCol w:w="992"/>
        <w:gridCol w:w="1134"/>
        <w:gridCol w:w="851"/>
        <w:gridCol w:w="1275"/>
        <w:gridCol w:w="1418"/>
      </w:tblGrid>
      <w:tr w14:paraId="1D1DFEBB">
        <w:tblPrEx>
          <w:tblCellMar>
            <w:top w:w="57" w:type="dxa"/>
            <w:left w:w="57" w:type="dxa"/>
            <w:bottom w:w="57" w:type="dxa"/>
            <w:right w:w="57" w:type="dxa"/>
          </w:tblCellMar>
        </w:tblPrEx>
        <w:trPr>
          <w:cantSplit/>
          <w:trHeight w:val="529" w:hRule="atLeast"/>
          <w:jc w:val="center"/>
        </w:trPr>
        <w:tc>
          <w:tcPr>
            <w:tcW w:w="589" w:type="dxa"/>
            <w:tcBorders>
              <w:top w:val="single" w:color="auto" w:sz="6" w:space="0"/>
              <w:left w:val="single" w:color="auto" w:sz="6" w:space="0"/>
              <w:bottom w:val="single" w:color="auto" w:sz="6" w:space="0"/>
              <w:right w:val="single" w:color="auto" w:sz="6" w:space="0"/>
            </w:tcBorders>
            <w:vAlign w:val="center"/>
          </w:tcPr>
          <w:p w14:paraId="4B2A9F0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03" w:type="dxa"/>
            <w:tcBorders>
              <w:top w:val="single" w:color="auto" w:sz="6" w:space="0"/>
              <w:left w:val="single" w:color="auto" w:sz="6" w:space="0"/>
              <w:bottom w:val="single" w:color="auto" w:sz="6" w:space="0"/>
              <w:right w:val="single" w:color="auto" w:sz="6" w:space="0"/>
            </w:tcBorders>
            <w:vAlign w:val="center"/>
          </w:tcPr>
          <w:p w14:paraId="70D86F6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姓 名</w:t>
            </w:r>
          </w:p>
        </w:tc>
        <w:tc>
          <w:tcPr>
            <w:tcW w:w="709" w:type="dxa"/>
            <w:tcBorders>
              <w:top w:val="single" w:color="auto" w:sz="6" w:space="0"/>
              <w:left w:val="single" w:color="auto" w:sz="6" w:space="0"/>
              <w:bottom w:val="single" w:color="auto" w:sz="6" w:space="0"/>
              <w:right w:val="single" w:color="auto" w:sz="6" w:space="0"/>
            </w:tcBorders>
            <w:vAlign w:val="center"/>
          </w:tcPr>
          <w:p w14:paraId="21BC093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性别</w:t>
            </w:r>
          </w:p>
        </w:tc>
        <w:tc>
          <w:tcPr>
            <w:tcW w:w="850" w:type="dxa"/>
            <w:tcBorders>
              <w:top w:val="single" w:color="auto" w:sz="6" w:space="0"/>
              <w:left w:val="single" w:color="auto" w:sz="6" w:space="0"/>
              <w:bottom w:val="single" w:color="auto" w:sz="6" w:space="0"/>
              <w:right w:val="single" w:color="auto" w:sz="6" w:space="0"/>
            </w:tcBorders>
            <w:vAlign w:val="center"/>
          </w:tcPr>
          <w:p w14:paraId="0AA05DA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年龄</w:t>
            </w:r>
          </w:p>
        </w:tc>
        <w:tc>
          <w:tcPr>
            <w:tcW w:w="992" w:type="dxa"/>
            <w:tcBorders>
              <w:top w:val="single" w:color="auto" w:sz="6" w:space="0"/>
              <w:left w:val="single" w:color="auto" w:sz="6" w:space="0"/>
              <w:bottom w:val="single" w:color="auto" w:sz="6" w:space="0"/>
              <w:right w:val="single" w:color="auto" w:sz="6" w:space="0"/>
            </w:tcBorders>
            <w:vAlign w:val="center"/>
          </w:tcPr>
          <w:p w14:paraId="024CA47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14:paraId="789E5CF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14:paraId="6AAAC4A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职称</w:t>
            </w:r>
          </w:p>
        </w:tc>
        <w:tc>
          <w:tcPr>
            <w:tcW w:w="1275" w:type="dxa"/>
            <w:tcBorders>
              <w:top w:val="single" w:color="auto" w:sz="6" w:space="0"/>
              <w:left w:val="single" w:color="auto" w:sz="6" w:space="0"/>
              <w:bottom w:val="single" w:color="auto" w:sz="6" w:space="0"/>
              <w:right w:val="single" w:color="auto" w:sz="6" w:space="0"/>
            </w:tcBorders>
            <w:vAlign w:val="center"/>
          </w:tcPr>
          <w:p w14:paraId="06F2E16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拟任本项目职务</w:t>
            </w:r>
          </w:p>
        </w:tc>
        <w:tc>
          <w:tcPr>
            <w:tcW w:w="1418" w:type="dxa"/>
            <w:tcBorders>
              <w:top w:val="single" w:color="auto" w:sz="6" w:space="0"/>
              <w:left w:val="single" w:color="auto" w:sz="6" w:space="0"/>
              <w:bottom w:val="single" w:color="auto" w:sz="6" w:space="0"/>
              <w:right w:val="single" w:color="auto" w:sz="6" w:space="0"/>
            </w:tcBorders>
            <w:vAlign w:val="center"/>
          </w:tcPr>
          <w:p w14:paraId="7C05E78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备注</w:t>
            </w:r>
          </w:p>
        </w:tc>
      </w:tr>
      <w:tr w14:paraId="5E650E3A">
        <w:tblPrEx>
          <w:tblCellMar>
            <w:top w:w="57" w:type="dxa"/>
            <w:left w:w="57" w:type="dxa"/>
            <w:bottom w:w="57" w:type="dxa"/>
            <w:right w:w="57" w:type="dxa"/>
          </w:tblCellMar>
        </w:tblPrEx>
        <w:trPr>
          <w:cantSplit/>
          <w:trHeight w:val="468"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20935D6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1273DDA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18860E5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2EA0C83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4D5BED6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447E276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6103100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26997BD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1D94312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1B1C402C">
        <w:tblPrEx>
          <w:tblCellMar>
            <w:top w:w="57" w:type="dxa"/>
            <w:left w:w="57" w:type="dxa"/>
            <w:bottom w:w="57" w:type="dxa"/>
            <w:right w:w="57" w:type="dxa"/>
          </w:tblCellMar>
        </w:tblPrEx>
        <w:trPr>
          <w:cantSplit/>
          <w:trHeight w:val="468"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0731F99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5C8D2AA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7AFFB10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1AF444B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5CB0542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07AF201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75A765B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455AB06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52C564B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51DBA5E6">
        <w:tblPrEx>
          <w:tblCellMar>
            <w:top w:w="57" w:type="dxa"/>
            <w:left w:w="57" w:type="dxa"/>
            <w:bottom w:w="57" w:type="dxa"/>
            <w:right w:w="57" w:type="dxa"/>
          </w:tblCellMar>
        </w:tblPrEx>
        <w:trPr>
          <w:cantSplit/>
          <w:trHeight w:val="468"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636930C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4EF0A54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782C662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6CB6746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155F6A4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56E57F9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0FFF365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3CBE15A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20970BB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507A583A">
        <w:tblPrEx>
          <w:tblCellMar>
            <w:top w:w="57" w:type="dxa"/>
            <w:left w:w="57" w:type="dxa"/>
            <w:bottom w:w="57" w:type="dxa"/>
            <w:right w:w="57" w:type="dxa"/>
          </w:tblCellMar>
        </w:tblPrEx>
        <w:trPr>
          <w:cantSplit/>
          <w:trHeight w:val="468"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13919CE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435EC43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00DAD1F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31092A6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0B36243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5652023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3185288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5C3A85C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7B8E883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560AE694">
        <w:tblPrEx>
          <w:tblCellMar>
            <w:top w:w="57" w:type="dxa"/>
            <w:left w:w="57" w:type="dxa"/>
            <w:bottom w:w="57" w:type="dxa"/>
            <w:right w:w="57" w:type="dxa"/>
          </w:tblCellMar>
        </w:tblPrEx>
        <w:trPr>
          <w:cantSplit/>
          <w:trHeight w:val="468"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2116CB8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69C9FA6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719CC36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30C34A9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24FC2E9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78F002F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32065F7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334B128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18BA6FC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2CD42C8E">
        <w:tblPrEx>
          <w:tblCellMar>
            <w:top w:w="57" w:type="dxa"/>
            <w:left w:w="57" w:type="dxa"/>
            <w:bottom w:w="57" w:type="dxa"/>
            <w:right w:w="57" w:type="dxa"/>
          </w:tblCellMar>
        </w:tblPrEx>
        <w:trPr>
          <w:cantSplit/>
          <w:trHeight w:val="468"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528D80C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09B3BC6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5955EF0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78CD72A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6A188D5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2D20697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6056A6A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6E5E98B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162BC74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478E9947">
        <w:tblPrEx>
          <w:tblCellMar>
            <w:top w:w="57" w:type="dxa"/>
            <w:left w:w="57" w:type="dxa"/>
            <w:bottom w:w="57" w:type="dxa"/>
            <w:right w:w="57" w:type="dxa"/>
          </w:tblCellMar>
        </w:tblPrEx>
        <w:trPr>
          <w:cantSplit/>
          <w:trHeight w:val="468" w:hRule="atLeast"/>
          <w:jc w:val="center"/>
        </w:trPr>
        <w:tc>
          <w:tcPr>
            <w:tcW w:w="589" w:type="dxa"/>
            <w:tcBorders>
              <w:top w:val="single" w:color="auto" w:sz="4" w:space="0"/>
              <w:left w:val="single" w:color="auto" w:sz="6" w:space="0"/>
              <w:bottom w:val="single" w:color="auto" w:sz="6" w:space="0"/>
              <w:right w:val="single" w:color="auto" w:sz="6" w:space="0"/>
            </w:tcBorders>
            <w:vAlign w:val="center"/>
          </w:tcPr>
          <w:p w14:paraId="7F0E3A6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4" w:space="0"/>
              <w:left w:val="single" w:color="auto" w:sz="6" w:space="0"/>
              <w:bottom w:val="single" w:color="auto" w:sz="6" w:space="0"/>
              <w:right w:val="single" w:color="auto" w:sz="6" w:space="0"/>
            </w:tcBorders>
            <w:vAlign w:val="center"/>
          </w:tcPr>
          <w:p w14:paraId="0EB215F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4" w:space="0"/>
              <w:left w:val="single" w:color="auto" w:sz="6" w:space="0"/>
              <w:bottom w:val="single" w:color="auto" w:sz="6" w:space="0"/>
              <w:right w:val="single" w:color="auto" w:sz="6" w:space="0"/>
            </w:tcBorders>
            <w:vAlign w:val="center"/>
          </w:tcPr>
          <w:p w14:paraId="5F7A99F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4" w:space="0"/>
              <w:left w:val="single" w:color="auto" w:sz="6" w:space="0"/>
              <w:bottom w:val="single" w:color="auto" w:sz="6" w:space="0"/>
              <w:right w:val="single" w:color="auto" w:sz="6" w:space="0"/>
            </w:tcBorders>
            <w:vAlign w:val="center"/>
          </w:tcPr>
          <w:p w14:paraId="56E4725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4" w:space="0"/>
              <w:left w:val="single" w:color="auto" w:sz="6" w:space="0"/>
              <w:bottom w:val="single" w:color="auto" w:sz="6" w:space="0"/>
              <w:right w:val="single" w:color="auto" w:sz="6" w:space="0"/>
            </w:tcBorders>
            <w:vAlign w:val="center"/>
          </w:tcPr>
          <w:p w14:paraId="34A9505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4" w:space="0"/>
              <w:left w:val="single" w:color="auto" w:sz="6" w:space="0"/>
              <w:bottom w:val="single" w:color="auto" w:sz="6" w:space="0"/>
              <w:right w:val="single" w:color="auto" w:sz="4" w:space="0"/>
            </w:tcBorders>
            <w:vAlign w:val="center"/>
          </w:tcPr>
          <w:p w14:paraId="68DF8F5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4" w:space="0"/>
              <w:left w:val="single" w:color="auto" w:sz="4" w:space="0"/>
              <w:bottom w:val="single" w:color="auto" w:sz="6" w:space="0"/>
              <w:right w:val="single" w:color="auto" w:sz="6" w:space="0"/>
            </w:tcBorders>
            <w:vAlign w:val="center"/>
          </w:tcPr>
          <w:p w14:paraId="1DC9DE0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4" w:space="0"/>
              <w:left w:val="single" w:color="auto" w:sz="6" w:space="0"/>
              <w:bottom w:val="single" w:color="auto" w:sz="6" w:space="0"/>
              <w:right w:val="single" w:color="auto" w:sz="6" w:space="0"/>
            </w:tcBorders>
            <w:vAlign w:val="center"/>
          </w:tcPr>
          <w:p w14:paraId="6E58919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4" w:space="0"/>
              <w:left w:val="single" w:color="auto" w:sz="6" w:space="0"/>
              <w:bottom w:val="single" w:color="auto" w:sz="6" w:space="0"/>
              <w:right w:val="single" w:color="auto" w:sz="6" w:space="0"/>
            </w:tcBorders>
            <w:vAlign w:val="center"/>
          </w:tcPr>
          <w:p w14:paraId="5FA2166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bl>
    <w:p w14:paraId="46A8B600">
      <w:pPr>
        <w:snapToGrid w:val="0"/>
        <w:spacing w:line="480" w:lineRule="auto"/>
        <w:rPr>
          <w:rFonts w:ascii="宋体" w:hAnsi="宋体" w:cs="宋体"/>
          <w:b/>
          <w:bCs/>
          <w:szCs w:val="21"/>
        </w:rPr>
      </w:pPr>
      <w:r>
        <w:rPr>
          <w:rFonts w:hint="eastAsia" w:ascii="宋体" w:hAnsi="宋体" w:cs="宋体"/>
          <w:b/>
          <w:bCs/>
          <w:szCs w:val="21"/>
        </w:rPr>
        <w:t>注：1、在填写时，如本表格不适合投标单位的实际情况，可根据本表格式自行划表填写。</w:t>
      </w:r>
    </w:p>
    <w:p w14:paraId="0F0B788A">
      <w:pPr>
        <w:snapToGrid w:val="0"/>
        <w:spacing w:line="480" w:lineRule="auto"/>
        <w:ind w:firstLine="422" w:firstLineChars="200"/>
        <w:rPr>
          <w:rFonts w:ascii="宋体" w:hAnsi="宋体" w:cs="宋体"/>
          <w:b/>
          <w:bCs/>
          <w:szCs w:val="21"/>
        </w:rPr>
      </w:pPr>
      <w:r>
        <w:rPr>
          <w:rFonts w:hint="eastAsia" w:ascii="宋体" w:hAnsi="宋体" w:cs="宋体"/>
          <w:b/>
          <w:bCs/>
          <w:szCs w:val="21"/>
        </w:rPr>
        <w:t>2、需附人员专业证书、职称证书、</w:t>
      </w:r>
      <w:r>
        <w:rPr>
          <w:rFonts w:hint="eastAsia" w:ascii="宋体" w:hAnsi="宋体" w:cs="宋体"/>
          <w:b/>
          <w:bCs/>
          <w:szCs w:val="21"/>
          <w:lang w:val="en-US" w:eastAsia="zh-CN"/>
        </w:rPr>
        <w:t>投标</w:t>
      </w:r>
      <w:r>
        <w:rPr>
          <w:rFonts w:hint="eastAsia" w:ascii="宋体" w:hAnsi="宋体" w:cs="宋体"/>
          <w:b/>
          <w:bCs/>
          <w:szCs w:val="21"/>
        </w:rPr>
        <w:t>人为其缴纳的社保证明等相关证明材料扫描件。</w:t>
      </w:r>
    </w:p>
    <w:p w14:paraId="00C7E0DF">
      <w:pPr>
        <w:spacing w:line="360" w:lineRule="auto"/>
        <w:ind w:left="424" w:leftChars="202"/>
        <w:rPr>
          <w:rFonts w:hint="eastAsia" w:ascii="宋体" w:hAnsi="宋体" w:eastAsia="宋体" w:cs="宋体"/>
          <w:sz w:val="21"/>
          <w:szCs w:val="21"/>
        </w:rPr>
      </w:pPr>
    </w:p>
    <w:p w14:paraId="2F593A31">
      <w:pPr>
        <w:spacing w:line="360" w:lineRule="auto"/>
        <w:ind w:left="424" w:leftChars="202"/>
        <w:rPr>
          <w:rFonts w:hint="eastAsia" w:ascii="宋体" w:hAnsi="宋体" w:eastAsia="宋体" w:cs="宋体"/>
          <w:sz w:val="21"/>
          <w:szCs w:val="21"/>
          <w:u w:val="single"/>
        </w:rPr>
      </w:pPr>
      <w:r>
        <w:rPr>
          <w:rFonts w:hint="eastAsia" w:ascii="宋体" w:hAnsi="宋体" w:eastAsia="宋体" w:cs="宋体"/>
          <w:sz w:val="21"/>
          <w:szCs w:val="21"/>
        </w:rPr>
        <w:t>投标人名称：</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 xml:space="preserve">（加盖公章）  </w:t>
      </w:r>
    </w:p>
    <w:p w14:paraId="7610D25A">
      <w:pPr>
        <w:spacing w:line="360" w:lineRule="auto"/>
        <w:ind w:left="424" w:leftChars="202"/>
        <w:rPr>
          <w:rFonts w:hint="eastAsia" w:ascii="宋体" w:hAnsi="宋体" w:eastAsia="宋体" w:cs="宋体"/>
          <w:sz w:val="21"/>
          <w:szCs w:val="21"/>
        </w:rPr>
      </w:pPr>
      <w:r>
        <w:rPr>
          <w:rFonts w:hint="eastAsia" w:ascii="宋体" w:hAnsi="宋体" w:eastAsia="宋体" w:cs="宋体"/>
          <w:spacing w:val="-4"/>
          <w:sz w:val="21"/>
          <w:szCs w:val="21"/>
        </w:rPr>
        <w:t>投标人代表</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pacing w:val="-4"/>
          <w:sz w:val="21"/>
          <w:szCs w:val="21"/>
        </w:rPr>
        <w:t>（签字</w:t>
      </w:r>
      <w:r>
        <w:rPr>
          <w:rFonts w:hint="eastAsia" w:ascii="宋体" w:hAnsi="宋体" w:eastAsia="宋体" w:cs="宋体"/>
          <w:sz w:val="21"/>
          <w:szCs w:val="21"/>
        </w:rPr>
        <w:t>或盖章</w:t>
      </w:r>
      <w:r>
        <w:rPr>
          <w:rFonts w:hint="eastAsia" w:ascii="宋体" w:hAnsi="宋体" w:eastAsia="宋体" w:cs="宋体"/>
          <w:spacing w:val="-4"/>
          <w:sz w:val="21"/>
          <w:szCs w:val="21"/>
        </w:rPr>
        <w:t>）</w:t>
      </w:r>
    </w:p>
    <w:p w14:paraId="2CC27168">
      <w:pPr>
        <w:spacing w:line="360" w:lineRule="auto"/>
        <w:ind w:left="424" w:leftChars="202"/>
        <w:rPr>
          <w:rFonts w:hint="eastAsia" w:ascii="宋体" w:hAnsi="宋体" w:eastAsia="宋体" w:cs="宋体"/>
          <w:b/>
          <w:sz w:val="21"/>
          <w:szCs w:val="21"/>
        </w:rPr>
      </w:pPr>
      <w:r>
        <w:rPr>
          <w:rFonts w:hint="eastAsia" w:ascii="宋体" w:hAnsi="宋体" w:eastAsia="宋体" w:cs="宋体"/>
          <w:spacing w:val="20"/>
          <w:sz w:val="21"/>
          <w:szCs w:val="21"/>
        </w:rPr>
        <w:t>日期：</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年</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月</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日</w:t>
      </w:r>
    </w:p>
    <w:p w14:paraId="6A703842">
      <w:pPr>
        <w:snapToGrid w:val="0"/>
        <w:spacing w:before="50" w:after="156" w:afterLines="50"/>
        <w:jc w:val="left"/>
        <w:rPr>
          <w:rFonts w:hint="eastAsia" w:ascii="宋体" w:hAnsi="宋体" w:eastAsia="宋体" w:cs="宋体"/>
          <w:b/>
          <w:sz w:val="21"/>
          <w:szCs w:val="21"/>
        </w:rPr>
      </w:pPr>
    </w:p>
    <w:p w14:paraId="766F8102">
      <w:pPr>
        <w:snapToGrid w:val="0"/>
        <w:spacing w:before="50" w:after="156" w:afterLines="50"/>
        <w:jc w:val="left"/>
        <w:rPr>
          <w:rFonts w:hint="eastAsia" w:ascii="宋体" w:hAnsi="宋体" w:eastAsia="宋体" w:cs="宋体"/>
          <w:b/>
          <w:sz w:val="21"/>
          <w:szCs w:val="21"/>
          <w:highlight w:val="none"/>
        </w:rPr>
      </w:pPr>
    </w:p>
    <w:p w14:paraId="0161D4D2">
      <w:pPr>
        <w:snapToGrid w:val="0"/>
        <w:spacing w:before="50" w:after="156" w:afterLines="50"/>
        <w:jc w:val="left"/>
        <w:rPr>
          <w:rFonts w:hint="eastAsia" w:ascii="宋体" w:hAnsi="宋体" w:eastAsia="宋体" w:cs="宋体"/>
          <w:b/>
          <w:sz w:val="21"/>
          <w:szCs w:val="21"/>
          <w:highlight w:val="none"/>
        </w:rPr>
      </w:pPr>
    </w:p>
    <w:p w14:paraId="285388F8">
      <w:pPr>
        <w:snapToGrid w:val="0"/>
        <w:spacing w:before="50" w:after="156" w:afterLines="50"/>
        <w:jc w:val="left"/>
        <w:rPr>
          <w:rFonts w:hint="eastAsia" w:ascii="宋体" w:hAnsi="宋体" w:eastAsia="宋体" w:cs="宋体"/>
          <w:b/>
          <w:sz w:val="21"/>
          <w:szCs w:val="21"/>
          <w:highlight w:val="none"/>
        </w:rPr>
      </w:pPr>
    </w:p>
    <w:p w14:paraId="54060860">
      <w:pPr>
        <w:snapToGrid w:val="0"/>
        <w:spacing w:before="50" w:after="156" w:afterLines="50"/>
        <w:jc w:val="left"/>
        <w:rPr>
          <w:rFonts w:hint="eastAsia" w:ascii="宋体" w:hAnsi="宋体" w:eastAsia="宋体" w:cs="宋体"/>
          <w:b/>
          <w:sz w:val="21"/>
          <w:szCs w:val="21"/>
          <w:highlight w:val="none"/>
        </w:rPr>
      </w:pPr>
    </w:p>
    <w:p w14:paraId="0BB30B85">
      <w:pPr>
        <w:snapToGrid w:val="0"/>
        <w:spacing w:before="50" w:after="156" w:afterLines="50"/>
        <w:jc w:val="left"/>
        <w:rPr>
          <w:rFonts w:hint="eastAsia" w:ascii="宋体" w:hAnsi="宋体" w:eastAsia="宋体" w:cs="宋体"/>
          <w:b/>
          <w:sz w:val="21"/>
          <w:szCs w:val="21"/>
          <w:highlight w:val="none"/>
        </w:rPr>
      </w:pPr>
    </w:p>
    <w:p w14:paraId="12201F69">
      <w:pPr>
        <w:snapToGrid w:val="0"/>
        <w:spacing w:before="50" w:after="156" w:afterLines="50"/>
        <w:jc w:val="left"/>
        <w:rPr>
          <w:rFonts w:hint="eastAsia" w:ascii="宋体" w:hAnsi="宋体" w:eastAsia="宋体" w:cs="宋体"/>
          <w:b/>
          <w:sz w:val="21"/>
          <w:szCs w:val="21"/>
          <w:highlight w:val="none"/>
        </w:rPr>
      </w:pPr>
    </w:p>
    <w:p w14:paraId="560E0C46">
      <w:pPr>
        <w:snapToGrid w:val="0"/>
        <w:spacing w:before="50" w:after="156" w:afterLines="50"/>
        <w:jc w:val="left"/>
        <w:rPr>
          <w:rFonts w:hint="eastAsia" w:ascii="宋体" w:hAnsi="宋体" w:eastAsia="宋体" w:cs="宋体"/>
          <w:b/>
          <w:sz w:val="21"/>
          <w:szCs w:val="21"/>
          <w:highlight w:val="none"/>
        </w:rPr>
      </w:pPr>
    </w:p>
    <w:p w14:paraId="56C572F2">
      <w:pPr>
        <w:snapToGrid w:val="0"/>
        <w:spacing w:before="50" w:after="156" w:afterLines="50"/>
        <w:jc w:val="left"/>
        <w:rPr>
          <w:rFonts w:hint="eastAsia" w:ascii="宋体" w:hAnsi="宋体" w:eastAsia="宋体" w:cs="宋体"/>
          <w:b/>
          <w:sz w:val="21"/>
          <w:szCs w:val="21"/>
          <w:highlight w:val="none"/>
        </w:rPr>
      </w:pPr>
    </w:p>
    <w:p w14:paraId="2FCDC536">
      <w:pPr>
        <w:snapToGrid w:val="0"/>
        <w:spacing w:before="50" w:after="156" w:afterLines="50"/>
        <w:jc w:val="left"/>
        <w:rPr>
          <w:rFonts w:hint="eastAsia" w:ascii="宋体" w:hAnsi="宋体" w:eastAsia="宋体" w:cs="宋体"/>
          <w:b/>
          <w:sz w:val="21"/>
          <w:szCs w:val="21"/>
          <w:highlight w:val="none"/>
        </w:rPr>
      </w:pPr>
    </w:p>
    <w:p w14:paraId="5F28C4B3">
      <w:pPr>
        <w:snapToGrid w:val="0"/>
        <w:spacing w:before="50" w:after="156" w:afterLines="50"/>
        <w:jc w:val="left"/>
        <w:rPr>
          <w:rFonts w:hint="eastAsia" w:ascii="宋体" w:hAnsi="宋体" w:eastAsia="宋体" w:cs="宋体"/>
          <w:b/>
          <w:sz w:val="21"/>
          <w:szCs w:val="21"/>
          <w:highlight w:val="none"/>
        </w:rPr>
      </w:pPr>
    </w:p>
    <w:p w14:paraId="098C13FD">
      <w:pPr>
        <w:snapToGrid w:val="0"/>
        <w:spacing w:before="50" w:after="156" w:afterLines="50"/>
        <w:outlineLvl w:val="1"/>
        <w:rPr>
          <w:rFonts w:hint="eastAsia" w:ascii="宋体" w:hAnsi="宋体" w:eastAsia="宋体" w:cs="宋体"/>
          <w:sz w:val="21"/>
          <w:szCs w:val="21"/>
          <w:lang w:eastAsia="zh-CN"/>
        </w:rPr>
      </w:pPr>
      <w:r>
        <w:rPr>
          <w:rFonts w:hint="eastAsia" w:ascii="宋体" w:hAnsi="宋体" w:eastAsia="宋体" w:cs="宋体"/>
          <w:b/>
          <w:sz w:val="21"/>
          <w:szCs w:val="21"/>
        </w:rPr>
        <w:br w:type="page"/>
      </w:r>
      <w:r>
        <w:rPr>
          <w:rFonts w:hint="eastAsia" w:ascii="宋体" w:hAnsi="宋体" w:eastAsia="宋体" w:cs="宋体"/>
          <w:b/>
          <w:sz w:val="21"/>
          <w:szCs w:val="21"/>
        </w:rPr>
        <w:t>格式</w:t>
      </w:r>
      <w:r>
        <w:rPr>
          <w:rFonts w:hint="eastAsia" w:ascii="宋体" w:hAnsi="宋体" w:cs="宋体"/>
          <w:b/>
          <w:sz w:val="21"/>
          <w:szCs w:val="21"/>
          <w:lang w:val="en-US" w:eastAsia="zh-CN"/>
        </w:rPr>
        <w:t>八</w:t>
      </w:r>
      <w:r>
        <w:rPr>
          <w:rFonts w:hint="eastAsia" w:ascii="宋体" w:hAnsi="宋体" w:eastAsia="宋体" w:cs="宋体"/>
          <w:b/>
          <w:sz w:val="21"/>
          <w:szCs w:val="21"/>
        </w:rPr>
        <w:t>、投标产品清单表</w:t>
      </w:r>
      <w:r>
        <w:rPr>
          <w:rFonts w:hint="eastAsia" w:ascii="宋体" w:hAnsi="宋体" w:cs="宋体"/>
          <w:b/>
          <w:sz w:val="21"/>
          <w:szCs w:val="21"/>
          <w:lang w:eastAsia="zh-CN"/>
        </w:rPr>
        <w:t>（</w:t>
      </w:r>
      <w:r>
        <w:rPr>
          <w:rFonts w:hint="eastAsia" w:ascii="宋体" w:hAnsi="宋体" w:cs="宋体"/>
          <w:b/>
          <w:sz w:val="21"/>
          <w:szCs w:val="21"/>
          <w:lang w:val="en-US" w:eastAsia="zh-CN"/>
        </w:rPr>
        <w:t>格式仅供参考</w:t>
      </w:r>
      <w:r>
        <w:rPr>
          <w:rFonts w:hint="eastAsia" w:ascii="宋体" w:hAnsi="宋体" w:cs="宋体"/>
          <w:b/>
          <w:sz w:val="21"/>
          <w:szCs w:val="21"/>
          <w:lang w:eastAsia="zh-CN"/>
        </w:rPr>
        <w:t>）</w:t>
      </w:r>
    </w:p>
    <w:tbl>
      <w:tblPr>
        <w:tblStyle w:val="2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28"/>
        <w:gridCol w:w="2512"/>
        <w:gridCol w:w="2446"/>
        <w:gridCol w:w="1269"/>
        <w:gridCol w:w="1269"/>
        <w:gridCol w:w="1106"/>
      </w:tblGrid>
      <w:tr w14:paraId="54046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928" w:type="dxa"/>
            <w:noWrap w:val="0"/>
            <w:vAlign w:val="center"/>
          </w:tcPr>
          <w:p w14:paraId="3ACF19F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szCs w:val="21"/>
              </w:rPr>
            </w:pPr>
            <w:r>
              <w:rPr>
                <w:rFonts w:hint="eastAsia" w:ascii="宋体" w:hAnsi="宋体" w:cs="宋体"/>
                <w:b/>
                <w:bCs/>
                <w:color w:val="000000"/>
                <w:kern w:val="0"/>
                <w:szCs w:val="21"/>
                <w:lang w:bidi="ar"/>
              </w:rPr>
              <w:t>序号</w:t>
            </w:r>
          </w:p>
        </w:tc>
        <w:tc>
          <w:tcPr>
            <w:tcW w:w="2512" w:type="dxa"/>
            <w:noWrap w:val="0"/>
            <w:vAlign w:val="center"/>
          </w:tcPr>
          <w:p w14:paraId="57E23F5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spacing w:val="2"/>
                <w:szCs w:val="21"/>
              </w:rPr>
            </w:pPr>
            <w:r>
              <w:rPr>
                <w:rFonts w:hint="eastAsia" w:ascii="宋体" w:hAnsi="宋体" w:cs="宋体"/>
                <w:b/>
                <w:bCs/>
                <w:color w:val="000000"/>
                <w:kern w:val="0"/>
                <w:szCs w:val="21"/>
                <w:lang w:bidi="ar"/>
              </w:rPr>
              <w:t>系统功能</w:t>
            </w:r>
          </w:p>
        </w:tc>
        <w:tc>
          <w:tcPr>
            <w:tcW w:w="2446" w:type="dxa"/>
            <w:noWrap w:val="0"/>
            <w:vAlign w:val="center"/>
          </w:tcPr>
          <w:p w14:paraId="2358B68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spacing w:val="2"/>
                <w:szCs w:val="21"/>
              </w:rPr>
            </w:pPr>
            <w:r>
              <w:rPr>
                <w:rFonts w:hint="eastAsia" w:ascii="宋体" w:hAnsi="宋体" w:cs="宋体"/>
                <w:b/>
                <w:bCs/>
                <w:color w:val="000000"/>
                <w:kern w:val="0"/>
                <w:szCs w:val="21"/>
                <w:lang w:bidi="ar"/>
              </w:rPr>
              <w:t>功能描述及要求</w:t>
            </w:r>
          </w:p>
        </w:tc>
        <w:tc>
          <w:tcPr>
            <w:tcW w:w="665" w:type="pct"/>
            <w:noWrap w:val="0"/>
            <w:vAlign w:val="center"/>
          </w:tcPr>
          <w:p w14:paraId="5D38F1A7">
            <w:pPr>
              <w:keepNext w:val="0"/>
              <w:keepLines w:val="0"/>
              <w:suppressLineNumbers w:val="0"/>
              <w:spacing w:before="0" w:beforeAutospacing="0" w:after="0" w:afterAutospacing="0" w:line="360" w:lineRule="auto"/>
              <w:ind w:left="0" w:right="0"/>
              <w:jc w:val="center"/>
              <w:rPr>
                <w:rFonts w:hint="default" w:ascii="宋体" w:hAnsi="宋体" w:cs="宋体"/>
                <w:b/>
                <w:bCs/>
                <w:spacing w:val="2"/>
                <w:szCs w:val="21"/>
              </w:rPr>
            </w:pPr>
            <w:r>
              <w:rPr>
                <w:rFonts w:hint="eastAsia" w:ascii="宋体" w:hAnsi="宋体" w:cs="宋体"/>
                <w:b/>
                <w:bCs/>
                <w:spacing w:val="2"/>
                <w:szCs w:val="21"/>
              </w:rPr>
              <w:t>开发者</w:t>
            </w:r>
          </w:p>
        </w:tc>
        <w:tc>
          <w:tcPr>
            <w:tcW w:w="665" w:type="pct"/>
            <w:noWrap w:val="0"/>
            <w:vAlign w:val="center"/>
          </w:tcPr>
          <w:p w14:paraId="078C3EAF">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szCs w:val="21"/>
              </w:rPr>
              <w:t>数量</w:t>
            </w:r>
          </w:p>
        </w:tc>
        <w:tc>
          <w:tcPr>
            <w:tcW w:w="580" w:type="pct"/>
            <w:noWrap w:val="0"/>
            <w:vAlign w:val="center"/>
          </w:tcPr>
          <w:p w14:paraId="0F6607DC">
            <w:pPr>
              <w:keepNext w:val="0"/>
              <w:keepLines w:val="0"/>
              <w:suppressLineNumbers w:val="0"/>
              <w:spacing w:before="0" w:beforeAutospacing="0" w:after="0" w:afterAutospacing="0" w:line="360" w:lineRule="auto"/>
              <w:ind w:left="0" w:right="0"/>
              <w:jc w:val="center"/>
              <w:rPr>
                <w:rFonts w:hint="default" w:ascii="宋体" w:hAnsi="宋体" w:cs="宋体"/>
                <w:b/>
                <w:bCs/>
                <w:spacing w:val="-2"/>
                <w:szCs w:val="21"/>
              </w:rPr>
            </w:pPr>
            <w:r>
              <w:rPr>
                <w:rFonts w:hint="eastAsia" w:ascii="宋体" w:hAnsi="宋体" w:cs="宋体"/>
                <w:b/>
                <w:bCs/>
                <w:spacing w:val="-2"/>
                <w:szCs w:val="21"/>
              </w:rPr>
              <w:t>单位</w:t>
            </w:r>
          </w:p>
        </w:tc>
      </w:tr>
      <w:tr w14:paraId="4CC9B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87" w:type="pct"/>
            <w:noWrap w:val="0"/>
            <w:vAlign w:val="center"/>
          </w:tcPr>
          <w:p w14:paraId="5CD2FF9F">
            <w:pPr>
              <w:keepNext w:val="0"/>
              <w:keepLines w:val="0"/>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1</w:t>
            </w:r>
          </w:p>
        </w:tc>
        <w:tc>
          <w:tcPr>
            <w:tcW w:w="1317" w:type="pct"/>
            <w:noWrap w:val="0"/>
            <w:vAlign w:val="center"/>
          </w:tcPr>
          <w:p w14:paraId="746637DE">
            <w:pPr>
              <w:keepNext w:val="0"/>
              <w:keepLines w:val="0"/>
              <w:suppressLineNumbers w:val="0"/>
              <w:spacing w:before="0" w:beforeAutospacing="0" w:after="0" w:afterAutospacing="0" w:line="360" w:lineRule="auto"/>
              <w:ind w:left="0" w:right="0"/>
              <w:jc w:val="center"/>
              <w:rPr>
                <w:rFonts w:hint="default" w:ascii="宋体" w:hAnsi="宋体" w:cs="宋体"/>
                <w:spacing w:val="2"/>
                <w:szCs w:val="21"/>
              </w:rPr>
            </w:pPr>
          </w:p>
        </w:tc>
        <w:tc>
          <w:tcPr>
            <w:tcW w:w="1282" w:type="pct"/>
            <w:noWrap w:val="0"/>
            <w:vAlign w:val="center"/>
          </w:tcPr>
          <w:p w14:paraId="529A8B97">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64EC7945">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0CEAC81B">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580" w:type="pct"/>
            <w:noWrap w:val="0"/>
            <w:vAlign w:val="center"/>
          </w:tcPr>
          <w:p w14:paraId="60885ADE">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r>
      <w:tr w14:paraId="37CF7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87" w:type="pct"/>
            <w:noWrap w:val="0"/>
            <w:vAlign w:val="center"/>
          </w:tcPr>
          <w:p w14:paraId="035A4609">
            <w:pPr>
              <w:keepNext w:val="0"/>
              <w:keepLines w:val="0"/>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2</w:t>
            </w:r>
          </w:p>
        </w:tc>
        <w:tc>
          <w:tcPr>
            <w:tcW w:w="1317" w:type="pct"/>
            <w:noWrap w:val="0"/>
            <w:vAlign w:val="center"/>
          </w:tcPr>
          <w:p w14:paraId="67C99B90">
            <w:pPr>
              <w:keepNext w:val="0"/>
              <w:keepLines w:val="0"/>
              <w:suppressLineNumbers w:val="0"/>
              <w:spacing w:before="0" w:beforeAutospacing="0" w:after="0" w:afterAutospacing="0" w:line="360" w:lineRule="auto"/>
              <w:ind w:left="0" w:right="0"/>
              <w:jc w:val="center"/>
              <w:rPr>
                <w:rFonts w:hint="default" w:ascii="宋体" w:hAnsi="宋体" w:cs="宋体"/>
                <w:spacing w:val="2"/>
                <w:szCs w:val="21"/>
              </w:rPr>
            </w:pPr>
          </w:p>
        </w:tc>
        <w:tc>
          <w:tcPr>
            <w:tcW w:w="1282" w:type="pct"/>
            <w:noWrap w:val="0"/>
            <w:vAlign w:val="center"/>
          </w:tcPr>
          <w:p w14:paraId="260375B8">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5631DC46">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4892A1F0">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580" w:type="pct"/>
            <w:noWrap w:val="0"/>
            <w:vAlign w:val="center"/>
          </w:tcPr>
          <w:p w14:paraId="1632D787">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r>
      <w:tr w14:paraId="6FF2A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87" w:type="pct"/>
            <w:noWrap w:val="0"/>
            <w:vAlign w:val="center"/>
          </w:tcPr>
          <w:p w14:paraId="74EA3CF7">
            <w:pPr>
              <w:keepNext w:val="0"/>
              <w:keepLines w:val="0"/>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3</w:t>
            </w:r>
          </w:p>
        </w:tc>
        <w:tc>
          <w:tcPr>
            <w:tcW w:w="1317" w:type="pct"/>
            <w:noWrap w:val="0"/>
            <w:vAlign w:val="center"/>
          </w:tcPr>
          <w:p w14:paraId="433B55BA">
            <w:pPr>
              <w:keepNext w:val="0"/>
              <w:keepLines w:val="0"/>
              <w:suppressLineNumbers w:val="0"/>
              <w:spacing w:before="0" w:beforeAutospacing="0" w:after="0" w:afterAutospacing="0" w:line="360" w:lineRule="auto"/>
              <w:ind w:left="0" w:right="0"/>
              <w:jc w:val="center"/>
              <w:rPr>
                <w:rFonts w:hint="default" w:ascii="宋体" w:hAnsi="宋体" w:cs="宋体"/>
                <w:spacing w:val="2"/>
                <w:szCs w:val="21"/>
              </w:rPr>
            </w:pPr>
          </w:p>
        </w:tc>
        <w:tc>
          <w:tcPr>
            <w:tcW w:w="1282" w:type="pct"/>
            <w:noWrap w:val="0"/>
            <w:vAlign w:val="center"/>
          </w:tcPr>
          <w:p w14:paraId="7B684306">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0F6E00C6">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443C0BFC">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580" w:type="pct"/>
            <w:noWrap w:val="0"/>
            <w:vAlign w:val="center"/>
          </w:tcPr>
          <w:p w14:paraId="68506A70">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r>
      <w:tr w14:paraId="37502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87" w:type="pct"/>
            <w:noWrap w:val="0"/>
            <w:vAlign w:val="center"/>
          </w:tcPr>
          <w:p w14:paraId="19EF8431">
            <w:pPr>
              <w:keepNext w:val="0"/>
              <w:keepLines w:val="0"/>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4</w:t>
            </w:r>
          </w:p>
        </w:tc>
        <w:tc>
          <w:tcPr>
            <w:tcW w:w="1317" w:type="pct"/>
            <w:noWrap w:val="0"/>
            <w:vAlign w:val="center"/>
          </w:tcPr>
          <w:p w14:paraId="0E5818A6">
            <w:pPr>
              <w:keepNext w:val="0"/>
              <w:keepLines w:val="0"/>
              <w:suppressLineNumbers w:val="0"/>
              <w:spacing w:before="0" w:beforeAutospacing="0" w:after="0" w:afterAutospacing="0" w:line="360" w:lineRule="auto"/>
              <w:ind w:left="0" w:right="0"/>
              <w:jc w:val="center"/>
              <w:rPr>
                <w:rFonts w:hint="default" w:ascii="宋体" w:hAnsi="宋体" w:cs="宋体"/>
                <w:spacing w:val="2"/>
                <w:szCs w:val="21"/>
              </w:rPr>
            </w:pPr>
          </w:p>
        </w:tc>
        <w:tc>
          <w:tcPr>
            <w:tcW w:w="1282" w:type="pct"/>
            <w:noWrap w:val="0"/>
            <w:vAlign w:val="center"/>
          </w:tcPr>
          <w:p w14:paraId="311B52B0">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05C8901D">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3B4FA155">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580" w:type="pct"/>
            <w:noWrap w:val="0"/>
            <w:vAlign w:val="center"/>
          </w:tcPr>
          <w:p w14:paraId="75AE7301">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r>
      <w:tr w14:paraId="11A00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87" w:type="pct"/>
            <w:noWrap w:val="0"/>
            <w:vAlign w:val="center"/>
          </w:tcPr>
          <w:p w14:paraId="4ACE539C">
            <w:pPr>
              <w:keepNext w:val="0"/>
              <w:keepLines w:val="0"/>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w:t>
            </w:r>
          </w:p>
        </w:tc>
        <w:tc>
          <w:tcPr>
            <w:tcW w:w="1317" w:type="pct"/>
            <w:noWrap w:val="0"/>
            <w:vAlign w:val="center"/>
          </w:tcPr>
          <w:p w14:paraId="0455AC1A">
            <w:pPr>
              <w:keepNext w:val="0"/>
              <w:keepLines w:val="0"/>
              <w:suppressLineNumbers w:val="0"/>
              <w:spacing w:before="0" w:beforeAutospacing="0" w:after="0" w:afterAutospacing="0" w:line="360" w:lineRule="auto"/>
              <w:ind w:left="0" w:right="0"/>
              <w:jc w:val="center"/>
              <w:rPr>
                <w:rFonts w:hint="default" w:ascii="宋体" w:hAnsi="宋体" w:cs="宋体"/>
                <w:spacing w:val="2"/>
                <w:szCs w:val="21"/>
              </w:rPr>
            </w:pPr>
          </w:p>
        </w:tc>
        <w:tc>
          <w:tcPr>
            <w:tcW w:w="1282" w:type="pct"/>
            <w:noWrap w:val="0"/>
            <w:vAlign w:val="center"/>
          </w:tcPr>
          <w:p w14:paraId="0CE28A3D">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5E8D965C">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665" w:type="pct"/>
            <w:noWrap w:val="0"/>
            <w:vAlign w:val="center"/>
          </w:tcPr>
          <w:p w14:paraId="3ED29FD4">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580" w:type="pct"/>
            <w:noWrap w:val="0"/>
            <w:vAlign w:val="center"/>
          </w:tcPr>
          <w:p w14:paraId="219D2E52">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r>
    </w:tbl>
    <w:p w14:paraId="62F60E74">
      <w:pPr>
        <w:spacing w:line="480" w:lineRule="auto"/>
        <w:rPr>
          <w:rFonts w:hint="default" w:ascii="宋体" w:hAnsi="宋体" w:eastAsia="宋体" w:cs="宋体"/>
          <w:b/>
          <w:bCs/>
          <w:szCs w:val="21"/>
          <w:lang w:val="en-US" w:eastAsia="zh-CN"/>
        </w:rPr>
      </w:pPr>
      <w:r>
        <w:rPr>
          <w:rFonts w:hint="eastAsia" w:ascii="宋体" w:hAnsi="宋体" w:eastAsia="宋体" w:cs="宋体"/>
          <w:b/>
          <w:bCs/>
          <w:szCs w:val="21"/>
          <w:lang w:val="en-US" w:eastAsia="zh-CN"/>
        </w:rPr>
        <w:t>注：根据招标文件第二章</w:t>
      </w:r>
      <w:r>
        <w:rPr>
          <w:rFonts w:hint="eastAsia" w:ascii="宋体" w:hAnsi="宋体" w:cs="宋体"/>
          <w:b/>
          <w:bCs/>
          <w:szCs w:val="21"/>
          <w:lang w:val="en-US" w:eastAsia="zh-CN"/>
        </w:rPr>
        <w:t xml:space="preserve"> </w:t>
      </w:r>
      <w:r>
        <w:rPr>
          <w:rFonts w:hint="eastAsia" w:ascii="宋体" w:hAnsi="宋体" w:eastAsia="宋体" w:cs="宋体"/>
          <w:b/>
          <w:bCs/>
          <w:szCs w:val="21"/>
          <w:lang w:val="en-US" w:eastAsia="zh-CN"/>
        </w:rPr>
        <w:t>采购需求中的</w:t>
      </w:r>
      <w:r>
        <w:rPr>
          <w:rFonts w:hint="eastAsia" w:ascii="宋体" w:hAnsi="宋体" w:cs="宋体"/>
          <w:b/>
          <w:bCs/>
          <w:szCs w:val="21"/>
          <w:lang w:val="en-US" w:eastAsia="zh-CN"/>
        </w:rPr>
        <w:t>二、</w:t>
      </w:r>
      <w:r>
        <w:rPr>
          <w:rFonts w:hint="eastAsia" w:ascii="宋体" w:hAnsi="宋体" w:eastAsia="宋体" w:cs="宋体"/>
          <w:b/>
          <w:bCs/>
          <w:szCs w:val="21"/>
          <w:lang w:val="en-US" w:eastAsia="zh-CN"/>
        </w:rPr>
        <w:t>项目采购清单进行填写。</w:t>
      </w:r>
    </w:p>
    <w:p w14:paraId="104369CB">
      <w:pPr>
        <w:snapToGrid w:val="0"/>
        <w:spacing w:before="50" w:after="156" w:afterLines="50"/>
        <w:jc w:val="left"/>
        <w:rPr>
          <w:rFonts w:hint="eastAsia" w:ascii="宋体" w:hAnsi="宋体" w:eastAsia="宋体" w:cs="宋体"/>
          <w:sz w:val="21"/>
          <w:szCs w:val="21"/>
        </w:rPr>
      </w:pPr>
    </w:p>
    <w:p w14:paraId="21701667">
      <w:pPr>
        <w:snapToGrid w:val="0"/>
        <w:spacing w:before="50" w:after="156" w:afterLines="50"/>
        <w:jc w:val="left"/>
        <w:rPr>
          <w:rFonts w:hint="eastAsia" w:ascii="宋体" w:hAnsi="宋体" w:eastAsia="宋体" w:cs="宋体"/>
          <w:sz w:val="21"/>
          <w:szCs w:val="21"/>
        </w:rPr>
      </w:pPr>
    </w:p>
    <w:p w14:paraId="771C298C">
      <w:pPr>
        <w:spacing w:line="360" w:lineRule="auto"/>
        <w:ind w:left="424" w:leftChars="202"/>
        <w:rPr>
          <w:rFonts w:hint="eastAsia" w:ascii="宋体" w:hAnsi="宋体" w:eastAsia="宋体" w:cs="宋体"/>
          <w:sz w:val="21"/>
          <w:szCs w:val="21"/>
          <w:u w:val="single"/>
        </w:rPr>
      </w:pPr>
      <w:r>
        <w:rPr>
          <w:rFonts w:hint="eastAsia" w:ascii="宋体" w:hAnsi="宋体" w:eastAsia="宋体" w:cs="宋体"/>
          <w:sz w:val="21"/>
          <w:szCs w:val="21"/>
        </w:rPr>
        <w:t>投标人名称：</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 xml:space="preserve">（加盖公章）  </w:t>
      </w:r>
    </w:p>
    <w:p w14:paraId="1A78DC68">
      <w:pPr>
        <w:spacing w:line="360" w:lineRule="auto"/>
        <w:ind w:left="424" w:leftChars="202"/>
        <w:rPr>
          <w:rFonts w:hint="eastAsia" w:ascii="宋体" w:hAnsi="宋体" w:eastAsia="宋体" w:cs="宋体"/>
          <w:sz w:val="21"/>
          <w:szCs w:val="21"/>
        </w:rPr>
      </w:pPr>
      <w:r>
        <w:rPr>
          <w:rFonts w:hint="eastAsia" w:ascii="宋体" w:hAnsi="宋体" w:eastAsia="宋体" w:cs="宋体"/>
          <w:spacing w:val="-4"/>
          <w:sz w:val="21"/>
          <w:szCs w:val="21"/>
        </w:rPr>
        <w:t>投标人代表</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pacing w:val="-4"/>
          <w:sz w:val="21"/>
          <w:szCs w:val="21"/>
        </w:rPr>
        <w:t>（签字</w:t>
      </w:r>
      <w:r>
        <w:rPr>
          <w:rFonts w:hint="eastAsia" w:ascii="宋体" w:hAnsi="宋体" w:eastAsia="宋体" w:cs="宋体"/>
          <w:sz w:val="21"/>
          <w:szCs w:val="21"/>
        </w:rPr>
        <w:t>或盖章</w:t>
      </w:r>
      <w:r>
        <w:rPr>
          <w:rFonts w:hint="eastAsia" w:ascii="宋体" w:hAnsi="宋体" w:eastAsia="宋体" w:cs="宋体"/>
          <w:spacing w:val="-4"/>
          <w:sz w:val="21"/>
          <w:szCs w:val="21"/>
        </w:rPr>
        <w:t>）</w:t>
      </w:r>
    </w:p>
    <w:p w14:paraId="5F5ADA26">
      <w:pPr>
        <w:spacing w:line="360" w:lineRule="auto"/>
        <w:ind w:left="424" w:leftChars="202"/>
        <w:rPr>
          <w:rFonts w:hint="eastAsia" w:ascii="宋体" w:hAnsi="宋体" w:eastAsia="宋体" w:cs="宋体"/>
          <w:spacing w:val="20"/>
          <w:sz w:val="21"/>
          <w:szCs w:val="21"/>
        </w:rPr>
      </w:pPr>
      <w:r>
        <w:rPr>
          <w:rFonts w:hint="eastAsia" w:ascii="宋体" w:hAnsi="宋体" w:eastAsia="宋体" w:cs="宋体"/>
          <w:spacing w:val="20"/>
          <w:sz w:val="21"/>
          <w:szCs w:val="21"/>
        </w:rPr>
        <w:t>日期：</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年</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月</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日</w:t>
      </w:r>
    </w:p>
    <w:p w14:paraId="4C33D0ED">
      <w:pPr>
        <w:rPr>
          <w:rFonts w:hint="eastAsia" w:ascii="宋体" w:hAnsi="宋体" w:eastAsia="宋体" w:cs="宋体"/>
          <w:b/>
          <w:sz w:val="21"/>
          <w:szCs w:val="21"/>
        </w:rPr>
      </w:pPr>
      <w:r>
        <w:rPr>
          <w:rFonts w:hint="eastAsia" w:ascii="宋体" w:hAnsi="宋体" w:eastAsia="宋体" w:cs="宋体"/>
          <w:b/>
          <w:sz w:val="21"/>
          <w:szCs w:val="21"/>
        </w:rPr>
        <w:br w:type="page"/>
      </w:r>
    </w:p>
    <w:p w14:paraId="5CE83021">
      <w:pPr>
        <w:spacing w:line="360" w:lineRule="auto"/>
        <w:outlineLvl w:val="1"/>
        <w:rPr>
          <w:rFonts w:hint="eastAsia" w:ascii="宋体" w:hAnsi="宋体" w:eastAsia="宋体" w:cs="宋体"/>
          <w:b/>
          <w:sz w:val="21"/>
          <w:szCs w:val="21"/>
          <w:lang w:eastAsia="zh-CN"/>
        </w:rPr>
      </w:pPr>
      <w:r>
        <w:rPr>
          <w:rFonts w:hint="eastAsia" w:ascii="宋体" w:hAnsi="宋体" w:eastAsia="宋体" w:cs="宋体"/>
          <w:b/>
          <w:sz w:val="21"/>
          <w:szCs w:val="21"/>
        </w:rPr>
        <w:t>格式</w:t>
      </w:r>
      <w:r>
        <w:rPr>
          <w:rFonts w:hint="eastAsia" w:ascii="宋体" w:hAnsi="宋体" w:cs="宋体"/>
          <w:b/>
          <w:sz w:val="21"/>
          <w:szCs w:val="21"/>
          <w:lang w:val="en-US" w:eastAsia="zh-CN"/>
        </w:rPr>
        <w:t>九</w:t>
      </w:r>
      <w:r>
        <w:rPr>
          <w:rFonts w:hint="eastAsia" w:ascii="宋体" w:hAnsi="宋体" w:eastAsia="宋体" w:cs="宋体"/>
          <w:b/>
          <w:sz w:val="21"/>
          <w:szCs w:val="21"/>
        </w:rPr>
        <w:t>、投标产品技术参数偏离表</w:t>
      </w:r>
      <w:r>
        <w:rPr>
          <w:rFonts w:hint="eastAsia" w:ascii="宋体" w:hAnsi="宋体" w:cs="宋体"/>
          <w:b/>
          <w:sz w:val="21"/>
          <w:szCs w:val="21"/>
          <w:lang w:eastAsia="zh-CN"/>
        </w:rPr>
        <w:t>（</w:t>
      </w:r>
      <w:r>
        <w:rPr>
          <w:rFonts w:hint="eastAsia" w:ascii="宋体" w:hAnsi="宋体" w:cs="宋体"/>
          <w:b/>
          <w:sz w:val="21"/>
          <w:szCs w:val="21"/>
          <w:lang w:val="en-US" w:eastAsia="zh-CN"/>
        </w:rPr>
        <w:t>格式仅供参考</w:t>
      </w:r>
      <w:r>
        <w:rPr>
          <w:rFonts w:hint="eastAsia" w:ascii="宋体" w:hAnsi="宋体" w:cs="宋体"/>
          <w:b/>
          <w:sz w:val="21"/>
          <w:szCs w:val="21"/>
          <w:lang w:eastAsia="zh-CN"/>
        </w:rPr>
        <w:t>）</w:t>
      </w:r>
    </w:p>
    <w:tbl>
      <w:tblPr>
        <w:tblStyle w:val="28"/>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30"/>
        <w:gridCol w:w="1710"/>
        <w:gridCol w:w="1847"/>
        <w:gridCol w:w="1849"/>
        <w:gridCol w:w="1849"/>
        <w:gridCol w:w="1849"/>
      </w:tblGrid>
      <w:tr w14:paraId="3C6C2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14:paraId="50393B84">
            <w:pPr>
              <w:keepNext w:val="0"/>
              <w:keepLines w:val="0"/>
              <w:widowControl/>
              <w:suppressLineNumbers w:val="0"/>
              <w:spacing w:before="0" w:beforeAutospacing="0" w:after="0" w:afterAutospacing="0" w:line="360" w:lineRule="auto"/>
              <w:ind w:left="0" w:right="0"/>
              <w:jc w:val="center"/>
              <w:textAlignment w:val="center"/>
              <w:rPr>
                <w:rFonts w:hint="default"/>
                <w:b/>
                <w:bCs/>
                <w:szCs w:val="20"/>
              </w:rPr>
            </w:pPr>
            <w:r>
              <w:rPr>
                <w:rStyle w:val="62"/>
                <w:b/>
                <w:bCs/>
                <w:sz w:val="21"/>
                <w:szCs w:val="21"/>
                <w:lang w:bidi="ar"/>
              </w:rPr>
              <w:t>序号</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4B05C0B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b/>
                <w:bCs/>
                <w:szCs w:val="21"/>
              </w:rPr>
            </w:pPr>
            <w:r>
              <w:rPr>
                <w:rStyle w:val="62"/>
                <w:b/>
                <w:bCs/>
                <w:sz w:val="21"/>
                <w:szCs w:val="21"/>
                <w:lang w:bidi="ar"/>
              </w:rPr>
              <w:t>系统功能</w:t>
            </w:r>
          </w:p>
        </w:tc>
        <w:tc>
          <w:tcPr>
            <w:tcW w:w="1847" w:type="dxa"/>
            <w:tcBorders>
              <w:top w:val="single" w:color="auto" w:sz="4" w:space="0"/>
              <w:left w:val="single" w:color="auto" w:sz="4" w:space="0"/>
              <w:bottom w:val="single" w:color="auto" w:sz="4" w:space="0"/>
              <w:right w:val="single" w:color="auto" w:sz="4" w:space="0"/>
            </w:tcBorders>
            <w:noWrap w:val="0"/>
            <w:vAlign w:val="center"/>
          </w:tcPr>
          <w:p w14:paraId="65FBDB89">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szCs w:val="21"/>
              </w:rPr>
            </w:pPr>
            <w:r>
              <w:rPr>
                <w:rStyle w:val="62"/>
                <w:b/>
                <w:bCs/>
                <w:sz w:val="21"/>
                <w:szCs w:val="21"/>
                <w:lang w:bidi="ar"/>
              </w:rPr>
              <w:t>功能描述及要求</w:t>
            </w:r>
          </w:p>
        </w:tc>
        <w:tc>
          <w:tcPr>
            <w:tcW w:w="949" w:type="pct"/>
            <w:tcBorders>
              <w:top w:val="single" w:color="auto" w:sz="4" w:space="0"/>
              <w:left w:val="single" w:color="auto" w:sz="4" w:space="0"/>
              <w:bottom w:val="single" w:color="auto" w:sz="4" w:space="0"/>
              <w:right w:val="single" w:color="auto" w:sz="4" w:space="0"/>
            </w:tcBorders>
            <w:noWrap w:val="0"/>
            <w:vAlign w:val="center"/>
          </w:tcPr>
          <w:p w14:paraId="1C84FF8F">
            <w:pPr>
              <w:keepNext w:val="0"/>
              <w:keepLines w:val="0"/>
              <w:widowControl/>
              <w:suppressLineNumbers w:val="0"/>
              <w:spacing w:before="0" w:beforeAutospacing="0" w:after="0" w:afterAutospacing="0" w:line="360" w:lineRule="auto"/>
              <w:ind w:left="0" w:right="0"/>
              <w:jc w:val="center"/>
              <w:rPr>
                <w:rFonts w:hint="default"/>
                <w:b/>
                <w:bCs/>
                <w:szCs w:val="20"/>
              </w:rPr>
            </w:pPr>
            <w:r>
              <w:rPr>
                <w:rFonts w:hint="eastAsia" w:ascii="宋体" w:hAnsi="宋体" w:cs="宋体"/>
                <w:b/>
                <w:bCs/>
                <w:szCs w:val="21"/>
                <w:lang w:val="en-US" w:eastAsia="zh-CN"/>
              </w:rPr>
              <w:t>招标</w:t>
            </w:r>
            <w:r>
              <w:rPr>
                <w:rFonts w:hint="eastAsia" w:ascii="宋体" w:hAnsi="宋体" w:cs="宋体"/>
                <w:b/>
                <w:bCs/>
                <w:szCs w:val="21"/>
              </w:rPr>
              <w:t>文件所需技术参数</w:t>
            </w:r>
          </w:p>
        </w:tc>
        <w:tc>
          <w:tcPr>
            <w:tcW w:w="949" w:type="pct"/>
            <w:tcBorders>
              <w:top w:val="single" w:color="auto" w:sz="4" w:space="0"/>
              <w:left w:val="single" w:color="auto" w:sz="4" w:space="0"/>
              <w:bottom w:val="single" w:color="auto" w:sz="4" w:space="0"/>
              <w:right w:val="single" w:color="auto" w:sz="4" w:space="0"/>
            </w:tcBorders>
            <w:noWrap w:val="0"/>
            <w:vAlign w:val="center"/>
          </w:tcPr>
          <w:p w14:paraId="5C4D289B">
            <w:pPr>
              <w:keepNext w:val="0"/>
              <w:keepLines w:val="0"/>
              <w:widowControl/>
              <w:suppressLineNumbers w:val="0"/>
              <w:spacing w:before="0" w:beforeAutospacing="0" w:after="0" w:afterAutospacing="0" w:line="360" w:lineRule="auto"/>
              <w:ind w:left="0" w:right="0"/>
              <w:jc w:val="center"/>
              <w:rPr>
                <w:rFonts w:hint="default"/>
                <w:b/>
                <w:bCs/>
                <w:szCs w:val="20"/>
              </w:rPr>
            </w:pPr>
            <w:r>
              <w:rPr>
                <w:rFonts w:hint="eastAsia" w:ascii="宋体" w:hAnsi="宋体" w:cs="宋体"/>
                <w:b/>
                <w:bCs/>
                <w:szCs w:val="21"/>
              </w:rPr>
              <w:t>所投技术参数</w:t>
            </w:r>
          </w:p>
          <w:p w14:paraId="7813102A">
            <w:pPr>
              <w:keepNext w:val="0"/>
              <w:keepLines w:val="0"/>
              <w:widowControl/>
              <w:suppressLineNumbers w:val="0"/>
              <w:spacing w:before="0" w:beforeAutospacing="0" w:after="0" w:afterAutospacing="0" w:line="360" w:lineRule="auto"/>
              <w:ind w:left="0" w:right="0"/>
              <w:jc w:val="center"/>
              <w:rPr>
                <w:rFonts w:hint="default"/>
                <w:b/>
                <w:bCs/>
                <w:szCs w:val="20"/>
              </w:rPr>
            </w:pPr>
            <w:r>
              <w:rPr>
                <w:rFonts w:hint="eastAsia" w:ascii="宋体" w:hAnsi="宋体" w:cs="宋体"/>
                <w:b/>
                <w:bCs/>
                <w:szCs w:val="21"/>
              </w:rPr>
              <w:t>及性能说明</w:t>
            </w:r>
          </w:p>
        </w:tc>
        <w:tc>
          <w:tcPr>
            <w:tcW w:w="949" w:type="pct"/>
            <w:tcBorders>
              <w:top w:val="single" w:color="auto" w:sz="4" w:space="0"/>
              <w:left w:val="single" w:color="auto" w:sz="4" w:space="0"/>
              <w:bottom w:val="single" w:color="auto" w:sz="4" w:space="0"/>
              <w:right w:val="single" w:color="auto" w:sz="4" w:space="0"/>
            </w:tcBorders>
            <w:noWrap w:val="0"/>
            <w:vAlign w:val="center"/>
          </w:tcPr>
          <w:p w14:paraId="6CE593E5">
            <w:pPr>
              <w:keepNext w:val="0"/>
              <w:keepLines w:val="0"/>
              <w:widowControl/>
              <w:suppressLineNumbers w:val="0"/>
              <w:spacing w:before="0" w:beforeAutospacing="0" w:after="0" w:afterAutospacing="0" w:line="360" w:lineRule="auto"/>
              <w:ind w:left="0" w:right="0"/>
              <w:jc w:val="center"/>
              <w:rPr>
                <w:rFonts w:hint="default"/>
                <w:b/>
                <w:bCs/>
                <w:szCs w:val="20"/>
              </w:rPr>
            </w:pPr>
            <w:r>
              <w:rPr>
                <w:rFonts w:hint="eastAsia" w:ascii="宋体" w:hAnsi="宋体" w:cs="宋体"/>
                <w:b/>
                <w:bCs/>
                <w:szCs w:val="21"/>
              </w:rPr>
              <w:t>偏离情况及说明</w:t>
            </w:r>
          </w:p>
        </w:tc>
      </w:tr>
      <w:tr w14:paraId="041D6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24" w:type="pct"/>
            <w:tcBorders>
              <w:top w:val="single" w:color="auto" w:sz="4" w:space="0"/>
              <w:left w:val="single" w:color="auto" w:sz="4" w:space="0"/>
              <w:bottom w:val="single" w:color="auto" w:sz="4" w:space="0"/>
              <w:right w:val="single" w:color="auto" w:sz="4" w:space="0"/>
            </w:tcBorders>
            <w:noWrap w:val="0"/>
            <w:vAlign w:val="center"/>
          </w:tcPr>
          <w:p w14:paraId="69F8B497">
            <w:pPr>
              <w:keepNext w:val="0"/>
              <w:keepLines w:val="0"/>
              <w:widowControl/>
              <w:suppressLineNumbers w:val="0"/>
              <w:spacing w:before="0" w:beforeAutospacing="0" w:after="0" w:afterAutospacing="0" w:line="360" w:lineRule="auto"/>
              <w:ind w:left="0" w:right="0"/>
              <w:jc w:val="center"/>
              <w:rPr>
                <w:rFonts w:hint="default"/>
                <w:szCs w:val="20"/>
              </w:rPr>
            </w:pPr>
            <w:r>
              <w:rPr>
                <w:rFonts w:hint="eastAsia" w:ascii="宋体" w:hAnsi="宋体" w:cs="宋体"/>
                <w:szCs w:val="21"/>
              </w:rPr>
              <w:t>1</w:t>
            </w:r>
          </w:p>
        </w:tc>
        <w:tc>
          <w:tcPr>
            <w:tcW w:w="878" w:type="pct"/>
            <w:tcBorders>
              <w:top w:val="single" w:color="auto" w:sz="4" w:space="0"/>
              <w:left w:val="single" w:color="auto" w:sz="4" w:space="0"/>
              <w:bottom w:val="single" w:color="auto" w:sz="4" w:space="0"/>
              <w:right w:val="single" w:color="auto" w:sz="4" w:space="0"/>
            </w:tcBorders>
            <w:noWrap w:val="0"/>
            <w:vAlign w:val="center"/>
          </w:tcPr>
          <w:p w14:paraId="32C7B045">
            <w:pPr>
              <w:keepNext w:val="0"/>
              <w:keepLines w:val="0"/>
              <w:widowControl/>
              <w:suppressLineNumbers w:val="0"/>
              <w:spacing w:before="0" w:beforeAutospacing="0" w:after="0" w:afterAutospacing="0"/>
              <w:ind w:left="0" w:right="0"/>
              <w:jc w:val="center"/>
              <w:textAlignment w:val="center"/>
              <w:rPr>
                <w:rFonts w:hint="default"/>
                <w:szCs w:val="20"/>
              </w:rPr>
            </w:pPr>
          </w:p>
        </w:tc>
        <w:tc>
          <w:tcPr>
            <w:tcW w:w="948" w:type="pct"/>
            <w:tcBorders>
              <w:top w:val="single" w:color="auto" w:sz="4" w:space="0"/>
              <w:left w:val="single" w:color="auto" w:sz="4" w:space="0"/>
              <w:bottom w:val="single" w:color="auto" w:sz="4" w:space="0"/>
              <w:right w:val="single" w:color="auto" w:sz="4" w:space="0"/>
            </w:tcBorders>
            <w:noWrap w:val="0"/>
            <w:vAlign w:val="center"/>
          </w:tcPr>
          <w:p w14:paraId="7135A522">
            <w:pPr>
              <w:keepNext w:val="0"/>
              <w:keepLines w:val="0"/>
              <w:widowControl/>
              <w:suppressLineNumbers w:val="0"/>
              <w:spacing w:before="0" w:beforeAutospacing="0" w:after="0" w:afterAutospacing="0"/>
              <w:ind w:left="0" w:right="0"/>
              <w:jc w:val="center"/>
              <w:textAlignment w:val="center"/>
              <w:rPr>
                <w:rFonts w:hint="default"/>
                <w:szCs w:val="20"/>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530E40BC">
            <w:pPr>
              <w:keepNext w:val="0"/>
              <w:keepLines w:val="0"/>
              <w:widowControl/>
              <w:suppressLineNumbers w:val="0"/>
              <w:spacing w:before="0" w:beforeAutospacing="0" w:after="0" w:afterAutospacing="0"/>
              <w:ind w:left="0" w:right="0"/>
              <w:jc w:val="center"/>
              <w:textAlignment w:val="center"/>
              <w:rPr>
                <w:rFonts w:hint="default"/>
                <w:szCs w:val="20"/>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11D906CF">
            <w:pPr>
              <w:keepNext w:val="0"/>
              <w:keepLines w:val="0"/>
              <w:widowControl/>
              <w:suppressLineNumbers w:val="0"/>
              <w:spacing w:before="0" w:beforeAutospacing="0" w:after="0" w:afterAutospacing="0" w:line="360" w:lineRule="auto"/>
              <w:ind w:left="0" w:right="0"/>
              <w:jc w:val="center"/>
              <w:rPr>
                <w:rFonts w:hint="default"/>
                <w:szCs w:val="20"/>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76450994">
            <w:pPr>
              <w:keepNext w:val="0"/>
              <w:keepLines w:val="0"/>
              <w:widowControl/>
              <w:suppressLineNumbers w:val="0"/>
              <w:spacing w:before="0" w:beforeAutospacing="0" w:after="0" w:afterAutospacing="0" w:line="360" w:lineRule="auto"/>
              <w:ind w:left="0" w:right="0"/>
              <w:jc w:val="center"/>
              <w:rPr>
                <w:rFonts w:hint="default"/>
                <w:szCs w:val="20"/>
              </w:rPr>
            </w:pPr>
            <w:r>
              <w:rPr>
                <w:rFonts w:hint="eastAsia" w:ascii="宋体" w:hAnsi="宋体" w:cs="宋体"/>
                <w:b/>
                <w:bCs/>
                <w:szCs w:val="21"/>
              </w:rPr>
              <w:t>正偏离/符合/负偏离</w:t>
            </w:r>
          </w:p>
        </w:tc>
      </w:tr>
      <w:tr w14:paraId="3CDD5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24" w:type="pct"/>
            <w:noWrap w:val="0"/>
            <w:vAlign w:val="center"/>
          </w:tcPr>
          <w:p w14:paraId="38E4A441">
            <w:pPr>
              <w:keepNext w:val="0"/>
              <w:keepLines w:val="0"/>
              <w:widowControl/>
              <w:suppressLineNumbers w:val="0"/>
              <w:spacing w:before="0" w:beforeAutospacing="0" w:after="0" w:afterAutospacing="0" w:line="360" w:lineRule="auto"/>
              <w:ind w:left="0" w:right="0"/>
              <w:jc w:val="center"/>
              <w:rPr>
                <w:rFonts w:hint="default"/>
                <w:szCs w:val="20"/>
              </w:rPr>
            </w:pPr>
            <w:r>
              <w:rPr>
                <w:rFonts w:hint="eastAsia" w:ascii="宋体" w:hAnsi="宋体" w:cs="宋体"/>
                <w:szCs w:val="21"/>
              </w:rPr>
              <w:t>2</w:t>
            </w:r>
          </w:p>
        </w:tc>
        <w:tc>
          <w:tcPr>
            <w:tcW w:w="878" w:type="pct"/>
            <w:noWrap w:val="0"/>
            <w:vAlign w:val="center"/>
          </w:tcPr>
          <w:p w14:paraId="1F7AE876">
            <w:pPr>
              <w:keepNext w:val="0"/>
              <w:keepLines w:val="0"/>
              <w:widowControl/>
              <w:suppressLineNumbers w:val="0"/>
              <w:spacing w:before="0" w:beforeAutospacing="0" w:after="0" w:afterAutospacing="0"/>
              <w:ind w:left="0" w:right="0"/>
              <w:jc w:val="center"/>
              <w:textAlignment w:val="center"/>
              <w:rPr>
                <w:rFonts w:hint="default"/>
                <w:szCs w:val="20"/>
              </w:rPr>
            </w:pPr>
          </w:p>
        </w:tc>
        <w:tc>
          <w:tcPr>
            <w:tcW w:w="948" w:type="pct"/>
            <w:noWrap w:val="0"/>
            <w:vAlign w:val="center"/>
          </w:tcPr>
          <w:p w14:paraId="1048AA0D">
            <w:pPr>
              <w:keepNext w:val="0"/>
              <w:keepLines w:val="0"/>
              <w:widowControl/>
              <w:suppressLineNumbers w:val="0"/>
              <w:spacing w:before="0" w:beforeAutospacing="0" w:after="0" w:afterAutospacing="0"/>
              <w:ind w:left="0" w:right="0"/>
              <w:jc w:val="center"/>
              <w:textAlignment w:val="center"/>
              <w:rPr>
                <w:rFonts w:hint="default"/>
                <w:szCs w:val="20"/>
              </w:rPr>
            </w:pPr>
          </w:p>
        </w:tc>
        <w:tc>
          <w:tcPr>
            <w:tcW w:w="949" w:type="pct"/>
            <w:noWrap w:val="0"/>
            <w:vAlign w:val="center"/>
          </w:tcPr>
          <w:p w14:paraId="2588C351">
            <w:pPr>
              <w:keepNext w:val="0"/>
              <w:keepLines w:val="0"/>
              <w:widowControl/>
              <w:suppressLineNumbers w:val="0"/>
              <w:spacing w:before="0" w:beforeAutospacing="0" w:after="0" w:afterAutospacing="0"/>
              <w:ind w:left="0" w:right="0"/>
              <w:jc w:val="center"/>
              <w:textAlignment w:val="center"/>
              <w:rPr>
                <w:rFonts w:hint="default"/>
                <w:szCs w:val="20"/>
              </w:rPr>
            </w:pPr>
          </w:p>
        </w:tc>
        <w:tc>
          <w:tcPr>
            <w:tcW w:w="949" w:type="pct"/>
            <w:noWrap w:val="0"/>
            <w:vAlign w:val="center"/>
          </w:tcPr>
          <w:p w14:paraId="47887431">
            <w:pPr>
              <w:keepNext w:val="0"/>
              <w:keepLines w:val="0"/>
              <w:widowControl/>
              <w:suppressLineNumbers w:val="0"/>
              <w:spacing w:before="0" w:beforeAutospacing="0" w:after="0" w:afterAutospacing="0" w:line="360" w:lineRule="auto"/>
              <w:ind w:left="0" w:right="0"/>
              <w:jc w:val="center"/>
              <w:rPr>
                <w:rFonts w:hint="default"/>
                <w:szCs w:val="20"/>
              </w:rPr>
            </w:pPr>
          </w:p>
        </w:tc>
        <w:tc>
          <w:tcPr>
            <w:tcW w:w="949" w:type="pct"/>
            <w:noWrap w:val="0"/>
            <w:vAlign w:val="center"/>
          </w:tcPr>
          <w:p w14:paraId="3A45A28A">
            <w:pPr>
              <w:keepNext w:val="0"/>
              <w:keepLines w:val="0"/>
              <w:widowControl/>
              <w:suppressLineNumbers w:val="0"/>
              <w:spacing w:before="0" w:beforeAutospacing="0" w:after="0" w:afterAutospacing="0" w:line="360" w:lineRule="auto"/>
              <w:ind w:left="0" w:right="0"/>
              <w:jc w:val="center"/>
              <w:rPr>
                <w:rFonts w:hint="default"/>
                <w:szCs w:val="20"/>
              </w:rPr>
            </w:pPr>
          </w:p>
        </w:tc>
      </w:tr>
      <w:tr w14:paraId="7C69F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24" w:type="pct"/>
            <w:tcBorders>
              <w:top w:val="single" w:color="auto" w:sz="4" w:space="0"/>
              <w:left w:val="single" w:color="auto" w:sz="4" w:space="0"/>
              <w:right w:val="single" w:color="auto" w:sz="4" w:space="0"/>
            </w:tcBorders>
            <w:noWrap w:val="0"/>
            <w:vAlign w:val="center"/>
          </w:tcPr>
          <w:p w14:paraId="186CBA0F">
            <w:pPr>
              <w:keepNext w:val="0"/>
              <w:keepLines w:val="0"/>
              <w:widowControl/>
              <w:suppressLineNumbers w:val="0"/>
              <w:spacing w:before="0" w:beforeAutospacing="0" w:after="0" w:afterAutospacing="0" w:line="360" w:lineRule="auto"/>
              <w:ind w:left="0" w:right="0"/>
              <w:jc w:val="center"/>
              <w:rPr>
                <w:rFonts w:hint="default"/>
                <w:szCs w:val="20"/>
              </w:rPr>
            </w:pPr>
            <w:r>
              <w:rPr>
                <w:rFonts w:hint="eastAsia" w:ascii="宋体" w:hAnsi="宋体" w:cs="宋体"/>
                <w:szCs w:val="21"/>
              </w:rPr>
              <w:t>3</w:t>
            </w:r>
          </w:p>
        </w:tc>
        <w:tc>
          <w:tcPr>
            <w:tcW w:w="878" w:type="pct"/>
            <w:tcBorders>
              <w:top w:val="single" w:color="auto" w:sz="4" w:space="0"/>
              <w:left w:val="single" w:color="auto" w:sz="4" w:space="0"/>
              <w:right w:val="single" w:color="auto" w:sz="4" w:space="0"/>
            </w:tcBorders>
            <w:noWrap w:val="0"/>
            <w:vAlign w:val="center"/>
          </w:tcPr>
          <w:p w14:paraId="5CEE4A0D">
            <w:pPr>
              <w:keepNext w:val="0"/>
              <w:keepLines w:val="0"/>
              <w:widowControl/>
              <w:suppressLineNumbers w:val="0"/>
              <w:spacing w:before="0" w:beforeAutospacing="0" w:after="0" w:afterAutospacing="0"/>
              <w:ind w:left="0" w:right="0"/>
              <w:jc w:val="center"/>
              <w:textAlignment w:val="center"/>
              <w:rPr>
                <w:rFonts w:hint="default"/>
                <w:szCs w:val="20"/>
              </w:rPr>
            </w:pPr>
          </w:p>
        </w:tc>
        <w:tc>
          <w:tcPr>
            <w:tcW w:w="948" w:type="pct"/>
            <w:tcBorders>
              <w:top w:val="single" w:color="auto" w:sz="4" w:space="0"/>
              <w:left w:val="single" w:color="auto" w:sz="4" w:space="0"/>
              <w:bottom w:val="single" w:color="auto" w:sz="4" w:space="0"/>
              <w:right w:val="single" w:color="auto" w:sz="4" w:space="0"/>
            </w:tcBorders>
            <w:noWrap w:val="0"/>
            <w:vAlign w:val="center"/>
          </w:tcPr>
          <w:p w14:paraId="6CB243FA">
            <w:pPr>
              <w:keepNext w:val="0"/>
              <w:keepLines w:val="0"/>
              <w:widowControl/>
              <w:suppressLineNumbers w:val="0"/>
              <w:spacing w:before="0" w:beforeAutospacing="0" w:after="0" w:afterAutospacing="0"/>
              <w:ind w:left="0" w:right="0"/>
              <w:jc w:val="center"/>
              <w:textAlignment w:val="center"/>
              <w:rPr>
                <w:rFonts w:hint="default"/>
                <w:szCs w:val="20"/>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11D27302">
            <w:pPr>
              <w:keepNext w:val="0"/>
              <w:keepLines w:val="0"/>
              <w:widowControl/>
              <w:suppressLineNumbers w:val="0"/>
              <w:spacing w:before="0" w:beforeAutospacing="0" w:after="0" w:afterAutospacing="0"/>
              <w:ind w:left="0" w:right="0"/>
              <w:jc w:val="center"/>
              <w:textAlignment w:val="center"/>
              <w:rPr>
                <w:rFonts w:hint="default"/>
                <w:szCs w:val="20"/>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3169AE76">
            <w:pPr>
              <w:keepNext w:val="0"/>
              <w:keepLines w:val="0"/>
              <w:widowControl/>
              <w:suppressLineNumbers w:val="0"/>
              <w:spacing w:before="0" w:beforeAutospacing="0" w:after="0" w:afterAutospacing="0" w:line="360" w:lineRule="auto"/>
              <w:ind w:left="0" w:right="0"/>
              <w:jc w:val="center"/>
              <w:rPr>
                <w:rFonts w:hint="default"/>
                <w:szCs w:val="20"/>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579C1EE0">
            <w:pPr>
              <w:keepNext w:val="0"/>
              <w:keepLines w:val="0"/>
              <w:widowControl/>
              <w:suppressLineNumbers w:val="0"/>
              <w:spacing w:before="0" w:beforeAutospacing="0" w:after="0" w:afterAutospacing="0" w:line="360" w:lineRule="auto"/>
              <w:ind w:left="0" w:right="0"/>
              <w:jc w:val="center"/>
              <w:rPr>
                <w:rFonts w:hint="default"/>
                <w:szCs w:val="20"/>
              </w:rPr>
            </w:pPr>
          </w:p>
        </w:tc>
      </w:tr>
      <w:tr w14:paraId="0C6ED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24" w:type="pct"/>
            <w:tcBorders>
              <w:top w:val="single" w:color="auto" w:sz="4" w:space="0"/>
              <w:left w:val="single" w:color="auto" w:sz="4" w:space="0"/>
              <w:bottom w:val="single" w:color="auto" w:sz="4" w:space="0"/>
              <w:right w:val="single" w:color="auto" w:sz="4" w:space="0"/>
            </w:tcBorders>
            <w:noWrap w:val="0"/>
            <w:vAlign w:val="center"/>
          </w:tcPr>
          <w:p w14:paraId="2BEEF866">
            <w:pPr>
              <w:keepNext w:val="0"/>
              <w:keepLines w:val="0"/>
              <w:widowControl/>
              <w:suppressLineNumbers w:val="0"/>
              <w:spacing w:before="0" w:beforeAutospacing="0" w:after="0" w:afterAutospacing="0" w:line="360" w:lineRule="auto"/>
              <w:ind w:left="0" w:right="0"/>
              <w:jc w:val="center"/>
              <w:rPr>
                <w:rFonts w:hint="default"/>
                <w:szCs w:val="20"/>
              </w:rPr>
            </w:pPr>
            <w:r>
              <w:rPr>
                <w:rFonts w:hint="eastAsia" w:ascii="宋体" w:hAnsi="宋体" w:cs="宋体"/>
                <w:szCs w:val="21"/>
              </w:rPr>
              <w:t>...</w:t>
            </w:r>
          </w:p>
        </w:tc>
        <w:tc>
          <w:tcPr>
            <w:tcW w:w="878" w:type="pct"/>
            <w:tcBorders>
              <w:top w:val="single" w:color="auto" w:sz="4" w:space="0"/>
              <w:left w:val="single" w:color="auto" w:sz="4" w:space="0"/>
              <w:bottom w:val="single" w:color="auto" w:sz="4" w:space="0"/>
              <w:right w:val="single" w:color="auto" w:sz="4" w:space="0"/>
            </w:tcBorders>
            <w:noWrap w:val="0"/>
            <w:vAlign w:val="center"/>
          </w:tcPr>
          <w:p w14:paraId="3E132B41">
            <w:pPr>
              <w:keepNext w:val="0"/>
              <w:keepLines w:val="0"/>
              <w:widowControl/>
              <w:suppressLineNumbers w:val="0"/>
              <w:spacing w:before="0" w:beforeAutospacing="0" w:after="0" w:afterAutospacing="0" w:line="360" w:lineRule="auto"/>
              <w:ind w:left="0" w:right="0"/>
              <w:jc w:val="center"/>
              <w:rPr>
                <w:rFonts w:hint="default"/>
                <w:szCs w:val="20"/>
              </w:rPr>
            </w:pPr>
            <w:r>
              <w:rPr>
                <w:rFonts w:hint="eastAsia" w:ascii="宋体" w:hAnsi="宋体" w:cs="宋体"/>
                <w:szCs w:val="21"/>
              </w:rPr>
              <w:t>...</w:t>
            </w:r>
          </w:p>
        </w:tc>
        <w:tc>
          <w:tcPr>
            <w:tcW w:w="948" w:type="pct"/>
            <w:tcBorders>
              <w:top w:val="single" w:color="auto" w:sz="4" w:space="0"/>
              <w:left w:val="single" w:color="auto" w:sz="4" w:space="0"/>
              <w:bottom w:val="single" w:color="auto" w:sz="4" w:space="0"/>
              <w:right w:val="single" w:color="auto" w:sz="4" w:space="0"/>
            </w:tcBorders>
            <w:noWrap w:val="0"/>
            <w:vAlign w:val="center"/>
          </w:tcPr>
          <w:p w14:paraId="3BDF7AEF">
            <w:pPr>
              <w:keepNext w:val="0"/>
              <w:keepLines w:val="0"/>
              <w:widowControl/>
              <w:suppressLineNumbers w:val="0"/>
              <w:spacing w:before="0" w:beforeAutospacing="0" w:after="0" w:afterAutospacing="0" w:line="360" w:lineRule="auto"/>
              <w:ind w:left="0" w:right="0"/>
              <w:jc w:val="center"/>
              <w:rPr>
                <w:rFonts w:hint="default" w:ascii="宋体" w:hAnsi="宋体" w:cs="宋体"/>
                <w:szCs w:val="21"/>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1E98B3E5">
            <w:pPr>
              <w:keepNext w:val="0"/>
              <w:keepLines w:val="0"/>
              <w:widowControl/>
              <w:suppressLineNumbers w:val="0"/>
              <w:spacing w:before="0" w:beforeAutospacing="0" w:after="0" w:afterAutospacing="0" w:line="360" w:lineRule="auto"/>
              <w:ind w:left="0" w:right="0"/>
              <w:jc w:val="center"/>
              <w:rPr>
                <w:rFonts w:hint="default"/>
                <w:szCs w:val="20"/>
              </w:rPr>
            </w:pPr>
            <w:r>
              <w:rPr>
                <w:rFonts w:hint="eastAsia" w:ascii="宋体" w:hAnsi="宋体" w:cs="宋体"/>
                <w:szCs w:val="21"/>
              </w:rPr>
              <w:t>...</w:t>
            </w:r>
          </w:p>
        </w:tc>
        <w:tc>
          <w:tcPr>
            <w:tcW w:w="949" w:type="pct"/>
            <w:tcBorders>
              <w:top w:val="single" w:color="auto" w:sz="4" w:space="0"/>
              <w:left w:val="single" w:color="auto" w:sz="4" w:space="0"/>
              <w:bottom w:val="single" w:color="auto" w:sz="4" w:space="0"/>
              <w:right w:val="single" w:color="auto" w:sz="4" w:space="0"/>
            </w:tcBorders>
            <w:noWrap w:val="0"/>
            <w:vAlign w:val="center"/>
          </w:tcPr>
          <w:p w14:paraId="188944C6">
            <w:pPr>
              <w:keepNext w:val="0"/>
              <w:keepLines w:val="0"/>
              <w:widowControl/>
              <w:suppressLineNumbers w:val="0"/>
              <w:spacing w:before="0" w:beforeAutospacing="0" w:after="0" w:afterAutospacing="0" w:line="360" w:lineRule="auto"/>
              <w:ind w:left="0" w:right="0"/>
              <w:jc w:val="center"/>
              <w:rPr>
                <w:rFonts w:hint="default"/>
                <w:szCs w:val="20"/>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3CE7E34C">
            <w:pPr>
              <w:keepNext w:val="0"/>
              <w:keepLines w:val="0"/>
              <w:widowControl/>
              <w:suppressLineNumbers w:val="0"/>
              <w:spacing w:before="0" w:beforeAutospacing="0" w:after="0" w:afterAutospacing="0" w:line="360" w:lineRule="auto"/>
              <w:ind w:left="0" w:right="0"/>
              <w:jc w:val="center"/>
              <w:rPr>
                <w:rFonts w:hint="default"/>
                <w:szCs w:val="20"/>
              </w:rPr>
            </w:pPr>
          </w:p>
        </w:tc>
      </w:tr>
    </w:tbl>
    <w:p w14:paraId="1D2D4A35">
      <w:pPr>
        <w:spacing w:line="480" w:lineRule="auto"/>
        <w:rPr>
          <w:rFonts w:hint="eastAsia" w:ascii="宋体" w:hAnsi="宋体" w:eastAsia="宋体" w:cs="宋体"/>
          <w:b/>
          <w:bCs/>
          <w:szCs w:val="21"/>
          <w:lang w:eastAsia="zh-CN"/>
        </w:rPr>
      </w:pPr>
      <w:r>
        <w:rPr>
          <w:rFonts w:hint="eastAsia" w:ascii="宋体" w:hAnsi="宋体" w:cs="宋体"/>
          <w:b/>
          <w:bCs/>
          <w:szCs w:val="21"/>
        </w:rPr>
        <w:t>注：</w:t>
      </w:r>
      <w:r>
        <w:rPr>
          <w:rFonts w:hint="eastAsia" w:ascii="宋体" w:hAnsi="宋体" w:cs="宋体"/>
          <w:b/>
          <w:bCs/>
          <w:szCs w:val="21"/>
          <w:lang w:eastAsia="zh-CN"/>
        </w:rPr>
        <w:t>根据第二章</w:t>
      </w:r>
      <w:r>
        <w:rPr>
          <w:rFonts w:hint="eastAsia" w:ascii="宋体" w:hAnsi="宋体" w:cs="宋体"/>
          <w:b/>
          <w:bCs/>
          <w:szCs w:val="21"/>
          <w:lang w:val="en-US" w:eastAsia="zh-CN"/>
        </w:rPr>
        <w:t xml:space="preserve"> </w:t>
      </w:r>
      <w:r>
        <w:rPr>
          <w:rFonts w:hint="eastAsia" w:ascii="宋体" w:hAnsi="宋体" w:cs="宋体"/>
          <w:b/>
          <w:bCs/>
          <w:szCs w:val="21"/>
          <w:lang w:eastAsia="zh-CN"/>
        </w:rPr>
        <w:t>采购需求中的</w:t>
      </w:r>
      <w:r>
        <w:rPr>
          <w:rFonts w:hint="eastAsia" w:ascii="宋体" w:hAnsi="宋体" w:cs="宋体"/>
          <w:b/>
          <w:bCs/>
          <w:szCs w:val="21"/>
          <w:lang w:val="en-US" w:eastAsia="zh-CN"/>
        </w:rPr>
        <w:t>三、</w:t>
      </w:r>
      <w:r>
        <w:rPr>
          <w:rFonts w:hint="eastAsia" w:ascii="宋体" w:hAnsi="宋体" w:cs="宋体"/>
          <w:b/>
          <w:bCs/>
          <w:szCs w:val="21"/>
          <w:lang w:eastAsia="zh-CN"/>
        </w:rPr>
        <w:t>项目</w:t>
      </w:r>
      <w:r>
        <w:rPr>
          <w:rFonts w:hint="eastAsia" w:ascii="宋体" w:hAnsi="宋体" w:cs="宋体"/>
          <w:b/>
          <w:bCs/>
          <w:szCs w:val="21"/>
          <w:lang w:val="en-US" w:eastAsia="zh-CN"/>
        </w:rPr>
        <w:t>详细</w:t>
      </w:r>
      <w:r>
        <w:rPr>
          <w:rFonts w:hint="eastAsia" w:ascii="宋体" w:hAnsi="宋体" w:cs="宋体"/>
          <w:b/>
          <w:bCs/>
          <w:szCs w:val="21"/>
          <w:lang w:eastAsia="zh-CN"/>
        </w:rPr>
        <w:t>技术参数要求进行填写。</w:t>
      </w:r>
    </w:p>
    <w:p w14:paraId="5C1B6360">
      <w:pPr>
        <w:pStyle w:val="37"/>
        <w:spacing w:after="0" w:line="360" w:lineRule="auto"/>
        <w:ind w:left="0" w:firstLine="422" w:firstLineChars="200"/>
        <w:rPr>
          <w:rFonts w:ascii="宋体" w:hAnsi="宋体" w:cs="宋体"/>
          <w:b/>
          <w:bCs/>
          <w:sz w:val="21"/>
          <w:szCs w:val="21"/>
        </w:rPr>
      </w:pPr>
    </w:p>
    <w:p w14:paraId="1E225E89">
      <w:pPr>
        <w:spacing w:line="480" w:lineRule="auto"/>
        <w:rPr>
          <w:rFonts w:ascii="宋体" w:hAnsi="宋体" w:cs="宋体"/>
          <w:szCs w:val="21"/>
        </w:rPr>
      </w:pPr>
    </w:p>
    <w:p w14:paraId="6EC1E8F8">
      <w:pPr>
        <w:spacing w:line="480" w:lineRule="auto"/>
        <w:rPr>
          <w:rFonts w:ascii="宋体" w:hAnsi="宋体" w:cs="宋体"/>
          <w:szCs w:val="21"/>
        </w:rPr>
      </w:pPr>
    </w:p>
    <w:p w14:paraId="2CF4ADC5">
      <w:pPr>
        <w:spacing w:line="48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765799EF">
      <w:pPr>
        <w:spacing w:line="480" w:lineRule="auto"/>
        <w:rPr>
          <w:rFonts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eastAsia="宋体" w:cs="宋体"/>
          <w:spacing w:val="-4"/>
          <w:sz w:val="21"/>
          <w:szCs w:val="21"/>
        </w:rPr>
        <w:t>（签字</w:t>
      </w:r>
      <w:r>
        <w:rPr>
          <w:rFonts w:hint="eastAsia" w:ascii="宋体" w:hAnsi="宋体" w:eastAsia="宋体" w:cs="宋体"/>
          <w:sz w:val="21"/>
          <w:szCs w:val="21"/>
        </w:rPr>
        <w:t>或盖章</w:t>
      </w:r>
      <w:r>
        <w:rPr>
          <w:rFonts w:hint="eastAsia" w:ascii="宋体" w:hAnsi="宋体" w:eastAsia="宋体" w:cs="宋体"/>
          <w:spacing w:val="-4"/>
          <w:sz w:val="21"/>
          <w:szCs w:val="21"/>
        </w:rPr>
        <w:t>）</w:t>
      </w:r>
    </w:p>
    <w:p w14:paraId="1516C3B8">
      <w:pPr>
        <w:spacing w:line="48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6A80E17">
      <w:pPr>
        <w:spacing w:line="360" w:lineRule="auto"/>
        <w:outlineLvl w:val="1"/>
        <w:rPr>
          <w:rFonts w:hint="eastAsia" w:ascii="宋体" w:hAnsi="宋体" w:eastAsia="宋体" w:cs="宋体"/>
          <w:b/>
          <w:bCs/>
          <w:sz w:val="21"/>
          <w:szCs w:val="21"/>
        </w:rPr>
      </w:pPr>
      <w:r>
        <w:rPr>
          <w:rFonts w:hint="eastAsia" w:ascii="宋体" w:hAnsi="宋体" w:eastAsia="宋体" w:cs="宋体"/>
          <w:spacing w:val="20"/>
          <w:sz w:val="21"/>
          <w:szCs w:val="21"/>
        </w:rPr>
        <w:br w:type="page"/>
      </w:r>
      <w:r>
        <w:rPr>
          <w:rFonts w:hint="eastAsia" w:ascii="宋体" w:hAnsi="宋体" w:eastAsia="宋体" w:cs="宋体"/>
          <w:b/>
          <w:bCs/>
          <w:sz w:val="21"/>
          <w:szCs w:val="21"/>
        </w:rPr>
        <w:t>格式十、质疑函（范本）</w:t>
      </w:r>
    </w:p>
    <w:p w14:paraId="7DBB45E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质疑函（范本）</w:t>
      </w:r>
    </w:p>
    <w:p w14:paraId="0DE316C0">
      <w:pPr>
        <w:widowControl/>
        <w:shd w:val="clear" w:color="auto" w:fill="FFFFFF"/>
        <w:spacing w:before="100" w:beforeAutospacing="1" w:after="100" w:afterAutospacing="1" w:line="276"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质疑供应商：</w:t>
      </w:r>
      <w:r>
        <w:rPr>
          <w:rFonts w:hint="eastAsia" w:ascii="宋体" w:hAnsi="宋体" w:eastAsia="宋体" w:cs="宋体"/>
          <w:kern w:val="0"/>
          <w:sz w:val="21"/>
          <w:szCs w:val="21"/>
          <w:u w:val="single"/>
          <w:shd w:val="clear" w:color="auto" w:fill="FFFFFF"/>
          <w:lang w:bidi="ar"/>
        </w:rPr>
        <w:t xml:space="preserve">                                                                           </w:t>
      </w:r>
    </w:p>
    <w:p w14:paraId="780395E6">
      <w:pPr>
        <w:widowControl/>
        <w:shd w:val="clear" w:color="auto" w:fill="FFFFFF"/>
        <w:spacing w:before="100" w:beforeAutospacing="1" w:after="100" w:afterAutospacing="1" w:line="276"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地址：</w:t>
      </w:r>
      <w:r>
        <w:rPr>
          <w:rFonts w:hint="eastAsia" w:ascii="宋体" w:hAnsi="宋体" w:eastAsia="宋体" w:cs="宋体"/>
          <w:kern w:val="0"/>
          <w:sz w:val="21"/>
          <w:szCs w:val="21"/>
          <w:u w:val="single"/>
          <w:shd w:val="clear" w:color="auto" w:fill="FFFFFF"/>
          <w:lang w:bidi="ar"/>
        </w:rPr>
        <w:t xml:space="preserve">                                                             </w:t>
      </w:r>
      <w:r>
        <w:rPr>
          <w:rFonts w:hint="eastAsia" w:ascii="宋体" w:hAnsi="宋体" w:eastAsia="宋体" w:cs="宋体"/>
          <w:kern w:val="0"/>
          <w:sz w:val="21"/>
          <w:szCs w:val="21"/>
          <w:shd w:val="clear" w:color="auto" w:fill="FFFFFF"/>
          <w:lang w:bidi="ar"/>
        </w:rPr>
        <w:t>邮编：</w:t>
      </w:r>
      <w:r>
        <w:rPr>
          <w:rFonts w:hint="eastAsia" w:ascii="宋体" w:hAnsi="宋体" w:eastAsia="宋体" w:cs="宋体"/>
          <w:kern w:val="0"/>
          <w:sz w:val="21"/>
          <w:szCs w:val="21"/>
          <w:u w:val="single"/>
          <w:shd w:val="clear" w:color="auto" w:fill="FFFFFF"/>
          <w:lang w:bidi="ar"/>
        </w:rPr>
        <w:t xml:space="preserve">             </w:t>
      </w:r>
    </w:p>
    <w:p w14:paraId="70CAAC96">
      <w:pPr>
        <w:widowControl/>
        <w:shd w:val="clear" w:color="auto" w:fill="FFFFFF"/>
        <w:spacing w:before="100" w:beforeAutospacing="1" w:after="100" w:afterAutospacing="1" w:line="276" w:lineRule="auto"/>
        <w:jc w:val="left"/>
        <w:rPr>
          <w:rFonts w:hint="eastAsia" w:ascii="宋体" w:hAnsi="宋体" w:eastAsia="宋体" w:cs="宋体"/>
          <w:kern w:val="0"/>
          <w:sz w:val="21"/>
          <w:szCs w:val="21"/>
          <w:u w:val="single"/>
          <w:shd w:val="clear" w:color="auto" w:fill="FFFFFF"/>
          <w:lang w:bidi="ar"/>
        </w:rPr>
      </w:pPr>
      <w:r>
        <w:rPr>
          <w:rFonts w:hint="eastAsia" w:ascii="宋体" w:hAnsi="宋体" w:eastAsia="宋体" w:cs="宋体"/>
          <w:kern w:val="0"/>
          <w:sz w:val="21"/>
          <w:szCs w:val="21"/>
          <w:shd w:val="clear" w:color="auto" w:fill="FFFFFF"/>
          <w:lang w:bidi="ar"/>
        </w:rPr>
        <w:t>联系人：</w:t>
      </w:r>
      <w:r>
        <w:rPr>
          <w:rFonts w:hint="eastAsia" w:ascii="宋体" w:hAnsi="宋体" w:eastAsia="宋体" w:cs="宋体"/>
          <w:kern w:val="0"/>
          <w:sz w:val="21"/>
          <w:szCs w:val="21"/>
          <w:u w:val="single"/>
          <w:shd w:val="clear" w:color="auto" w:fill="FFFFFF"/>
          <w:lang w:bidi="ar"/>
        </w:rPr>
        <w:t xml:space="preserve">                                                                              </w:t>
      </w:r>
    </w:p>
    <w:p w14:paraId="22E14653">
      <w:pPr>
        <w:widowControl/>
        <w:shd w:val="clear" w:color="auto" w:fill="FFFFFF"/>
        <w:spacing w:before="100" w:beforeAutospacing="1" w:after="100" w:afterAutospacing="1" w:line="276"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联系电话：</w:t>
      </w:r>
      <w:r>
        <w:rPr>
          <w:rFonts w:hint="eastAsia" w:ascii="宋体" w:hAnsi="宋体" w:eastAsia="宋体" w:cs="宋体"/>
          <w:kern w:val="0"/>
          <w:sz w:val="21"/>
          <w:szCs w:val="21"/>
          <w:u w:val="single"/>
          <w:shd w:val="clear" w:color="auto" w:fill="FFFFFF"/>
          <w:lang w:bidi="ar"/>
        </w:rPr>
        <w:t xml:space="preserve">                                                                            </w:t>
      </w:r>
    </w:p>
    <w:p w14:paraId="014FC7A3">
      <w:pPr>
        <w:widowControl/>
        <w:shd w:val="clear" w:color="auto" w:fill="FFFFFF"/>
        <w:spacing w:before="100" w:beforeAutospacing="1" w:after="100" w:afterAutospacing="1" w:line="276" w:lineRule="auto"/>
        <w:jc w:val="left"/>
        <w:rPr>
          <w:rFonts w:hint="eastAsia" w:ascii="宋体" w:hAnsi="宋体" w:eastAsia="宋体" w:cs="宋体"/>
          <w:kern w:val="0"/>
          <w:sz w:val="21"/>
          <w:szCs w:val="21"/>
          <w:u w:val="single"/>
          <w:shd w:val="clear" w:color="auto" w:fill="FFFFFF"/>
          <w:lang w:bidi="ar"/>
        </w:rPr>
      </w:pPr>
      <w:r>
        <w:rPr>
          <w:rFonts w:hint="eastAsia" w:ascii="宋体" w:hAnsi="宋体" w:eastAsia="宋体" w:cs="宋体"/>
          <w:kern w:val="0"/>
          <w:sz w:val="21"/>
          <w:szCs w:val="21"/>
          <w:shd w:val="clear" w:color="auto" w:fill="FFFFFF"/>
          <w:lang w:bidi="ar"/>
        </w:rPr>
        <w:t>授权代表：</w:t>
      </w:r>
      <w:r>
        <w:rPr>
          <w:rFonts w:hint="eastAsia" w:ascii="宋体" w:hAnsi="宋体" w:eastAsia="宋体" w:cs="宋体"/>
          <w:kern w:val="0"/>
          <w:sz w:val="21"/>
          <w:szCs w:val="21"/>
          <w:u w:val="single"/>
          <w:shd w:val="clear" w:color="auto" w:fill="FFFFFF"/>
          <w:lang w:bidi="ar"/>
        </w:rPr>
        <w:t xml:space="preserve">                                                                            </w:t>
      </w:r>
    </w:p>
    <w:p w14:paraId="35982FED">
      <w:pPr>
        <w:widowControl/>
        <w:shd w:val="clear" w:color="auto" w:fill="FFFFFF"/>
        <w:spacing w:before="100" w:beforeAutospacing="1" w:after="100" w:afterAutospacing="1" w:line="276"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联系电话：</w:t>
      </w:r>
      <w:r>
        <w:rPr>
          <w:rFonts w:hint="eastAsia" w:ascii="宋体" w:hAnsi="宋体" w:eastAsia="宋体" w:cs="宋体"/>
          <w:kern w:val="0"/>
          <w:sz w:val="21"/>
          <w:szCs w:val="21"/>
          <w:u w:val="single"/>
          <w:shd w:val="clear" w:color="auto" w:fill="FFFFFF"/>
          <w:lang w:bidi="ar"/>
        </w:rPr>
        <w:t xml:space="preserve">                                                                            </w:t>
      </w:r>
    </w:p>
    <w:p w14:paraId="048E0D89">
      <w:pPr>
        <w:widowControl/>
        <w:shd w:val="clear" w:color="auto" w:fill="FFFFFF"/>
        <w:spacing w:before="100" w:beforeAutospacing="1" w:after="100" w:afterAutospacing="1" w:line="276"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地址：</w:t>
      </w:r>
      <w:r>
        <w:rPr>
          <w:rFonts w:hint="eastAsia" w:ascii="宋体" w:hAnsi="宋体" w:eastAsia="宋体" w:cs="宋体"/>
          <w:kern w:val="0"/>
          <w:sz w:val="21"/>
          <w:szCs w:val="21"/>
          <w:u w:val="single"/>
          <w:shd w:val="clear" w:color="auto" w:fill="FFFFFF"/>
          <w:lang w:bidi="ar"/>
        </w:rPr>
        <w:t xml:space="preserve">                                                             </w:t>
      </w:r>
      <w:r>
        <w:rPr>
          <w:rFonts w:hint="eastAsia" w:ascii="宋体" w:hAnsi="宋体" w:eastAsia="宋体" w:cs="宋体"/>
          <w:kern w:val="0"/>
          <w:sz w:val="21"/>
          <w:szCs w:val="21"/>
          <w:shd w:val="clear" w:color="auto" w:fill="FFFFFF"/>
          <w:lang w:bidi="ar"/>
        </w:rPr>
        <w:t>邮编：</w:t>
      </w:r>
      <w:r>
        <w:rPr>
          <w:rFonts w:hint="eastAsia" w:ascii="宋体" w:hAnsi="宋体" w:eastAsia="宋体" w:cs="宋体"/>
          <w:kern w:val="0"/>
          <w:sz w:val="21"/>
          <w:szCs w:val="21"/>
          <w:u w:val="single"/>
          <w:shd w:val="clear" w:color="auto" w:fill="FFFFFF"/>
          <w:lang w:bidi="ar"/>
        </w:rPr>
        <w:t xml:space="preserve">             </w:t>
      </w:r>
    </w:p>
    <w:p w14:paraId="0F673885">
      <w:pPr>
        <w:widowControl/>
        <w:shd w:val="clear" w:color="auto" w:fill="FFFFFF"/>
        <w:spacing w:before="100" w:beforeAutospacing="1" w:after="100" w:afterAutospacing="1" w:line="360" w:lineRule="auto"/>
        <w:jc w:val="left"/>
        <w:rPr>
          <w:rFonts w:hint="eastAsia" w:ascii="宋体" w:hAnsi="宋体" w:eastAsia="宋体" w:cs="宋体"/>
          <w:kern w:val="0"/>
          <w:sz w:val="21"/>
          <w:szCs w:val="21"/>
          <w:shd w:val="clear" w:color="auto" w:fill="FFFFFF"/>
          <w:lang w:bidi="ar"/>
        </w:rPr>
      </w:pPr>
    </w:p>
    <w:p w14:paraId="1487FC47">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二、质疑项目基本情况</w:t>
      </w:r>
    </w:p>
    <w:p w14:paraId="4D098220">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质疑项目的名称：</w:t>
      </w:r>
      <w:r>
        <w:rPr>
          <w:rFonts w:hint="eastAsia" w:ascii="宋体" w:hAnsi="宋体" w:eastAsia="宋体" w:cs="宋体"/>
          <w:kern w:val="0"/>
          <w:sz w:val="21"/>
          <w:szCs w:val="21"/>
          <w:u w:val="single"/>
          <w:shd w:val="clear" w:color="auto" w:fill="FFFFFF"/>
          <w:lang w:bidi="ar"/>
        </w:rPr>
        <w:t xml:space="preserve">                                                                            </w:t>
      </w:r>
    </w:p>
    <w:p w14:paraId="5C0851CA">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质疑项目的编号：</w:t>
      </w:r>
      <w:r>
        <w:rPr>
          <w:rFonts w:hint="eastAsia" w:ascii="宋体" w:hAnsi="宋体" w:eastAsia="宋体" w:cs="宋体"/>
          <w:kern w:val="0"/>
          <w:sz w:val="21"/>
          <w:szCs w:val="21"/>
          <w:u w:val="single"/>
          <w:shd w:val="clear" w:color="auto" w:fill="FFFFFF"/>
          <w:lang w:bidi="ar"/>
        </w:rPr>
        <w:t xml:space="preserve">                                                                            </w:t>
      </w:r>
    </w:p>
    <w:p w14:paraId="05224676">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采购人名称：</w:t>
      </w:r>
      <w:r>
        <w:rPr>
          <w:rFonts w:hint="eastAsia" w:ascii="宋体" w:hAnsi="宋体" w:eastAsia="宋体" w:cs="宋体"/>
          <w:kern w:val="0"/>
          <w:sz w:val="21"/>
          <w:szCs w:val="21"/>
          <w:u w:val="single"/>
          <w:shd w:val="clear" w:color="auto" w:fill="FFFFFF"/>
          <w:lang w:bidi="ar"/>
        </w:rPr>
        <w:t xml:space="preserve">                                                                                </w:t>
      </w:r>
    </w:p>
    <w:p w14:paraId="2681E61A">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采购文件获取日期：</w:t>
      </w:r>
      <w:r>
        <w:rPr>
          <w:rFonts w:hint="eastAsia" w:ascii="宋体" w:hAnsi="宋体" w:eastAsia="宋体" w:cs="宋体"/>
          <w:kern w:val="0"/>
          <w:sz w:val="21"/>
          <w:szCs w:val="21"/>
          <w:u w:val="single"/>
          <w:shd w:val="clear" w:color="auto" w:fill="FFFFFF"/>
          <w:lang w:bidi="ar"/>
        </w:rPr>
        <w:t xml:space="preserve">                                                                          </w:t>
      </w:r>
    </w:p>
    <w:p w14:paraId="07670849">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三、质疑事项具体内容</w:t>
      </w:r>
    </w:p>
    <w:p w14:paraId="21F2FFA8">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质疑事项1：</w:t>
      </w:r>
      <w:r>
        <w:rPr>
          <w:rFonts w:hint="eastAsia" w:ascii="宋体" w:hAnsi="宋体" w:eastAsia="宋体" w:cs="宋体"/>
          <w:kern w:val="0"/>
          <w:sz w:val="21"/>
          <w:szCs w:val="21"/>
          <w:u w:val="single"/>
          <w:shd w:val="clear" w:color="auto" w:fill="FFFFFF"/>
          <w:lang w:bidi="ar"/>
        </w:rPr>
        <w:t xml:space="preserve">                                                                            </w:t>
      </w:r>
    </w:p>
    <w:p w14:paraId="4BA5E7C1">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事实依据：</w:t>
      </w:r>
      <w:r>
        <w:rPr>
          <w:rFonts w:hint="eastAsia" w:ascii="宋体" w:hAnsi="宋体" w:eastAsia="宋体" w:cs="宋体"/>
          <w:kern w:val="0"/>
          <w:sz w:val="21"/>
          <w:szCs w:val="21"/>
          <w:u w:val="single"/>
          <w:shd w:val="clear" w:color="auto" w:fill="FFFFFF"/>
          <w:lang w:bidi="ar"/>
        </w:rPr>
        <w:t xml:space="preserve">                                                                            </w:t>
      </w:r>
    </w:p>
    <w:p w14:paraId="174A2A01">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法律依据：</w:t>
      </w:r>
      <w:r>
        <w:rPr>
          <w:rFonts w:hint="eastAsia" w:ascii="宋体" w:hAnsi="宋体" w:eastAsia="宋体" w:cs="宋体"/>
          <w:kern w:val="0"/>
          <w:sz w:val="21"/>
          <w:szCs w:val="21"/>
          <w:u w:val="single"/>
          <w:shd w:val="clear" w:color="auto" w:fill="FFFFFF"/>
          <w:lang w:bidi="ar"/>
        </w:rPr>
        <w:t xml:space="preserve">                                                                            </w:t>
      </w:r>
    </w:p>
    <w:p w14:paraId="4213FDAE">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质疑事项2</w:t>
      </w:r>
    </w:p>
    <w:p w14:paraId="1F8F058C">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w:t>
      </w:r>
    </w:p>
    <w:p w14:paraId="3B450EFF">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四、与质疑事项相关的质疑请求</w:t>
      </w:r>
    </w:p>
    <w:p w14:paraId="69C5577B">
      <w:pPr>
        <w:widowControl/>
        <w:shd w:val="clear" w:color="auto" w:fill="FFFFFF"/>
        <w:spacing w:before="100" w:beforeAutospacing="1" w:after="100" w:afterAutospacing="1" w:line="360" w:lineRule="auto"/>
        <w:jc w:val="left"/>
        <w:rPr>
          <w:rFonts w:hint="eastAsia" w:ascii="宋体" w:hAnsi="宋体" w:eastAsia="宋体" w:cs="宋体"/>
          <w:kern w:val="0"/>
          <w:sz w:val="21"/>
          <w:szCs w:val="21"/>
          <w:u w:val="single"/>
          <w:shd w:val="clear" w:color="auto" w:fill="FFFFFF"/>
          <w:lang w:bidi="ar"/>
        </w:rPr>
      </w:pPr>
      <w:r>
        <w:rPr>
          <w:rFonts w:hint="eastAsia" w:ascii="宋体" w:hAnsi="宋体" w:eastAsia="宋体" w:cs="宋体"/>
          <w:kern w:val="0"/>
          <w:sz w:val="21"/>
          <w:szCs w:val="21"/>
          <w:shd w:val="clear" w:color="auto" w:fill="FFFFFF"/>
          <w:lang w:bidi="ar"/>
        </w:rPr>
        <w:t>请求：</w:t>
      </w:r>
      <w:r>
        <w:rPr>
          <w:rFonts w:hint="eastAsia" w:ascii="宋体" w:hAnsi="宋体" w:eastAsia="宋体" w:cs="宋体"/>
          <w:kern w:val="0"/>
          <w:sz w:val="21"/>
          <w:szCs w:val="21"/>
          <w:u w:val="single"/>
          <w:shd w:val="clear" w:color="auto" w:fill="FFFFFF"/>
          <w:lang w:bidi="ar"/>
        </w:rPr>
        <w:t xml:space="preserve">                                                                            </w:t>
      </w:r>
    </w:p>
    <w:p w14:paraId="37B05A92">
      <w:pPr>
        <w:widowControl/>
        <w:shd w:val="clear" w:color="auto" w:fill="FFFFFF"/>
        <w:spacing w:before="100" w:beforeAutospacing="1" w:after="100" w:afterAutospacing="1" w:line="360" w:lineRule="auto"/>
        <w:jc w:val="left"/>
        <w:rPr>
          <w:rFonts w:hint="eastAsia" w:ascii="宋体" w:hAnsi="宋体" w:eastAsia="宋体" w:cs="宋体"/>
          <w:sz w:val="21"/>
          <w:szCs w:val="21"/>
        </w:rPr>
      </w:pPr>
    </w:p>
    <w:p w14:paraId="2544384C">
      <w:pPr>
        <w:widowControl/>
        <w:shd w:val="clear" w:color="auto" w:fill="FFFFFF"/>
        <w:spacing w:before="100" w:beforeAutospacing="1" w:after="100" w:afterAutospacing="1" w:line="360" w:lineRule="auto"/>
        <w:jc w:val="left"/>
        <w:rPr>
          <w:rFonts w:hint="eastAsia" w:ascii="宋体" w:hAnsi="宋体" w:eastAsia="宋体" w:cs="宋体"/>
          <w:kern w:val="0"/>
          <w:sz w:val="21"/>
          <w:szCs w:val="21"/>
          <w:shd w:val="clear" w:color="auto" w:fill="FFFFFF"/>
          <w:lang w:bidi="ar"/>
        </w:rPr>
      </w:pPr>
      <w:r>
        <w:rPr>
          <w:rFonts w:hint="eastAsia" w:ascii="宋体" w:hAnsi="宋体" w:eastAsia="宋体" w:cs="宋体"/>
          <w:kern w:val="0"/>
          <w:sz w:val="21"/>
          <w:szCs w:val="21"/>
          <w:shd w:val="clear" w:color="auto" w:fill="FFFFFF"/>
          <w:lang w:bidi="ar"/>
        </w:rPr>
        <w:t>签字(签章)：</w:t>
      </w:r>
    </w:p>
    <w:p w14:paraId="72A2EBE1">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公章：</w:t>
      </w:r>
    </w:p>
    <w:p w14:paraId="3A139C91">
      <w:pPr>
        <w:widowControl/>
        <w:shd w:val="clear" w:color="auto" w:fill="FFFFFF"/>
        <w:spacing w:before="100" w:beforeAutospacing="1" w:after="100" w:afterAutospacing="1" w:line="360" w:lineRule="auto"/>
        <w:jc w:val="left"/>
        <w:rPr>
          <w:rFonts w:hint="eastAsia" w:ascii="宋体" w:hAnsi="宋体" w:eastAsia="宋体" w:cs="宋体"/>
          <w:kern w:val="0"/>
          <w:sz w:val="21"/>
          <w:szCs w:val="21"/>
          <w:shd w:val="clear" w:color="auto" w:fill="FFFFFF"/>
          <w:lang w:bidi="ar"/>
        </w:rPr>
      </w:pPr>
      <w:r>
        <w:rPr>
          <w:rFonts w:hint="eastAsia" w:ascii="宋体" w:hAnsi="宋体" w:eastAsia="宋体" w:cs="宋体"/>
          <w:kern w:val="0"/>
          <w:sz w:val="21"/>
          <w:szCs w:val="21"/>
          <w:shd w:val="clear" w:color="auto" w:fill="FFFFFF"/>
          <w:lang w:bidi="ar"/>
        </w:rPr>
        <w:t>日期：</w:t>
      </w:r>
    </w:p>
    <w:p w14:paraId="7517F70B">
      <w:pPr>
        <w:widowControl/>
        <w:shd w:val="clear" w:color="auto" w:fill="FFFFFF"/>
        <w:spacing w:before="100" w:beforeAutospacing="1" w:after="100" w:afterAutospacing="1" w:line="360" w:lineRule="auto"/>
        <w:jc w:val="left"/>
        <w:rPr>
          <w:rFonts w:hint="eastAsia" w:ascii="宋体" w:hAnsi="宋体" w:eastAsia="宋体" w:cs="宋体"/>
          <w:sz w:val="21"/>
          <w:szCs w:val="21"/>
        </w:rPr>
      </w:pPr>
    </w:p>
    <w:p w14:paraId="796BEA24">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b/>
          <w:kern w:val="0"/>
          <w:sz w:val="21"/>
          <w:szCs w:val="21"/>
          <w:shd w:val="clear" w:color="auto" w:fill="FFFFFF"/>
          <w:lang w:bidi="ar"/>
        </w:rPr>
        <w:t>质疑函制作说明：</w:t>
      </w:r>
    </w:p>
    <w:p w14:paraId="2CC4D6FC">
      <w:pPr>
        <w:widowControl/>
        <w:shd w:val="clear" w:color="auto" w:fill="FFFFFF"/>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1.供应商提出质疑时，应提交质疑函和必要的证明材料。</w:t>
      </w:r>
    </w:p>
    <w:p w14:paraId="41F6719B">
      <w:pPr>
        <w:widowControl/>
        <w:shd w:val="clear" w:color="auto" w:fill="FFFFFF"/>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5B679DD">
      <w:pPr>
        <w:widowControl/>
        <w:shd w:val="clear" w:color="auto" w:fill="FFFFFF"/>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3.质疑供应商若对项目的某一标项进行质疑，质疑函中应列明具体标项。</w:t>
      </w:r>
    </w:p>
    <w:p w14:paraId="042B6B84">
      <w:pPr>
        <w:widowControl/>
        <w:shd w:val="clear" w:color="auto" w:fill="FFFFFF"/>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4.质疑函的质疑事项应具体、明确，并有必要的事实依据和法律依据。</w:t>
      </w:r>
    </w:p>
    <w:p w14:paraId="218C3E65">
      <w:pPr>
        <w:widowControl/>
        <w:shd w:val="clear" w:color="auto" w:fill="FFFFFF"/>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5.质疑函的质疑请求应与质疑事项相关。</w:t>
      </w:r>
    </w:p>
    <w:p w14:paraId="28AF9289">
      <w:pPr>
        <w:widowControl/>
        <w:spacing w:before="100" w:beforeAutospacing="1" w:after="100" w:afterAutospacing="1" w:line="360" w:lineRule="auto"/>
        <w:ind w:firstLine="640"/>
        <w:jc w:val="left"/>
        <w:rPr>
          <w:rFonts w:hint="eastAsia" w:ascii="宋体" w:hAnsi="宋体" w:cs="宋体"/>
          <w:szCs w:val="21"/>
        </w:rPr>
      </w:pPr>
      <w:r>
        <w:rPr>
          <w:rFonts w:hint="eastAsia" w:ascii="宋体" w:hAnsi="宋体" w:eastAsia="宋体" w:cs="宋体"/>
          <w:kern w:val="0"/>
          <w:sz w:val="21"/>
          <w:szCs w:val="21"/>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5C17A920">
      <w:pPr>
        <w:pStyle w:val="13"/>
        <w:snapToGrid w:val="0"/>
        <w:spacing w:line="360" w:lineRule="auto"/>
        <w:rPr>
          <w:rFonts w:hint="eastAsia" w:hAnsi="宋体" w:eastAsia="宋体" w:cs="宋体"/>
          <w:sz w:val="21"/>
          <w:szCs w:val="21"/>
        </w:rPr>
      </w:pPr>
    </w:p>
    <w:sectPr>
      <w:pgSz w:w="11906" w:h="16838"/>
      <w:pgMar w:top="1531" w:right="1191" w:bottom="737" w:left="1191" w:header="851" w:footer="58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54229D1-D35A-4365-BBA7-BE4C870A756E}"/>
  </w:font>
  <w:font w:name="黑体">
    <w:panose1 w:val="02010609060101010101"/>
    <w:charset w:val="86"/>
    <w:family w:val="auto"/>
    <w:pitch w:val="default"/>
    <w:sig w:usb0="800002BF" w:usb1="38CF7CFA" w:usb2="00000016" w:usb3="00000000" w:csb0="00040001" w:csb1="00000000"/>
    <w:embedRegular r:id="rId2" w:fontKey="{34A03313-D513-4443-908A-C136181C72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125C857E-7966-47FC-8943-4AF88D84357B}"/>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embedRegular r:id="rId4" w:fontKey="{E411435E-DD83-4973-826A-75BB6AD2EF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8650">
    <w:pPr>
      <w:pStyle w:val="16"/>
      <w:jc w:val="center"/>
      <w:rPr>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8310">
    <w:pPr>
      <w:pStyle w:val="16"/>
      <w:jc w:val="center"/>
      <w:rPr>
        <w:kern w:val="0"/>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9AB58">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A9AB58">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801B">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E2DA3">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5</w:t>
                          </w:r>
                          <w:r>
                            <w:rPr>
                              <w:rFonts w:hint="eastAsia"/>
                              <w:lang w:val="en-US" w:eastAsia="zh-CN"/>
                            </w:rPr>
                            <w:t>0</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71E2DA3">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5</w:t>
                    </w:r>
                    <w:r>
                      <w:rPr>
                        <w:rFonts w:hint="eastAsia"/>
                        <w:lang w:val="en-US" w:eastAsia="zh-CN"/>
                      </w:rPr>
                      <w:t>0</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604D2">
    <w:pPr>
      <w:pStyle w:val="1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DFC96">
                          <w:pPr>
                            <w:pStyle w:val="16"/>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1ADFC96">
                    <w:pPr>
                      <w:pStyle w:val="16"/>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70A2">
    <w:pPr>
      <w:pStyle w:val="18"/>
      <w:jc w:val="both"/>
      <w:rPr>
        <w:rFonts w:hint="eastAsia" w:ascii="宋体" w:eastAsia="宋体"/>
        <w:lang w:eastAsia="zh-CN"/>
      </w:rPr>
    </w:pPr>
    <w:r>
      <w:rPr>
        <w:rFonts w:hint="eastAsia" w:ascii="宋体"/>
      </w:rPr>
      <w:drawing>
        <wp:inline distT="0" distB="0" distL="114300" distR="114300">
          <wp:extent cx="1633220" cy="356870"/>
          <wp:effectExtent l="0" t="0" r="0" b="5080"/>
          <wp:docPr id="4" name="图片 2" descr="E:/招投标编写文件/天勤logo-01 (1).png天勤logo-01 (1)"/>
          <wp:cNvGraphicFramePr/>
          <a:graphic xmlns:a="http://schemas.openxmlformats.org/drawingml/2006/main">
            <a:graphicData uri="http://schemas.openxmlformats.org/drawingml/2006/picture">
              <pic:pic xmlns:pic="http://schemas.openxmlformats.org/drawingml/2006/picture">
                <pic:nvPicPr>
                  <pic:cNvPr id="4" name="图片 2" descr="E:/招投标编写文件/天勤logo-01 (1).png天勤logo-01 (1)"/>
                  <pic:cNvPicPr/>
                </pic:nvPicPr>
                <pic:blipFill>
                  <a:blip r:embed="rId1"/>
                  <a:srcRect t="12743" b="7818"/>
                  <a:stretch>
                    <a:fillRect/>
                  </a:stretch>
                </pic:blipFill>
                <pic:spPr>
                  <a:xfrm>
                    <a:off x="0" y="0"/>
                    <a:ext cx="1633220" cy="356870"/>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w:t>
    </w:r>
    <w:r>
      <w:rPr>
        <w:rFonts w:hint="eastAsia" w:ascii="宋体"/>
        <w:lang w:eastAsia="zh-CN"/>
      </w:rPr>
      <w:t>普陀区国际海事服务产业促进和业务调度平台（一期）项目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E729F">
    <w:pPr>
      <w:pStyle w:val="18"/>
      <w:jc w:val="both"/>
      <w:rPr>
        <w:rFonts w:hint="eastAsia" w:eastAsia="宋体"/>
        <w:lang w:eastAsia="zh-CN"/>
      </w:rPr>
    </w:pPr>
    <w:r>
      <w:rPr>
        <w:rFonts w:hint="eastAsia" w:ascii="宋体"/>
      </w:rPr>
      <w:drawing>
        <wp:inline distT="0" distB="0" distL="114300" distR="114300">
          <wp:extent cx="1633220" cy="356870"/>
          <wp:effectExtent l="0" t="0" r="0" b="5080"/>
          <wp:docPr id="2" name="图片 2" descr="E:/招投标编写文件/天勤logo-01 (1).png天勤logo-01 (1)"/>
          <wp:cNvGraphicFramePr/>
          <a:graphic xmlns:a="http://schemas.openxmlformats.org/drawingml/2006/main">
            <a:graphicData uri="http://schemas.openxmlformats.org/drawingml/2006/picture">
              <pic:pic xmlns:pic="http://schemas.openxmlformats.org/drawingml/2006/picture">
                <pic:nvPicPr>
                  <pic:cNvPr id="2" name="图片 2" descr="E:/招投标编写文件/天勤logo-01 (1).png天勤logo-01 (1)"/>
                  <pic:cNvPicPr/>
                </pic:nvPicPr>
                <pic:blipFill>
                  <a:blip r:embed="rId1"/>
                  <a:srcRect t="12743" b="7818"/>
                  <a:stretch>
                    <a:fillRect/>
                  </a:stretch>
                </pic:blipFill>
                <pic:spPr>
                  <a:xfrm>
                    <a:off x="0" y="0"/>
                    <a:ext cx="1633220" cy="356870"/>
                  </a:xfrm>
                  <a:prstGeom prst="rect">
                    <a:avLst/>
                  </a:prstGeom>
                  <a:noFill/>
                  <a:ln>
                    <a:noFill/>
                  </a:ln>
                </pic:spPr>
              </pic:pic>
            </a:graphicData>
          </a:graphic>
        </wp:inline>
      </w:drawing>
    </w:r>
    <w:r>
      <w:rPr>
        <w:rFonts w:hint="eastAsia" w:ascii="宋体"/>
      </w:rPr>
      <w:t xml:space="preserve">        </w:t>
    </w:r>
    <w:r>
      <w:rPr>
        <w:rFonts w:hint="eastAsia" w:ascii="宋体"/>
        <w:lang w:eastAsia="zh-CN"/>
      </w:rPr>
      <w:t>普陀区国际海事服务产业促进和业务调度平台（一期）项目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D2D1C"/>
    <w:multiLevelType w:val="singleLevel"/>
    <w:tmpl w:val="822D2D1C"/>
    <w:lvl w:ilvl="0" w:tentative="0">
      <w:start w:val="1"/>
      <w:numFmt w:val="decimal"/>
      <w:suff w:val="nothing"/>
      <w:lvlText w:val="%1"/>
      <w:lvlJc w:val="left"/>
      <w:pPr>
        <w:ind w:left="0" w:firstLine="403"/>
      </w:pPr>
      <w:rPr>
        <w:rFonts w:hint="default"/>
      </w:rPr>
    </w:lvl>
  </w:abstractNum>
  <w:abstractNum w:abstractNumId="1">
    <w:nsid w:val="EB9D31F2"/>
    <w:multiLevelType w:val="singleLevel"/>
    <w:tmpl w:val="EB9D31F2"/>
    <w:lvl w:ilvl="0" w:tentative="0">
      <w:start w:val="5"/>
      <w:numFmt w:val="chineseCounting"/>
      <w:suff w:val="nothing"/>
      <w:lvlText w:val="%1、"/>
      <w:lvlJc w:val="left"/>
      <w:rPr>
        <w:rFonts w:hint="eastAsia"/>
      </w:rPr>
    </w:lvl>
  </w:abstractNum>
  <w:abstractNum w:abstractNumId="2">
    <w:nsid w:val="F910DA72"/>
    <w:multiLevelType w:val="singleLevel"/>
    <w:tmpl w:val="F910DA72"/>
    <w:lvl w:ilvl="0" w:tentative="0">
      <w:start w:val="1"/>
      <w:numFmt w:val="decimal"/>
      <w:suff w:val="nothing"/>
      <w:lvlText w:val="%1"/>
      <w:lvlJc w:val="left"/>
      <w:pPr>
        <w:ind w:left="0" w:firstLine="403"/>
      </w:pPr>
      <w:rPr>
        <w:rFonts w:hint="default"/>
      </w:rPr>
    </w:lvl>
  </w:abstractNum>
  <w:abstractNum w:abstractNumId="3">
    <w:nsid w:val="08653DA4"/>
    <w:multiLevelType w:val="multilevel"/>
    <w:tmpl w:val="08653DA4"/>
    <w:lvl w:ilvl="0" w:tentative="0">
      <w:start w:val="1"/>
      <w:numFmt w:val="lowerLetter"/>
      <w:lvlText w:val="%1．"/>
      <w:lvlJc w:val="left"/>
      <w:pPr>
        <w:tabs>
          <w:tab w:val="left" w:pos="840"/>
        </w:tabs>
        <w:ind w:left="840" w:hanging="360"/>
      </w:pPr>
      <w:rPr>
        <w:rFonts w:hint="default" w:ascii="宋体" w:hAnsi="宋体" w:eastAsia="宋体" w:cs="宋体"/>
        <w:sz w:val="21"/>
        <w:szCs w:val="21"/>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23EECC6B"/>
    <w:multiLevelType w:val="singleLevel"/>
    <w:tmpl w:val="23EECC6B"/>
    <w:lvl w:ilvl="0" w:tentative="0">
      <w:start w:val="3"/>
      <w:numFmt w:val="chineseCounting"/>
      <w:suff w:val="nothing"/>
      <w:lvlText w:val="%1、"/>
      <w:lvlJc w:val="left"/>
      <w:rPr>
        <w:rFonts w:hint="eastAsia"/>
      </w:rPr>
    </w:lvl>
  </w:abstractNum>
  <w:abstractNum w:abstractNumId="5">
    <w:nsid w:val="53FF7F84"/>
    <w:multiLevelType w:val="singleLevel"/>
    <w:tmpl w:val="53FF7F84"/>
    <w:lvl w:ilvl="0" w:tentative="0">
      <w:start w:val="1"/>
      <w:numFmt w:val="decimal"/>
      <w:suff w:val="nothing"/>
      <w:lvlText w:val="%1、"/>
      <w:lvlJc w:val="left"/>
    </w:lvl>
  </w:abstractNum>
  <w:abstractNum w:abstractNumId="6">
    <w:nsid w:val="6A7B59B0"/>
    <w:multiLevelType w:val="singleLevel"/>
    <w:tmpl w:val="6A7B59B0"/>
    <w:lvl w:ilvl="0" w:tentative="0">
      <w:start w:val="1"/>
      <w:numFmt w:val="decimal"/>
      <w:suff w:val="nothing"/>
      <w:lvlText w:val="%1"/>
      <w:lvlJc w:val="left"/>
      <w:pPr>
        <w:ind w:left="0" w:firstLine="403"/>
      </w:pPr>
      <w:rPr>
        <w:rFonts w:hint="default"/>
      </w:rPr>
    </w:lvl>
  </w:abstractNum>
  <w:num w:numId="1">
    <w:abstractNumId w:val="4"/>
  </w:num>
  <w:num w:numId="2">
    <w:abstractNumId w:val="2"/>
  </w:num>
  <w:num w:numId="3">
    <w:abstractNumId w:val="5"/>
  </w:num>
  <w:num w:numId="4">
    <w:abstractNumId w:val="0"/>
  </w:num>
  <w:num w:numId="5">
    <w:abstractNumId w:val="1"/>
  </w:num>
  <w:num w:numId="6">
    <w:abstractNumId w:val="6"/>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yN2NlYWU5N2I0MGZiNTJiODAxZjUxZjQ5MmUyNzQifQ=="/>
  </w:docVars>
  <w:rsids>
    <w:rsidRoot w:val="00172A27"/>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FC0"/>
    <w:rsid w:val="000131FB"/>
    <w:rsid w:val="00013F7B"/>
    <w:rsid w:val="000148CF"/>
    <w:rsid w:val="000150F2"/>
    <w:rsid w:val="00015267"/>
    <w:rsid w:val="00015B00"/>
    <w:rsid w:val="000161B6"/>
    <w:rsid w:val="00020487"/>
    <w:rsid w:val="00021229"/>
    <w:rsid w:val="00021CDE"/>
    <w:rsid w:val="00021CF2"/>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B9A"/>
    <w:rsid w:val="00055C01"/>
    <w:rsid w:val="00055DD9"/>
    <w:rsid w:val="000566FC"/>
    <w:rsid w:val="00057A16"/>
    <w:rsid w:val="000601BC"/>
    <w:rsid w:val="0006107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5C6"/>
    <w:rsid w:val="00074E0B"/>
    <w:rsid w:val="00074E62"/>
    <w:rsid w:val="00074FAC"/>
    <w:rsid w:val="00075588"/>
    <w:rsid w:val="0007669B"/>
    <w:rsid w:val="00076754"/>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11CB"/>
    <w:rsid w:val="00091498"/>
    <w:rsid w:val="00091A59"/>
    <w:rsid w:val="00091E8E"/>
    <w:rsid w:val="0009261A"/>
    <w:rsid w:val="00094603"/>
    <w:rsid w:val="00094871"/>
    <w:rsid w:val="00096762"/>
    <w:rsid w:val="00096E45"/>
    <w:rsid w:val="00096F0A"/>
    <w:rsid w:val="00097D22"/>
    <w:rsid w:val="00097F86"/>
    <w:rsid w:val="000A0344"/>
    <w:rsid w:val="000A0956"/>
    <w:rsid w:val="000A0D2D"/>
    <w:rsid w:val="000A147D"/>
    <w:rsid w:val="000A258D"/>
    <w:rsid w:val="000A2631"/>
    <w:rsid w:val="000A40BB"/>
    <w:rsid w:val="000A4221"/>
    <w:rsid w:val="000A4912"/>
    <w:rsid w:val="000A4A6F"/>
    <w:rsid w:val="000A4C96"/>
    <w:rsid w:val="000A566A"/>
    <w:rsid w:val="000A59AD"/>
    <w:rsid w:val="000A693E"/>
    <w:rsid w:val="000B1196"/>
    <w:rsid w:val="000B123C"/>
    <w:rsid w:val="000B1E98"/>
    <w:rsid w:val="000B28DB"/>
    <w:rsid w:val="000B2A5F"/>
    <w:rsid w:val="000B2EA7"/>
    <w:rsid w:val="000B46A2"/>
    <w:rsid w:val="000B4C39"/>
    <w:rsid w:val="000B7447"/>
    <w:rsid w:val="000B7738"/>
    <w:rsid w:val="000C021F"/>
    <w:rsid w:val="000C0E70"/>
    <w:rsid w:val="000C0F1E"/>
    <w:rsid w:val="000C16D6"/>
    <w:rsid w:val="000C1DC6"/>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706B"/>
    <w:rsid w:val="000F02E6"/>
    <w:rsid w:val="000F0550"/>
    <w:rsid w:val="000F1074"/>
    <w:rsid w:val="000F13AF"/>
    <w:rsid w:val="000F2A94"/>
    <w:rsid w:val="000F2E5E"/>
    <w:rsid w:val="000F3CA6"/>
    <w:rsid w:val="000F421C"/>
    <w:rsid w:val="000F4472"/>
    <w:rsid w:val="000F4C37"/>
    <w:rsid w:val="000F4F94"/>
    <w:rsid w:val="000F55ED"/>
    <w:rsid w:val="000F5680"/>
    <w:rsid w:val="000F5897"/>
    <w:rsid w:val="000F6027"/>
    <w:rsid w:val="000F6E50"/>
    <w:rsid w:val="001007C1"/>
    <w:rsid w:val="00101001"/>
    <w:rsid w:val="00101417"/>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2D4"/>
    <w:rsid w:val="001223F9"/>
    <w:rsid w:val="00122D30"/>
    <w:rsid w:val="00122D3E"/>
    <w:rsid w:val="00123169"/>
    <w:rsid w:val="001232C5"/>
    <w:rsid w:val="00124AFE"/>
    <w:rsid w:val="00124EF7"/>
    <w:rsid w:val="001258CD"/>
    <w:rsid w:val="00125A10"/>
    <w:rsid w:val="00126051"/>
    <w:rsid w:val="0012621D"/>
    <w:rsid w:val="00126F03"/>
    <w:rsid w:val="0012782B"/>
    <w:rsid w:val="00131683"/>
    <w:rsid w:val="00131B3F"/>
    <w:rsid w:val="00132E4D"/>
    <w:rsid w:val="00133D3A"/>
    <w:rsid w:val="00133F40"/>
    <w:rsid w:val="00135C96"/>
    <w:rsid w:val="00136020"/>
    <w:rsid w:val="001363C1"/>
    <w:rsid w:val="001375A8"/>
    <w:rsid w:val="00141886"/>
    <w:rsid w:val="00143FF7"/>
    <w:rsid w:val="00145C0D"/>
    <w:rsid w:val="001464CC"/>
    <w:rsid w:val="00146B1C"/>
    <w:rsid w:val="00150017"/>
    <w:rsid w:val="001504B3"/>
    <w:rsid w:val="0015086E"/>
    <w:rsid w:val="00150F5B"/>
    <w:rsid w:val="00150FD2"/>
    <w:rsid w:val="001517FA"/>
    <w:rsid w:val="001526CD"/>
    <w:rsid w:val="0015311C"/>
    <w:rsid w:val="001538AB"/>
    <w:rsid w:val="00153ACA"/>
    <w:rsid w:val="001543EB"/>
    <w:rsid w:val="0015506F"/>
    <w:rsid w:val="00155A65"/>
    <w:rsid w:val="00155F0F"/>
    <w:rsid w:val="0015624B"/>
    <w:rsid w:val="00156900"/>
    <w:rsid w:val="00156A6A"/>
    <w:rsid w:val="00156AD8"/>
    <w:rsid w:val="00156B04"/>
    <w:rsid w:val="00157751"/>
    <w:rsid w:val="00157978"/>
    <w:rsid w:val="0016017E"/>
    <w:rsid w:val="00160802"/>
    <w:rsid w:val="00163495"/>
    <w:rsid w:val="00163779"/>
    <w:rsid w:val="0016455C"/>
    <w:rsid w:val="00165846"/>
    <w:rsid w:val="00165BBD"/>
    <w:rsid w:val="00165C2B"/>
    <w:rsid w:val="00166238"/>
    <w:rsid w:val="001670C9"/>
    <w:rsid w:val="00167C19"/>
    <w:rsid w:val="00170FBD"/>
    <w:rsid w:val="00170FE9"/>
    <w:rsid w:val="001716ED"/>
    <w:rsid w:val="0017193F"/>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39A5"/>
    <w:rsid w:val="00183DFE"/>
    <w:rsid w:val="0018435A"/>
    <w:rsid w:val="00186E86"/>
    <w:rsid w:val="00191A11"/>
    <w:rsid w:val="00191BAF"/>
    <w:rsid w:val="00193AF0"/>
    <w:rsid w:val="00193D77"/>
    <w:rsid w:val="00196D89"/>
    <w:rsid w:val="00196E1C"/>
    <w:rsid w:val="00197723"/>
    <w:rsid w:val="001A06DA"/>
    <w:rsid w:val="001A0C59"/>
    <w:rsid w:val="001A0CC2"/>
    <w:rsid w:val="001A0D8E"/>
    <w:rsid w:val="001A11C6"/>
    <w:rsid w:val="001A12B0"/>
    <w:rsid w:val="001A174D"/>
    <w:rsid w:val="001A1A69"/>
    <w:rsid w:val="001A26B9"/>
    <w:rsid w:val="001A2735"/>
    <w:rsid w:val="001A4ED4"/>
    <w:rsid w:val="001A5A17"/>
    <w:rsid w:val="001A6013"/>
    <w:rsid w:val="001A60CD"/>
    <w:rsid w:val="001A6EE2"/>
    <w:rsid w:val="001A7817"/>
    <w:rsid w:val="001B0139"/>
    <w:rsid w:val="001B0528"/>
    <w:rsid w:val="001B1FF0"/>
    <w:rsid w:val="001B3018"/>
    <w:rsid w:val="001B37FC"/>
    <w:rsid w:val="001B3C2A"/>
    <w:rsid w:val="001B3E80"/>
    <w:rsid w:val="001B4EE8"/>
    <w:rsid w:val="001B5DD2"/>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CDF"/>
    <w:rsid w:val="001D063F"/>
    <w:rsid w:val="001D158D"/>
    <w:rsid w:val="001D1953"/>
    <w:rsid w:val="001D1C72"/>
    <w:rsid w:val="001D308A"/>
    <w:rsid w:val="001D34F9"/>
    <w:rsid w:val="001D35AA"/>
    <w:rsid w:val="001D39A1"/>
    <w:rsid w:val="001D4145"/>
    <w:rsid w:val="001D5538"/>
    <w:rsid w:val="001D6CC5"/>
    <w:rsid w:val="001D75C1"/>
    <w:rsid w:val="001D7BAA"/>
    <w:rsid w:val="001D7BB5"/>
    <w:rsid w:val="001E1A83"/>
    <w:rsid w:val="001E1E4B"/>
    <w:rsid w:val="001E27F2"/>
    <w:rsid w:val="001E2A03"/>
    <w:rsid w:val="001E4836"/>
    <w:rsid w:val="001E489E"/>
    <w:rsid w:val="001E4DD3"/>
    <w:rsid w:val="001E6C80"/>
    <w:rsid w:val="001E6F65"/>
    <w:rsid w:val="001E72E4"/>
    <w:rsid w:val="001E77DC"/>
    <w:rsid w:val="001F1468"/>
    <w:rsid w:val="001F2C36"/>
    <w:rsid w:val="001F2E29"/>
    <w:rsid w:val="001F32E1"/>
    <w:rsid w:val="001F5049"/>
    <w:rsid w:val="001F57E8"/>
    <w:rsid w:val="001F73E3"/>
    <w:rsid w:val="00200B8A"/>
    <w:rsid w:val="00202BAD"/>
    <w:rsid w:val="002033B0"/>
    <w:rsid w:val="00203813"/>
    <w:rsid w:val="00203CBD"/>
    <w:rsid w:val="00204173"/>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434B"/>
    <w:rsid w:val="0023487B"/>
    <w:rsid w:val="00234B90"/>
    <w:rsid w:val="00234DDF"/>
    <w:rsid w:val="00235302"/>
    <w:rsid w:val="0023545C"/>
    <w:rsid w:val="00235928"/>
    <w:rsid w:val="0023667C"/>
    <w:rsid w:val="002367A2"/>
    <w:rsid w:val="00236B19"/>
    <w:rsid w:val="00237206"/>
    <w:rsid w:val="00237FF3"/>
    <w:rsid w:val="0024050C"/>
    <w:rsid w:val="002416B2"/>
    <w:rsid w:val="00242A57"/>
    <w:rsid w:val="002458CA"/>
    <w:rsid w:val="00245F3C"/>
    <w:rsid w:val="0024774E"/>
    <w:rsid w:val="002478C0"/>
    <w:rsid w:val="00247A3F"/>
    <w:rsid w:val="00247CD9"/>
    <w:rsid w:val="00250461"/>
    <w:rsid w:val="002509F6"/>
    <w:rsid w:val="00252F64"/>
    <w:rsid w:val="002549ED"/>
    <w:rsid w:val="00254A27"/>
    <w:rsid w:val="00254C17"/>
    <w:rsid w:val="00255555"/>
    <w:rsid w:val="00255BF9"/>
    <w:rsid w:val="00256489"/>
    <w:rsid w:val="0025677D"/>
    <w:rsid w:val="00256852"/>
    <w:rsid w:val="00257583"/>
    <w:rsid w:val="00257B9B"/>
    <w:rsid w:val="00257C06"/>
    <w:rsid w:val="002600B8"/>
    <w:rsid w:val="00260567"/>
    <w:rsid w:val="002613F0"/>
    <w:rsid w:val="0026184C"/>
    <w:rsid w:val="00262C3E"/>
    <w:rsid w:val="00263D21"/>
    <w:rsid w:val="00265BF6"/>
    <w:rsid w:val="00267758"/>
    <w:rsid w:val="00267846"/>
    <w:rsid w:val="00267917"/>
    <w:rsid w:val="00270ABA"/>
    <w:rsid w:val="00270AC8"/>
    <w:rsid w:val="00270BEF"/>
    <w:rsid w:val="00271361"/>
    <w:rsid w:val="0027237A"/>
    <w:rsid w:val="00272DBA"/>
    <w:rsid w:val="00273D91"/>
    <w:rsid w:val="00275801"/>
    <w:rsid w:val="00276E78"/>
    <w:rsid w:val="00277869"/>
    <w:rsid w:val="00277FAD"/>
    <w:rsid w:val="00280E3D"/>
    <w:rsid w:val="00281426"/>
    <w:rsid w:val="00282A91"/>
    <w:rsid w:val="00282EDB"/>
    <w:rsid w:val="002839B4"/>
    <w:rsid w:val="00284A1F"/>
    <w:rsid w:val="00284B14"/>
    <w:rsid w:val="002855A8"/>
    <w:rsid w:val="002858CB"/>
    <w:rsid w:val="00285F68"/>
    <w:rsid w:val="002865E2"/>
    <w:rsid w:val="00287327"/>
    <w:rsid w:val="00287CC0"/>
    <w:rsid w:val="00287D61"/>
    <w:rsid w:val="00287F07"/>
    <w:rsid w:val="0029021B"/>
    <w:rsid w:val="00290724"/>
    <w:rsid w:val="00290767"/>
    <w:rsid w:val="00291273"/>
    <w:rsid w:val="0029289B"/>
    <w:rsid w:val="002935DA"/>
    <w:rsid w:val="00294734"/>
    <w:rsid w:val="00294C4F"/>
    <w:rsid w:val="0029596A"/>
    <w:rsid w:val="00297B9B"/>
    <w:rsid w:val="002A0A4D"/>
    <w:rsid w:val="002A143F"/>
    <w:rsid w:val="002A23F6"/>
    <w:rsid w:val="002A33CA"/>
    <w:rsid w:val="002A407B"/>
    <w:rsid w:val="002A40F4"/>
    <w:rsid w:val="002A4F61"/>
    <w:rsid w:val="002A5107"/>
    <w:rsid w:val="002A51D8"/>
    <w:rsid w:val="002A51F8"/>
    <w:rsid w:val="002A5465"/>
    <w:rsid w:val="002A56B4"/>
    <w:rsid w:val="002A6BF4"/>
    <w:rsid w:val="002A7308"/>
    <w:rsid w:val="002A787A"/>
    <w:rsid w:val="002A7F52"/>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49B8"/>
    <w:rsid w:val="002C4CBD"/>
    <w:rsid w:val="002C4F37"/>
    <w:rsid w:val="002C595B"/>
    <w:rsid w:val="002C68F3"/>
    <w:rsid w:val="002D0FFF"/>
    <w:rsid w:val="002D19BE"/>
    <w:rsid w:val="002D1CFB"/>
    <w:rsid w:val="002D255E"/>
    <w:rsid w:val="002D2A23"/>
    <w:rsid w:val="002D2B25"/>
    <w:rsid w:val="002D2E0E"/>
    <w:rsid w:val="002D307A"/>
    <w:rsid w:val="002D371F"/>
    <w:rsid w:val="002D3AA3"/>
    <w:rsid w:val="002D54A2"/>
    <w:rsid w:val="002D6618"/>
    <w:rsid w:val="002D68BE"/>
    <w:rsid w:val="002D759B"/>
    <w:rsid w:val="002D7D28"/>
    <w:rsid w:val="002E12A6"/>
    <w:rsid w:val="002E207D"/>
    <w:rsid w:val="002E2385"/>
    <w:rsid w:val="002E3A85"/>
    <w:rsid w:val="002E459C"/>
    <w:rsid w:val="002E4F10"/>
    <w:rsid w:val="002E5AE6"/>
    <w:rsid w:val="002E5B85"/>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DBB"/>
    <w:rsid w:val="002F6266"/>
    <w:rsid w:val="002F6F34"/>
    <w:rsid w:val="002F7004"/>
    <w:rsid w:val="002F7C47"/>
    <w:rsid w:val="003004C0"/>
    <w:rsid w:val="00301093"/>
    <w:rsid w:val="003016A8"/>
    <w:rsid w:val="0030369D"/>
    <w:rsid w:val="00303D1E"/>
    <w:rsid w:val="003052B5"/>
    <w:rsid w:val="0030654F"/>
    <w:rsid w:val="00307176"/>
    <w:rsid w:val="00307C2B"/>
    <w:rsid w:val="0031128C"/>
    <w:rsid w:val="00311354"/>
    <w:rsid w:val="0031207F"/>
    <w:rsid w:val="00312A64"/>
    <w:rsid w:val="00312B07"/>
    <w:rsid w:val="00312C5E"/>
    <w:rsid w:val="00314869"/>
    <w:rsid w:val="003151F1"/>
    <w:rsid w:val="003156AE"/>
    <w:rsid w:val="00315782"/>
    <w:rsid w:val="00316D79"/>
    <w:rsid w:val="00317701"/>
    <w:rsid w:val="00317DFB"/>
    <w:rsid w:val="0032014A"/>
    <w:rsid w:val="00320BB5"/>
    <w:rsid w:val="00320E91"/>
    <w:rsid w:val="00321187"/>
    <w:rsid w:val="00322AC0"/>
    <w:rsid w:val="00322EB5"/>
    <w:rsid w:val="0032419F"/>
    <w:rsid w:val="00324515"/>
    <w:rsid w:val="00325465"/>
    <w:rsid w:val="00325DA0"/>
    <w:rsid w:val="00326083"/>
    <w:rsid w:val="0032642C"/>
    <w:rsid w:val="00327877"/>
    <w:rsid w:val="003304FC"/>
    <w:rsid w:val="0033072C"/>
    <w:rsid w:val="00332221"/>
    <w:rsid w:val="003327BC"/>
    <w:rsid w:val="00332FD6"/>
    <w:rsid w:val="00333CC4"/>
    <w:rsid w:val="00333FCA"/>
    <w:rsid w:val="0033425E"/>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16BA"/>
    <w:rsid w:val="00351820"/>
    <w:rsid w:val="00351D4D"/>
    <w:rsid w:val="003529BE"/>
    <w:rsid w:val="00353221"/>
    <w:rsid w:val="003538C4"/>
    <w:rsid w:val="003538CF"/>
    <w:rsid w:val="0035394B"/>
    <w:rsid w:val="00353BE7"/>
    <w:rsid w:val="00353C85"/>
    <w:rsid w:val="0035411A"/>
    <w:rsid w:val="0035478C"/>
    <w:rsid w:val="00354A83"/>
    <w:rsid w:val="00354C6E"/>
    <w:rsid w:val="003553E5"/>
    <w:rsid w:val="003564AB"/>
    <w:rsid w:val="00356676"/>
    <w:rsid w:val="00356AD4"/>
    <w:rsid w:val="00357928"/>
    <w:rsid w:val="00360699"/>
    <w:rsid w:val="00360913"/>
    <w:rsid w:val="00360D67"/>
    <w:rsid w:val="0036126C"/>
    <w:rsid w:val="00361720"/>
    <w:rsid w:val="00361CAE"/>
    <w:rsid w:val="003638A9"/>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E48"/>
    <w:rsid w:val="00376C94"/>
    <w:rsid w:val="00377A80"/>
    <w:rsid w:val="00377AD2"/>
    <w:rsid w:val="00377D7E"/>
    <w:rsid w:val="0038009B"/>
    <w:rsid w:val="00380A86"/>
    <w:rsid w:val="00382058"/>
    <w:rsid w:val="003827E3"/>
    <w:rsid w:val="00382AA2"/>
    <w:rsid w:val="00383172"/>
    <w:rsid w:val="003847DC"/>
    <w:rsid w:val="00390A14"/>
    <w:rsid w:val="003916DE"/>
    <w:rsid w:val="00391B33"/>
    <w:rsid w:val="0039215F"/>
    <w:rsid w:val="00392486"/>
    <w:rsid w:val="0039593F"/>
    <w:rsid w:val="003A018D"/>
    <w:rsid w:val="003A060E"/>
    <w:rsid w:val="003A07D1"/>
    <w:rsid w:val="003A15E4"/>
    <w:rsid w:val="003A19DF"/>
    <w:rsid w:val="003A1A79"/>
    <w:rsid w:val="003A26FB"/>
    <w:rsid w:val="003A2C91"/>
    <w:rsid w:val="003A3B63"/>
    <w:rsid w:val="003A3CDF"/>
    <w:rsid w:val="003A50D4"/>
    <w:rsid w:val="003A5854"/>
    <w:rsid w:val="003A5FCF"/>
    <w:rsid w:val="003B06D3"/>
    <w:rsid w:val="003B1E64"/>
    <w:rsid w:val="003B2DD8"/>
    <w:rsid w:val="003B483E"/>
    <w:rsid w:val="003B4C85"/>
    <w:rsid w:val="003B5149"/>
    <w:rsid w:val="003B736A"/>
    <w:rsid w:val="003C04C3"/>
    <w:rsid w:val="003C16A3"/>
    <w:rsid w:val="003C1722"/>
    <w:rsid w:val="003C31BC"/>
    <w:rsid w:val="003C3482"/>
    <w:rsid w:val="003C34F4"/>
    <w:rsid w:val="003C50C9"/>
    <w:rsid w:val="003C5F35"/>
    <w:rsid w:val="003C5FCB"/>
    <w:rsid w:val="003C7AD3"/>
    <w:rsid w:val="003C7FF6"/>
    <w:rsid w:val="003D0389"/>
    <w:rsid w:val="003D073E"/>
    <w:rsid w:val="003D0B4C"/>
    <w:rsid w:val="003D1763"/>
    <w:rsid w:val="003D1CA3"/>
    <w:rsid w:val="003D2180"/>
    <w:rsid w:val="003D236F"/>
    <w:rsid w:val="003D3E78"/>
    <w:rsid w:val="003D421B"/>
    <w:rsid w:val="003D53D1"/>
    <w:rsid w:val="003D5C1F"/>
    <w:rsid w:val="003D61C1"/>
    <w:rsid w:val="003D6EA3"/>
    <w:rsid w:val="003E00F6"/>
    <w:rsid w:val="003E020A"/>
    <w:rsid w:val="003E074F"/>
    <w:rsid w:val="003E09D5"/>
    <w:rsid w:val="003E2D93"/>
    <w:rsid w:val="003E3B68"/>
    <w:rsid w:val="003E461C"/>
    <w:rsid w:val="003E646C"/>
    <w:rsid w:val="003E78A4"/>
    <w:rsid w:val="003E7D84"/>
    <w:rsid w:val="003E7FAF"/>
    <w:rsid w:val="003F06A1"/>
    <w:rsid w:val="003F0CA2"/>
    <w:rsid w:val="003F0D00"/>
    <w:rsid w:val="003F0D5D"/>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3D9"/>
    <w:rsid w:val="004169C1"/>
    <w:rsid w:val="00416DAC"/>
    <w:rsid w:val="00417314"/>
    <w:rsid w:val="00417C69"/>
    <w:rsid w:val="00420792"/>
    <w:rsid w:val="0042094D"/>
    <w:rsid w:val="00421108"/>
    <w:rsid w:val="004228CF"/>
    <w:rsid w:val="004233F5"/>
    <w:rsid w:val="00423638"/>
    <w:rsid w:val="00423920"/>
    <w:rsid w:val="0042395D"/>
    <w:rsid w:val="00423E04"/>
    <w:rsid w:val="004244A9"/>
    <w:rsid w:val="0042490A"/>
    <w:rsid w:val="004253BD"/>
    <w:rsid w:val="00425977"/>
    <w:rsid w:val="004260C1"/>
    <w:rsid w:val="004268E4"/>
    <w:rsid w:val="0043100F"/>
    <w:rsid w:val="004317E9"/>
    <w:rsid w:val="00431C92"/>
    <w:rsid w:val="00432F83"/>
    <w:rsid w:val="00433C5E"/>
    <w:rsid w:val="00433CC9"/>
    <w:rsid w:val="00434814"/>
    <w:rsid w:val="00434E86"/>
    <w:rsid w:val="00435A7C"/>
    <w:rsid w:val="00435DFB"/>
    <w:rsid w:val="00435FB9"/>
    <w:rsid w:val="00436B91"/>
    <w:rsid w:val="00441796"/>
    <w:rsid w:val="00443054"/>
    <w:rsid w:val="00444670"/>
    <w:rsid w:val="00444714"/>
    <w:rsid w:val="00444922"/>
    <w:rsid w:val="00444D36"/>
    <w:rsid w:val="004455F2"/>
    <w:rsid w:val="00446AAA"/>
    <w:rsid w:val="0045089C"/>
    <w:rsid w:val="004513AF"/>
    <w:rsid w:val="0045200D"/>
    <w:rsid w:val="00452A57"/>
    <w:rsid w:val="004537CC"/>
    <w:rsid w:val="004542B6"/>
    <w:rsid w:val="00454D8F"/>
    <w:rsid w:val="0045532A"/>
    <w:rsid w:val="004559F0"/>
    <w:rsid w:val="00457476"/>
    <w:rsid w:val="004576C3"/>
    <w:rsid w:val="00457A68"/>
    <w:rsid w:val="00457DA6"/>
    <w:rsid w:val="00461CF9"/>
    <w:rsid w:val="00463360"/>
    <w:rsid w:val="00463831"/>
    <w:rsid w:val="00463CD7"/>
    <w:rsid w:val="00464A12"/>
    <w:rsid w:val="00465688"/>
    <w:rsid w:val="00466FA9"/>
    <w:rsid w:val="004678CE"/>
    <w:rsid w:val="00471A96"/>
    <w:rsid w:val="00471B20"/>
    <w:rsid w:val="00472B4F"/>
    <w:rsid w:val="00473D97"/>
    <w:rsid w:val="00473DBD"/>
    <w:rsid w:val="00474317"/>
    <w:rsid w:val="004748C5"/>
    <w:rsid w:val="00474C0A"/>
    <w:rsid w:val="0047541A"/>
    <w:rsid w:val="0047549D"/>
    <w:rsid w:val="004757A0"/>
    <w:rsid w:val="00476392"/>
    <w:rsid w:val="004771A9"/>
    <w:rsid w:val="0047779B"/>
    <w:rsid w:val="00477D77"/>
    <w:rsid w:val="0048017D"/>
    <w:rsid w:val="00480CE0"/>
    <w:rsid w:val="00480F5D"/>
    <w:rsid w:val="00481577"/>
    <w:rsid w:val="00483E22"/>
    <w:rsid w:val="004846A0"/>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51C5"/>
    <w:rsid w:val="004960D5"/>
    <w:rsid w:val="004963AD"/>
    <w:rsid w:val="00496949"/>
    <w:rsid w:val="0049717B"/>
    <w:rsid w:val="0049728C"/>
    <w:rsid w:val="00497437"/>
    <w:rsid w:val="00497C57"/>
    <w:rsid w:val="004A0CB9"/>
    <w:rsid w:val="004A334D"/>
    <w:rsid w:val="004A33D3"/>
    <w:rsid w:val="004A3805"/>
    <w:rsid w:val="004A38F6"/>
    <w:rsid w:val="004A46D4"/>
    <w:rsid w:val="004A5077"/>
    <w:rsid w:val="004A5EA1"/>
    <w:rsid w:val="004A5EB2"/>
    <w:rsid w:val="004A6038"/>
    <w:rsid w:val="004A6150"/>
    <w:rsid w:val="004A74E8"/>
    <w:rsid w:val="004A7B81"/>
    <w:rsid w:val="004B0BEA"/>
    <w:rsid w:val="004B0EAA"/>
    <w:rsid w:val="004B21C0"/>
    <w:rsid w:val="004B2F0E"/>
    <w:rsid w:val="004B3151"/>
    <w:rsid w:val="004B3E6A"/>
    <w:rsid w:val="004B4C30"/>
    <w:rsid w:val="004B5716"/>
    <w:rsid w:val="004B587A"/>
    <w:rsid w:val="004B5F87"/>
    <w:rsid w:val="004B6317"/>
    <w:rsid w:val="004B6F83"/>
    <w:rsid w:val="004B7F74"/>
    <w:rsid w:val="004C0306"/>
    <w:rsid w:val="004C0428"/>
    <w:rsid w:val="004C0640"/>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FCF"/>
    <w:rsid w:val="004E7336"/>
    <w:rsid w:val="004F0711"/>
    <w:rsid w:val="004F094C"/>
    <w:rsid w:val="004F0FBF"/>
    <w:rsid w:val="004F2C39"/>
    <w:rsid w:val="004F2DC0"/>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14E8"/>
    <w:rsid w:val="005025E7"/>
    <w:rsid w:val="00502832"/>
    <w:rsid w:val="00502B6A"/>
    <w:rsid w:val="0050338F"/>
    <w:rsid w:val="005047D6"/>
    <w:rsid w:val="005050E1"/>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D14"/>
    <w:rsid w:val="005444CA"/>
    <w:rsid w:val="00544F85"/>
    <w:rsid w:val="00545565"/>
    <w:rsid w:val="00546038"/>
    <w:rsid w:val="00546343"/>
    <w:rsid w:val="0054687B"/>
    <w:rsid w:val="005477FA"/>
    <w:rsid w:val="00547A44"/>
    <w:rsid w:val="00547C05"/>
    <w:rsid w:val="00550B3C"/>
    <w:rsid w:val="005518FA"/>
    <w:rsid w:val="00551952"/>
    <w:rsid w:val="00551B51"/>
    <w:rsid w:val="00552A19"/>
    <w:rsid w:val="00553D3E"/>
    <w:rsid w:val="00553D47"/>
    <w:rsid w:val="0055443C"/>
    <w:rsid w:val="00554990"/>
    <w:rsid w:val="00554AB3"/>
    <w:rsid w:val="00556D8C"/>
    <w:rsid w:val="00556DDB"/>
    <w:rsid w:val="00556E0A"/>
    <w:rsid w:val="0055787B"/>
    <w:rsid w:val="00560B97"/>
    <w:rsid w:val="00560EE4"/>
    <w:rsid w:val="0056126A"/>
    <w:rsid w:val="00562046"/>
    <w:rsid w:val="005639C3"/>
    <w:rsid w:val="005645DA"/>
    <w:rsid w:val="00564D75"/>
    <w:rsid w:val="00565B91"/>
    <w:rsid w:val="00565E66"/>
    <w:rsid w:val="00565FB1"/>
    <w:rsid w:val="00566479"/>
    <w:rsid w:val="00566E53"/>
    <w:rsid w:val="005674FB"/>
    <w:rsid w:val="005710E6"/>
    <w:rsid w:val="00571D7C"/>
    <w:rsid w:val="00571FD2"/>
    <w:rsid w:val="0057477A"/>
    <w:rsid w:val="00575360"/>
    <w:rsid w:val="005754AC"/>
    <w:rsid w:val="005761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3D5"/>
    <w:rsid w:val="00592724"/>
    <w:rsid w:val="0059380A"/>
    <w:rsid w:val="00593B36"/>
    <w:rsid w:val="00593EA2"/>
    <w:rsid w:val="00594524"/>
    <w:rsid w:val="005947D2"/>
    <w:rsid w:val="005965AA"/>
    <w:rsid w:val="00596F5B"/>
    <w:rsid w:val="005976A6"/>
    <w:rsid w:val="005977CE"/>
    <w:rsid w:val="005979F2"/>
    <w:rsid w:val="005A00BC"/>
    <w:rsid w:val="005A053C"/>
    <w:rsid w:val="005A08E2"/>
    <w:rsid w:val="005A10AD"/>
    <w:rsid w:val="005A17C1"/>
    <w:rsid w:val="005A42B3"/>
    <w:rsid w:val="005A453B"/>
    <w:rsid w:val="005A485D"/>
    <w:rsid w:val="005A569C"/>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AA1"/>
    <w:rsid w:val="005C0B7A"/>
    <w:rsid w:val="005C0FAB"/>
    <w:rsid w:val="005C2B1C"/>
    <w:rsid w:val="005C3632"/>
    <w:rsid w:val="005C4125"/>
    <w:rsid w:val="005C4587"/>
    <w:rsid w:val="005C6EDC"/>
    <w:rsid w:val="005D1B3A"/>
    <w:rsid w:val="005D1E11"/>
    <w:rsid w:val="005D1E58"/>
    <w:rsid w:val="005D1FBF"/>
    <w:rsid w:val="005D28DF"/>
    <w:rsid w:val="005D454A"/>
    <w:rsid w:val="005D4821"/>
    <w:rsid w:val="005D4CA4"/>
    <w:rsid w:val="005D5B24"/>
    <w:rsid w:val="005D672F"/>
    <w:rsid w:val="005D750A"/>
    <w:rsid w:val="005D7AC9"/>
    <w:rsid w:val="005E033A"/>
    <w:rsid w:val="005E0941"/>
    <w:rsid w:val="005E09C7"/>
    <w:rsid w:val="005E1A5B"/>
    <w:rsid w:val="005E231B"/>
    <w:rsid w:val="005E2725"/>
    <w:rsid w:val="005E307C"/>
    <w:rsid w:val="005E36C4"/>
    <w:rsid w:val="005E647A"/>
    <w:rsid w:val="005E654B"/>
    <w:rsid w:val="005E6A86"/>
    <w:rsid w:val="005E6B00"/>
    <w:rsid w:val="005E708C"/>
    <w:rsid w:val="005E712E"/>
    <w:rsid w:val="005E79F5"/>
    <w:rsid w:val="005E7D01"/>
    <w:rsid w:val="005F1919"/>
    <w:rsid w:val="005F1D5C"/>
    <w:rsid w:val="005F232F"/>
    <w:rsid w:val="005F321F"/>
    <w:rsid w:val="005F4EBD"/>
    <w:rsid w:val="005F530B"/>
    <w:rsid w:val="005F590F"/>
    <w:rsid w:val="005F623C"/>
    <w:rsid w:val="005F6525"/>
    <w:rsid w:val="005F7BC5"/>
    <w:rsid w:val="006003D7"/>
    <w:rsid w:val="00600BB5"/>
    <w:rsid w:val="006014DB"/>
    <w:rsid w:val="006042FA"/>
    <w:rsid w:val="0060635D"/>
    <w:rsid w:val="00607924"/>
    <w:rsid w:val="006108EE"/>
    <w:rsid w:val="00611C7D"/>
    <w:rsid w:val="006121E6"/>
    <w:rsid w:val="00614CD6"/>
    <w:rsid w:val="00615A26"/>
    <w:rsid w:val="00615A2E"/>
    <w:rsid w:val="00620EE4"/>
    <w:rsid w:val="00623A9C"/>
    <w:rsid w:val="0062428C"/>
    <w:rsid w:val="0062429B"/>
    <w:rsid w:val="00624805"/>
    <w:rsid w:val="00625A02"/>
    <w:rsid w:val="00625AE7"/>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926"/>
    <w:rsid w:val="0064648C"/>
    <w:rsid w:val="00646B58"/>
    <w:rsid w:val="00646BEB"/>
    <w:rsid w:val="00646CCB"/>
    <w:rsid w:val="00646E28"/>
    <w:rsid w:val="0065199F"/>
    <w:rsid w:val="006521B2"/>
    <w:rsid w:val="006532B4"/>
    <w:rsid w:val="0065351F"/>
    <w:rsid w:val="00653DAD"/>
    <w:rsid w:val="00655890"/>
    <w:rsid w:val="00656339"/>
    <w:rsid w:val="0065675E"/>
    <w:rsid w:val="00657030"/>
    <w:rsid w:val="006608F1"/>
    <w:rsid w:val="00660B06"/>
    <w:rsid w:val="00660C1B"/>
    <w:rsid w:val="00660E5B"/>
    <w:rsid w:val="0066119A"/>
    <w:rsid w:val="0066192D"/>
    <w:rsid w:val="00662C01"/>
    <w:rsid w:val="00663273"/>
    <w:rsid w:val="00663874"/>
    <w:rsid w:val="00663B24"/>
    <w:rsid w:val="00664167"/>
    <w:rsid w:val="00664EE2"/>
    <w:rsid w:val="00664EE4"/>
    <w:rsid w:val="00665C01"/>
    <w:rsid w:val="00665D6C"/>
    <w:rsid w:val="0066697F"/>
    <w:rsid w:val="006675A7"/>
    <w:rsid w:val="00667C59"/>
    <w:rsid w:val="0067002C"/>
    <w:rsid w:val="00670AEB"/>
    <w:rsid w:val="00670BB2"/>
    <w:rsid w:val="00670D99"/>
    <w:rsid w:val="00671837"/>
    <w:rsid w:val="00672D7C"/>
    <w:rsid w:val="00673AF8"/>
    <w:rsid w:val="00673B28"/>
    <w:rsid w:val="006741D7"/>
    <w:rsid w:val="00674F70"/>
    <w:rsid w:val="00675836"/>
    <w:rsid w:val="00675F43"/>
    <w:rsid w:val="00677315"/>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7549"/>
    <w:rsid w:val="006879C6"/>
    <w:rsid w:val="00687C33"/>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D8"/>
    <w:rsid w:val="006A409E"/>
    <w:rsid w:val="006A42E4"/>
    <w:rsid w:val="006A48A0"/>
    <w:rsid w:val="006A49AE"/>
    <w:rsid w:val="006A4C36"/>
    <w:rsid w:val="006A4E0B"/>
    <w:rsid w:val="006A5922"/>
    <w:rsid w:val="006A5BDE"/>
    <w:rsid w:val="006A72DB"/>
    <w:rsid w:val="006B02B6"/>
    <w:rsid w:val="006B0C53"/>
    <w:rsid w:val="006B0CAA"/>
    <w:rsid w:val="006B12C4"/>
    <w:rsid w:val="006B1370"/>
    <w:rsid w:val="006B140F"/>
    <w:rsid w:val="006B22E3"/>
    <w:rsid w:val="006B25FF"/>
    <w:rsid w:val="006B2655"/>
    <w:rsid w:val="006B2E16"/>
    <w:rsid w:val="006B33B9"/>
    <w:rsid w:val="006B3A47"/>
    <w:rsid w:val="006B47E3"/>
    <w:rsid w:val="006B488E"/>
    <w:rsid w:val="006B4A48"/>
    <w:rsid w:val="006B4BB5"/>
    <w:rsid w:val="006B5229"/>
    <w:rsid w:val="006B531B"/>
    <w:rsid w:val="006B670E"/>
    <w:rsid w:val="006B703C"/>
    <w:rsid w:val="006B7D34"/>
    <w:rsid w:val="006B7F0A"/>
    <w:rsid w:val="006C085E"/>
    <w:rsid w:val="006C120F"/>
    <w:rsid w:val="006C1937"/>
    <w:rsid w:val="006C27E7"/>
    <w:rsid w:val="006C4B00"/>
    <w:rsid w:val="006C553A"/>
    <w:rsid w:val="006C5A9C"/>
    <w:rsid w:val="006C5FB5"/>
    <w:rsid w:val="006C62C2"/>
    <w:rsid w:val="006C66F7"/>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7A2C"/>
    <w:rsid w:val="006F0DC7"/>
    <w:rsid w:val="006F2037"/>
    <w:rsid w:val="006F3688"/>
    <w:rsid w:val="006F6F59"/>
    <w:rsid w:val="006F7B4D"/>
    <w:rsid w:val="00700CFE"/>
    <w:rsid w:val="0070166C"/>
    <w:rsid w:val="0070179E"/>
    <w:rsid w:val="0070369F"/>
    <w:rsid w:val="0070413A"/>
    <w:rsid w:val="00704DDE"/>
    <w:rsid w:val="00704F07"/>
    <w:rsid w:val="007057DA"/>
    <w:rsid w:val="007064A9"/>
    <w:rsid w:val="00706BF8"/>
    <w:rsid w:val="00706F65"/>
    <w:rsid w:val="00713786"/>
    <w:rsid w:val="00714375"/>
    <w:rsid w:val="007150E0"/>
    <w:rsid w:val="0071570C"/>
    <w:rsid w:val="00716231"/>
    <w:rsid w:val="00716581"/>
    <w:rsid w:val="0071668F"/>
    <w:rsid w:val="00720741"/>
    <w:rsid w:val="00721CDE"/>
    <w:rsid w:val="0072397A"/>
    <w:rsid w:val="00723F5C"/>
    <w:rsid w:val="007248A2"/>
    <w:rsid w:val="00725BD0"/>
    <w:rsid w:val="007260FC"/>
    <w:rsid w:val="00726990"/>
    <w:rsid w:val="00726C7F"/>
    <w:rsid w:val="00727E80"/>
    <w:rsid w:val="007300B0"/>
    <w:rsid w:val="00730C03"/>
    <w:rsid w:val="007318FD"/>
    <w:rsid w:val="00731FF9"/>
    <w:rsid w:val="00732C61"/>
    <w:rsid w:val="0073344D"/>
    <w:rsid w:val="00735043"/>
    <w:rsid w:val="0073551E"/>
    <w:rsid w:val="00735886"/>
    <w:rsid w:val="007369F5"/>
    <w:rsid w:val="00736BF7"/>
    <w:rsid w:val="0073763A"/>
    <w:rsid w:val="0073783F"/>
    <w:rsid w:val="0074005B"/>
    <w:rsid w:val="00741379"/>
    <w:rsid w:val="00741518"/>
    <w:rsid w:val="0074192F"/>
    <w:rsid w:val="00741C93"/>
    <w:rsid w:val="00741EFF"/>
    <w:rsid w:val="007432EA"/>
    <w:rsid w:val="00743517"/>
    <w:rsid w:val="00744442"/>
    <w:rsid w:val="00745253"/>
    <w:rsid w:val="00745AA1"/>
    <w:rsid w:val="00745BB9"/>
    <w:rsid w:val="0074643A"/>
    <w:rsid w:val="00747049"/>
    <w:rsid w:val="00747412"/>
    <w:rsid w:val="00747972"/>
    <w:rsid w:val="00747D83"/>
    <w:rsid w:val="007509EF"/>
    <w:rsid w:val="00750D6E"/>
    <w:rsid w:val="00751AD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3AFA"/>
    <w:rsid w:val="0077449D"/>
    <w:rsid w:val="00774A2E"/>
    <w:rsid w:val="007803E6"/>
    <w:rsid w:val="0078270A"/>
    <w:rsid w:val="00782FD6"/>
    <w:rsid w:val="00783AA6"/>
    <w:rsid w:val="00783BE7"/>
    <w:rsid w:val="00783EC5"/>
    <w:rsid w:val="007856F9"/>
    <w:rsid w:val="0078571B"/>
    <w:rsid w:val="00785D24"/>
    <w:rsid w:val="007865C4"/>
    <w:rsid w:val="00786AAF"/>
    <w:rsid w:val="00787650"/>
    <w:rsid w:val="00787B67"/>
    <w:rsid w:val="00790169"/>
    <w:rsid w:val="007913AE"/>
    <w:rsid w:val="0079247D"/>
    <w:rsid w:val="007928E4"/>
    <w:rsid w:val="00793A0F"/>
    <w:rsid w:val="00796E2A"/>
    <w:rsid w:val="007A05E0"/>
    <w:rsid w:val="007A0C45"/>
    <w:rsid w:val="007A1061"/>
    <w:rsid w:val="007A2386"/>
    <w:rsid w:val="007A3F71"/>
    <w:rsid w:val="007A4712"/>
    <w:rsid w:val="007A6619"/>
    <w:rsid w:val="007A703C"/>
    <w:rsid w:val="007A70ED"/>
    <w:rsid w:val="007B015F"/>
    <w:rsid w:val="007B0ECE"/>
    <w:rsid w:val="007B1EC1"/>
    <w:rsid w:val="007B3A08"/>
    <w:rsid w:val="007B4552"/>
    <w:rsid w:val="007B57F7"/>
    <w:rsid w:val="007B5E79"/>
    <w:rsid w:val="007B63C0"/>
    <w:rsid w:val="007B6CE6"/>
    <w:rsid w:val="007B7A72"/>
    <w:rsid w:val="007B7EA9"/>
    <w:rsid w:val="007B7F48"/>
    <w:rsid w:val="007C0C22"/>
    <w:rsid w:val="007C224F"/>
    <w:rsid w:val="007C2EFE"/>
    <w:rsid w:val="007C31F6"/>
    <w:rsid w:val="007C3D21"/>
    <w:rsid w:val="007C4906"/>
    <w:rsid w:val="007C4AA7"/>
    <w:rsid w:val="007C4CD5"/>
    <w:rsid w:val="007C505A"/>
    <w:rsid w:val="007C5632"/>
    <w:rsid w:val="007C5AA4"/>
    <w:rsid w:val="007C5D27"/>
    <w:rsid w:val="007C6900"/>
    <w:rsid w:val="007C786E"/>
    <w:rsid w:val="007C7F40"/>
    <w:rsid w:val="007D03F9"/>
    <w:rsid w:val="007D0D37"/>
    <w:rsid w:val="007D0DF3"/>
    <w:rsid w:val="007D24BF"/>
    <w:rsid w:val="007D273A"/>
    <w:rsid w:val="007D278B"/>
    <w:rsid w:val="007D2B30"/>
    <w:rsid w:val="007D3C69"/>
    <w:rsid w:val="007D45B8"/>
    <w:rsid w:val="007D4860"/>
    <w:rsid w:val="007D4885"/>
    <w:rsid w:val="007D4E72"/>
    <w:rsid w:val="007D6970"/>
    <w:rsid w:val="007E0C4D"/>
    <w:rsid w:val="007E0FF4"/>
    <w:rsid w:val="007E1A2D"/>
    <w:rsid w:val="007E3DE8"/>
    <w:rsid w:val="007E4194"/>
    <w:rsid w:val="007E45E0"/>
    <w:rsid w:val="007E49AE"/>
    <w:rsid w:val="007E4D96"/>
    <w:rsid w:val="007E4DFA"/>
    <w:rsid w:val="007E4EAF"/>
    <w:rsid w:val="007E5712"/>
    <w:rsid w:val="007E5AA3"/>
    <w:rsid w:val="007E6098"/>
    <w:rsid w:val="007E7615"/>
    <w:rsid w:val="007F0441"/>
    <w:rsid w:val="007F2FD1"/>
    <w:rsid w:val="007F45BE"/>
    <w:rsid w:val="007F4620"/>
    <w:rsid w:val="007F4B0E"/>
    <w:rsid w:val="007F4C67"/>
    <w:rsid w:val="007F52DF"/>
    <w:rsid w:val="007F5C8E"/>
    <w:rsid w:val="007F67F8"/>
    <w:rsid w:val="00800658"/>
    <w:rsid w:val="00801357"/>
    <w:rsid w:val="00801EB4"/>
    <w:rsid w:val="00802D21"/>
    <w:rsid w:val="00804137"/>
    <w:rsid w:val="00804285"/>
    <w:rsid w:val="00804C56"/>
    <w:rsid w:val="0080506B"/>
    <w:rsid w:val="00805370"/>
    <w:rsid w:val="008067E0"/>
    <w:rsid w:val="00806EE5"/>
    <w:rsid w:val="00807613"/>
    <w:rsid w:val="008103B5"/>
    <w:rsid w:val="00813BC7"/>
    <w:rsid w:val="008154A5"/>
    <w:rsid w:val="0081594D"/>
    <w:rsid w:val="00815B55"/>
    <w:rsid w:val="00815C56"/>
    <w:rsid w:val="00816250"/>
    <w:rsid w:val="00816AE5"/>
    <w:rsid w:val="00817711"/>
    <w:rsid w:val="00820522"/>
    <w:rsid w:val="00821544"/>
    <w:rsid w:val="008215CB"/>
    <w:rsid w:val="00821660"/>
    <w:rsid w:val="008218A6"/>
    <w:rsid w:val="0082272D"/>
    <w:rsid w:val="008227E3"/>
    <w:rsid w:val="008236B6"/>
    <w:rsid w:val="00823B78"/>
    <w:rsid w:val="00823D73"/>
    <w:rsid w:val="008240C2"/>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B07"/>
    <w:rsid w:val="0084018A"/>
    <w:rsid w:val="00841383"/>
    <w:rsid w:val="008416EC"/>
    <w:rsid w:val="008425EF"/>
    <w:rsid w:val="008427F7"/>
    <w:rsid w:val="008429B9"/>
    <w:rsid w:val="00842A3D"/>
    <w:rsid w:val="00843761"/>
    <w:rsid w:val="008446B6"/>
    <w:rsid w:val="0084540C"/>
    <w:rsid w:val="00847521"/>
    <w:rsid w:val="0084775A"/>
    <w:rsid w:val="00850323"/>
    <w:rsid w:val="00850874"/>
    <w:rsid w:val="00850CE9"/>
    <w:rsid w:val="00851001"/>
    <w:rsid w:val="008537D4"/>
    <w:rsid w:val="00855618"/>
    <w:rsid w:val="0085593E"/>
    <w:rsid w:val="00855AAA"/>
    <w:rsid w:val="00856168"/>
    <w:rsid w:val="00857114"/>
    <w:rsid w:val="0086039B"/>
    <w:rsid w:val="008608B6"/>
    <w:rsid w:val="00860F3C"/>
    <w:rsid w:val="00861146"/>
    <w:rsid w:val="00861399"/>
    <w:rsid w:val="00862ECE"/>
    <w:rsid w:val="0086354A"/>
    <w:rsid w:val="00863815"/>
    <w:rsid w:val="00864057"/>
    <w:rsid w:val="00864BF5"/>
    <w:rsid w:val="00867175"/>
    <w:rsid w:val="00867DAD"/>
    <w:rsid w:val="008702A6"/>
    <w:rsid w:val="008711F2"/>
    <w:rsid w:val="00872768"/>
    <w:rsid w:val="00872D74"/>
    <w:rsid w:val="0087300E"/>
    <w:rsid w:val="00873027"/>
    <w:rsid w:val="0087317C"/>
    <w:rsid w:val="00873B6A"/>
    <w:rsid w:val="00874155"/>
    <w:rsid w:val="0087498C"/>
    <w:rsid w:val="008749EA"/>
    <w:rsid w:val="008754C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1E82"/>
    <w:rsid w:val="008922D8"/>
    <w:rsid w:val="008925E0"/>
    <w:rsid w:val="00892BA5"/>
    <w:rsid w:val="008938A4"/>
    <w:rsid w:val="00893E42"/>
    <w:rsid w:val="00895C2D"/>
    <w:rsid w:val="0089605C"/>
    <w:rsid w:val="00897372"/>
    <w:rsid w:val="008A2C93"/>
    <w:rsid w:val="008A4E00"/>
    <w:rsid w:val="008A56BD"/>
    <w:rsid w:val="008A5FA4"/>
    <w:rsid w:val="008A6619"/>
    <w:rsid w:val="008A69C9"/>
    <w:rsid w:val="008A6ADE"/>
    <w:rsid w:val="008A6D39"/>
    <w:rsid w:val="008A7591"/>
    <w:rsid w:val="008B0B9E"/>
    <w:rsid w:val="008B1293"/>
    <w:rsid w:val="008B1B8A"/>
    <w:rsid w:val="008B29AD"/>
    <w:rsid w:val="008B4011"/>
    <w:rsid w:val="008B4106"/>
    <w:rsid w:val="008B422E"/>
    <w:rsid w:val="008B49AF"/>
    <w:rsid w:val="008B4BB7"/>
    <w:rsid w:val="008B7172"/>
    <w:rsid w:val="008B75C7"/>
    <w:rsid w:val="008B78D9"/>
    <w:rsid w:val="008C01FD"/>
    <w:rsid w:val="008C02ED"/>
    <w:rsid w:val="008C0E05"/>
    <w:rsid w:val="008C0EC4"/>
    <w:rsid w:val="008C10BE"/>
    <w:rsid w:val="008C2868"/>
    <w:rsid w:val="008C2A1D"/>
    <w:rsid w:val="008C2FE9"/>
    <w:rsid w:val="008C3394"/>
    <w:rsid w:val="008C3658"/>
    <w:rsid w:val="008C3EC4"/>
    <w:rsid w:val="008C49EC"/>
    <w:rsid w:val="008C4B84"/>
    <w:rsid w:val="008C6A51"/>
    <w:rsid w:val="008C6E51"/>
    <w:rsid w:val="008D138D"/>
    <w:rsid w:val="008D1B58"/>
    <w:rsid w:val="008D1F0A"/>
    <w:rsid w:val="008D29E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B67"/>
    <w:rsid w:val="008F6E60"/>
    <w:rsid w:val="008F7329"/>
    <w:rsid w:val="008F76CC"/>
    <w:rsid w:val="00903446"/>
    <w:rsid w:val="00903B1C"/>
    <w:rsid w:val="009077E7"/>
    <w:rsid w:val="009100C1"/>
    <w:rsid w:val="0091029F"/>
    <w:rsid w:val="00910948"/>
    <w:rsid w:val="00910AA5"/>
    <w:rsid w:val="00910B90"/>
    <w:rsid w:val="00911456"/>
    <w:rsid w:val="00911AE9"/>
    <w:rsid w:val="009133FC"/>
    <w:rsid w:val="009143D9"/>
    <w:rsid w:val="009147B3"/>
    <w:rsid w:val="009159CE"/>
    <w:rsid w:val="009169F4"/>
    <w:rsid w:val="009171C5"/>
    <w:rsid w:val="00917FB9"/>
    <w:rsid w:val="00920B87"/>
    <w:rsid w:val="0092154F"/>
    <w:rsid w:val="009223B2"/>
    <w:rsid w:val="00922C9F"/>
    <w:rsid w:val="00923126"/>
    <w:rsid w:val="00923261"/>
    <w:rsid w:val="00923A7F"/>
    <w:rsid w:val="00924410"/>
    <w:rsid w:val="00924546"/>
    <w:rsid w:val="00925052"/>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DBA"/>
    <w:rsid w:val="0094564A"/>
    <w:rsid w:val="00945728"/>
    <w:rsid w:val="00945F5F"/>
    <w:rsid w:val="009466A0"/>
    <w:rsid w:val="0094685F"/>
    <w:rsid w:val="00946C22"/>
    <w:rsid w:val="00950AF3"/>
    <w:rsid w:val="009515F5"/>
    <w:rsid w:val="00952669"/>
    <w:rsid w:val="00952AC3"/>
    <w:rsid w:val="009532DF"/>
    <w:rsid w:val="00953431"/>
    <w:rsid w:val="0095348C"/>
    <w:rsid w:val="009534F1"/>
    <w:rsid w:val="00954629"/>
    <w:rsid w:val="0095511A"/>
    <w:rsid w:val="00955BC3"/>
    <w:rsid w:val="0095616F"/>
    <w:rsid w:val="009571A3"/>
    <w:rsid w:val="009614B1"/>
    <w:rsid w:val="00961F83"/>
    <w:rsid w:val="0096340A"/>
    <w:rsid w:val="00963E79"/>
    <w:rsid w:val="00965ABF"/>
    <w:rsid w:val="00965E11"/>
    <w:rsid w:val="0097064A"/>
    <w:rsid w:val="00970C52"/>
    <w:rsid w:val="00970C88"/>
    <w:rsid w:val="00972F12"/>
    <w:rsid w:val="0097469A"/>
    <w:rsid w:val="00975A7B"/>
    <w:rsid w:val="00976F29"/>
    <w:rsid w:val="0097761F"/>
    <w:rsid w:val="00980380"/>
    <w:rsid w:val="00980FC1"/>
    <w:rsid w:val="00981506"/>
    <w:rsid w:val="00982031"/>
    <w:rsid w:val="00983408"/>
    <w:rsid w:val="00983CC6"/>
    <w:rsid w:val="00984903"/>
    <w:rsid w:val="00984BDD"/>
    <w:rsid w:val="00984CDA"/>
    <w:rsid w:val="00984F9C"/>
    <w:rsid w:val="009862CF"/>
    <w:rsid w:val="00986C7D"/>
    <w:rsid w:val="00986E75"/>
    <w:rsid w:val="00987995"/>
    <w:rsid w:val="00990909"/>
    <w:rsid w:val="00990DAE"/>
    <w:rsid w:val="009917C9"/>
    <w:rsid w:val="00991978"/>
    <w:rsid w:val="0099252A"/>
    <w:rsid w:val="00993824"/>
    <w:rsid w:val="00994C63"/>
    <w:rsid w:val="00995BA0"/>
    <w:rsid w:val="009965F7"/>
    <w:rsid w:val="0099662F"/>
    <w:rsid w:val="009A04D3"/>
    <w:rsid w:val="009A07BE"/>
    <w:rsid w:val="009A23D0"/>
    <w:rsid w:val="009A55A8"/>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C9C"/>
    <w:rsid w:val="009C2838"/>
    <w:rsid w:val="009C3C63"/>
    <w:rsid w:val="009C47F4"/>
    <w:rsid w:val="009C48B3"/>
    <w:rsid w:val="009C4911"/>
    <w:rsid w:val="009C5600"/>
    <w:rsid w:val="009C5796"/>
    <w:rsid w:val="009C6442"/>
    <w:rsid w:val="009C65D5"/>
    <w:rsid w:val="009C6B72"/>
    <w:rsid w:val="009C7188"/>
    <w:rsid w:val="009C7865"/>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E26"/>
    <w:rsid w:val="009D7E68"/>
    <w:rsid w:val="009E042D"/>
    <w:rsid w:val="009E06AB"/>
    <w:rsid w:val="009E0DBB"/>
    <w:rsid w:val="009E1DEB"/>
    <w:rsid w:val="009E2896"/>
    <w:rsid w:val="009E3160"/>
    <w:rsid w:val="009E5536"/>
    <w:rsid w:val="009E56BA"/>
    <w:rsid w:val="009E5B96"/>
    <w:rsid w:val="009E63AF"/>
    <w:rsid w:val="009E7008"/>
    <w:rsid w:val="009E769C"/>
    <w:rsid w:val="009F0E77"/>
    <w:rsid w:val="009F0E8A"/>
    <w:rsid w:val="009F1367"/>
    <w:rsid w:val="009F1410"/>
    <w:rsid w:val="009F1B26"/>
    <w:rsid w:val="009F1DC9"/>
    <w:rsid w:val="009F2F2A"/>
    <w:rsid w:val="009F3BE9"/>
    <w:rsid w:val="009F58A7"/>
    <w:rsid w:val="009F61D7"/>
    <w:rsid w:val="009F6358"/>
    <w:rsid w:val="009F75CE"/>
    <w:rsid w:val="009F790B"/>
    <w:rsid w:val="009F7DA3"/>
    <w:rsid w:val="00A0095D"/>
    <w:rsid w:val="00A00976"/>
    <w:rsid w:val="00A00B1B"/>
    <w:rsid w:val="00A01847"/>
    <w:rsid w:val="00A020DC"/>
    <w:rsid w:val="00A02FF4"/>
    <w:rsid w:val="00A033E6"/>
    <w:rsid w:val="00A0406E"/>
    <w:rsid w:val="00A04C6C"/>
    <w:rsid w:val="00A05436"/>
    <w:rsid w:val="00A06924"/>
    <w:rsid w:val="00A07C15"/>
    <w:rsid w:val="00A104A5"/>
    <w:rsid w:val="00A112FF"/>
    <w:rsid w:val="00A12893"/>
    <w:rsid w:val="00A13881"/>
    <w:rsid w:val="00A13E52"/>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66B9"/>
    <w:rsid w:val="00A27AE0"/>
    <w:rsid w:val="00A30ED6"/>
    <w:rsid w:val="00A311E1"/>
    <w:rsid w:val="00A31DCE"/>
    <w:rsid w:val="00A33DEB"/>
    <w:rsid w:val="00A3401E"/>
    <w:rsid w:val="00A3445F"/>
    <w:rsid w:val="00A3507E"/>
    <w:rsid w:val="00A35471"/>
    <w:rsid w:val="00A35C4F"/>
    <w:rsid w:val="00A36880"/>
    <w:rsid w:val="00A36C44"/>
    <w:rsid w:val="00A377E9"/>
    <w:rsid w:val="00A40A4A"/>
    <w:rsid w:val="00A40E64"/>
    <w:rsid w:val="00A415C2"/>
    <w:rsid w:val="00A42685"/>
    <w:rsid w:val="00A42B99"/>
    <w:rsid w:val="00A4304F"/>
    <w:rsid w:val="00A439DD"/>
    <w:rsid w:val="00A43AC6"/>
    <w:rsid w:val="00A43B1E"/>
    <w:rsid w:val="00A447F7"/>
    <w:rsid w:val="00A44D01"/>
    <w:rsid w:val="00A44F96"/>
    <w:rsid w:val="00A45F9C"/>
    <w:rsid w:val="00A46B1A"/>
    <w:rsid w:val="00A46E38"/>
    <w:rsid w:val="00A50737"/>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7351"/>
    <w:rsid w:val="00A609DC"/>
    <w:rsid w:val="00A60CC6"/>
    <w:rsid w:val="00A61388"/>
    <w:rsid w:val="00A61AA8"/>
    <w:rsid w:val="00A61CE3"/>
    <w:rsid w:val="00A630D2"/>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DE9"/>
    <w:rsid w:val="00A81FF7"/>
    <w:rsid w:val="00A822EC"/>
    <w:rsid w:val="00A835F5"/>
    <w:rsid w:val="00A836A9"/>
    <w:rsid w:val="00A8507C"/>
    <w:rsid w:val="00A852C4"/>
    <w:rsid w:val="00A85519"/>
    <w:rsid w:val="00A867E6"/>
    <w:rsid w:val="00A87811"/>
    <w:rsid w:val="00A8791C"/>
    <w:rsid w:val="00A87EF0"/>
    <w:rsid w:val="00A91CF7"/>
    <w:rsid w:val="00A92250"/>
    <w:rsid w:val="00A94429"/>
    <w:rsid w:val="00A948BF"/>
    <w:rsid w:val="00A9556B"/>
    <w:rsid w:val="00A95637"/>
    <w:rsid w:val="00A95B87"/>
    <w:rsid w:val="00A95F7B"/>
    <w:rsid w:val="00A967D3"/>
    <w:rsid w:val="00A9709B"/>
    <w:rsid w:val="00A97AEC"/>
    <w:rsid w:val="00AA01F7"/>
    <w:rsid w:val="00AA165D"/>
    <w:rsid w:val="00AA1E21"/>
    <w:rsid w:val="00AA1FF5"/>
    <w:rsid w:val="00AA2D9D"/>
    <w:rsid w:val="00AA39B0"/>
    <w:rsid w:val="00AA3DD7"/>
    <w:rsid w:val="00AA75D4"/>
    <w:rsid w:val="00AA75DC"/>
    <w:rsid w:val="00AA79A1"/>
    <w:rsid w:val="00AA7E4C"/>
    <w:rsid w:val="00AB1856"/>
    <w:rsid w:val="00AB2572"/>
    <w:rsid w:val="00AB3785"/>
    <w:rsid w:val="00AB3C22"/>
    <w:rsid w:val="00AB4721"/>
    <w:rsid w:val="00AB4D1E"/>
    <w:rsid w:val="00AB5FF8"/>
    <w:rsid w:val="00AB6091"/>
    <w:rsid w:val="00AB7618"/>
    <w:rsid w:val="00AC03B1"/>
    <w:rsid w:val="00AC03BE"/>
    <w:rsid w:val="00AC0A86"/>
    <w:rsid w:val="00AC0C5D"/>
    <w:rsid w:val="00AC27D8"/>
    <w:rsid w:val="00AC3A6A"/>
    <w:rsid w:val="00AC3B94"/>
    <w:rsid w:val="00AC44F8"/>
    <w:rsid w:val="00AC4B70"/>
    <w:rsid w:val="00AC598D"/>
    <w:rsid w:val="00AC5A1C"/>
    <w:rsid w:val="00AC5A68"/>
    <w:rsid w:val="00AC6F82"/>
    <w:rsid w:val="00AC739B"/>
    <w:rsid w:val="00AC7E75"/>
    <w:rsid w:val="00AC7FC5"/>
    <w:rsid w:val="00AD0AE8"/>
    <w:rsid w:val="00AD1251"/>
    <w:rsid w:val="00AD2C66"/>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3412"/>
    <w:rsid w:val="00AE415B"/>
    <w:rsid w:val="00AE49C9"/>
    <w:rsid w:val="00AE4ACB"/>
    <w:rsid w:val="00AE5755"/>
    <w:rsid w:val="00AE5B84"/>
    <w:rsid w:val="00AE7EC6"/>
    <w:rsid w:val="00AF0E9D"/>
    <w:rsid w:val="00AF1F5D"/>
    <w:rsid w:val="00AF2034"/>
    <w:rsid w:val="00AF2BD4"/>
    <w:rsid w:val="00AF2D1E"/>
    <w:rsid w:val="00AF3ADA"/>
    <w:rsid w:val="00AF3C92"/>
    <w:rsid w:val="00AF4979"/>
    <w:rsid w:val="00AF4AEF"/>
    <w:rsid w:val="00AF51FC"/>
    <w:rsid w:val="00AF599A"/>
    <w:rsid w:val="00AF5C74"/>
    <w:rsid w:val="00AF5F82"/>
    <w:rsid w:val="00AF6CB0"/>
    <w:rsid w:val="00AF6F2E"/>
    <w:rsid w:val="00AF72C6"/>
    <w:rsid w:val="00B01423"/>
    <w:rsid w:val="00B02412"/>
    <w:rsid w:val="00B02819"/>
    <w:rsid w:val="00B04704"/>
    <w:rsid w:val="00B053FF"/>
    <w:rsid w:val="00B05C17"/>
    <w:rsid w:val="00B061AF"/>
    <w:rsid w:val="00B07342"/>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75AD"/>
    <w:rsid w:val="00B3078E"/>
    <w:rsid w:val="00B3110C"/>
    <w:rsid w:val="00B31509"/>
    <w:rsid w:val="00B31A60"/>
    <w:rsid w:val="00B31BB3"/>
    <w:rsid w:val="00B325F4"/>
    <w:rsid w:val="00B3321A"/>
    <w:rsid w:val="00B33916"/>
    <w:rsid w:val="00B33C9D"/>
    <w:rsid w:val="00B344F9"/>
    <w:rsid w:val="00B35095"/>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92C"/>
    <w:rsid w:val="00B4698C"/>
    <w:rsid w:val="00B476FB"/>
    <w:rsid w:val="00B5238D"/>
    <w:rsid w:val="00B52D24"/>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413E"/>
    <w:rsid w:val="00B642D8"/>
    <w:rsid w:val="00B647A9"/>
    <w:rsid w:val="00B65C18"/>
    <w:rsid w:val="00B66520"/>
    <w:rsid w:val="00B669AD"/>
    <w:rsid w:val="00B6797B"/>
    <w:rsid w:val="00B70AE3"/>
    <w:rsid w:val="00B71780"/>
    <w:rsid w:val="00B7272F"/>
    <w:rsid w:val="00B72EDB"/>
    <w:rsid w:val="00B7339A"/>
    <w:rsid w:val="00B739EC"/>
    <w:rsid w:val="00B73C6D"/>
    <w:rsid w:val="00B74C1D"/>
    <w:rsid w:val="00B7564E"/>
    <w:rsid w:val="00B75BF2"/>
    <w:rsid w:val="00B765B3"/>
    <w:rsid w:val="00B76B79"/>
    <w:rsid w:val="00B76BDB"/>
    <w:rsid w:val="00B77EBA"/>
    <w:rsid w:val="00B77F92"/>
    <w:rsid w:val="00B82084"/>
    <w:rsid w:val="00B8307A"/>
    <w:rsid w:val="00B83807"/>
    <w:rsid w:val="00B848F8"/>
    <w:rsid w:val="00B84A39"/>
    <w:rsid w:val="00B8529F"/>
    <w:rsid w:val="00B85639"/>
    <w:rsid w:val="00B85C69"/>
    <w:rsid w:val="00B86607"/>
    <w:rsid w:val="00B8681B"/>
    <w:rsid w:val="00B9075C"/>
    <w:rsid w:val="00B90F81"/>
    <w:rsid w:val="00B921D7"/>
    <w:rsid w:val="00B922AE"/>
    <w:rsid w:val="00B926AF"/>
    <w:rsid w:val="00B92C76"/>
    <w:rsid w:val="00B95099"/>
    <w:rsid w:val="00B9582E"/>
    <w:rsid w:val="00B96949"/>
    <w:rsid w:val="00B97053"/>
    <w:rsid w:val="00B9730E"/>
    <w:rsid w:val="00B97F42"/>
    <w:rsid w:val="00BA0519"/>
    <w:rsid w:val="00BA0C39"/>
    <w:rsid w:val="00BA1CB2"/>
    <w:rsid w:val="00BA1CB9"/>
    <w:rsid w:val="00BA395A"/>
    <w:rsid w:val="00BA40B7"/>
    <w:rsid w:val="00BA4397"/>
    <w:rsid w:val="00BA47B3"/>
    <w:rsid w:val="00BA538C"/>
    <w:rsid w:val="00BA581E"/>
    <w:rsid w:val="00BA5860"/>
    <w:rsid w:val="00BA6E9D"/>
    <w:rsid w:val="00BA721D"/>
    <w:rsid w:val="00BA7B0E"/>
    <w:rsid w:val="00BB00D2"/>
    <w:rsid w:val="00BB01D5"/>
    <w:rsid w:val="00BB020F"/>
    <w:rsid w:val="00BB06AF"/>
    <w:rsid w:val="00BB1793"/>
    <w:rsid w:val="00BB253B"/>
    <w:rsid w:val="00BB3C74"/>
    <w:rsid w:val="00BB4217"/>
    <w:rsid w:val="00BB46AD"/>
    <w:rsid w:val="00BB572D"/>
    <w:rsid w:val="00BB7003"/>
    <w:rsid w:val="00BB734A"/>
    <w:rsid w:val="00BB7974"/>
    <w:rsid w:val="00BC03CA"/>
    <w:rsid w:val="00BC0A06"/>
    <w:rsid w:val="00BC0D6E"/>
    <w:rsid w:val="00BC1CA0"/>
    <w:rsid w:val="00BC2486"/>
    <w:rsid w:val="00BC273A"/>
    <w:rsid w:val="00BC28A4"/>
    <w:rsid w:val="00BC2A74"/>
    <w:rsid w:val="00BC3D28"/>
    <w:rsid w:val="00BC4638"/>
    <w:rsid w:val="00BC49D8"/>
    <w:rsid w:val="00BC49EA"/>
    <w:rsid w:val="00BC5355"/>
    <w:rsid w:val="00BC6C48"/>
    <w:rsid w:val="00BC6F10"/>
    <w:rsid w:val="00BC7189"/>
    <w:rsid w:val="00BC74D7"/>
    <w:rsid w:val="00BD016F"/>
    <w:rsid w:val="00BD0C9F"/>
    <w:rsid w:val="00BD1165"/>
    <w:rsid w:val="00BD1461"/>
    <w:rsid w:val="00BD1DD9"/>
    <w:rsid w:val="00BD2B19"/>
    <w:rsid w:val="00BD2C07"/>
    <w:rsid w:val="00BD2D14"/>
    <w:rsid w:val="00BD3A45"/>
    <w:rsid w:val="00BD49E8"/>
    <w:rsid w:val="00BD5064"/>
    <w:rsid w:val="00BD5385"/>
    <w:rsid w:val="00BD6D2C"/>
    <w:rsid w:val="00BD726A"/>
    <w:rsid w:val="00BE079A"/>
    <w:rsid w:val="00BE08D9"/>
    <w:rsid w:val="00BE0BA2"/>
    <w:rsid w:val="00BE1888"/>
    <w:rsid w:val="00BE19B0"/>
    <w:rsid w:val="00BE2085"/>
    <w:rsid w:val="00BE27CC"/>
    <w:rsid w:val="00BE2D84"/>
    <w:rsid w:val="00BE2F95"/>
    <w:rsid w:val="00BE4AAB"/>
    <w:rsid w:val="00BE4F39"/>
    <w:rsid w:val="00BE692F"/>
    <w:rsid w:val="00BF0216"/>
    <w:rsid w:val="00BF0845"/>
    <w:rsid w:val="00BF08D2"/>
    <w:rsid w:val="00BF24B7"/>
    <w:rsid w:val="00BF270E"/>
    <w:rsid w:val="00BF340F"/>
    <w:rsid w:val="00BF37A7"/>
    <w:rsid w:val="00BF3B3A"/>
    <w:rsid w:val="00BF41D3"/>
    <w:rsid w:val="00BF4863"/>
    <w:rsid w:val="00BF7065"/>
    <w:rsid w:val="00BF78BE"/>
    <w:rsid w:val="00C003A2"/>
    <w:rsid w:val="00C00C4F"/>
    <w:rsid w:val="00C00C87"/>
    <w:rsid w:val="00C015A6"/>
    <w:rsid w:val="00C016D8"/>
    <w:rsid w:val="00C01DB2"/>
    <w:rsid w:val="00C02974"/>
    <w:rsid w:val="00C03225"/>
    <w:rsid w:val="00C05375"/>
    <w:rsid w:val="00C062C5"/>
    <w:rsid w:val="00C07260"/>
    <w:rsid w:val="00C07985"/>
    <w:rsid w:val="00C1011C"/>
    <w:rsid w:val="00C101D7"/>
    <w:rsid w:val="00C10D85"/>
    <w:rsid w:val="00C12974"/>
    <w:rsid w:val="00C12BD7"/>
    <w:rsid w:val="00C13D3A"/>
    <w:rsid w:val="00C1508A"/>
    <w:rsid w:val="00C1539D"/>
    <w:rsid w:val="00C158F5"/>
    <w:rsid w:val="00C1604C"/>
    <w:rsid w:val="00C16674"/>
    <w:rsid w:val="00C16891"/>
    <w:rsid w:val="00C170A7"/>
    <w:rsid w:val="00C179A2"/>
    <w:rsid w:val="00C20A57"/>
    <w:rsid w:val="00C21113"/>
    <w:rsid w:val="00C21987"/>
    <w:rsid w:val="00C2198E"/>
    <w:rsid w:val="00C21FD9"/>
    <w:rsid w:val="00C22557"/>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CFD"/>
    <w:rsid w:val="00C35391"/>
    <w:rsid w:val="00C35F5F"/>
    <w:rsid w:val="00C37E01"/>
    <w:rsid w:val="00C400B5"/>
    <w:rsid w:val="00C40158"/>
    <w:rsid w:val="00C40B78"/>
    <w:rsid w:val="00C412CC"/>
    <w:rsid w:val="00C43115"/>
    <w:rsid w:val="00C431BE"/>
    <w:rsid w:val="00C435FA"/>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845"/>
    <w:rsid w:val="00C5685B"/>
    <w:rsid w:val="00C570A2"/>
    <w:rsid w:val="00C60664"/>
    <w:rsid w:val="00C60B61"/>
    <w:rsid w:val="00C61574"/>
    <w:rsid w:val="00C645E2"/>
    <w:rsid w:val="00C65232"/>
    <w:rsid w:val="00C6664C"/>
    <w:rsid w:val="00C6674B"/>
    <w:rsid w:val="00C67D1F"/>
    <w:rsid w:val="00C67E5D"/>
    <w:rsid w:val="00C702C1"/>
    <w:rsid w:val="00C703AD"/>
    <w:rsid w:val="00C70B20"/>
    <w:rsid w:val="00C70C3A"/>
    <w:rsid w:val="00C70E1C"/>
    <w:rsid w:val="00C722A1"/>
    <w:rsid w:val="00C74E37"/>
    <w:rsid w:val="00C80AEE"/>
    <w:rsid w:val="00C811FC"/>
    <w:rsid w:val="00C8233D"/>
    <w:rsid w:val="00C82440"/>
    <w:rsid w:val="00C82535"/>
    <w:rsid w:val="00C831D5"/>
    <w:rsid w:val="00C83411"/>
    <w:rsid w:val="00C836C7"/>
    <w:rsid w:val="00C83B76"/>
    <w:rsid w:val="00C84CDC"/>
    <w:rsid w:val="00C8560A"/>
    <w:rsid w:val="00C86A40"/>
    <w:rsid w:val="00C87407"/>
    <w:rsid w:val="00C8745F"/>
    <w:rsid w:val="00C875F8"/>
    <w:rsid w:val="00C8767B"/>
    <w:rsid w:val="00C8769B"/>
    <w:rsid w:val="00C87DA2"/>
    <w:rsid w:val="00C87F28"/>
    <w:rsid w:val="00C903DA"/>
    <w:rsid w:val="00C903FF"/>
    <w:rsid w:val="00C90714"/>
    <w:rsid w:val="00C915AF"/>
    <w:rsid w:val="00C91B3D"/>
    <w:rsid w:val="00C92CA1"/>
    <w:rsid w:val="00C92D64"/>
    <w:rsid w:val="00C93592"/>
    <w:rsid w:val="00C94291"/>
    <w:rsid w:val="00C94306"/>
    <w:rsid w:val="00C948A7"/>
    <w:rsid w:val="00C958C3"/>
    <w:rsid w:val="00C9724B"/>
    <w:rsid w:val="00C97F4B"/>
    <w:rsid w:val="00CA065D"/>
    <w:rsid w:val="00CA1923"/>
    <w:rsid w:val="00CA34EE"/>
    <w:rsid w:val="00CA3D48"/>
    <w:rsid w:val="00CA40E2"/>
    <w:rsid w:val="00CA522B"/>
    <w:rsid w:val="00CA5C73"/>
    <w:rsid w:val="00CA5D02"/>
    <w:rsid w:val="00CA5EC8"/>
    <w:rsid w:val="00CA61F4"/>
    <w:rsid w:val="00CA745E"/>
    <w:rsid w:val="00CB001A"/>
    <w:rsid w:val="00CB00B8"/>
    <w:rsid w:val="00CB168A"/>
    <w:rsid w:val="00CB1717"/>
    <w:rsid w:val="00CB1924"/>
    <w:rsid w:val="00CB1E5F"/>
    <w:rsid w:val="00CB1F2D"/>
    <w:rsid w:val="00CB2DD0"/>
    <w:rsid w:val="00CB4755"/>
    <w:rsid w:val="00CB480B"/>
    <w:rsid w:val="00CB6057"/>
    <w:rsid w:val="00CB68FB"/>
    <w:rsid w:val="00CB6FC3"/>
    <w:rsid w:val="00CB74EF"/>
    <w:rsid w:val="00CB7772"/>
    <w:rsid w:val="00CB7FC7"/>
    <w:rsid w:val="00CC24F6"/>
    <w:rsid w:val="00CC3590"/>
    <w:rsid w:val="00CC3B30"/>
    <w:rsid w:val="00CC5D7C"/>
    <w:rsid w:val="00CC7BD3"/>
    <w:rsid w:val="00CD0D5A"/>
    <w:rsid w:val="00CD197F"/>
    <w:rsid w:val="00CD2980"/>
    <w:rsid w:val="00CD2DCB"/>
    <w:rsid w:val="00CD2FB3"/>
    <w:rsid w:val="00CD379D"/>
    <w:rsid w:val="00CD3AF1"/>
    <w:rsid w:val="00CD3E4D"/>
    <w:rsid w:val="00CD55CC"/>
    <w:rsid w:val="00CD573B"/>
    <w:rsid w:val="00CD5BAD"/>
    <w:rsid w:val="00CD601C"/>
    <w:rsid w:val="00CD625A"/>
    <w:rsid w:val="00CD65AB"/>
    <w:rsid w:val="00CD6B64"/>
    <w:rsid w:val="00CD6C75"/>
    <w:rsid w:val="00CD721B"/>
    <w:rsid w:val="00CD7DAB"/>
    <w:rsid w:val="00CE00F6"/>
    <w:rsid w:val="00CE05E7"/>
    <w:rsid w:val="00CE09F6"/>
    <w:rsid w:val="00CE12E9"/>
    <w:rsid w:val="00CE14AC"/>
    <w:rsid w:val="00CE1C09"/>
    <w:rsid w:val="00CE2153"/>
    <w:rsid w:val="00CE39C1"/>
    <w:rsid w:val="00CE423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12A4"/>
    <w:rsid w:val="00D0299D"/>
    <w:rsid w:val="00D02A0C"/>
    <w:rsid w:val="00D02B25"/>
    <w:rsid w:val="00D03026"/>
    <w:rsid w:val="00D03721"/>
    <w:rsid w:val="00D042F0"/>
    <w:rsid w:val="00D0508F"/>
    <w:rsid w:val="00D057A7"/>
    <w:rsid w:val="00D06B5C"/>
    <w:rsid w:val="00D0748E"/>
    <w:rsid w:val="00D07887"/>
    <w:rsid w:val="00D07BCE"/>
    <w:rsid w:val="00D10939"/>
    <w:rsid w:val="00D10FCD"/>
    <w:rsid w:val="00D11349"/>
    <w:rsid w:val="00D12A55"/>
    <w:rsid w:val="00D13EF9"/>
    <w:rsid w:val="00D14B83"/>
    <w:rsid w:val="00D1515B"/>
    <w:rsid w:val="00D15241"/>
    <w:rsid w:val="00D15C25"/>
    <w:rsid w:val="00D17D9F"/>
    <w:rsid w:val="00D17DA4"/>
    <w:rsid w:val="00D224DB"/>
    <w:rsid w:val="00D25381"/>
    <w:rsid w:val="00D255D5"/>
    <w:rsid w:val="00D259ED"/>
    <w:rsid w:val="00D2635B"/>
    <w:rsid w:val="00D27035"/>
    <w:rsid w:val="00D27B65"/>
    <w:rsid w:val="00D301AC"/>
    <w:rsid w:val="00D30442"/>
    <w:rsid w:val="00D3057F"/>
    <w:rsid w:val="00D31B03"/>
    <w:rsid w:val="00D31D63"/>
    <w:rsid w:val="00D325E7"/>
    <w:rsid w:val="00D33081"/>
    <w:rsid w:val="00D339DE"/>
    <w:rsid w:val="00D33CC9"/>
    <w:rsid w:val="00D34801"/>
    <w:rsid w:val="00D3618F"/>
    <w:rsid w:val="00D368F1"/>
    <w:rsid w:val="00D37E51"/>
    <w:rsid w:val="00D43629"/>
    <w:rsid w:val="00D437C2"/>
    <w:rsid w:val="00D44664"/>
    <w:rsid w:val="00D458B9"/>
    <w:rsid w:val="00D46FFD"/>
    <w:rsid w:val="00D47089"/>
    <w:rsid w:val="00D47AA5"/>
    <w:rsid w:val="00D503E7"/>
    <w:rsid w:val="00D50F43"/>
    <w:rsid w:val="00D520F2"/>
    <w:rsid w:val="00D524AC"/>
    <w:rsid w:val="00D52F51"/>
    <w:rsid w:val="00D53320"/>
    <w:rsid w:val="00D54177"/>
    <w:rsid w:val="00D54216"/>
    <w:rsid w:val="00D556D8"/>
    <w:rsid w:val="00D56D74"/>
    <w:rsid w:val="00D60A41"/>
    <w:rsid w:val="00D61205"/>
    <w:rsid w:val="00D61CB8"/>
    <w:rsid w:val="00D6271F"/>
    <w:rsid w:val="00D634F9"/>
    <w:rsid w:val="00D6395F"/>
    <w:rsid w:val="00D640A7"/>
    <w:rsid w:val="00D642F1"/>
    <w:rsid w:val="00D65276"/>
    <w:rsid w:val="00D65D01"/>
    <w:rsid w:val="00D65D48"/>
    <w:rsid w:val="00D65E3C"/>
    <w:rsid w:val="00D65E53"/>
    <w:rsid w:val="00D66050"/>
    <w:rsid w:val="00D6750A"/>
    <w:rsid w:val="00D67F1A"/>
    <w:rsid w:val="00D67FE9"/>
    <w:rsid w:val="00D7098C"/>
    <w:rsid w:val="00D71B07"/>
    <w:rsid w:val="00D72629"/>
    <w:rsid w:val="00D732C5"/>
    <w:rsid w:val="00D7385D"/>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50ED"/>
    <w:rsid w:val="00D865A8"/>
    <w:rsid w:val="00D86C5C"/>
    <w:rsid w:val="00D8761B"/>
    <w:rsid w:val="00D8771E"/>
    <w:rsid w:val="00D8777D"/>
    <w:rsid w:val="00D906F8"/>
    <w:rsid w:val="00D914C7"/>
    <w:rsid w:val="00D93172"/>
    <w:rsid w:val="00D9595D"/>
    <w:rsid w:val="00D95CE1"/>
    <w:rsid w:val="00D9673D"/>
    <w:rsid w:val="00D96B4F"/>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5571"/>
    <w:rsid w:val="00DB6704"/>
    <w:rsid w:val="00DB6C9F"/>
    <w:rsid w:val="00DB6D9B"/>
    <w:rsid w:val="00DB6F89"/>
    <w:rsid w:val="00DC08D5"/>
    <w:rsid w:val="00DC1B53"/>
    <w:rsid w:val="00DC3471"/>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B19"/>
    <w:rsid w:val="00DD5EB4"/>
    <w:rsid w:val="00DD6E30"/>
    <w:rsid w:val="00DD751F"/>
    <w:rsid w:val="00DE06BA"/>
    <w:rsid w:val="00DE0750"/>
    <w:rsid w:val="00DE1C5C"/>
    <w:rsid w:val="00DE2939"/>
    <w:rsid w:val="00DE4615"/>
    <w:rsid w:val="00DE4CB3"/>
    <w:rsid w:val="00DE53E5"/>
    <w:rsid w:val="00DE5AC3"/>
    <w:rsid w:val="00DE6B87"/>
    <w:rsid w:val="00DE75A7"/>
    <w:rsid w:val="00DF0B5A"/>
    <w:rsid w:val="00DF139F"/>
    <w:rsid w:val="00DF1BAD"/>
    <w:rsid w:val="00DF362B"/>
    <w:rsid w:val="00DF397B"/>
    <w:rsid w:val="00DF3DBD"/>
    <w:rsid w:val="00DF504D"/>
    <w:rsid w:val="00DF63C0"/>
    <w:rsid w:val="00DF64BF"/>
    <w:rsid w:val="00DF7583"/>
    <w:rsid w:val="00DF7656"/>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E96"/>
    <w:rsid w:val="00E1414F"/>
    <w:rsid w:val="00E1471B"/>
    <w:rsid w:val="00E14D56"/>
    <w:rsid w:val="00E15861"/>
    <w:rsid w:val="00E162F3"/>
    <w:rsid w:val="00E167CF"/>
    <w:rsid w:val="00E16DAC"/>
    <w:rsid w:val="00E20C11"/>
    <w:rsid w:val="00E2184A"/>
    <w:rsid w:val="00E2213B"/>
    <w:rsid w:val="00E249B8"/>
    <w:rsid w:val="00E24DAA"/>
    <w:rsid w:val="00E251BC"/>
    <w:rsid w:val="00E251D6"/>
    <w:rsid w:val="00E25454"/>
    <w:rsid w:val="00E25AA0"/>
    <w:rsid w:val="00E26A84"/>
    <w:rsid w:val="00E27C21"/>
    <w:rsid w:val="00E27D25"/>
    <w:rsid w:val="00E3018E"/>
    <w:rsid w:val="00E30884"/>
    <w:rsid w:val="00E31751"/>
    <w:rsid w:val="00E31B16"/>
    <w:rsid w:val="00E31E49"/>
    <w:rsid w:val="00E31FAE"/>
    <w:rsid w:val="00E32E1C"/>
    <w:rsid w:val="00E36165"/>
    <w:rsid w:val="00E36423"/>
    <w:rsid w:val="00E365BE"/>
    <w:rsid w:val="00E41920"/>
    <w:rsid w:val="00E42CE3"/>
    <w:rsid w:val="00E42F7F"/>
    <w:rsid w:val="00E438D6"/>
    <w:rsid w:val="00E43E5A"/>
    <w:rsid w:val="00E44F8E"/>
    <w:rsid w:val="00E46463"/>
    <w:rsid w:val="00E473C0"/>
    <w:rsid w:val="00E47804"/>
    <w:rsid w:val="00E47DE4"/>
    <w:rsid w:val="00E513DD"/>
    <w:rsid w:val="00E51C1E"/>
    <w:rsid w:val="00E51DCB"/>
    <w:rsid w:val="00E52D69"/>
    <w:rsid w:val="00E547CC"/>
    <w:rsid w:val="00E55277"/>
    <w:rsid w:val="00E5770B"/>
    <w:rsid w:val="00E5779A"/>
    <w:rsid w:val="00E60295"/>
    <w:rsid w:val="00E60650"/>
    <w:rsid w:val="00E6117C"/>
    <w:rsid w:val="00E61685"/>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10C0"/>
    <w:rsid w:val="00E8178E"/>
    <w:rsid w:val="00E81E2A"/>
    <w:rsid w:val="00E83545"/>
    <w:rsid w:val="00E83BAA"/>
    <w:rsid w:val="00E84012"/>
    <w:rsid w:val="00E8535A"/>
    <w:rsid w:val="00E8547B"/>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75AF"/>
    <w:rsid w:val="00E9793A"/>
    <w:rsid w:val="00EA137D"/>
    <w:rsid w:val="00EA276D"/>
    <w:rsid w:val="00EA340D"/>
    <w:rsid w:val="00EA3EF7"/>
    <w:rsid w:val="00EA4426"/>
    <w:rsid w:val="00EA5999"/>
    <w:rsid w:val="00EA62B3"/>
    <w:rsid w:val="00EA63B3"/>
    <w:rsid w:val="00EA65F2"/>
    <w:rsid w:val="00EA6795"/>
    <w:rsid w:val="00EA6A80"/>
    <w:rsid w:val="00EA6EE3"/>
    <w:rsid w:val="00EA7666"/>
    <w:rsid w:val="00EA7C92"/>
    <w:rsid w:val="00EA7FC1"/>
    <w:rsid w:val="00EB0BD3"/>
    <w:rsid w:val="00EB0E92"/>
    <w:rsid w:val="00EB0F3C"/>
    <w:rsid w:val="00EB1A00"/>
    <w:rsid w:val="00EB1E2D"/>
    <w:rsid w:val="00EB1EFB"/>
    <w:rsid w:val="00EB2FDB"/>
    <w:rsid w:val="00EB4CA2"/>
    <w:rsid w:val="00EB5E63"/>
    <w:rsid w:val="00EB6BF8"/>
    <w:rsid w:val="00EB72BD"/>
    <w:rsid w:val="00EC1767"/>
    <w:rsid w:val="00EC302F"/>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944"/>
    <w:rsid w:val="00EE5643"/>
    <w:rsid w:val="00EE5DAF"/>
    <w:rsid w:val="00EE60C0"/>
    <w:rsid w:val="00EE6A96"/>
    <w:rsid w:val="00EE7D0D"/>
    <w:rsid w:val="00EF0040"/>
    <w:rsid w:val="00EF0CE7"/>
    <w:rsid w:val="00EF18C0"/>
    <w:rsid w:val="00EF23BB"/>
    <w:rsid w:val="00EF3B2F"/>
    <w:rsid w:val="00EF48E9"/>
    <w:rsid w:val="00EF4CDF"/>
    <w:rsid w:val="00EF58A2"/>
    <w:rsid w:val="00EF6A1C"/>
    <w:rsid w:val="00EF74CB"/>
    <w:rsid w:val="00EF7589"/>
    <w:rsid w:val="00EF75AD"/>
    <w:rsid w:val="00EF79A7"/>
    <w:rsid w:val="00EF7EEF"/>
    <w:rsid w:val="00F00643"/>
    <w:rsid w:val="00F007D0"/>
    <w:rsid w:val="00F00EDE"/>
    <w:rsid w:val="00F01400"/>
    <w:rsid w:val="00F0189E"/>
    <w:rsid w:val="00F01A84"/>
    <w:rsid w:val="00F02C6E"/>
    <w:rsid w:val="00F04B43"/>
    <w:rsid w:val="00F04E7D"/>
    <w:rsid w:val="00F05C46"/>
    <w:rsid w:val="00F05C5E"/>
    <w:rsid w:val="00F062A8"/>
    <w:rsid w:val="00F06479"/>
    <w:rsid w:val="00F07D23"/>
    <w:rsid w:val="00F07E9A"/>
    <w:rsid w:val="00F10544"/>
    <w:rsid w:val="00F10B94"/>
    <w:rsid w:val="00F1121E"/>
    <w:rsid w:val="00F116C2"/>
    <w:rsid w:val="00F1194E"/>
    <w:rsid w:val="00F11F9B"/>
    <w:rsid w:val="00F12832"/>
    <w:rsid w:val="00F12861"/>
    <w:rsid w:val="00F12C74"/>
    <w:rsid w:val="00F13F1B"/>
    <w:rsid w:val="00F14021"/>
    <w:rsid w:val="00F14394"/>
    <w:rsid w:val="00F151A7"/>
    <w:rsid w:val="00F15CA1"/>
    <w:rsid w:val="00F16B71"/>
    <w:rsid w:val="00F175C6"/>
    <w:rsid w:val="00F21212"/>
    <w:rsid w:val="00F2145D"/>
    <w:rsid w:val="00F21666"/>
    <w:rsid w:val="00F23179"/>
    <w:rsid w:val="00F25647"/>
    <w:rsid w:val="00F25802"/>
    <w:rsid w:val="00F2718A"/>
    <w:rsid w:val="00F276DD"/>
    <w:rsid w:val="00F300E5"/>
    <w:rsid w:val="00F302E9"/>
    <w:rsid w:val="00F3070C"/>
    <w:rsid w:val="00F30E37"/>
    <w:rsid w:val="00F31DD6"/>
    <w:rsid w:val="00F32D9D"/>
    <w:rsid w:val="00F332D8"/>
    <w:rsid w:val="00F336A0"/>
    <w:rsid w:val="00F363C3"/>
    <w:rsid w:val="00F36D66"/>
    <w:rsid w:val="00F405B4"/>
    <w:rsid w:val="00F405D9"/>
    <w:rsid w:val="00F40B0B"/>
    <w:rsid w:val="00F40B79"/>
    <w:rsid w:val="00F40D47"/>
    <w:rsid w:val="00F42045"/>
    <w:rsid w:val="00F42F5A"/>
    <w:rsid w:val="00F4316A"/>
    <w:rsid w:val="00F43FB4"/>
    <w:rsid w:val="00F44571"/>
    <w:rsid w:val="00F44677"/>
    <w:rsid w:val="00F44DEA"/>
    <w:rsid w:val="00F45146"/>
    <w:rsid w:val="00F4641D"/>
    <w:rsid w:val="00F470B6"/>
    <w:rsid w:val="00F47655"/>
    <w:rsid w:val="00F47670"/>
    <w:rsid w:val="00F47B8A"/>
    <w:rsid w:val="00F47CAA"/>
    <w:rsid w:val="00F50163"/>
    <w:rsid w:val="00F507A9"/>
    <w:rsid w:val="00F51634"/>
    <w:rsid w:val="00F51DFC"/>
    <w:rsid w:val="00F52257"/>
    <w:rsid w:val="00F534E9"/>
    <w:rsid w:val="00F538D8"/>
    <w:rsid w:val="00F53F45"/>
    <w:rsid w:val="00F54310"/>
    <w:rsid w:val="00F60849"/>
    <w:rsid w:val="00F6151C"/>
    <w:rsid w:val="00F6197D"/>
    <w:rsid w:val="00F629BD"/>
    <w:rsid w:val="00F63227"/>
    <w:rsid w:val="00F6356E"/>
    <w:rsid w:val="00F63807"/>
    <w:rsid w:val="00F63FD8"/>
    <w:rsid w:val="00F649F2"/>
    <w:rsid w:val="00F65319"/>
    <w:rsid w:val="00F6564F"/>
    <w:rsid w:val="00F65AAF"/>
    <w:rsid w:val="00F65D71"/>
    <w:rsid w:val="00F6636E"/>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5571"/>
    <w:rsid w:val="00F85A26"/>
    <w:rsid w:val="00F87057"/>
    <w:rsid w:val="00F8727D"/>
    <w:rsid w:val="00F87FAC"/>
    <w:rsid w:val="00F906CC"/>
    <w:rsid w:val="00F90EE3"/>
    <w:rsid w:val="00F92259"/>
    <w:rsid w:val="00F9231B"/>
    <w:rsid w:val="00F92326"/>
    <w:rsid w:val="00F93E3F"/>
    <w:rsid w:val="00F94BBD"/>
    <w:rsid w:val="00F9582D"/>
    <w:rsid w:val="00F95BC8"/>
    <w:rsid w:val="00F97511"/>
    <w:rsid w:val="00F9768E"/>
    <w:rsid w:val="00FA2B7C"/>
    <w:rsid w:val="00FA314C"/>
    <w:rsid w:val="00FA39CF"/>
    <w:rsid w:val="00FA5388"/>
    <w:rsid w:val="00FA6420"/>
    <w:rsid w:val="00FA71B2"/>
    <w:rsid w:val="00FA71FF"/>
    <w:rsid w:val="00FA75D1"/>
    <w:rsid w:val="00FA78C8"/>
    <w:rsid w:val="00FA7FD2"/>
    <w:rsid w:val="00FB02F2"/>
    <w:rsid w:val="00FB2169"/>
    <w:rsid w:val="00FB4183"/>
    <w:rsid w:val="00FB5BBE"/>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A18"/>
    <w:rsid w:val="00FD6C6B"/>
    <w:rsid w:val="00FD7C34"/>
    <w:rsid w:val="00FD7E2A"/>
    <w:rsid w:val="00FE00B7"/>
    <w:rsid w:val="00FE0287"/>
    <w:rsid w:val="00FE076D"/>
    <w:rsid w:val="00FE1134"/>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057A7"/>
    <w:rsid w:val="010F2882"/>
    <w:rsid w:val="0124631E"/>
    <w:rsid w:val="01247755"/>
    <w:rsid w:val="01303F65"/>
    <w:rsid w:val="01312F8E"/>
    <w:rsid w:val="01372E79"/>
    <w:rsid w:val="013A09C4"/>
    <w:rsid w:val="014C5266"/>
    <w:rsid w:val="01683BB5"/>
    <w:rsid w:val="016A5229"/>
    <w:rsid w:val="018351D3"/>
    <w:rsid w:val="018710A3"/>
    <w:rsid w:val="01A7086A"/>
    <w:rsid w:val="01A93A5A"/>
    <w:rsid w:val="01AD7D01"/>
    <w:rsid w:val="01CD7566"/>
    <w:rsid w:val="01E462AD"/>
    <w:rsid w:val="02060918"/>
    <w:rsid w:val="021A09FD"/>
    <w:rsid w:val="02293759"/>
    <w:rsid w:val="0250441F"/>
    <w:rsid w:val="02575AC1"/>
    <w:rsid w:val="026255B7"/>
    <w:rsid w:val="02684DE7"/>
    <w:rsid w:val="02726942"/>
    <w:rsid w:val="02874972"/>
    <w:rsid w:val="02B43AAA"/>
    <w:rsid w:val="02B7449E"/>
    <w:rsid w:val="02C32F68"/>
    <w:rsid w:val="02EB2523"/>
    <w:rsid w:val="02F21EEB"/>
    <w:rsid w:val="02FA132F"/>
    <w:rsid w:val="0334599F"/>
    <w:rsid w:val="03470120"/>
    <w:rsid w:val="035D7D75"/>
    <w:rsid w:val="035E5F74"/>
    <w:rsid w:val="0365592C"/>
    <w:rsid w:val="036B7E52"/>
    <w:rsid w:val="0372035D"/>
    <w:rsid w:val="037336F1"/>
    <w:rsid w:val="037C7C55"/>
    <w:rsid w:val="03831553"/>
    <w:rsid w:val="038359FD"/>
    <w:rsid w:val="03D742FB"/>
    <w:rsid w:val="03ED2838"/>
    <w:rsid w:val="03F75236"/>
    <w:rsid w:val="03F86427"/>
    <w:rsid w:val="04182038"/>
    <w:rsid w:val="042B0EF1"/>
    <w:rsid w:val="04302795"/>
    <w:rsid w:val="043729FA"/>
    <w:rsid w:val="04505399"/>
    <w:rsid w:val="04591A2E"/>
    <w:rsid w:val="0461422D"/>
    <w:rsid w:val="04640D44"/>
    <w:rsid w:val="046A060F"/>
    <w:rsid w:val="046E7456"/>
    <w:rsid w:val="047D1ED6"/>
    <w:rsid w:val="04826CFA"/>
    <w:rsid w:val="04976926"/>
    <w:rsid w:val="04A05494"/>
    <w:rsid w:val="04A9499D"/>
    <w:rsid w:val="04B45435"/>
    <w:rsid w:val="04D55D13"/>
    <w:rsid w:val="04DC666C"/>
    <w:rsid w:val="04EA5B3C"/>
    <w:rsid w:val="04EC78FC"/>
    <w:rsid w:val="04FF46D6"/>
    <w:rsid w:val="05031C1C"/>
    <w:rsid w:val="05301C5F"/>
    <w:rsid w:val="05447943"/>
    <w:rsid w:val="054D67F1"/>
    <w:rsid w:val="056455AA"/>
    <w:rsid w:val="057A69BF"/>
    <w:rsid w:val="057B0E62"/>
    <w:rsid w:val="0580785F"/>
    <w:rsid w:val="05884FD5"/>
    <w:rsid w:val="05CB0E27"/>
    <w:rsid w:val="05CC0218"/>
    <w:rsid w:val="05D05124"/>
    <w:rsid w:val="05F33C03"/>
    <w:rsid w:val="0608114D"/>
    <w:rsid w:val="063C7A07"/>
    <w:rsid w:val="065036EF"/>
    <w:rsid w:val="066F5174"/>
    <w:rsid w:val="06706E5D"/>
    <w:rsid w:val="06792D62"/>
    <w:rsid w:val="06A238AF"/>
    <w:rsid w:val="06AD4DCE"/>
    <w:rsid w:val="06D84107"/>
    <w:rsid w:val="06DA6645"/>
    <w:rsid w:val="06E35911"/>
    <w:rsid w:val="06E930F9"/>
    <w:rsid w:val="06F56394"/>
    <w:rsid w:val="070841B7"/>
    <w:rsid w:val="070E1192"/>
    <w:rsid w:val="071874D5"/>
    <w:rsid w:val="07601DFD"/>
    <w:rsid w:val="076707A0"/>
    <w:rsid w:val="07981A91"/>
    <w:rsid w:val="079B2112"/>
    <w:rsid w:val="079B4158"/>
    <w:rsid w:val="07BB46DC"/>
    <w:rsid w:val="07CB2146"/>
    <w:rsid w:val="07CE525D"/>
    <w:rsid w:val="07CF512D"/>
    <w:rsid w:val="07D04F64"/>
    <w:rsid w:val="07D66D66"/>
    <w:rsid w:val="07E17544"/>
    <w:rsid w:val="080001B0"/>
    <w:rsid w:val="0806636F"/>
    <w:rsid w:val="080E5F49"/>
    <w:rsid w:val="081658FD"/>
    <w:rsid w:val="081661AF"/>
    <w:rsid w:val="083F0ECA"/>
    <w:rsid w:val="08664345"/>
    <w:rsid w:val="08723626"/>
    <w:rsid w:val="088505BC"/>
    <w:rsid w:val="088A653C"/>
    <w:rsid w:val="089C5B28"/>
    <w:rsid w:val="08A162D5"/>
    <w:rsid w:val="08C72F61"/>
    <w:rsid w:val="08CE3215"/>
    <w:rsid w:val="08E04023"/>
    <w:rsid w:val="08E32D22"/>
    <w:rsid w:val="08E75733"/>
    <w:rsid w:val="08FE4DC1"/>
    <w:rsid w:val="090C2147"/>
    <w:rsid w:val="0927512D"/>
    <w:rsid w:val="093513B9"/>
    <w:rsid w:val="09573866"/>
    <w:rsid w:val="0960347E"/>
    <w:rsid w:val="09652590"/>
    <w:rsid w:val="096D3B08"/>
    <w:rsid w:val="097653E7"/>
    <w:rsid w:val="097C0DEA"/>
    <w:rsid w:val="097E16AA"/>
    <w:rsid w:val="09917881"/>
    <w:rsid w:val="099536FE"/>
    <w:rsid w:val="09A06A75"/>
    <w:rsid w:val="09B06FC4"/>
    <w:rsid w:val="09B708FD"/>
    <w:rsid w:val="09CF031F"/>
    <w:rsid w:val="09D1182A"/>
    <w:rsid w:val="09D84293"/>
    <w:rsid w:val="09F92B47"/>
    <w:rsid w:val="09FF1563"/>
    <w:rsid w:val="0A0E2098"/>
    <w:rsid w:val="0A0E345B"/>
    <w:rsid w:val="0A436E19"/>
    <w:rsid w:val="0A6B56FC"/>
    <w:rsid w:val="0A80370B"/>
    <w:rsid w:val="0AA21CA9"/>
    <w:rsid w:val="0AAB0902"/>
    <w:rsid w:val="0AB440A4"/>
    <w:rsid w:val="0ADB56C3"/>
    <w:rsid w:val="0AE4227C"/>
    <w:rsid w:val="0AE77A0C"/>
    <w:rsid w:val="0AE81B19"/>
    <w:rsid w:val="0AFB755B"/>
    <w:rsid w:val="0AFF2A8F"/>
    <w:rsid w:val="0B043FBF"/>
    <w:rsid w:val="0B046039"/>
    <w:rsid w:val="0B22198C"/>
    <w:rsid w:val="0B3643CE"/>
    <w:rsid w:val="0B6A78FF"/>
    <w:rsid w:val="0B79137B"/>
    <w:rsid w:val="0B821434"/>
    <w:rsid w:val="0BA51C9E"/>
    <w:rsid w:val="0BC40744"/>
    <w:rsid w:val="0BDC1CE9"/>
    <w:rsid w:val="0C0A1E86"/>
    <w:rsid w:val="0C0B6D68"/>
    <w:rsid w:val="0C0C3F82"/>
    <w:rsid w:val="0C1A3D59"/>
    <w:rsid w:val="0C257B40"/>
    <w:rsid w:val="0C2C064B"/>
    <w:rsid w:val="0C2F7254"/>
    <w:rsid w:val="0C3E34A5"/>
    <w:rsid w:val="0C546315"/>
    <w:rsid w:val="0C812DED"/>
    <w:rsid w:val="0C950BA6"/>
    <w:rsid w:val="0CA021F9"/>
    <w:rsid w:val="0CA830A9"/>
    <w:rsid w:val="0CAF695A"/>
    <w:rsid w:val="0CB12611"/>
    <w:rsid w:val="0CEF2175"/>
    <w:rsid w:val="0CFC6F20"/>
    <w:rsid w:val="0D124D83"/>
    <w:rsid w:val="0D203DB4"/>
    <w:rsid w:val="0D2E24AB"/>
    <w:rsid w:val="0D422A1C"/>
    <w:rsid w:val="0D43075A"/>
    <w:rsid w:val="0D434BB0"/>
    <w:rsid w:val="0D4E642E"/>
    <w:rsid w:val="0D5D17E3"/>
    <w:rsid w:val="0D5E1D12"/>
    <w:rsid w:val="0D657772"/>
    <w:rsid w:val="0D8C68E2"/>
    <w:rsid w:val="0D9943EA"/>
    <w:rsid w:val="0DB545D2"/>
    <w:rsid w:val="0DC7118E"/>
    <w:rsid w:val="0DE56FE8"/>
    <w:rsid w:val="0DEB5944"/>
    <w:rsid w:val="0DED34C2"/>
    <w:rsid w:val="0DF47AE0"/>
    <w:rsid w:val="0DF77F0D"/>
    <w:rsid w:val="0E122ED0"/>
    <w:rsid w:val="0E1E3AB1"/>
    <w:rsid w:val="0E245078"/>
    <w:rsid w:val="0E2529DA"/>
    <w:rsid w:val="0E331822"/>
    <w:rsid w:val="0E455054"/>
    <w:rsid w:val="0E5B7068"/>
    <w:rsid w:val="0E671431"/>
    <w:rsid w:val="0E710B71"/>
    <w:rsid w:val="0E9A3AF2"/>
    <w:rsid w:val="0EB72DE1"/>
    <w:rsid w:val="0ED42113"/>
    <w:rsid w:val="0ED6340D"/>
    <w:rsid w:val="0EF04DE5"/>
    <w:rsid w:val="0EFF43BA"/>
    <w:rsid w:val="0F092CD6"/>
    <w:rsid w:val="0F143963"/>
    <w:rsid w:val="0F151EE4"/>
    <w:rsid w:val="0F2F4388"/>
    <w:rsid w:val="0F4425B0"/>
    <w:rsid w:val="0F4703F2"/>
    <w:rsid w:val="0F5B6AB1"/>
    <w:rsid w:val="0F777651"/>
    <w:rsid w:val="0F7A203F"/>
    <w:rsid w:val="0F7A481C"/>
    <w:rsid w:val="0FA37114"/>
    <w:rsid w:val="0FD267E2"/>
    <w:rsid w:val="100C34AE"/>
    <w:rsid w:val="100D5F57"/>
    <w:rsid w:val="102D5D9F"/>
    <w:rsid w:val="10454916"/>
    <w:rsid w:val="10672A16"/>
    <w:rsid w:val="107F13A6"/>
    <w:rsid w:val="109B49D8"/>
    <w:rsid w:val="10A76C07"/>
    <w:rsid w:val="10A85953"/>
    <w:rsid w:val="10B4070D"/>
    <w:rsid w:val="10C20616"/>
    <w:rsid w:val="10E832B4"/>
    <w:rsid w:val="10FD3BF7"/>
    <w:rsid w:val="111369C6"/>
    <w:rsid w:val="111934E7"/>
    <w:rsid w:val="112172C2"/>
    <w:rsid w:val="113101C6"/>
    <w:rsid w:val="11431280"/>
    <w:rsid w:val="114D7618"/>
    <w:rsid w:val="116F6BC1"/>
    <w:rsid w:val="11983D3E"/>
    <w:rsid w:val="11AE39F8"/>
    <w:rsid w:val="11C53F61"/>
    <w:rsid w:val="11D206AE"/>
    <w:rsid w:val="11F771A0"/>
    <w:rsid w:val="11F8380E"/>
    <w:rsid w:val="120209EA"/>
    <w:rsid w:val="121767DB"/>
    <w:rsid w:val="122136E2"/>
    <w:rsid w:val="12445E42"/>
    <w:rsid w:val="12465C21"/>
    <w:rsid w:val="12550B18"/>
    <w:rsid w:val="12663BE0"/>
    <w:rsid w:val="12735753"/>
    <w:rsid w:val="12864A74"/>
    <w:rsid w:val="12943726"/>
    <w:rsid w:val="129610C5"/>
    <w:rsid w:val="129E4D32"/>
    <w:rsid w:val="12CA084D"/>
    <w:rsid w:val="12DC78DF"/>
    <w:rsid w:val="12DE6746"/>
    <w:rsid w:val="12E56E05"/>
    <w:rsid w:val="12E928B6"/>
    <w:rsid w:val="130E11A0"/>
    <w:rsid w:val="13172BFD"/>
    <w:rsid w:val="132848E5"/>
    <w:rsid w:val="133D6799"/>
    <w:rsid w:val="134D7149"/>
    <w:rsid w:val="136007E7"/>
    <w:rsid w:val="136B6F88"/>
    <w:rsid w:val="136E327B"/>
    <w:rsid w:val="139E6C56"/>
    <w:rsid w:val="13A07738"/>
    <w:rsid w:val="13AB36C5"/>
    <w:rsid w:val="13B43589"/>
    <w:rsid w:val="13BB0808"/>
    <w:rsid w:val="13BC175F"/>
    <w:rsid w:val="13CC1D73"/>
    <w:rsid w:val="14060571"/>
    <w:rsid w:val="1426082A"/>
    <w:rsid w:val="142C3534"/>
    <w:rsid w:val="145A5FD6"/>
    <w:rsid w:val="14733F9D"/>
    <w:rsid w:val="1481614D"/>
    <w:rsid w:val="14B856A7"/>
    <w:rsid w:val="14C66854"/>
    <w:rsid w:val="14D013EF"/>
    <w:rsid w:val="14DC69A4"/>
    <w:rsid w:val="14DE0C0F"/>
    <w:rsid w:val="14EE1A04"/>
    <w:rsid w:val="14F134BB"/>
    <w:rsid w:val="15367333"/>
    <w:rsid w:val="153C255C"/>
    <w:rsid w:val="154304FD"/>
    <w:rsid w:val="154923E9"/>
    <w:rsid w:val="154A73F4"/>
    <w:rsid w:val="1555381B"/>
    <w:rsid w:val="156952E9"/>
    <w:rsid w:val="156D320B"/>
    <w:rsid w:val="157D32D4"/>
    <w:rsid w:val="15924B9F"/>
    <w:rsid w:val="15957D8F"/>
    <w:rsid w:val="15B10392"/>
    <w:rsid w:val="15BD5E7C"/>
    <w:rsid w:val="15DA10CC"/>
    <w:rsid w:val="1606775E"/>
    <w:rsid w:val="160D0514"/>
    <w:rsid w:val="162A1705"/>
    <w:rsid w:val="162C39B4"/>
    <w:rsid w:val="16462E87"/>
    <w:rsid w:val="166353A4"/>
    <w:rsid w:val="16683B51"/>
    <w:rsid w:val="168C1501"/>
    <w:rsid w:val="169F561C"/>
    <w:rsid w:val="16A90C06"/>
    <w:rsid w:val="16BC04A0"/>
    <w:rsid w:val="16C8192A"/>
    <w:rsid w:val="16E32E6B"/>
    <w:rsid w:val="16ED6288"/>
    <w:rsid w:val="171A332F"/>
    <w:rsid w:val="17251EAC"/>
    <w:rsid w:val="172F5A62"/>
    <w:rsid w:val="17333A0F"/>
    <w:rsid w:val="174602F3"/>
    <w:rsid w:val="174B3433"/>
    <w:rsid w:val="175201A4"/>
    <w:rsid w:val="17534A80"/>
    <w:rsid w:val="17581F6D"/>
    <w:rsid w:val="177A1481"/>
    <w:rsid w:val="177B2B64"/>
    <w:rsid w:val="17844E8E"/>
    <w:rsid w:val="178478D0"/>
    <w:rsid w:val="179914B3"/>
    <w:rsid w:val="17A116AE"/>
    <w:rsid w:val="17B33E4D"/>
    <w:rsid w:val="17D252F9"/>
    <w:rsid w:val="17D47FF2"/>
    <w:rsid w:val="17EF5266"/>
    <w:rsid w:val="18071B33"/>
    <w:rsid w:val="180E5A00"/>
    <w:rsid w:val="181B2BBC"/>
    <w:rsid w:val="183F3519"/>
    <w:rsid w:val="1841459E"/>
    <w:rsid w:val="1842267B"/>
    <w:rsid w:val="184A01D4"/>
    <w:rsid w:val="18610CDC"/>
    <w:rsid w:val="186F7BC5"/>
    <w:rsid w:val="188C47E4"/>
    <w:rsid w:val="189039E8"/>
    <w:rsid w:val="18B157FE"/>
    <w:rsid w:val="18B24533"/>
    <w:rsid w:val="18B24585"/>
    <w:rsid w:val="18BD77B7"/>
    <w:rsid w:val="18CD45C3"/>
    <w:rsid w:val="18D32F39"/>
    <w:rsid w:val="18E73329"/>
    <w:rsid w:val="19104A6E"/>
    <w:rsid w:val="194818B4"/>
    <w:rsid w:val="195C2DAE"/>
    <w:rsid w:val="196846B9"/>
    <w:rsid w:val="1979599D"/>
    <w:rsid w:val="197D7D98"/>
    <w:rsid w:val="19A65C35"/>
    <w:rsid w:val="19A86CE9"/>
    <w:rsid w:val="19B579D5"/>
    <w:rsid w:val="19C72EE6"/>
    <w:rsid w:val="19D55685"/>
    <w:rsid w:val="19D63097"/>
    <w:rsid w:val="19DD434A"/>
    <w:rsid w:val="19DE27E1"/>
    <w:rsid w:val="19E26679"/>
    <w:rsid w:val="19F64473"/>
    <w:rsid w:val="1A0D2A4A"/>
    <w:rsid w:val="1A2F6045"/>
    <w:rsid w:val="1A400204"/>
    <w:rsid w:val="1A4C2D0F"/>
    <w:rsid w:val="1A685EB8"/>
    <w:rsid w:val="1A6A1556"/>
    <w:rsid w:val="1A817DEA"/>
    <w:rsid w:val="1A977783"/>
    <w:rsid w:val="1A994D33"/>
    <w:rsid w:val="1ABE7DC8"/>
    <w:rsid w:val="1ACB026C"/>
    <w:rsid w:val="1AD35B55"/>
    <w:rsid w:val="1ADE15FC"/>
    <w:rsid w:val="1B571741"/>
    <w:rsid w:val="1B6F33E5"/>
    <w:rsid w:val="1B7F2276"/>
    <w:rsid w:val="1B871004"/>
    <w:rsid w:val="1B9238A2"/>
    <w:rsid w:val="1B963FA6"/>
    <w:rsid w:val="1B9B5BFE"/>
    <w:rsid w:val="1BA94E24"/>
    <w:rsid w:val="1BAD2DBB"/>
    <w:rsid w:val="1BB362E2"/>
    <w:rsid w:val="1BBA15EF"/>
    <w:rsid w:val="1BBD2355"/>
    <w:rsid w:val="1BC162E8"/>
    <w:rsid w:val="1BD83779"/>
    <w:rsid w:val="1BDA3D37"/>
    <w:rsid w:val="1C000FBC"/>
    <w:rsid w:val="1C010D1D"/>
    <w:rsid w:val="1C033570"/>
    <w:rsid w:val="1C154BFE"/>
    <w:rsid w:val="1C282F6F"/>
    <w:rsid w:val="1C37427B"/>
    <w:rsid w:val="1C3B4A23"/>
    <w:rsid w:val="1C57773B"/>
    <w:rsid w:val="1C61401A"/>
    <w:rsid w:val="1C762B3D"/>
    <w:rsid w:val="1C8D776B"/>
    <w:rsid w:val="1CA0383F"/>
    <w:rsid w:val="1CB21A03"/>
    <w:rsid w:val="1CC21F65"/>
    <w:rsid w:val="1CCC1EBA"/>
    <w:rsid w:val="1CFB7BD4"/>
    <w:rsid w:val="1D1D4E2E"/>
    <w:rsid w:val="1D52669D"/>
    <w:rsid w:val="1D5E2781"/>
    <w:rsid w:val="1D5E4918"/>
    <w:rsid w:val="1D700627"/>
    <w:rsid w:val="1D8645B5"/>
    <w:rsid w:val="1DBB1C42"/>
    <w:rsid w:val="1DD0506B"/>
    <w:rsid w:val="1DE103FA"/>
    <w:rsid w:val="1DE72F8B"/>
    <w:rsid w:val="1DF41671"/>
    <w:rsid w:val="1E0622BC"/>
    <w:rsid w:val="1E2E6377"/>
    <w:rsid w:val="1E3104EB"/>
    <w:rsid w:val="1E6D128D"/>
    <w:rsid w:val="1E722C69"/>
    <w:rsid w:val="1E8E137C"/>
    <w:rsid w:val="1EB072B1"/>
    <w:rsid w:val="1EB50BBD"/>
    <w:rsid w:val="1EC06BEC"/>
    <w:rsid w:val="1EC42BB4"/>
    <w:rsid w:val="1ECA606C"/>
    <w:rsid w:val="1ED0096A"/>
    <w:rsid w:val="1EDF30BC"/>
    <w:rsid w:val="1F1C5D0B"/>
    <w:rsid w:val="1F5B5733"/>
    <w:rsid w:val="1F5F2F92"/>
    <w:rsid w:val="1F677541"/>
    <w:rsid w:val="1F6F5384"/>
    <w:rsid w:val="1F784B5D"/>
    <w:rsid w:val="1F791E18"/>
    <w:rsid w:val="1F860BB7"/>
    <w:rsid w:val="1FA31C4E"/>
    <w:rsid w:val="1FA75925"/>
    <w:rsid w:val="1FA9076F"/>
    <w:rsid w:val="1FAA1EEE"/>
    <w:rsid w:val="1FAAD379"/>
    <w:rsid w:val="1FB20C2C"/>
    <w:rsid w:val="1FB53196"/>
    <w:rsid w:val="1FCD35E0"/>
    <w:rsid w:val="1FD02EE8"/>
    <w:rsid w:val="1FD2597E"/>
    <w:rsid w:val="1FE33CEA"/>
    <w:rsid w:val="1FE81CE3"/>
    <w:rsid w:val="1FF20FA0"/>
    <w:rsid w:val="1FFF6B0A"/>
    <w:rsid w:val="2004034F"/>
    <w:rsid w:val="200B13E8"/>
    <w:rsid w:val="201E1EB2"/>
    <w:rsid w:val="2022649D"/>
    <w:rsid w:val="203F0AAD"/>
    <w:rsid w:val="2044159C"/>
    <w:rsid w:val="20492558"/>
    <w:rsid w:val="204C4020"/>
    <w:rsid w:val="205E38F0"/>
    <w:rsid w:val="2075089D"/>
    <w:rsid w:val="20AA0500"/>
    <w:rsid w:val="20AD3BEB"/>
    <w:rsid w:val="20D260D8"/>
    <w:rsid w:val="20EC14F7"/>
    <w:rsid w:val="210920EF"/>
    <w:rsid w:val="210F5BFE"/>
    <w:rsid w:val="21392153"/>
    <w:rsid w:val="213D3995"/>
    <w:rsid w:val="213E63DA"/>
    <w:rsid w:val="21514B5B"/>
    <w:rsid w:val="215313DE"/>
    <w:rsid w:val="217F7026"/>
    <w:rsid w:val="21992531"/>
    <w:rsid w:val="21A4757C"/>
    <w:rsid w:val="21BD7A67"/>
    <w:rsid w:val="21C3626E"/>
    <w:rsid w:val="21D132BC"/>
    <w:rsid w:val="21F0010E"/>
    <w:rsid w:val="22041B8C"/>
    <w:rsid w:val="220B0D8C"/>
    <w:rsid w:val="221C350A"/>
    <w:rsid w:val="221D1804"/>
    <w:rsid w:val="22350FF4"/>
    <w:rsid w:val="224F7DF7"/>
    <w:rsid w:val="2253337B"/>
    <w:rsid w:val="22753104"/>
    <w:rsid w:val="22A50CDA"/>
    <w:rsid w:val="22BA7E47"/>
    <w:rsid w:val="22C54964"/>
    <w:rsid w:val="22DE7B73"/>
    <w:rsid w:val="22F310EC"/>
    <w:rsid w:val="230B3186"/>
    <w:rsid w:val="232A7F55"/>
    <w:rsid w:val="2363312E"/>
    <w:rsid w:val="236E7FC9"/>
    <w:rsid w:val="23704814"/>
    <w:rsid w:val="237F3F46"/>
    <w:rsid w:val="2389097B"/>
    <w:rsid w:val="23A835D3"/>
    <w:rsid w:val="23DF4103"/>
    <w:rsid w:val="23E45CA0"/>
    <w:rsid w:val="23E80019"/>
    <w:rsid w:val="24055FBC"/>
    <w:rsid w:val="241271DB"/>
    <w:rsid w:val="242F013F"/>
    <w:rsid w:val="24381601"/>
    <w:rsid w:val="243B2C73"/>
    <w:rsid w:val="24944FF6"/>
    <w:rsid w:val="2498033F"/>
    <w:rsid w:val="249C22E1"/>
    <w:rsid w:val="251D575D"/>
    <w:rsid w:val="251E464F"/>
    <w:rsid w:val="25417459"/>
    <w:rsid w:val="25493364"/>
    <w:rsid w:val="254F7A0F"/>
    <w:rsid w:val="255C378E"/>
    <w:rsid w:val="258A22CD"/>
    <w:rsid w:val="258C2F14"/>
    <w:rsid w:val="25916979"/>
    <w:rsid w:val="259C58FE"/>
    <w:rsid w:val="25B152B5"/>
    <w:rsid w:val="25B862D0"/>
    <w:rsid w:val="25CB3A81"/>
    <w:rsid w:val="25CB7AA6"/>
    <w:rsid w:val="25F83AA4"/>
    <w:rsid w:val="25F9257C"/>
    <w:rsid w:val="26243349"/>
    <w:rsid w:val="262C5C6D"/>
    <w:rsid w:val="263537A8"/>
    <w:rsid w:val="264032D7"/>
    <w:rsid w:val="26431A21"/>
    <w:rsid w:val="265D48E5"/>
    <w:rsid w:val="266F480A"/>
    <w:rsid w:val="26755724"/>
    <w:rsid w:val="267D1FC5"/>
    <w:rsid w:val="26805560"/>
    <w:rsid w:val="26A71D59"/>
    <w:rsid w:val="26C14A80"/>
    <w:rsid w:val="26CA79B1"/>
    <w:rsid w:val="26E36DA9"/>
    <w:rsid w:val="26FE3B9A"/>
    <w:rsid w:val="27005530"/>
    <w:rsid w:val="270D444F"/>
    <w:rsid w:val="271916C3"/>
    <w:rsid w:val="27361586"/>
    <w:rsid w:val="273A24AE"/>
    <w:rsid w:val="27456DDA"/>
    <w:rsid w:val="274704F7"/>
    <w:rsid w:val="27506187"/>
    <w:rsid w:val="27512C81"/>
    <w:rsid w:val="27591CFC"/>
    <w:rsid w:val="27684747"/>
    <w:rsid w:val="276F63C2"/>
    <w:rsid w:val="276F6648"/>
    <w:rsid w:val="27703BAC"/>
    <w:rsid w:val="27816204"/>
    <w:rsid w:val="278909E9"/>
    <w:rsid w:val="278D77E9"/>
    <w:rsid w:val="27900E5F"/>
    <w:rsid w:val="27B039C8"/>
    <w:rsid w:val="27CB356E"/>
    <w:rsid w:val="27DB14E9"/>
    <w:rsid w:val="27E63708"/>
    <w:rsid w:val="27EC476D"/>
    <w:rsid w:val="27F95DF6"/>
    <w:rsid w:val="27FC68FC"/>
    <w:rsid w:val="28015AEC"/>
    <w:rsid w:val="280B7F29"/>
    <w:rsid w:val="281F6326"/>
    <w:rsid w:val="28242737"/>
    <w:rsid w:val="28252058"/>
    <w:rsid w:val="286D7EFB"/>
    <w:rsid w:val="286F2FA1"/>
    <w:rsid w:val="286F6445"/>
    <w:rsid w:val="28710571"/>
    <w:rsid w:val="2880029E"/>
    <w:rsid w:val="28872154"/>
    <w:rsid w:val="28AD4E25"/>
    <w:rsid w:val="28B214EF"/>
    <w:rsid w:val="28F8088B"/>
    <w:rsid w:val="290D4165"/>
    <w:rsid w:val="291E414A"/>
    <w:rsid w:val="292661E0"/>
    <w:rsid w:val="29326F94"/>
    <w:rsid w:val="293A5C24"/>
    <w:rsid w:val="29496672"/>
    <w:rsid w:val="29704239"/>
    <w:rsid w:val="297C5B44"/>
    <w:rsid w:val="297F5466"/>
    <w:rsid w:val="299241AD"/>
    <w:rsid w:val="299710B2"/>
    <w:rsid w:val="29C03002"/>
    <w:rsid w:val="29C341ED"/>
    <w:rsid w:val="29D17C06"/>
    <w:rsid w:val="29D3340F"/>
    <w:rsid w:val="29E13C7C"/>
    <w:rsid w:val="29E26806"/>
    <w:rsid w:val="29F146D7"/>
    <w:rsid w:val="29F4710C"/>
    <w:rsid w:val="29FF0B07"/>
    <w:rsid w:val="2A0E00CA"/>
    <w:rsid w:val="2A2D064F"/>
    <w:rsid w:val="2A30223E"/>
    <w:rsid w:val="2A497078"/>
    <w:rsid w:val="2A4B3C6C"/>
    <w:rsid w:val="2A615D77"/>
    <w:rsid w:val="2A630D17"/>
    <w:rsid w:val="2A77613D"/>
    <w:rsid w:val="2A791B21"/>
    <w:rsid w:val="2A7E12C0"/>
    <w:rsid w:val="2A87357D"/>
    <w:rsid w:val="2A884466"/>
    <w:rsid w:val="2A8B5FC9"/>
    <w:rsid w:val="2AA5169E"/>
    <w:rsid w:val="2ABC6246"/>
    <w:rsid w:val="2AD35D2F"/>
    <w:rsid w:val="2AE57AC4"/>
    <w:rsid w:val="2AED38FF"/>
    <w:rsid w:val="2AF13218"/>
    <w:rsid w:val="2AFD3174"/>
    <w:rsid w:val="2B2E25B9"/>
    <w:rsid w:val="2B2F0815"/>
    <w:rsid w:val="2B5934AE"/>
    <w:rsid w:val="2B626BBA"/>
    <w:rsid w:val="2B66059C"/>
    <w:rsid w:val="2B6A7E50"/>
    <w:rsid w:val="2B7A5423"/>
    <w:rsid w:val="2B853CF9"/>
    <w:rsid w:val="2B914B5D"/>
    <w:rsid w:val="2BA07EA3"/>
    <w:rsid w:val="2BA9469B"/>
    <w:rsid w:val="2BBF5FEE"/>
    <w:rsid w:val="2BD63337"/>
    <w:rsid w:val="2BDC3546"/>
    <w:rsid w:val="2BE529C4"/>
    <w:rsid w:val="2BF544D2"/>
    <w:rsid w:val="2C2456B9"/>
    <w:rsid w:val="2C3D1CE0"/>
    <w:rsid w:val="2C551494"/>
    <w:rsid w:val="2C9E0649"/>
    <w:rsid w:val="2CCB0D1D"/>
    <w:rsid w:val="2CD17CCF"/>
    <w:rsid w:val="2CD25791"/>
    <w:rsid w:val="2CF81347"/>
    <w:rsid w:val="2D156B5B"/>
    <w:rsid w:val="2D1C517B"/>
    <w:rsid w:val="2D206F8A"/>
    <w:rsid w:val="2D2824B2"/>
    <w:rsid w:val="2D284325"/>
    <w:rsid w:val="2D355A17"/>
    <w:rsid w:val="2D4A2F3A"/>
    <w:rsid w:val="2D6138B7"/>
    <w:rsid w:val="2D666BF9"/>
    <w:rsid w:val="2D6B14FA"/>
    <w:rsid w:val="2D760F49"/>
    <w:rsid w:val="2D833B32"/>
    <w:rsid w:val="2D89109D"/>
    <w:rsid w:val="2D896548"/>
    <w:rsid w:val="2D8A6187"/>
    <w:rsid w:val="2D917EAF"/>
    <w:rsid w:val="2DA466A1"/>
    <w:rsid w:val="2DB0030F"/>
    <w:rsid w:val="2DCA0BF2"/>
    <w:rsid w:val="2DD02FC8"/>
    <w:rsid w:val="2DE33AEA"/>
    <w:rsid w:val="2DE55A1E"/>
    <w:rsid w:val="2E002321"/>
    <w:rsid w:val="2E141EF5"/>
    <w:rsid w:val="2E1C647D"/>
    <w:rsid w:val="2E2465DC"/>
    <w:rsid w:val="2E2F2C62"/>
    <w:rsid w:val="2E3C37AA"/>
    <w:rsid w:val="2E3F37FA"/>
    <w:rsid w:val="2E414B35"/>
    <w:rsid w:val="2E4A1CAE"/>
    <w:rsid w:val="2E4A5999"/>
    <w:rsid w:val="2E580F8F"/>
    <w:rsid w:val="2E6026E6"/>
    <w:rsid w:val="2E8639C6"/>
    <w:rsid w:val="2EB81807"/>
    <w:rsid w:val="2EC47A74"/>
    <w:rsid w:val="2ECB4CA9"/>
    <w:rsid w:val="2ED9015F"/>
    <w:rsid w:val="2EDB7001"/>
    <w:rsid w:val="2F2148C9"/>
    <w:rsid w:val="2F432E19"/>
    <w:rsid w:val="2F541183"/>
    <w:rsid w:val="2F5E5535"/>
    <w:rsid w:val="2F6D77FE"/>
    <w:rsid w:val="2F7F38EF"/>
    <w:rsid w:val="2F841DC0"/>
    <w:rsid w:val="2FAB044B"/>
    <w:rsid w:val="2FCC2A87"/>
    <w:rsid w:val="2FDD7AA8"/>
    <w:rsid w:val="2FDF05E9"/>
    <w:rsid w:val="2FEF13DC"/>
    <w:rsid w:val="300C2D08"/>
    <w:rsid w:val="301531AE"/>
    <w:rsid w:val="302A451F"/>
    <w:rsid w:val="302C79CA"/>
    <w:rsid w:val="302D4B96"/>
    <w:rsid w:val="302E0A39"/>
    <w:rsid w:val="30407780"/>
    <w:rsid w:val="30587B21"/>
    <w:rsid w:val="305A76AB"/>
    <w:rsid w:val="305C2C5A"/>
    <w:rsid w:val="305D3AA8"/>
    <w:rsid w:val="30841252"/>
    <w:rsid w:val="30A13F14"/>
    <w:rsid w:val="30AE5D9B"/>
    <w:rsid w:val="30BD5A46"/>
    <w:rsid w:val="30C670C4"/>
    <w:rsid w:val="30CA166B"/>
    <w:rsid w:val="30CE0D08"/>
    <w:rsid w:val="30DD3846"/>
    <w:rsid w:val="30E87423"/>
    <w:rsid w:val="30ED1101"/>
    <w:rsid w:val="30F72E6E"/>
    <w:rsid w:val="30F857B9"/>
    <w:rsid w:val="31170894"/>
    <w:rsid w:val="31382575"/>
    <w:rsid w:val="313A36E5"/>
    <w:rsid w:val="314F6742"/>
    <w:rsid w:val="31554AE7"/>
    <w:rsid w:val="315C7F7F"/>
    <w:rsid w:val="3172100F"/>
    <w:rsid w:val="31785A4E"/>
    <w:rsid w:val="318555E4"/>
    <w:rsid w:val="31AC5C7F"/>
    <w:rsid w:val="31B76FE1"/>
    <w:rsid w:val="31BA2D72"/>
    <w:rsid w:val="31CB6D6E"/>
    <w:rsid w:val="31CF2D29"/>
    <w:rsid w:val="31E82675"/>
    <w:rsid w:val="31FE41EC"/>
    <w:rsid w:val="32157CE1"/>
    <w:rsid w:val="321E6DA8"/>
    <w:rsid w:val="3234700A"/>
    <w:rsid w:val="323A4620"/>
    <w:rsid w:val="32470AEB"/>
    <w:rsid w:val="32514949"/>
    <w:rsid w:val="325869D8"/>
    <w:rsid w:val="3261371C"/>
    <w:rsid w:val="326D7BCF"/>
    <w:rsid w:val="327A6BD0"/>
    <w:rsid w:val="32832ED6"/>
    <w:rsid w:val="329862E4"/>
    <w:rsid w:val="32AC1117"/>
    <w:rsid w:val="32BA5EA3"/>
    <w:rsid w:val="32C31B6B"/>
    <w:rsid w:val="32D45531"/>
    <w:rsid w:val="32D96982"/>
    <w:rsid w:val="32E521E0"/>
    <w:rsid w:val="32E60E8D"/>
    <w:rsid w:val="32F8278C"/>
    <w:rsid w:val="33050AAD"/>
    <w:rsid w:val="33116608"/>
    <w:rsid w:val="332130EA"/>
    <w:rsid w:val="332C3F79"/>
    <w:rsid w:val="33392236"/>
    <w:rsid w:val="334530F3"/>
    <w:rsid w:val="335A2AA0"/>
    <w:rsid w:val="336E02D4"/>
    <w:rsid w:val="33861D25"/>
    <w:rsid w:val="33BA5EC4"/>
    <w:rsid w:val="33C32064"/>
    <w:rsid w:val="33C96CCF"/>
    <w:rsid w:val="33D1513C"/>
    <w:rsid w:val="33E97899"/>
    <w:rsid w:val="33EF1DDB"/>
    <w:rsid w:val="33F30E32"/>
    <w:rsid w:val="33F85143"/>
    <w:rsid w:val="340505DC"/>
    <w:rsid w:val="34071D25"/>
    <w:rsid w:val="342041F4"/>
    <w:rsid w:val="34270AC1"/>
    <w:rsid w:val="342927FC"/>
    <w:rsid w:val="3431787C"/>
    <w:rsid w:val="343F154C"/>
    <w:rsid w:val="344469FD"/>
    <w:rsid w:val="34562F70"/>
    <w:rsid w:val="347E3539"/>
    <w:rsid w:val="34830369"/>
    <w:rsid w:val="349D0E96"/>
    <w:rsid w:val="34AC623C"/>
    <w:rsid w:val="34C75F13"/>
    <w:rsid w:val="34DB48B8"/>
    <w:rsid w:val="35074973"/>
    <w:rsid w:val="350D407B"/>
    <w:rsid w:val="351036AD"/>
    <w:rsid w:val="354503F4"/>
    <w:rsid w:val="35453CE8"/>
    <w:rsid w:val="35476468"/>
    <w:rsid w:val="355379AC"/>
    <w:rsid w:val="35841377"/>
    <w:rsid w:val="358F1EC3"/>
    <w:rsid w:val="359A09ED"/>
    <w:rsid w:val="35AA1BCA"/>
    <w:rsid w:val="35B33563"/>
    <w:rsid w:val="35BC4AB2"/>
    <w:rsid w:val="35DE476E"/>
    <w:rsid w:val="35E936E6"/>
    <w:rsid w:val="35E94BCE"/>
    <w:rsid w:val="35EB0A3D"/>
    <w:rsid w:val="35F26FC0"/>
    <w:rsid w:val="35FA1982"/>
    <w:rsid w:val="35FE2F69"/>
    <w:rsid w:val="360B4458"/>
    <w:rsid w:val="360C3486"/>
    <w:rsid w:val="360D3DFA"/>
    <w:rsid w:val="36441F53"/>
    <w:rsid w:val="364C0351"/>
    <w:rsid w:val="367E53BD"/>
    <w:rsid w:val="368559A2"/>
    <w:rsid w:val="36995CF0"/>
    <w:rsid w:val="36B15DF4"/>
    <w:rsid w:val="36B349A1"/>
    <w:rsid w:val="36C070E9"/>
    <w:rsid w:val="36D121F1"/>
    <w:rsid w:val="371B60A2"/>
    <w:rsid w:val="37237201"/>
    <w:rsid w:val="37294249"/>
    <w:rsid w:val="37362EDC"/>
    <w:rsid w:val="37383C9E"/>
    <w:rsid w:val="375A58F9"/>
    <w:rsid w:val="375D0C35"/>
    <w:rsid w:val="376C53B0"/>
    <w:rsid w:val="376D0505"/>
    <w:rsid w:val="376D4567"/>
    <w:rsid w:val="37965470"/>
    <w:rsid w:val="37A058ED"/>
    <w:rsid w:val="37AB26BC"/>
    <w:rsid w:val="37B07E7F"/>
    <w:rsid w:val="37B1241A"/>
    <w:rsid w:val="37C73D61"/>
    <w:rsid w:val="37D03331"/>
    <w:rsid w:val="37D56240"/>
    <w:rsid w:val="37E17558"/>
    <w:rsid w:val="37F609F5"/>
    <w:rsid w:val="37FF29E0"/>
    <w:rsid w:val="380A6843"/>
    <w:rsid w:val="38142EE2"/>
    <w:rsid w:val="382D35E2"/>
    <w:rsid w:val="3840377B"/>
    <w:rsid w:val="3848680B"/>
    <w:rsid w:val="38686BAC"/>
    <w:rsid w:val="387F6F98"/>
    <w:rsid w:val="38890DD2"/>
    <w:rsid w:val="38A914AA"/>
    <w:rsid w:val="38AB470E"/>
    <w:rsid w:val="38AC2771"/>
    <w:rsid w:val="38B22C79"/>
    <w:rsid w:val="38C966C7"/>
    <w:rsid w:val="38CF1737"/>
    <w:rsid w:val="38D71B14"/>
    <w:rsid w:val="38D91DC5"/>
    <w:rsid w:val="38DB52D2"/>
    <w:rsid w:val="38EE54CC"/>
    <w:rsid w:val="391477F6"/>
    <w:rsid w:val="392F16C1"/>
    <w:rsid w:val="393001B1"/>
    <w:rsid w:val="3937628D"/>
    <w:rsid w:val="395154C0"/>
    <w:rsid w:val="397054D7"/>
    <w:rsid w:val="397131B7"/>
    <w:rsid w:val="39904B26"/>
    <w:rsid w:val="39C616EE"/>
    <w:rsid w:val="39CE69AB"/>
    <w:rsid w:val="39CF0A90"/>
    <w:rsid w:val="39D178FD"/>
    <w:rsid w:val="39D20836"/>
    <w:rsid w:val="39E55C79"/>
    <w:rsid w:val="39F529BD"/>
    <w:rsid w:val="39FC3CDD"/>
    <w:rsid w:val="3A0E4A66"/>
    <w:rsid w:val="3A0E6426"/>
    <w:rsid w:val="3A0F5041"/>
    <w:rsid w:val="3A3616B3"/>
    <w:rsid w:val="3A3E007E"/>
    <w:rsid w:val="3A4458BD"/>
    <w:rsid w:val="3A49697E"/>
    <w:rsid w:val="3A57248F"/>
    <w:rsid w:val="3A5930B4"/>
    <w:rsid w:val="3A7379ED"/>
    <w:rsid w:val="3A84150B"/>
    <w:rsid w:val="3AA04BAE"/>
    <w:rsid w:val="3AAA1FCB"/>
    <w:rsid w:val="3AAC1E33"/>
    <w:rsid w:val="3AAD114A"/>
    <w:rsid w:val="3ABF3758"/>
    <w:rsid w:val="3AC22C8F"/>
    <w:rsid w:val="3AC40050"/>
    <w:rsid w:val="3AE7571D"/>
    <w:rsid w:val="3B401F9F"/>
    <w:rsid w:val="3B596F6F"/>
    <w:rsid w:val="3B703203"/>
    <w:rsid w:val="3B732951"/>
    <w:rsid w:val="3B754CFB"/>
    <w:rsid w:val="3B8D64BE"/>
    <w:rsid w:val="3B91770A"/>
    <w:rsid w:val="3B951E85"/>
    <w:rsid w:val="3B967E52"/>
    <w:rsid w:val="3B9C637B"/>
    <w:rsid w:val="3BB56FEB"/>
    <w:rsid w:val="3BB8683C"/>
    <w:rsid w:val="3BCD02B3"/>
    <w:rsid w:val="3BD76595"/>
    <w:rsid w:val="3BD90102"/>
    <w:rsid w:val="3C1C1508"/>
    <w:rsid w:val="3C266A0E"/>
    <w:rsid w:val="3C291261"/>
    <w:rsid w:val="3C404ADE"/>
    <w:rsid w:val="3C485B8B"/>
    <w:rsid w:val="3C4D6189"/>
    <w:rsid w:val="3C591B47"/>
    <w:rsid w:val="3C627EC8"/>
    <w:rsid w:val="3C7422B7"/>
    <w:rsid w:val="3C85139E"/>
    <w:rsid w:val="3C8E7AB6"/>
    <w:rsid w:val="3CA337CC"/>
    <w:rsid w:val="3CB30A45"/>
    <w:rsid w:val="3CC84549"/>
    <w:rsid w:val="3D080961"/>
    <w:rsid w:val="3D2321D5"/>
    <w:rsid w:val="3D631D18"/>
    <w:rsid w:val="3D6616B8"/>
    <w:rsid w:val="3D6D4FA9"/>
    <w:rsid w:val="3D9B0FF3"/>
    <w:rsid w:val="3D9E12A1"/>
    <w:rsid w:val="3DB836BF"/>
    <w:rsid w:val="3DBF54D1"/>
    <w:rsid w:val="3DD0070F"/>
    <w:rsid w:val="3DD0314B"/>
    <w:rsid w:val="3DD24540"/>
    <w:rsid w:val="3DFA21F0"/>
    <w:rsid w:val="3DFF6D97"/>
    <w:rsid w:val="3E0A6273"/>
    <w:rsid w:val="3E1F291C"/>
    <w:rsid w:val="3E4C2268"/>
    <w:rsid w:val="3E511A65"/>
    <w:rsid w:val="3E5553EF"/>
    <w:rsid w:val="3E5D2E08"/>
    <w:rsid w:val="3E65120B"/>
    <w:rsid w:val="3E6825AB"/>
    <w:rsid w:val="3E881D75"/>
    <w:rsid w:val="3E990BCE"/>
    <w:rsid w:val="3EA74100"/>
    <w:rsid w:val="3EC4153C"/>
    <w:rsid w:val="3ED71CC0"/>
    <w:rsid w:val="3EF14050"/>
    <w:rsid w:val="3F0C16B6"/>
    <w:rsid w:val="3F373E09"/>
    <w:rsid w:val="3F396430"/>
    <w:rsid w:val="3F3D51AB"/>
    <w:rsid w:val="3F46049A"/>
    <w:rsid w:val="3F472EC2"/>
    <w:rsid w:val="3F483449"/>
    <w:rsid w:val="3F4C559B"/>
    <w:rsid w:val="3F76656C"/>
    <w:rsid w:val="3F80503B"/>
    <w:rsid w:val="3F8C483D"/>
    <w:rsid w:val="3F9738B9"/>
    <w:rsid w:val="3FA91189"/>
    <w:rsid w:val="3FB54320"/>
    <w:rsid w:val="3FD40286"/>
    <w:rsid w:val="3FD85B95"/>
    <w:rsid w:val="3FE1730C"/>
    <w:rsid w:val="3FF178F9"/>
    <w:rsid w:val="3FF611F8"/>
    <w:rsid w:val="40006203"/>
    <w:rsid w:val="4001605A"/>
    <w:rsid w:val="40073668"/>
    <w:rsid w:val="401A0A3D"/>
    <w:rsid w:val="402E0D38"/>
    <w:rsid w:val="404439DB"/>
    <w:rsid w:val="40457334"/>
    <w:rsid w:val="404A1C06"/>
    <w:rsid w:val="405E6311"/>
    <w:rsid w:val="40805696"/>
    <w:rsid w:val="40945BD7"/>
    <w:rsid w:val="40A14514"/>
    <w:rsid w:val="40A35A6E"/>
    <w:rsid w:val="40BC3056"/>
    <w:rsid w:val="40BE0ADD"/>
    <w:rsid w:val="40C07E55"/>
    <w:rsid w:val="40E46FC5"/>
    <w:rsid w:val="40F9491B"/>
    <w:rsid w:val="410406EE"/>
    <w:rsid w:val="411A2CA9"/>
    <w:rsid w:val="411C1CDD"/>
    <w:rsid w:val="412A556C"/>
    <w:rsid w:val="414A5720"/>
    <w:rsid w:val="414A7CB0"/>
    <w:rsid w:val="4159217C"/>
    <w:rsid w:val="417F3C04"/>
    <w:rsid w:val="418A2F70"/>
    <w:rsid w:val="41963683"/>
    <w:rsid w:val="41B33AA7"/>
    <w:rsid w:val="41BD7303"/>
    <w:rsid w:val="41CF4659"/>
    <w:rsid w:val="41D041BB"/>
    <w:rsid w:val="41EE076D"/>
    <w:rsid w:val="41EF7ECE"/>
    <w:rsid w:val="421D3B80"/>
    <w:rsid w:val="421E197A"/>
    <w:rsid w:val="423B584A"/>
    <w:rsid w:val="423D1EF4"/>
    <w:rsid w:val="42553004"/>
    <w:rsid w:val="42611755"/>
    <w:rsid w:val="428B1BDB"/>
    <w:rsid w:val="428E0BC9"/>
    <w:rsid w:val="429121FE"/>
    <w:rsid w:val="42A20517"/>
    <w:rsid w:val="42C1481C"/>
    <w:rsid w:val="42D71A17"/>
    <w:rsid w:val="42E6012C"/>
    <w:rsid w:val="42E63401"/>
    <w:rsid w:val="42F33C51"/>
    <w:rsid w:val="4324415B"/>
    <w:rsid w:val="43282F33"/>
    <w:rsid w:val="432B2BDD"/>
    <w:rsid w:val="43365B53"/>
    <w:rsid w:val="433B24A0"/>
    <w:rsid w:val="434C6777"/>
    <w:rsid w:val="438172BC"/>
    <w:rsid w:val="438D7205"/>
    <w:rsid w:val="43A25928"/>
    <w:rsid w:val="43A27B01"/>
    <w:rsid w:val="43A31501"/>
    <w:rsid w:val="43A51A0F"/>
    <w:rsid w:val="43A63ED9"/>
    <w:rsid w:val="43CA4ED5"/>
    <w:rsid w:val="43D135F5"/>
    <w:rsid w:val="43D3039E"/>
    <w:rsid w:val="43F263DD"/>
    <w:rsid w:val="440F5CB7"/>
    <w:rsid w:val="4410164C"/>
    <w:rsid w:val="4421190E"/>
    <w:rsid w:val="44387A96"/>
    <w:rsid w:val="443C512D"/>
    <w:rsid w:val="443F6059"/>
    <w:rsid w:val="4440389E"/>
    <w:rsid w:val="44404FD8"/>
    <w:rsid w:val="44467B33"/>
    <w:rsid w:val="44471594"/>
    <w:rsid w:val="4447163C"/>
    <w:rsid w:val="44507687"/>
    <w:rsid w:val="446108C6"/>
    <w:rsid w:val="447D5D13"/>
    <w:rsid w:val="44983E14"/>
    <w:rsid w:val="44B42FAE"/>
    <w:rsid w:val="44D101C0"/>
    <w:rsid w:val="44D37D84"/>
    <w:rsid w:val="44D87312"/>
    <w:rsid w:val="44E7070D"/>
    <w:rsid w:val="44E96140"/>
    <w:rsid w:val="45151EC2"/>
    <w:rsid w:val="452D6EC8"/>
    <w:rsid w:val="452E7CA8"/>
    <w:rsid w:val="453533CB"/>
    <w:rsid w:val="454C3C2C"/>
    <w:rsid w:val="455D6C0E"/>
    <w:rsid w:val="456237E3"/>
    <w:rsid w:val="45646473"/>
    <w:rsid w:val="45674650"/>
    <w:rsid w:val="457B74A5"/>
    <w:rsid w:val="458F1616"/>
    <w:rsid w:val="458F50DD"/>
    <w:rsid w:val="45996092"/>
    <w:rsid w:val="45A20D7F"/>
    <w:rsid w:val="45A96BB7"/>
    <w:rsid w:val="45B70AB6"/>
    <w:rsid w:val="45BE1896"/>
    <w:rsid w:val="45C374F7"/>
    <w:rsid w:val="45CF5588"/>
    <w:rsid w:val="45FD2A9F"/>
    <w:rsid w:val="46185997"/>
    <w:rsid w:val="46276812"/>
    <w:rsid w:val="463023F6"/>
    <w:rsid w:val="463203C1"/>
    <w:rsid w:val="46480C46"/>
    <w:rsid w:val="464E5B22"/>
    <w:rsid w:val="46513AD5"/>
    <w:rsid w:val="465719BA"/>
    <w:rsid w:val="46591D60"/>
    <w:rsid w:val="466A2D2D"/>
    <w:rsid w:val="469D4D26"/>
    <w:rsid w:val="46A97398"/>
    <w:rsid w:val="46AF262F"/>
    <w:rsid w:val="46B2658C"/>
    <w:rsid w:val="46C53057"/>
    <w:rsid w:val="46DD6135"/>
    <w:rsid w:val="46F15009"/>
    <w:rsid w:val="470D6DF4"/>
    <w:rsid w:val="471609FC"/>
    <w:rsid w:val="473F2635"/>
    <w:rsid w:val="4753398A"/>
    <w:rsid w:val="47537F64"/>
    <w:rsid w:val="476676F8"/>
    <w:rsid w:val="476A63AC"/>
    <w:rsid w:val="477E441C"/>
    <w:rsid w:val="477E64CE"/>
    <w:rsid w:val="478A2625"/>
    <w:rsid w:val="478D0FC4"/>
    <w:rsid w:val="47995509"/>
    <w:rsid w:val="47A9590F"/>
    <w:rsid w:val="47BA075C"/>
    <w:rsid w:val="47BE498F"/>
    <w:rsid w:val="47BE6D02"/>
    <w:rsid w:val="47CF6EED"/>
    <w:rsid w:val="47DA3EE6"/>
    <w:rsid w:val="47E80D20"/>
    <w:rsid w:val="47F66132"/>
    <w:rsid w:val="47FE205C"/>
    <w:rsid w:val="48064ED6"/>
    <w:rsid w:val="480800B9"/>
    <w:rsid w:val="48286180"/>
    <w:rsid w:val="4843730A"/>
    <w:rsid w:val="484E10BE"/>
    <w:rsid w:val="485F529B"/>
    <w:rsid w:val="48662799"/>
    <w:rsid w:val="488561C1"/>
    <w:rsid w:val="48897354"/>
    <w:rsid w:val="488F065D"/>
    <w:rsid w:val="4893018E"/>
    <w:rsid w:val="48945E7F"/>
    <w:rsid w:val="489770C9"/>
    <w:rsid w:val="48A042CB"/>
    <w:rsid w:val="48CB623B"/>
    <w:rsid w:val="48F4028A"/>
    <w:rsid w:val="490D0375"/>
    <w:rsid w:val="490F4371"/>
    <w:rsid w:val="492D615F"/>
    <w:rsid w:val="493059FB"/>
    <w:rsid w:val="49437E06"/>
    <w:rsid w:val="4953099D"/>
    <w:rsid w:val="495D5A00"/>
    <w:rsid w:val="49606377"/>
    <w:rsid w:val="49656C49"/>
    <w:rsid w:val="497863ED"/>
    <w:rsid w:val="497B7EDF"/>
    <w:rsid w:val="4980782F"/>
    <w:rsid w:val="4989236D"/>
    <w:rsid w:val="49B27967"/>
    <w:rsid w:val="49D62DD0"/>
    <w:rsid w:val="49DF7B2A"/>
    <w:rsid w:val="49E97396"/>
    <w:rsid w:val="49ED3805"/>
    <w:rsid w:val="49F444EB"/>
    <w:rsid w:val="49F916B7"/>
    <w:rsid w:val="4A282DCC"/>
    <w:rsid w:val="4A285F26"/>
    <w:rsid w:val="4A3029FF"/>
    <w:rsid w:val="4A495F64"/>
    <w:rsid w:val="4A5F5DCB"/>
    <w:rsid w:val="4A6361B0"/>
    <w:rsid w:val="4A6D5817"/>
    <w:rsid w:val="4A6D5A21"/>
    <w:rsid w:val="4A764CF9"/>
    <w:rsid w:val="4A780E6E"/>
    <w:rsid w:val="4A7D61F3"/>
    <w:rsid w:val="4A833C14"/>
    <w:rsid w:val="4A9C4AA6"/>
    <w:rsid w:val="4ABC5926"/>
    <w:rsid w:val="4AC13BA7"/>
    <w:rsid w:val="4AD36F68"/>
    <w:rsid w:val="4AD43CC2"/>
    <w:rsid w:val="4B03568E"/>
    <w:rsid w:val="4B073250"/>
    <w:rsid w:val="4B157281"/>
    <w:rsid w:val="4B1B4D9A"/>
    <w:rsid w:val="4B244692"/>
    <w:rsid w:val="4B355D80"/>
    <w:rsid w:val="4B43338C"/>
    <w:rsid w:val="4B596AA2"/>
    <w:rsid w:val="4B6865B5"/>
    <w:rsid w:val="4B771FE9"/>
    <w:rsid w:val="4B78366B"/>
    <w:rsid w:val="4B8455EB"/>
    <w:rsid w:val="4B845D24"/>
    <w:rsid w:val="4B921AB1"/>
    <w:rsid w:val="4BBA1147"/>
    <w:rsid w:val="4BEA5C9E"/>
    <w:rsid w:val="4C037012"/>
    <w:rsid w:val="4C2C12C3"/>
    <w:rsid w:val="4C3008D0"/>
    <w:rsid w:val="4C354338"/>
    <w:rsid w:val="4C3679C6"/>
    <w:rsid w:val="4C390B55"/>
    <w:rsid w:val="4C572CDA"/>
    <w:rsid w:val="4C5C5F9D"/>
    <w:rsid w:val="4C7A5603"/>
    <w:rsid w:val="4C803B46"/>
    <w:rsid w:val="4C8111CA"/>
    <w:rsid w:val="4C8220ED"/>
    <w:rsid w:val="4C89090C"/>
    <w:rsid w:val="4C8C3872"/>
    <w:rsid w:val="4C961F41"/>
    <w:rsid w:val="4CA334F9"/>
    <w:rsid w:val="4CAB4709"/>
    <w:rsid w:val="4CCF5635"/>
    <w:rsid w:val="4CD27DDB"/>
    <w:rsid w:val="4CD951A0"/>
    <w:rsid w:val="4CE05184"/>
    <w:rsid w:val="4CE524B9"/>
    <w:rsid w:val="4CE61651"/>
    <w:rsid w:val="4CF2752F"/>
    <w:rsid w:val="4D0E072B"/>
    <w:rsid w:val="4D271487"/>
    <w:rsid w:val="4D2A47B7"/>
    <w:rsid w:val="4D2A7EDF"/>
    <w:rsid w:val="4D2E3A04"/>
    <w:rsid w:val="4D636650"/>
    <w:rsid w:val="4D7E1ABD"/>
    <w:rsid w:val="4D890E9D"/>
    <w:rsid w:val="4D8F7DD5"/>
    <w:rsid w:val="4D901638"/>
    <w:rsid w:val="4D9C4497"/>
    <w:rsid w:val="4D9F6363"/>
    <w:rsid w:val="4DB74528"/>
    <w:rsid w:val="4DB91244"/>
    <w:rsid w:val="4DD80CDF"/>
    <w:rsid w:val="4DDF6B8F"/>
    <w:rsid w:val="4DE80F7C"/>
    <w:rsid w:val="4DF236E4"/>
    <w:rsid w:val="4DF75681"/>
    <w:rsid w:val="4DF87158"/>
    <w:rsid w:val="4DFA0703"/>
    <w:rsid w:val="4E2E6E41"/>
    <w:rsid w:val="4E67354A"/>
    <w:rsid w:val="4E73266B"/>
    <w:rsid w:val="4E7929BA"/>
    <w:rsid w:val="4E7B6778"/>
    <w:rsid w:val="4EA847B3"/>
    <w:rsid w:val="4EB52C1B"/>
    <w:rsid w:val="4ED15497"/>
    <w:rsid w:val="4ED22D75"/>
    <w:rsid w:val="4ED4741A"/>
    <w:rsid w:val="4EEE643C"/>
    <w:rsid w:val="4EFD28C2"/>
    <w:rsid w:val="4F3B2DCB"/>
    <w:rsid w:val="4F3C0C95"/>
    <w:rsid w:val="4F4452A2"/>
    <w:rsid w:val="4F78401A"/>
    <w:rsid w:val="4F7D3F49"/>
    <w:rsid w:val="4F7E44D9"/>
    <w:rsid w:val="4F874A20"/>
    <w:rsid w:val="4FC4795B"/>
    <w:rsid w:val="4FD25C82"/>
    <w:rsid w:val="4FD6135A"/>
    <w:rsid w:val="4FE00F0B"/>
    <w:rsid w:val="4FF379A4"/>
    <w:rsid w:val="4FFF16B7"/>
    <w:rsid w:val="500217A5"/>
    <w:rsid w:val="50050787"/>
    <w:rsid w:val="50220E8F"/>
    <w:rsid w:val="503A3463"/>
    <w:rsid w:val="50495433"/>
    <w:rsid w:val="50500572"/>
    <w:rsid w:val="505C064C"/>
    <w:rsid w:val="50693ADF"/>
    <w:rsid w:val="506D5405"/>
    <w:rsid w:val="50825828"/>
    <w:rsid w:val="5094157C"/>
    <w:rsid w:val="50950C9A"/>
    <w:rsid w:val="509E7471"/>
    <w:rsid w:val="50AC4899"/>
    <w:rsid w:val="50B2701D"/>
    <w:rsid w:val="50D845EA"/>
    <w:rsid w:val="50E60CE7"/>
    <w:rsid w:val="50E920BD"/>
    <w:rsid w:val="50EE3B03"/>
    <w:rsid w:val="50F72525"/>
    <w:rsid w:val="50F82A75"/>
    <w:rsid w:val="51053257"/>
    <w:rsid w:val="510D53DA"/>
    <w:rsid w:val="510F05CE"/>
    <w:rsid w:val="51136310"/>
    <w:rsid w:val="5142037F"/>
    <w:rsid w:val="51634A9A"/>
    <w:rsid w:val="5167665C"/>
    <w:rsid w:val="51695A58"/>
    <w:rsid w:val="516C18A5"/>
    <w:rsid w:val="517073FB"/>
    <w:rsid w:val="517D23B9"/>
    <w:rsid w:val="51852DBA"/>
    <w:rsid w:val="518E3D0C"/>
    <w:rsid w:val="51905BB3"/>
    <w:rsid w:val="51906CB3"/>
    <w:rsid w:val="51A947E6"/>
    <w:rsid w:val="51B226B4"/>
    <w:rsid w:val="51D9122E"/>
    <w:rsid w:val="52003972"/>
    <w:rsid w:val="52004FFE"/>
    <w:rsid w:val="5201513B"/>
    <w:rsid w:val="52047653"/>
    <w:rsid w:val="5214130B"/>
    <w:rsid w:val="521C6DEF"/>
    <w:rsid w:val="522E717A"/>
    <w:rsid w:val="52302A73"/>
    <w:rsid w:val="52320D8E"/>
    <w:rsid w:val="523429E2"/>
    <w:rsid w:val="52384E06"/>
    <w:rsid w:val="52387C4A"/>
    <w:rsid w:val="52535BCC"/>
    <w:rsid w:val="52595712"/>
    <w:rsid w:val="52623D08"/>
    <w:rsid w:val="526D140F"/>
    <w:rsid w:val="52757A71"/>
    <w:rsid w:val="527C7722"/>
    <w:rsid w:val="52863AC7"/>
    <w:rsid w:val="529E3592"/>
    <w:rsid w:val="52A07C95"/>
    <w:rsid w:val="52B663D7"/>
    <w:rsid w:val="52BF212E"/>
    <w:rsid w:val="52DD6E6C"/>
    <w:rsid w:val="52F6155C"/>
    <w:rsid w:val="52F9655C"/>
    <w:rsid w:val="531460EC"/>
    <w:rsid w:val="5315385C"/>
    <w:rsid w:val="531600F1"/>
    <w:rsid w:val="533162A1"/>
    <w:rsid w:val="5342491C"/>
    <w:rsid w:val="534722A1"/>
    <w:rsid w:val="5396277D"/>
    <w:rsid w:val="53B86A58"/>
    <w:rsid w:val="53C427B8"/>
    <w:rsid w:val="53C56D73"/>
    <w:rsid w:val="53CC7CB4"/>
    <w:rsid w:val="53D233D8"/>
    <w:rsid w:val="53DD44AD"/>
    <w:rsid w:val="53E002AC"/>
    <w:rsid w:val="53EF101B"/>
    <w:rsid w:val="53FF5EFB"/>
    <w:rsid w:val="54217E20"/>
    <w:rsid w:val="542875FB"/>
    <w:rsid w:val="542D3E89"/>
    <w:rsid w:val="544822BD"/>
    <w:rsid w:val="5499178F"/>
    <w:rsid w:val="54AF5270"/>
    <w:rsid w:val="54B1543D"/>
    <w:rsid w:val="54C27769"/>
    <w:rsid w:val="54C85926"/>
    <w:rsid w:val="55157F87"/>
    <w:rsid w:val="5519173E"/>
    <w:rsid w:val="5531675D"/>
    <w:rsid w:val="5534121F"/>
    <w:rsid w:val="55390B69"/>
    <w:rsid w:val="553B71F6"/>
    <w:rsid w:val="553D0610"/>
    <w:rsid w:val="553F1E51"/>
    <w:rsid w:val="55562C6F"/>
    <w:rsid w:val="55761A69"/>
    <w:rsid w:val="5579725C"/>
    <w:rsid w:val="55890B98"/>
    <w:rsid w:val="55943798"/>
    <w:rsid w:val="559D264C"/>
    <w:rsid w:val="559F30F0"/>
    <w:rsid w:val="55A84BFE"/>
    <w:rsid w:val="55B12039"/>
    <w:rsid w:val="55B45F63"/>
    <w:rsid w:val="55B90C0A"/>
    <w:rsid w:val="55D63591"/>
    <w:rsid w:val="55F50340"/>
    <w:rsid w:val="55FF50B5"/>
    <w:rsid w:val="560A087F"/>
    <w:rsid w:val="56122C31"/>
    <w:rsid w:val="561974BB"/>
    <w:rsid w:val="56281E78"/>
    <w:rsid w:val="562A4387"/>
    <w:rsid w:val="56334986"/>
    <w:rsid w:val="563608EB"/>
    <w:rsid w:val="56394FFE"/>
    <w:rsid w:val="56533581"/>
    <w:rsid w:val="56556A86"/>
    <w:rsid w:val="56570A60"/>
    <w:rsid w:val="565A2E32"/>
    <w:rsid w:val="567A23C9"/>
    <w:rsid w:val="568858B4"/>
    <w:rsid w:val="568E05E7"/>
    <w:rsid w:val="56AE6CD3"/>
    <w:rsid w:val="56BC7373"/>
    <w:rsid w:val="56CF1ADE"/>
    <w:rsid w:val="56FA2C95"/>
    <w:rsid w:val="56FC6001"/>
    <w:rsid w:val="56FF69BB"/>
    <w:rsid w:val="570619B5"/>
    <w:rsid w:val="57075BF9"/>
    <w:rsid w:val="57082B77"/>
    <w:rsid w:val="57172D90"/>
    <w:rsid w:val="57260DE0"/>
    <w:rsid w:val="57313A9F"/>
    <w:rsid w:val="57386662"/>
    <w:rsid w:val="574F03D9"/>
    <w:rsid w:val="576F699C"/>
    <w:rsid w:val="57850AAF"/>
    <w:rsid w:val="57A21B1B"/>
    <w:rsid w:val="57AD6121"/>
    <w:rsid w:val="57AE0D20"/>
    <w:rsid w:val="57BC62D0"/>
    <w:rsid w:val="57CB0EFD"/>
    <w:rsid w:val="57DB7459"/>
    <w:rsid w:val="581F2350"/>
    <w:rsid w:val="58290DC5"/>
    <w:rsid w:val="582B685E"/>
    <w:rsid w:val="583170EE"/>
    <w:rsid w:val="58527FC8"/>
    <w:rsid w:val="58647470"/>
    <w:rsid w:val="58723020"/>
    <w:rsid w:val="587303D7"/>
    <w:rsid w:val="58806C98"/>
    <w:rsid w:val="58961943"/>
    <w:rsid w:val="58966D68"/>
    <w:rsid w:val="58B45DE2"/>
    <w:rsid w:val="58BE1F2C"/>
    <w:rsid w:val="58CB0566"/>
    <w:rsid w:val="58D411FE"/>
    <w:rsid w:val="58E40C92"/>
    <w:rsid w:val="58E474D1"/>
    <w:rsid w:val="58F94BB0"/>
    <w:rsid w:val="59087C61"/>
    <w:rsid w:val="590E217B"/>
    <w:rsid w:val="59121580"/>
    <w:rsid w:val="59715673"/>
    <w:rsid w:val="5982756C"/>
    <w:rsid w:val="59A41CA5"/>
    <w:rsid w:val="59A541C5"/>
    <w:rsid w:val="59A801F0"/>
    <w:rsid w:val="59B2180F"/>
    <w:rsid w:val="59BD644B"/>
    <w:rsid w:val="59D10B16"/>
    <w:rsid w:val="59DD5217"/>
    <w:rsid w:val="59F82FAA"/>
    <w:rsid w:val="59FA6DBB"/>
    <w:rsid w:val="5A1D1000"/>
    <w:rsid w:val="5A2F034B"/>
    <w:rsid w:val="5A334CA4"/>
    <w:rsid w:val="5A4C460E"/>
    <w:rsid w:val="5A4D497B"/>
    <w:rsid w:val="5A5046F7"/>
    <w:rsid w:val="5A805270"/>
    <w:rsid w:val="5A865804"/>
    <w:rsid w:val="5A874A8D"/>
    <w:rsid w:val="5A97386D"/>
    <w:rsid w:val="5A9A2F72"/>
    <w:rsid w:val="5AB250D9"/>
    <w:rsid w:val="5ABB4FF8"/>
    <w:rsid w:val="5AC35820"/>
    <w:rsid w:val="5AE67876"/>
    <w:rsid w:val="5AE71320"/>
    <w:rsid w:val="5B044F1C"/>
    <w:rsid w:val="5B0644F4"/>
    <w:rsid w:val="5B2A3919"/>
    <w:rsid w:val="5B381774"/>
    <w:rsid w:val="5B691FD4"/>
    <w:rsid w:val="5B926846"/>
    <w:rsid w:val="5BA57414"/>
    <w:rsid w:val="5BB02F60"/>
    <w:rsid w:val="5BB8544A"/>
    <w:rsid w:val="5BC70423"/>
    <w:rsid w:val="5BFD600F"/>
    <w:rsid w:val="5C0F39B6"/>
    <w:rsid w:val="5C11169E"/>
    <w:rsid w:val="5C1C73FB"/>
    <w:rsid w:val="5C2A2C70"/>
    <w:rsid w:val="5C3D6937"/>
    <w:rsid w:val="5C51394C"/>
    <w:rsid w:val="5C72662A"/>
    <w:rsid w:val="5C7B1930"/>
    <w:rsid w:val="5C960E86"/>
    <w:rsid w:val="5CA36B09"/>
    <w:rsid w:val="5CA75F8F"/>
    <w:rsid w:val="5CC15D47"/>
    <w:rsid w:val="5CCF109C"/>
    <w:rsid w:val="5CDA7564"/>
    <w:rsid w:val="5CDE7166"/>
    <w:rsid w:val="5CE23177"/>
    <w:rsid w:val="5CE86B44"/>
    <w:rsid w:val="5CFD25D5"/>
    <w:rsid w:val="5D033BE7"/>
    <w:rsid w:val="5D072237"/>
    <w:rsid w:val="5D3C2E5D"/>
    <w:rsid w:val="5D5F5154"/>
    <w:rsid w:val="5D604509"/>
    <w:rsid w:val="5D703211"/>
    <w:rsid w:val="5D773808"/>
    <w:rsid w:val="5D9D5514"/>
    <w:rsid w:val="5D9E1D99"/>
    <w:rsid w:val="5DA005CD"/>
    <w:rsid w:val="5DAD470E"/>
    <w:rsid w:val="5DC8515F"/>
    <w:rsid w:val="5DC85EB7"/>
    <w:rsid w:val="5DD33B7E"/>
    <w:rsid w:val="5DE03167"/>
    <w:rsid w:val="5DF9063C"/>
    <w:rsid w:val="5DFC0FC1"/>
    <w:rsid w:val="5E135FCC"/>
    <w:rsid w:val="5E174C18"/>
    <w:rsid w:val="5E3873B6"/>
    <w:rsid w:val="5E7A5BB7"/>
    <w:rsid w:val="5E8D672F"/>
    <w:rsid w:val="5E9138DC"/>
    <w:rsid w:val="5E916AC6"/>
    <w:rsid w:val="5EA7655E"/>
    <w:rsid w:val="5EC461DB"/>
    <w:rsid w:val="5EC64E6D"/>
    <w:rsid w:val="5EE44A5F"/>
    <w:rsid w:val="5EEB1665"/>
    <w:rsid w:val="5EEF0698"/>
    <w:rsid w:val="5EFA466C"/>
    <w:rsid w:val="5F0B4ACB"/>
    <w:rsid w:val="5F270887"/>
    <w:rsid w:val="5F2A0360"/>
    <w:rsid w:val="5F3651D2"/>
    <w:rsid w:val="5F3D3A6B"/>
    <w:rsid w:val="5F3E6C4E"/>
    <w:rsid w:val="5F635AAB"/>
    <w:rsid w:val="5F805050"/>
    <w:rsid w:val="5FB223E4"/>
    <w:rsid w:val="5FB34363"/>
    <w:rsid w:val="5FCB0E07"/>
    <w:rsid w:val="5FD62FEA"/>
    <w:rsid w:val="5FDD424F"/>
    <w:rsid w:val="5FDF6B44"/>
    <w:rsid w:val="5FF13B6D"/>
    <w:rsid w:val="5FF31011"/>
    <w:rsid w:val="600F52EB"/>
    <w:rsid w:val="60152B0C"/>
    <w:rsid w:val="603424E2"/>
    <w:rsid w:val="6051475F"/>
    <w:rsid w:val="606A0777"/>
    <w:rsid w:val="608655C1"/>
    <w:rsid w:val="609465DD"/>
    <w:rsid w:val="60A10BD7"/>
    <w:rsid w:val="60AC1E26"/>
    <w:rsid w:val="60EC31DD"/>
    <w:rsid w:val="6127216E"/>
    <w:rsid w:val="612826A2"/>
    <w:rsid w:val="61287F45"/>
    <w:rsid w:val="614B240F"/>
    <w:rsid w:val="61767A26"/>
    <w:rsid w:val="617A5D36"/>
    <w:rsid w:val="618F154C"/>
    <w:rsid w:val="61A41EF3"/>
    <w:rsid w:val="61E80983"/>
    <w:rsid w:val="61EF14EF"/>
    <w:rsid w:val="62156AF8"/>
    <w:rsid w:val="624D53FA"/>
    <w:rsid w:val="62567799"/>
    <w:rsid w:val="62597D56"/>
    <w:rsid w:val="625D6595"/>
    <w:rsid w:val="627574D8"/>
    <w:rsid w:val="62812FAA"/>
    <w:rsid w:val="628E5630"/>
    <w:rsid w:val="62903706"/>
    <w:rsid w:val="629358D4"/>
    <w:rsid w:val="62AC1B8A"/>
    <w:rsid w:val="62BC587D"/>
    <w:rsid w:val="62C570C0"/>
    <w:rsid w:val="62D17FA8"/>
    <w:rsid w:val="62EB02B5"/>
    <w:rsid w:val="62EB04C8"/>
    <w:rsid w:val="62F77154"/>
    <w:rsid w:val="630F0EC2"/>
    <w:rsid w:val="6318550E"/>
    <w:rsid w:val="63203694"/>
    <w:rsid w:val="63353BCF"/>
    <w:rsid w:val="634242E6"/>
    <w:rsid w:val="63461D37"/>
    <w:rsid w:val="637D1ECB"/>
    <w:rsid w:val="638958B7"/>
    <w:rsid w:val="63A4104A"/>
    <w:rsid w:val="63B84AF5"/>
    <w:rsid w:val="63BA052F"/>
    <w:rsid w:val="63BE0AD3"/>
    <w:rsid w:val="63CD3785"/>
    <w:rsid w:val="63F221BC"/>
    <w:rsid w:val="63F6567C"/>
    <w:rsid w:val="64032C6B"/>
    <w:rsid w:val="64087A7B"/>
    <w:rsid w:val="640B57D3"/>
    <w:rsid w:val="641A5836"/>
    <w:rsid w:val="64235A38"/>
    <w:rsid w:val="64421735"/>
    <w:rsid w:val="644C2AE2"/>
    <w:rsid w:val="64526450"/>
    <w:rsid w:val="64585427"/>
    <w:rsid w:val="645B2788"/>
    <w:rsid w:val="646A2293"/>
    <w:rsid w:val="646F5CE5"/>
    <w:rsid w:val="6488398E"/>
    <w:rsid w:val="64B72E0C"/>
    <w:rsid w:val="64B86B2D"/>
    <w:rsid w:val="64CB244A"/>
    <w:rsid w:val="64DF2316"/>
    <w:rsid w:val="64E31C9A"/>
    <w:rsid w:val="64FE0A7A"/>
    <w:rsid w:val="652D26C7"/>
    <w:rsid w:val="6554426D"/>
    <w:rsid w:val="65571136"/>
    <w:rsid w:val="65604F99"/>
    <w:rsid w:val="65682F42"/>
    <w:rsid w:val="6584208A"/>
    <w:rsid w:val="65947981"/>
    <w:rsid w:val="659A4539"/>
    <w:rsid w:val="65AD34B0"/>
    <w:rsid w:val="65C32871"/>
    <w:rsid w:val="65D51FB2"/>
    <w:rsid w:val="65D9739F"/>
    <w:rsid w:val="65DA4CF7"/>
    <w:rsid w:val="65DF0CA7"/>
    <w:rsid w:val="65E24BB0"/>
    <w:rsid w:val="65EF3F04"/>
    <w:rsid w:val="66014227"/>
    <w:rsid w:val="660E3E13"/>
    <w:rsid w:val="661C5600"/>
    <w:rsid w:val="66206B4D"/>
    <w:rsid w:val="665138F1"/>
    <w:rsid w:val="66520D6E"/>
    <w:rsid w:val="66530A5C"/>
    <w:rsid w:val="665836A7"/>
    <w:rsid w:val="667E108E"/>
    <w:rsid w:val="667F2BAE"/>
    <w:rsid w:val="66C34609"/>
    <w:rsid w:val="66C8504F"/>
    <w:rsid w:val="66CD3EC1"/>
    <w:rsid w:val="670544F5"/>
    <w:rsid w:val="671604B0"/>
    <w:rsid w:val="67187ECE"/>
    <w:rsid w:val="67320624"/>
    <w:rsid w:val="673E76D0"/>
    <w:rsid w:val="67504513"/>
    <w:rsid w:val="677C68AC"/>
    <w:rsid w:val="67A16DDF"/>
    <w:rsid w:val="67AD71F1"/>
    <w:rsid w:val="67B558B7"/>
    <w:rsid w:val="67B96881"/>
    <w:rsid w:val="680A12F6"/>
    <w:rsid w:val="682928D9"/>
    <w:rsid w:val="6830025F"/>
    <w:rsid w:val="683318FD"/>
    <w:rsid w:val="684A57FC"/>
    <w:rsid w:val="686212E4"/>
    <w:rsid w:val="68694A1F"/>
    <w:rsid w:val="687077F8"/>
    <w:rsid w:val="68727727"/>
    <w:rsid w:val="68786E71"/>
    <w:rsid w:val="688B4389"/>
    <w:rsid w:val="68A0671B"/>
    <w:rsid w:val="68B93CC3"/>
    <w:rsid w:val="68B960C7"/>
    <w:rsid w:val="68D215BE"/>
    <w:rsid w:val="68DE2EBC"/>
    <w:rsid w:val="692C1C8F"/>
    <w:rsid w:val="69320D51"/>
    <w:rsid w:val="69384D87"/>
    <w:rsid w:val="69452AD1"/>
    <w:rsid w:val="694A28AC"/>
    <w:rsid w:val="694B590C"/>
    <w:rsid w:val="694F16CF"/>
    <w:rsid w:val="696B2CBA"/>
    <w:rsid w:val="696F5B18"/>
    <w:rsid w:val="696F6013"/>
    <w:rsid w:val="696F7F2A"/>
    <w:rsid w:val="69863E1B"/>
    <w:rsid w:val="698B577F"/>
    <w:rsid w:val="69972F92"/>
    <w:rsid w:val="69981827"/>
    <w:rsid w:val="69A60607"/>
    <w:rsid w:val="69A77666"/>
    <w:rsid w:val="69B87748"/>
    <w:rsid w:val="69C23B52"/>
    <w:rsid w:val="69E658F1"/>
    <w:rsid w:val="69EF1CF9"/>
    <w:rsid w:val="6A096FA5"/>
    <w:rsid w:val="6A211D7C"/>
    <w:rsid w:val="6A426C8D"/>
    <w:rsid w:val="6A4421C7"/>
    <w:rsid w:val="6A68006A"/>
    <w:rsid w:val="6A6A371E"/>
    <w:rsid w:val="6A6E1944"/>
    <w:rsid w:val="6A8F1412"/>
    <w:rsid w:val="6A903551"/>
    <w:rsid w:val="6A944812"/>
    <w:rsid w:val="6A9F203B"/>
    <w:rsid w:val="6AB11699"/>
    <w:rsid w:val="6ADE3F6B"/>
    <w:rsid w:val="6AFF3CC9"/>
    <w:rsid w:val="6B0B793A"/>
    <w:rsid w:val="6B132234"/>
    <w:rsid w:val="6B1848BD"/>
    <w:rsid w:val="6B3462B2"/>
    <w:rsid w:val="6B4C26F3"/>
    <w:rsid w:val="6B7B079E"/>
    <w:rsid w:val="6B7E1823"/>
    <w:rsid w:val="6B902E71"/>
    <w:rsid w:val="6BA12017"/>
    <w:rsid w:val="6BA55399"/>
    <w:rsid w:val="6BAC3169"/>
    <w:rsid w:val="6BBC293F"/>
    <w:rsid w:val="6BC97482"/>
    <w:rsid w:val="6BCE36F7"/>
    <w:rsid w:val="6BDE7AE6"/>
    <w:rsid w:val="6BEF1E2F"/>
    <w:rsid w:val="6C11344C"/>
    <w:rsid w:val="6C1A3739"/>
    <w:rsid w:val="6C1C2BDC"/>
    <w:rsid w:val="6C380E3A"/>
    <w:rsid w:val="6C5F5BE2"/>
    <w:rsid w:val="6C680298"/>
    <w:rsid w:val="6C6D5838"/>
    <w:rsid w:val="6C763848"/>
    <w:rsid w:val="6C7B0CBE"/>
    <w:rsid w:val="6C8A5926"/>
    <w:rsid w:val="6C952553"/>
    <w:rsid w:val="6C9F051B"/>
    <w:rsid w:val="6CB67892"/>
    <w:rsid w:val="6CC22FFA"/>
    <w:rsid w:val="6CC74771"/>
    <w:rsid w:val="6CF879DA"/>
    <w:rsid w:val="6CFC6C1B"/>
    <w:rsid w:val="6CFE2E1D"/>
    <w:rsid w:val="6D1B0BFF"/>
    <w:rsid w:val="6D207157"/>
    <w:rsid w:val="6D2F4F8D"/>
    <w:rsid w:val="6D3671B7"/>
    <w:rsid w:val="6D3E5422"/>
    <w:rsid w:val="6D55344D"/>
    <w:rsid w:val="6D727866"/>
    <w:rsid w:val="6D7B66EA"/>
    <w:rsid w:val="6D7C5122"/>
    <w:rsid w:val="6D8222DF"/>
    <w:rsid w:val="6DB51690"/>
    <w:rsid w:val="6DCA1943"/>
    <w:rsid w:val="6DCB4E90"/>
    <w:rsid w:val="6DDD7632"/>
    <w:rsid w:val="6DDE5E7F"/>
    <w:rsid w:val="6DED0138"/>
    <w:rsid w:val="6DF74044"/>
    <w:rsid w:val="6E090523"/>
    <w:rsid w:val="6E205FD6"/>
    <w:rsid w:val="6E2F26AE"/>
    <w:rsid w:val="6E471F93"/>
    <w:rsid w:val="6E4B18D2"/>
    <w:rsid w:val="6E585B4D"/>
    <w:rsid w:val="6E5E7234"/>
    <w:rsid w:val="6E6F2871"/>
    <w:rsid w:val="6E7921E8"/>
    <w:rsid w:val="6E871171"/>
    <w:rsid w:val="6E9F5E9B"/>
    <w:rsid w:val="6EA91C0A"/>
    <w:rsid w:val="6EAA17BE"/>
    <w:rsid w:val="6EB8323D"/>
    <w:rsid w:val="6ECD67E9"/>
    <w:rsid w:val="6EEB3AF6"/>
    <w:rsid w:val="6EEE4ED9"/>
    <w:rsid w:val="6EEF31A7"/>
    <w:rsid w:val="6F222A98"/>
    <w:rsid w:val="6F3F70B0"/>
    <w:rsid w:val="6F523436"/>
    <w:rsid w:val="6F6052EA"/>
    <w:rsid w:val="6F7166F6"/>
    <w:rsid w:val="6F933322"/>
    <w:rsid w:val="6F940239"/>
    <w:rsid w:val="6F9901FE"/>
    <w:rsid w:val="6FA27D4C"/>
    <w:rsid w:val="6FA4447B"/>
    <w:rsid w:val="6FB241F8"/>
    <w:rsid w:val="6FCC5990"/>
    <w:rsid w:val="6FDC4FC3"/>
    <w:rsid w:val="6FEF16B0"/>
    <w:rsid w:val="6FFB7662"/>
    <w:rsid w:val="70094ED2"/>
    <w:rsid w:val="70097F04"/>
    <w:rsid w:val="701514FF"/>
    <w:rsid w:val="703D7CE6"/>
    <w:rsid w:val="70570FF5"/>
    <w:rsid w:val="70800881"/>
    <w:rsid w:val="70894A34"/>
    <w:rsid w:val="709C1327"/>
    <w:rsid w:val="70AF0B0E"/>
    <w:rsid w:val="70F65DDD"/>
    <w:rsid w:val="710A3193"/>
    <w:rsid w:val="711102D2"/>
    <w:rsid w:val="711F4406"/>
    <w:rsid w:val="71535404"/>
    <w:rsid w:val="715541A6"/>
    <w:rsid w:val="717B05A6"/>
    <w:rsid w:val="71840E5C"/>
    <w:rsid w:val="7184489C"/>
    <w:rsid w:val="718E11EA"/>
    <w:rsid w:val="71902AE4"/>
    <w:rsid w:val="719F428B"/>
    <w:rsid w:val="71A73234"/>
    <w:rsid w:val="71B06E02"/>
    <w:rsid w:val="71D266D1"/>
    <w:rsid w:val="71D912D4"/>
    <w:rsid w:val="71EC1D6E"/>
    <w:rsid w:val="71F20DEA"/>
    <w:rsid w:val="7229032E"/>
    <w:rsid w:val="723430FA"/>
    <w:rsid w:val="72357A4A"/>
    <w:rsid w:val="72663A57"/>
    <w:rsid w:val="72693ACB"/>
    <w:rsid w:val="72953F04"/>
    <w:rsid w:val="72990018"/>
    <w:rsid w:val="72B27CB2"/>
    <w:rsid w:val="72CA1C8E"/>
    <w:rsid w:val="72F05163"/>
    <w:rsid w:val="72F50F9C"/>
    <w:rsid w:val="72F62DED"/>
    <w:rsid w:val="730078FC"/>
    <w:rsid w:val="73026204"/>
    <w:rsid w:val="730A3E35"/>
    <w:rsid w:val="731B32C3"/>
    <w:rsid w:val="733A5DD6"/>
    <w:rsid w:val="733B309E"/>
    <w:rsid w:val="736667A4"/>
    <w:rsid w:val="736E2E36"/>
    <w:rsid w:val="737E5413"/>
    <w:rsid w:val="738642C8"/>
    <w:rsid w:val="73892A07"/>
    <w:rsid w:val="738C335A"/>
    <w:rsid w:val="73CA5314"/>
    <w:rsid w:val="73D24CA1"/>
    <w:rsid w:val="73DF7FDA"/>
    <w:rsid w:val="742C2582"/>
    <w:rsid w:val="744404A2"/>
    <w:rsid w:val="74835319"/>
    <w:rsid w:val="74A01E17"/>
    <w:rsid w:val="74B24286"/>
    <w:rsid w:val="74C70189"/>
    <w:rsid w:val="74C84547"/>
    <w:rsid w:val="74CE2B0B"/>
    <w:rsid w:val="74F11975"/>
    <w:rsid w:val="74F35FA9"/>
    <w:rsid w:val="75017847"/>
    <w:rsid w:val="751A0298"/>
    <w:rsid w:val="752C185F"/>
    <w:rsid w:val="75341056"/>
    <w:rsid w:val="753D613E"/>
    <w:rsid w:val="75506001"/>
    <w:rsid w:val="755D5A0A"/>
    <w:rsid w:val="75670AA9"/>
    <w:rsid w:val="756D3B06"/>
    <w:rsid w:val="75724C91"/>
    <w:rsid w:val="75752FAA"/>
    <w:rsid w:val="7587423B"/>
    <w:rsid w:val="758A609D"/>
    <w:rsid w:val="759C3C2D"/>
    <w:rsid w:val="759E1D8F"/>
    <w:rsid w:val="75A35A28"/>
    <w:rsid w:val="75AE64AF"/>
    <w:rsid w:val="75B81F99"/>
    <w:rsid w:val="75BF7F65"/>
    <w:rsid w:val="75DE1737"/>
    <w:rsid w:val="75F476DB"/>
    <w:rsid w:val="75F8689A"/>
    <w:rsid w:val="75FA20BE"/>
    <w:rsid w:val="75FF7F78"/>
    <w:rsid w:val="76003BE2"/>
    <w:rsid w:val="76343CA5"/>
    <w:rsid w:val="763D4F16"/>
    <w:rsid w:val="76624BDC"/>
    <w:rsid w:val="76635A18"/>
    <w:rsid w:val="7684666A"/>
    <w:rsid w:val="768704C9"/>
    <w:rsid w:val="769431A0"/>
    <w:rsid w:val="769C0E3E"/>
    <w:rsid w:val="76A45CB5"/>
    <w:rsid w:val="76AF60AC"/>
    <w:rsid w:val="76B145E2"/>
    <w:rsid w:val="76BB69C2"/>
    <w:rsid w:val="76BC4508"/>
    <w:rsid w:val="76DA728E"/>
    <w:rsid w:val="76DB2CAA"/>
    <w:rsid w:val="76F26DE2"/>
    <w:rsid w:val="771016D8"/>
    <w:rsid w:val="771E5105"/>
    <w:rsid w:val="772341A1"/>
    <w:rsid w:val="77250B48"/>
    <w:rsid w:val="77271EA3"/>
    <w:rsid w:val="7733706B"/>
    <w:rsid w:val="773A0EE5"/>
    <w:rsid w:val="77653B81"/>
    <w:rsid w:val="7769030A"/>
    <w:rsid w:val="77811976"/>
    <w:rsid w:val="778511BB"/>
    <w:rsid w:val="77877C60"/>
    <w:rsid w:val="778E4393"/>
    <w:rsid w:val="77B04009"/>
    <w:rsid w:val="77BA0EA6"/>
    <w:rsid w:val="77C2448A"/>
    <w:rsid w:val="77C822DD"/>
    <w:rsid w:val="77FA4F0A"/>
    <w:rsid w:val="781836F9"/>
    <w:rsid w:val="7822163F"/>
    <w:rsid w:val="78374B57"/>
    <w:rsid w:val="784A3CD3"/>
    <w:rsid w:val="78615480"/>
    <w:rsid w:val="787F107E"/>
    <w:rsid w:val="78812164"/>
    <w:rsid w:val="788C2661"/>
    <w:rsid w:val="78A703AF"/>
    <w:rsid w:val="78AC1E9F"/>
    <w:rsid w:val="78AD4D72"/>
    <w:rsid w:val="78DF4BA6"/>
    <w:rsid w:val="78FC3F71"/>
    <w:rsid w:val="79063F3E"/>
    <w:rsid w:val="79300168"/>
    <w:rsid w:val="79493484"/>
    <w:rsid w:val="795D308D"/>
    <w:rsid w:val="796850A8"/>
    <w:rsid w:val="79847EBF"/>
    <w:rsid w:val="79AC79FB"/>
    <w:rsid w:val="79AD1192"/>
    <w:rsid w:val="79FE700A"/>
    <w:rsid w:val="7A02599B"/>
    <w:rsid w:val="7A147241"/>
    <w:rsid w:val="7A1547FF"/>
    <w:rsid w:val="7A1563A6"/>
    <w:rsid w:val="7A396538"/>
    <w:rsid w:val="7A481EBA"/>
    <w:rsid w:val="7A4F2B81"/>
    <w:rsid w:val="7A5507C4"/>
    <w:rsid w:val="7A707A08"/>
    <w:rsid w:val="7A8B1C79"/>
    <w:rsid w:val="7A9F1116"/>
    <w:rsid w:val="7AB42307"/>
    <w:rsid w:val="7ACD1F36"/>
    <w:rsid w:val="7AD61FD9"/>
    <w:rsid w:val="7AD62AFA"/>
    <w:rsid w:val="7ADC07B4"/>
    <w:rsid w:val="7AFA5C24"/>
    <w:rsid w:val="7B097BDE"/>
    <w:rsid w:val="7B2E06D9"/>
    <w:rsid w:val="7B376C34"/>
    <w:rsid w:val="7B3951AD"/>
    <w:rsid w:val="7B3A0A78"/>
    <w:rsid w:val="7B484A08"/>
    <w:rsid w:val="7B675BAF"/>
    <w:rsid w:val="7B910062"/>
    <w:rsid w:val="7BA65D51"/>
    <w:rsid w:val="7BBF53C8"/>
    <w:rsid w:val="7BC37918"/>
    <w:rsid w:val="7BC44B32"/>
    <w:rsid w:val="7BC90C1C"/>
    <w:rsid w:val="7BC970DB"/>
    <w:rsid w:val="7BD16478"/>
    <w:rsid w:val="7BD635F4"/>
    <w:rsid w:val="7BDD0E17"/>
    <w:rsid w:val="7BE04FE4"/>
    <w:rsid w:val="7BE85E4B"/>
    <w:rsid w:val="7BF362B2"/>
    <w:rsid w:val="7C003181"/>
    <w:rsid w:val="7C021D23"/>
    <w:rsid w:val="7C0C4CCC"/>
    <w:rsid w:val="7C0E1E70"/>
    <w:rsid w:val="7C15390B"/>
    <w:rsid w:val="7C1B3232"/>
    <w:rsid w:val="7C1D7794"/>
    <w:rsid w:val="7C602641"/>
    <w:rsid w:val="7C826F0F"/>
    <w:rsid w:val="7C8D6CF0"/>
    <w:rsid w:val="7CA02649"/>
    <w:rsid w:val="7CB138FF"/>
    <w:rsid w:val="7CDC699E"/>
    <w:rsid w:val="7CFC072C"/>
    <w:rsid w:val="7D1563E6"/>
    <w:rsid w:val="7D3E0B18"/>
    <w:rsid w:val="7D3E70D3"/>
    <w:rsid w:val="7D40198C"/>
    <w:rsid w:val="7D5539EE"/>
    <w:rsid w:val="7D5C3EB4"/>
    <w:rsid w:val="7D5F0804"/>
    <w:rsid w:val="7D663E6F"/>
    <w:rsid w:val="7D71615B"/>
    <w:rsid w:val="7D912F29"/>
    <w:rsid w:val="7DB14677"/>
    <w:rsid w:val="7DBB030B"/>
    <w:rsid w:val="7DBD0F25"/>
    <w:rsid w:val="7DC5730E"/>
    <w:rsid w:val="7DCA57F6"/>
    <w:rsid w:val="7DD64891"/>
    <w:rsid w:val="7DD73BA6"/>
    <w:rsid w:val="7DD74E45"/>
    <w:rsid w:val="7DE95122"/>
    <w:rsid w:val="7E1C6248"/>
    <w:rsid w:val="7E2B5B66"/>
    <w:rsid w:val="7E3C2AE7"/>
    <w:rsid w:val="7E3D6F9A"/>
    <w:rsid w:val="7E5514BB"/>
    <w:rsid w:val="7E704832"/>
    <w:rsid w:val="7E761F9C"/>
    <w:rsid w:val="7E800C15"/>
    <w:rsid w:val="7E8F2119"/>
    <w:rsid w:val="7E953617"/>
    <w:rsid w:val="7ECA3C03"/>
    <w:rsid w:val="7EF1686D"/>
    <w:rsid w:val="7EFC7B83"/>
    <w:rsid w:val="7F0A4EC1"/>
    <w:rsid w:val="7F2E44B6"/>
    <w:rsid w:val="7F3E07EB"/>
    <w:rsid w:val="7F495CF9"/>
    <w:rsid w:val="7F593177"/>
    <w:rsid w:val="7F7141FB"/>
    <w:rsid w:val="7F775663"/>
    <w:rsid w:val="7F96147F"/>
    <w:rsid w:val="7F9711EC"/>
    <w:rsid w:val="7F9814CA"/>
    <w:rsid w:val="7FB53AF5"/>
    <w:rsid w:val="7FC0514D"/>
    <w:rsid w:val="7FD3310D"/>
    <w:rsid w:val="7FE52A6E"/>
    <w:rsid w:val="7FEB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5"/>
    <w:qFormat/>
    <w:uiPriority w:val="0"/>
    <w:pPr>
      <w:keepNext/>
      <w:keepLines/>
      <w:spacing w:before="260" w:after="260" w:line="412" w:lineRule="auto"/>
      <w:outlineLvl w:val="1"/>
    </w:pPr>
    <w:rPr>
      <w:rFonts w:ascii="Arial" w:hAnsi="Arial" w:eastAsia="??"/>
      <w:b/>
      <w:sz w:val="32"/>
      <w:szCs w:val="28"/>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hAnsi="Tahoma"/>
      <w:b/>
      <w:kern w:val="0"/>
      <w:sz w:val="24"/>
      <w:u w:val="single"/>
    </w:rPr>
  </w:style>
  <w:style w:type="paragraph" w:styleId="5">
    <w:name w:val="heading 4"/>
    <w:basedOn w:val="1"/>
    <w:next w:val="1"/>
    <w:qFormat/>
    <w:uiPriority w:val="0"/>
    <w:pPr>
      <w:keepNext/>
      <w:keepLines/>
      <w:spacing w:before="160" w:after="100" w:line="377" w:lineRule="auto"/>
      <w:outlineLvl w:val="3"/>
    </w:pPr>
    <w:rPr>
      <w:rFonts w:ascii="Arial" w:hAnsi="Arial"/>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List Number"/>
    <w:basedOn w:val="1"/>
    <w:qFormat/>
    <w:uiPriority w:val="0"/>
    <w:pPr>
      <w:widowControl/>
      <w:tabs>
        <w:tab w:val="left" w:pos="360"/>
        <w:tab w:val="left" w:pos="454"/>
        <w:tab w:val="left" w:pos="720"/>
      </w:tabs>
      <w:spacing w:after="156" w:afterLines="50"/>
      <w:ind w:left="454" w:hanging="284"/>
      <w:jc w:val="left"/>
    </w:pPr>
    <w:rPr>
      <w:kern w:val="0"/>
      <w:sz w:val="24"/>
    </w:rPr>
  </w:style>
  <w:style w:type="paragraph" w:styleId="8">
    <w:name w:val="Normal Indent"/>
    <w:basedOn w:val="1"/>
    <w:next w:val="9"/>
    <w:qFormat/>
    <w:uiPriority w:val="0"/>
    <w:pPr>
      <w:spacing w:line="300" w:lineRule="auto"/>
      <w:ind w:firstLine="420"/>
    </w:pPr>
  </w:style>
  <w:style w:type="paragraph" w:styleId="9">
    <w:name w:val="Body Text Indent"/>
    <w:basedOn w:val="1"/>
    <w:next w:val="8"/>
    <w:link w:val="47"/>
    <w:qFormat/>
    <w:uiPriority w:val="0"/>
    <w:pPr>
      <w:spacing w:after="120"/>
      <w:ind w:left="420" w:leftChars="200"/>
    </w:pPr>
  </w:style>
  <w:style w:type="paragraph" w:styleId="10">
    <w:name w:val="annotation text"/>
    <w:basedOn w:val="1"/>
    <w:link w:val="46"/>
    <w:qFormat/>
    <w:uiPriority w:val="0"/>
    <w:pPr>
      <w:jc w:val="left"/>
    </w:pPr>
    <w:rPr>
      <w:szCs w:val="24"/>
    </w:rPr>
  </w:style>
  <w:style w:type="paragraph" w:styleId="11">
    <w:name w:val="Body Text"/>
    <w:basedOn w:val="1"/>
    <w:link w:val="43"/>
    <w:qFormat/>
    <w:uiPriority w:val="0"/>
    <w:pPr>
      <w:spacing w:after="120"/>
    </w:pPr>
    <w:rPr>
      <w:rFonts w:eastAsia="??"/>
      <w:sz w:val="28"/>
      <w:szCs w:val="28"/>
    </w:rPr>
  </w:style>
  <w:style w:type="paragraph" w:styleId="12">
    <w:name w:val="Block Text"/>
    <w:basedOn w:val="1"/>
    <w:qFormat/>
    <w:uiPriority w:val="0"/>
    <w:pPr>
      <w:adjustRightInd w:val="0"/>
      <w:spacing w:line="300" w:lineRule="auto"/>
      <w:ind w:left="958" w:right="-120" w:rightChars="-120"/>
      <w:jc w:val="left"/>
    </w:pPr>
    <w:rPr>
      <w:rFonts w:ascii="宋体" w:hAnsi="宋体"/>
      <w:sz w:val="28"/>
    </w:rPr>
  </w:style>
  <w:style w:type="paragraph" w:styleId="13">
    <w:name w:val="Plain Text"/>
    <w:basedOn w:val="1"/>
    <w:next w:val="1"/>
    <w:link w:val="48"/>
    <w:qFormat/>
    <w:uiPriority w:val="0"/>
    <w:rPr>
      <w:rFonts w:ascii="宋体" w:hAnsi="Courier New" w:eastAsia="仿宋_GB2312"/>
      <w:sz w:val="30"/>
    </w:rPr>
  </w:style>
  <w:style w:type="paragraph" w:styleId="14">
    <w:name w:val="Body Text Indent 2"/>
    <w:basedOn w:val="1"/>
    <w:link w:val="49"/>
    <w:qFormat/>
    <w:uiPriority w:val="0"/>
    <w:pPr>
      <w:spacing w:line="500" w:lineRule="exact"/>
      <w:ind w:left="105" w:firstLine="465" w:firstLineChars="166"/>
    </w:pPr>
    <w:rPr>
      <w:sz w:val="28"/>
    </w:rPr>
  </w:style>
  <w:style w:type="paragraph" w:styleId="15">
    <w:name w:val="Balloon Text"/>
    <w:basedOn w:val="1"/>
    <w:link w:val="50"/>
    <w:qFormat/>
    <w:uiPriority w:val="0"/>
    <w:rPr>
      <w:sz w:val="18"/>
      <w:szCs w:val="18"/>
    </w:rPr>
  </w:style>
  <w:style w:type="paragraph" w:styleId="16">
    <w:name w:val="footer"/>
    <w:basedOn w:val="1"/>
    <w:next w:val="17"/>
    <w:link w:val="51"/>
    <w:qFormat/>
    <w:uiPriority w:val="99"/>
    <w:pPr>
      <w:tabs>
        <w:tab w:val="center" w:pos="4153"/>
        <w:tab w:val="right" w:pos="8306"/>
      </w:tabs>
      <w:snapToGrid w:val="0"/>
      <w:jc w:val="left"/>
    </w:pPr>
    <w:rPr>
      <w:sz w:val="18"/>
      <w:szCs w:val="18"/>
    </w:rPr>
  </w:style>
  <w:style w:type="paragraph" w:styleId="17">
    <w:name w:val="toc 2"/>
    <w:basedOn w:val="1"/>
    <w:next w:val="1"/>
    <w:qFormat/>
    <w:uiPriority w:val="39"/>
    <w:pPr>
      <w:tabs>
        <w:tab w:val="right" w:leader="middleDot" w:pos="8948"/>
      </w:tabs>
      <w:spacing w:before="60" w:after="60"/>
      <w:ind w:left="210"/>
    </w:pPr>
    <w:rPr>
      <w:smallCaps/>
    </w:rPr>
  </w:style>
  <w:style w:type="paragraph" w:styleId="18">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qFormat/>
    <w:uiPriority w:val="11"/>
    <w:pPr>
      <w:adjustRightInd w:val="0"/>
      <w:snapToGrid w:val="0"/>
      <w:spacing w:before="240" w:after="480"/>
      <w:jc w:val="center"/>
    </w:pPr>
    <w:rPr>
      <w:rFonts w:ascii="Arial" w:hAnsi="Arial" w:eastAsia="隶书"/>
      <w:b/>
      <w:bCs/>
      <w:kern w:val="28"/>
      <w:sz w:val="44"/>
      <w:szCs w:val="32"/>
    </w:rPr>
  </w:style>
  <w:style w:type="paragraph" w:styleId="20">
    <w:name w:val="List"/>
    <w:basedOn w:val="1"/>
    <w:qFormat/>
    <w:uiPriority w:val="0"/>
    <w:pPr>
      <w:ind w:left="200" w:hanging="200" w:hangingChars="200"/>
    </w:pPr>
  </w:style>
  <w:style w:type="paragraph" w:styleId="21">
    <w:name w:val="toc 6"/>
    <w:basedOn w:val="1"/>
    <w:next w:val="1"/>
    <w:qFormat/>
    <w:uiPriority w:val="0"/>
    <w:pPr>
      <w:ind w:left="1000" w:leftChars="1000"/>
    </w:pPr>
  </w:style>
  <w:style w:type="paragraph" w:styleId="22">
    <w:name w:val="Body Text Indent 3"/>
    <w:basedOn w:val="1"/>
    <w:link w:val="53"/>
    <w:qFormat/>
    <w:uiPriority w:val="0"/>
    <w:pPr>
      <w:spacing w:after="120"/>
      <w:ind w:left="420" w:leftChars="200"/>
    </w:pPr>
    <w:rPr>
      <w:sz w:val="16"/>
      <w:szCs w:val="16"/>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54"/>
    <w:qFormat/>
    <w:uiPriority w:val="0"/>
    <w:pPr>
      <w:jc w:val="center"/>
    </w:pPr>
    <w:rPr>
      <w:rFonts w:ascii="Calibri" w:hAnsi="Calibri"/>
      <w:sz w:val="30"/>
      <w:szCs w:val="30"/>
    </w:rPr>
  </w:style>
  <w:style w:type="paragraph" w:styleId="25">
    <w:name w:val="annotation subject"/>
    <w:basedOn w:val="10"/>
    <w:next w:val="10"/>
    <w:link w:val="55"/>
    <w:qFormat/>
    <w:uiPriority w:val="0"/>
    <w:rPr>
      <w:b/>
      <w:bCs/>
    </w:rPr>
  </w:style>
  <w:style w:type="paragraph" w:styleId="26">
    <w:name w:val="Body Text First Indent"/>
    <w:basedOn w:val="11"/>
    <w:next w:val="21"/>
    <w:qFormat/>
    <w:uiPriority w:val="0"/>
    <w:pPr>
      <w:ind w:firstLine="420" w:firstLineChars="100"/>
    </w:pPr>
    <w:rPr>
      <w:szCs w:val="24"/>
    </w:rPr>
  </w:style>
  <w:style w:type="paragraph" w:styleId="27">
    <w:name w:val="Body Text First Indent 2"/>
    <w:basedOn w:val="9"/>
    <w:next w:val="11"/>
    <w:link w:val="56"/>
    <w:qFormat/>
    <w:uiPriority w:val="0"/>
    <w:pPr>
      <w:ind w:firstLine="420" w:firstLineChars="200"/>
    </w:p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qFormat/>
    <w:uiPriority w:val="0"/>
  </w:style>
  <w:style w:type="character" w:styleId="33">
    <w:name w:val="Emphasis"/>
    <w:basedOn w:val="30"/>
    <w:qFormat/>
    <w:uiPriority w:val="0"/>
    <w:rPr>
      <w:i/>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styleId="36">
    <w:name w:val="HTML Sample"/>
    <w:basedOn w:val="30"/>
    <w:qFormat/>
    <w:uiPriority w:val="0"/>
    <w:rPr>
      <w:rFonts w:ascii="Courier New" w:hAnsi="Courier New"/>
    </w:rPr>
  </w:style>
  <w:style w:type="paragraph" w:customStyle="1" w:styleId="37">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38">
    <w:name w:val="表格文字"/>
    <w:basedOn w:val="13"/>
    <w:next w:val="11"/>
    <w:qFormat/>
    <w:uiPriority w:val="0"/>
    <w:pPr>
      <w:adjustRightInd w:val="0"/>
      <w:spacing w:line="420" w:lineRule="atLeast"/>
      <w:textAlignment w:val="baseline"/>
    </w:pPr>
    <w:rPr>
      <w:rFonts w:ascii="Calibri" w:hAnsi="Calibri"/>
      <w:sz w:val="28"/>
    </w:rPr>
  </w:style>
  <w:style w:type="paragraph" w:styleId="39">
    <w:name w:val="List Paragraph"/>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正文首行缩进 21"/>
    <w:basedOn w:val="42"/>
    <w:qFormat/>
    <w:uiPriority w:val="0"/>
    <w:pPr>
      <w:ind w:firstLine="420"/>
    </w:pPr>
  </w:style>
  <w:style w:type="paragraph" w:customStyle="1" w:styleId="42">
    <w:name w:val="正文文本缩进1"/>
    <w:basedOn w:val="1"/>
    <w:qFormat/>
    <w:uiPriority w:val="0"/>
    <w:pPr>
      <w:ind w:firstLine="200"/>
    </w:pPr>
    <w:rPr>
      <w:rFonts w:ascii="仿宋_GB2312" w:eastAsia="仿宋_GB2312"/>
      <w:sz w:val="32"/>
    </w:rPr>
  </w:style>
  <w:style w:type="character" w:customStyle="1" w:styleId="43">
    <w:name w:val="正文文本 字符"/>
    <w:link w:val="11"/>
    <w:qFormat/>
    <w:uiPriority w:val="0"/>
    <w:rPr>
      <w:rFonts w:eastAsia="??"/>
      <w:kern w:val="2"/>
      <w:sz w:val="28"/>
      <w:szCs w:val="28"/>
      <w:lang w:val="en-US" w:eastAsia="zh-CN" w:bidi="ar-SA"/>
    </w:rPr>
  </w:style>
  <w:style w:type="character" w:customStyle="1" w:styleId="44">
    <w:name w:val="标题 1 字符"/>
    <w:link w:val="3"/>
    <w:qFormat/>
    <w:uiPriority w:val="9"/>
    <w:rPr>
      <w:b/>
      <w:bCs/>
      <w:kern w:val="44"/>
      <w:sz w:val="44"/>
      <w:szCs w:val="44"/>
    </w:rPr>
  </w:style>
  <w:style w:type="character" w:customStyle="1" w:styleId="45">
    <w:name w:val="标题 2 字符"/>
    <w:link w:val="2"/>
    <w:qFormat/>
    <w:uiPriority w:val="0"/>
    <w:rPr>
      <w:rFonts w:ascii="Arial" w:hAnsi="Arial" w:eastAsia="??"/>
      <w:b/>
      <w:kern w:val="2"/>
      <w:sz w:val="32"/>
      <w:szCs w:val="28"/>
      <w:lang w:val="en-US" w:eastAsia="zh-CN" w:bidi="ar-SA"/>
    </w:rPr>
  </w:style>
  <w:style w:type="character" w:customStyle="1" w:styleId="46">
    <w:name w:val="批注文字 字符"/>
    <w:link w:val="10"/>
    <w:qFormat/>
    <w:uiPriority w:val="0"/>
    <w:rPr>
      <w:kern w:val="2"/>
      <w:sz w:val="21"/>
      <w:szCs w:val="24"/>
    </w:rPr>
  </w:style>
  <w:style w:type="character" w:customStyle="1" w:styleId="47">
    <w:name w:val="正文文本缩进 字符"/>
    <w:link w:val="9"/>
    <w:qFormat/>
    <w:uiPriority w:val="0"/>
    <w:rPr>
      <w:kern w:val="2"/>
      <w:sz w:val="21"/>
    </w:rPr>
  </w:style>
  <w:style w:type="character" w:customStyle="1" w:styleId="48">
    <w:name w:val="纯文本 字符"/>
    <w:link w:val="13"/>
    <w:qFormat/>
    <w:uiPriority w:val="0"/>
    <w:rPr>
      <w:rFonts w:ascii="宋体" w:hAnsi="Courier New" w:eastAsia="仿宋_GB2312"/>
      <w:kern w:val="2"/>
      <w:sz w:val="30"/>
      <w:lang w:val="en-US" w:eastAsia="zh-CN" w:bidi="ar-SA"/>
    </w:rPr>
  </w:style>
  <w:style w:type="character" w:customStyle="1" w:styleId="49">
    <w:name w:val="正文文本缩进 2 字符"/>
    <w:link w:val="14"/>
    <w:qFormat/>
    <w:uiPriority w:val="0"/>
    <w:rPr>
      <w:kern w:val="2"/>
      <w:sz w:val="28"/>
    </w:rPr>
  </w:style>
  <w:style w:type="character" w:customStyle="1" w:styleId="50">
    <w:name w:val="批注框文本 字符"/>
    <w:link w:val="15"/>
    <w:qFormat/>
    <w:uiPriority w:val="0"/>
    <w:rPr>
      <w:kern w:val="2"/>
      <w:sz w:val="18"/>
      <w:szCs w:val="18"/>
    </w:rPr>
  </w:style>
  <w:style w:type="character" w:customStyle="1" w:styleId="51">
    <w:name w:val="页脚 字符"/>
    <w:link w:val="16"/>
    <w:qFormat/>
    <w:uiPriority w:val="99"/>
    <w:rPr>
      <w:kern w:val="2"/>
      <w:sz w:val="18"/>
      <w:szCs w:val="18"/>
    </w:rPr>
  </w:style>
  <w:style w:type="character" w:customStyle="1" w:styleId="52">
    <w:name w:val="页眉 字符"/>
    <w:link w:val="18"/>
    <w:qFormat/>
    <w:uiPriority w:val="99"/>
    <w:rPr>
      <w:kern w:val="2"/>
      <w:sz w:val="18"/>
      <w:szCs w:val="18"/>
    </w:rPr>
  </w:style>
  <w:style w:type="character" w:customStyle="1" w:styleId="53">
    <w:name w:val="正文文本缩进 3 字符"/>
    <w:link w:val="22"/>
    <w:qFormat/>
    <w:uiPriority w:val="0"/>
    <w:rPr>
      <w:kern w:val="2"/>
      <w:sz w:val="16"/>
      <w:szCs w:val="16"/>
    </w:rPr>
  </w:style>
  <w:style w:type="character" w:customStyle="1" w:styleId="54">
    <w:name w:val="标题 字符"/>
    <w:link w:val="24"/>
    <w:qFormat/>
    <w:uiPriority w:val="0"/>
    <w:rPr>
      <w:rFonts w:ascii="Calibri" w:hAnsi="Calibri"/>
      <w:kern w:val="2"/>
      <w:sz w:val="30"/>
      <w:szCs w:val="30"/>
    </w:rPr>
  </w:style>
  <w:style w:type="character" w:customStyle="1" w:styleId="55">
    <w:name w:val="批注主题 字符"/>
    <w:link w:val="25"/>
    <w:qFormat/>
    <w:uiPriority w:val="0"/>
    <w:rPr>
      <w:b/>
      <w:bCs/>
      <w:kern w:val="2"/>
      <w:sz w:val="21"/>
      <w:szCs w:val="24"/>
    </w:rPr>
  </w:style>
  <w:style w:type="character" w:customStyle="1" w:styleId="56">
    <w:name w:val="正文文本首行缩进 2 字符"/>
    <w:link w:val="27"/>
    <w:qFormat/>
    <w:uiPriority w:val="0"/>
  </w:style>
  <w:style w:type="character" w:customStyle="1" w:styleId="57">
    <w:name w:val="apple-style-span"/>
    <w:qFormat/>
    <w:uiPriority w:val="0"/>
    <w:rPr>
      <w:rFonts w:ascii="Tahoma" w:hAnsi="Tahoma"/>
      <w:sz w:val="24"/>
      <w:szCs w:val="20"/>
    </w:rPr>
  </w:style>
  <w:style w:type="character" w:customStyle="1" w:styleId="58">
    <w:name w:val="font51"/>
    <w:basedOn w:val="30"/>
    <w:qFormat/>
    <w:uiPriority w:val="0"/>
    <w:rPr>
      <w:rFonts w:hint="eastAsia" w:ascii="宋体" w:hAnsi="宋体" w:eastAsia="宋体" w:cs="宋体"/>
      <w:color w:val="000000"/>
      <w:sz w:val="22"/>
      <w:szCs w:val="22"/>
      <w:u w:val="none"/>
    </w:rPr>
  </w:style>
  <w:style w:type="character" w:customStyle="1" w:styleId="59">
    <w:name w:val="NormalCharacter"/>
    <w:qFormat/>
    <w:uiPriority w:val="0"/>
    <w:rPr>
      <w:rFonts w:ascii="Calibri" w:hAnsi="Calibri" w:eastAsia="宋体"/>
    </w:rPr>
  </w:style>
  <w:style w:type="character" w:customStyle="1" w:styleId="60">
    <w:name w:val="font01"/>
    <w:basedOn w:val="30"/>
    <w:qFormat/>
    <w:uiPriority w:val="0"/>
    <w:rPr>
      <w:rFonts w:hint="eastAsia" w:ascii="宋体" w:hAnsi="宋体" w:eastAsia="宋体" w:cs="宋体"/>
      <w:b/>
      <w:color w:val="000000"/>
      <w:sz w:val="40"/>
      <w:szCs w:val="40"/>
      <w:u w:val="none"/>
    </w:rPr>
  </w:style>
  <w:style w:type="character" w:customStyle="1" w:styleId="61">
    <w:name w:val="font91"/>
    <w:basedOn w:val="30"/>
    <w:qFormat/>
    <w:uiPriority w:val="0"/>
    <w:rPr>
      <w:rFonts w:hint="eastAsia" w:ascii="宋体" w:hAnsi="宋体" w:eastAsia="宋体" w:cs="宋体"/>
      <w:color w:val="000000"/>
      <w:sz w:val="20"/>
      <w:szCs w:val="20"/>
      <w:u w:val="none"/>
    </w:rPr>
  </w:style>
  <w:style w:type="character" w:customStyle="1" w:styleId="62">
    <w:name w:val="font11"/>
    <w:basedOn w:val="30"/>
    <w:qFormat/>
    <w:uiPriority w:val="0"/>
    <w:rPr>
      <w:rFonts w:hint="eastAsia" w:ascii="宋体" w:hAnsi="宋体" w:eastAsia="宋体" w:cs="宋体"/>
      <w:b/>
      <w:color w:val="000000"/>
      <w:sz w:val="22"/>
      <w:szCs w:val="22"/>
      <w:u w:val="none"/>
    </w:rPr>
  </w:style>
  <w:style w:type="character" w:customStyle="1" w:styleId="63">
    <w:name w:val="font112"/>
    <w:basedOn w:val="30"/>
    <w:qFormat/>
    <w:uiPriority w:val="0"/>
    <w:rPr>
      <w:rFonts w:hint="eastAsia" w:ascii="宋体" w:hAnsi="宋体" w:eastAsia="宋体" w:cs="宋体"/>
      <w:color w:val="000000"/>
      <w:sz w:val="22"/>
      <w:szCs w:val="22"/>
      <w:u w:val="none"/>
    </w:rPr>
  </w:style>
  <w:style w:type="character" w:customStyle="1" w:styleId="64">
    <w:name w:val="font61"/>
    <w:basedOn w:val="30"/>
    <w:qFormat/>
    <w:uiPriority w:val="0"/>
    <w:rPr>
      <w:rFonts w:hint="default" w:ascii="Times New Roman" w:hAnsi="Times New Roman" w:cs="Times New Roman"/>
      <w:color w:val="000000"/>
      <w:sz w:val="20"/>
      <w:szCs w:val="20"/>
      <w:u w:val="none"/>
    </w:rPr>
  </w:style>
  <w:style w:type="character" w:customStyle="1" w:styleId="65">
    <w:name w:val="font81"/>
    <w:basedOn w:val="30"/>
    <w:qFormat/>
    <w:uiPriority w:val="0"/>
    <w:rPr>
      <w:rFonts w:hint="eastAsia" w:ascii="宋体" w:hAnsi="宋体" w:eastAsia="宋体" w:cs="宋体"/>
      <w:color w:val="000000"/>
      <w:sz w:val="20"/>
      <w:szCs w:val="20"/>
      <w:u w:val="none"/>
    </w:rPr>
  </w:style>
  <w:style w:type="character" w:customStyle="1" w:styleId="66">
    <w:name w:val="Char Char7"/>
    <w:qFormat/>
    <w:uiPriority w:val="0"/>
    <w:rPr>
      <w:rFonts w:ascii="??" w:hAnsi="??" w:eastAsia="??" w:cs="宋体"/>
      <w:kern w:val="2"/>
      <w:sz w:val="24"/>
      <w:szCs w:val="28"/>
    </w:rPr>
  </w:style>
  <w:style w:type="character" w:customStyle="1" w:styleId="67">
    <w:name w:val="font71"/>
    <w:basedOn w:val="30"/>
    <w:qFormat/>
    <w:uiPriority w:val="0"/>
    <w:rPr>
      <w:rFonts w:ascii="Arial" w:hAnsi="Arial" w:cs="Arial"/>
      <w:color w:val="000000"/>
      <w:sz w:val="20"/>
      <w:szCs w:val="20"/>
      <w:u w:val="none"/>
    </w:rPr>
  </w:style>
  <w:style w:type="paragraph" w:customStyle="1" w:styleId="68">
    <w:name w:val="中等深浅列表 2 - 强调文字颜色 41"/>
    <w:basedOn w:val="1"/>
    <w:qFormat/>
    <w:uiPriority w:val="34"/>
    <w:pPr>
      <w:ind w:firstLine="420" w:firstLineChars="200"/>
    </w:pPr>
    <w:rPr>
      <w:rFonts w:ascii="Calibri" w:hAnsi="Calibri"/>
      <w:szCs w:val="22"/>
    </w:rPr>
  </w:style>
  <w:style w:type="paragraph" w:customStyle="1" w:styleId="69">
    <w:name w:val="正文样式"/>
    <w:basedOn w:val="1"/>
    <w:qFormat/>
    <w:uiPriority w:val="0"/>
    <w:pPr>
      <w:spacing w:before="156" w:beforeLines="50" w:line="312" w:lineRule="auto"/>
      <w:ind w:firstLine="200" w:firstLineChars="200"/>
    </w:pPr>
    <w:rPr>
      <w:rFonts w:ascii="Calibri" w:hAnsi="Calibri"/>
      <w:sz w:val="24"/>
      <w:szCs w:val="24"/>
    </w:rPr>
  </w:style>
  <w:style w:type="paragraph" w:customStyle="1" w:styleId="70">
    <w:name w:val="p16"/>
    <w:basedOn w:val="1"/>
    <w:qFormat/>
    <w:uiPriority w:val="0"/>
    <w:pPr>
      <w:widowControl/>
    </w:pPr>
    <w:rPr>
      <w:rFonts w:ascii="宋体" w:hAnsi="宋体" w:cs="宋体"/>
      <w:kern w:val="0"/>
      <w:sz w:val="30"/>
      <w:szCs w:val="30"/>
    </w:rPr>
  </w:style>
  <w:style w:type="paragraph" w:customStyle="1" w:styleId="71">
    <w:name w:val="_Style 8"/>
    <w:basedOn w:val="1"/>
    <w:next w:val="39"/>
    <w:qFormat/>
    <w:uiPriority w:val="34"/>
    <w:pPr>
      <w:ind w:firstLine="420" w:firstLineChars="200"/>
    </w:pPr>
    <w:rPr>
      <w:rFonts w:ascii="Calibri" w:hAnsi="Calibri"/>
      <w:szCs w:val="22"/>
    </w:rPr>
  </w:style>
  <w:style w:type="paragraph" w:customStyle="1" w:styleId="72">
    <w:name w:val="书籍标题1"/>
    <w:basedOn w:val="1"/>
    <w:next w:val="1"/>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rPr>
  </w:style>
  <w:style w:type="paragraph" w:customStyle="1" w:styleId="73">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75">
    <w:name w:val="正文1"/>
    <w:qFormat/>
    <w:uiPriority w:val="0"/>
    <w:pPr>
      <w:jc w:val="both"/>
    </w:pPr>
    <w:rPr>
      <w:rFonts w:ascii="Calibri" w:hAnsi="Calibri" w:eastAsia="宋体" w:cs="宋体"/>
      <w:kern w:val="2"/>
      <w:sz w:val="21"/>
      <w:szCs w:val="21"/>
      <w:lang w:val="en-US" w:eastAsia="zh-CN" w:bidi="ar-SA"/>
    </w:rPr>
  </w:style>
  <w:style w:type="paragraph" w:customStyle="1" w:styleId="76">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列出段落1"/>
    <w:basedOn w:val="1"/>
    <w:qFormat/>
    <w:uiPriority w:val="0"/>
    <w:pPr>
      <w:ind w:firstLine="420" w:firstLineChars="200"/>
    </w:pPr>
    <w:rPr>
      <w:rFonts w:ascii="Calibri" w:hAnsi="Calibri"/>
      <w:szCs w:val="22"/>
    </w:rPr>
  </w:style>
  <w:style w:type="paragraph" w:customStyle="1" w:styleId="78">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Body text|1"/>
    <w:basedOn w:val="1"/>
    <w:qFormat/>
    <w:uiPriority w:val="0"/>
    <w:pPr>
      <w:spacing w:line="413" w:lineRule="auto"/>
    </w:pPr>
    <w:rPr>
      <w:rFonts w:ascii="宋体" w:hAnsi="宋体" w:cs="宋体"/>
      <w:sz w:val="20"/>
      <w:lang w:val="zh-CN" w:bidi="zh-CN"/>
    </w:rPr>
  </w:style>
  <w:style w:type="paragraph" w:customStyle="1" w:styleId="80">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81">
    <w:name w:val="正文2"/>
    <w:basedOn w:val="1"/>
    <w:qFormat/>
    <w:uiPriority w:val="0"/>
    <w:pPr>
      <w:adjustRightInd w:val="0"/>
      <w:spacing w:line="318" w:lineRule="atLeast"/>
      <w:ind w:left="369" w:firstLine="369"/>
      <w:textAlignment w:val="baseline"/>
    </w:pPr>
    <w:rPr>
      <w:rFonts w:ascii="宋体"/>
    </w:rPr>
  </w:style>
  <w:style w:type="paragraph" w:customStyle="1" w:styleId="82">
    <w:name w:val="List Paragraph1"/>
    <w:basedOn w:val="1"/>
    <w:qFormat/>
    <w:uiPriority w:val="34"/>
    <w:pPr>
      <w:ind w:firstLine="420" w:firstLineChars="200"/>
    </w:pPr>
  </w:style>
  <w:style w:type="paragraph" w:customStyle="1" w:styleId="83">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4">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85">
    <w:name w:val="Char"/>
    <w:basedOn w:val="1"/>
    <w:qFormat/>
    <w:uiPriority w:val="0"/>
    <w:rPr>
      <w:szCs w:val="24"/>
    </w:rPr>
  </w:style>
  <w:style w:type="paragraph" w:customStyle="1" w:styleId="86">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7">
    <w:name w:val="[Normal]"/>
    <w:qFormat/>
    <w:uiPriority w:val="0"/>
    <w:rPr>
      <w:rFonts w:ascii="宋体" w:hAnsi="宋体" w:eastAsia="宋体" w:cs="Times New Roman"/>
      <w:sz w:val="24"/>
      <w:szCs w:val="22"/>
      <w:lang w:val="zh-CN" w:eastAsia="zh-CN" w:bidi="ar-SA"/>
    </w:rPr>
  </w:style>
  <w:style w:type="paragraph" w:customStyle="1" w:styleId="88">
    <w:name w:val="p0"/>
    <w:basedOn w:val="1"/>
    <w:qFormat/>
    <w:uiPriority w:val="0"/>
    <w:pPr>
      <w:widowControl/>
    </w:pPr>
    <w:rPr>
      <w:kern w:val="0"/>
      <w:szCs w:val="21"/>
    </w:rPr>
  </w:style>
  <w:style w:type="table" w:customStyle="1" w:styleId="89">
    <w:name w:val="网格型1"/>
    <w:basedOn w:val="28"/>
    <w:qFormat/>
    <w:uiPriority w:val="59"/>
    <w:rPr>
      <w:rFonts w:ascii="Calibri" w:hAnsi="Calibri"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0">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91">
    <w:name w:val="正文（首行缩进2字符）"/>
    <w:basedOn w:val="1"/>
    <w:qFormat/>
    <w:uiPriority w:val="0"/>
    <w:pPr>
      <w:spacing w:line="360" w:lineRule="auto"/>
      <w:ind w:firstLine="420" w:firstLineChars="200"/>
    </w:pPr>
    <w:rPr>
      <w:szCs w:val="21"/>
    </w:rPr>
  </w:style>
  <w:style w:type="paragraph" w:customStyle="1" w:styleId="92">
    <w:name w:val="文档正文"/>
    <w:basedOn w:val="1"/>
    <w:qFormat/>
    <w:uiPriority w:val="0"/>
    <w:rPr>
      <w:rFonts w:ascii="宋体" w:hAnsi="宋体" w:cs="Arial"/>
      <w:bCs/>
      <w:szCs w:val="21"/>
    </w:rPr>
  </w:style>
  <w:style w:type="paragraph" w:customStyle="1" w:styleId="93">
    <w:name w:val="ZY-A-正文内容"/>
    <w:basedOn w:val="1"/>
    <w:qFormat/>
    <w:uiPriority w:val="0"/>
    <w:pPr>
      <w:widowControl/>
      <w:tabs>
        <w:tab w:val="left" w:pos="0"/>
      </w:tabs>
      <w:spacing w:line="360" w:lineRule="auto"/>
      <w:ind w:firstLine="560" w:firstLineChars="200"/>
    </w:pPr>
    <w:rPr>
      <w:rFonts w:hint="eastAsia" w:eastAsia="仿宋_GB2312" w:cstheme="minorBidi"/>
      <w:szCs w:val="21"/>
    </w:rPr>
  </w:style>
  <w:style w:type="paragraph" w:customStyle="1" w:styleId="94">
    <w:name w:val="ZY-附录表格正文"/>
    <w:basedOn w:val="1"/>
    <w:qFormat/>
    <w:uiPriority w:val="0"/>
    <w:pPr>
      <w:widowControl/>
      <w:jc w:val="center"/>
    </w:pPr>
    <w:rPr>
      <w:rFonts w:hint="eastAsia" w:ascii="黑体" w:hAnsi="黑体" w:eastAsia="黑体" w:cs="宋体"/>
      <w:kern w:val="0"/>
      <w:sz w:val="20"/>
    </w:rPr>
  </w:style>
  <w:style w:type="paragraph" w:customStyle="1" w:styleId="95">
    <w:name w:val="修订1"/>
    <w:hidden/>
    <w:semiHidden/>
    <w:qFormat/>
    <w:uiPriority w:val="99"/>
    <w:rPr>
      <w:rFonts w:ascii="Times New Roman" w:hAnsi="Times New Roman" w:eastAsia="宋体" w:cs="Times New Roman"/>
      <w:kern w:val="2"/>
      <w:sz w:val="21"/>
      <w:lang w:val="en-US" w:eastAsia="zh-CN" w:bidi="ar-SA"/>
    </w:rPr>
  </w:style>
  <w:style w:type="character" w:customStyle="1" w:styleId="96">
    <w:name w:val="font41"/>
    <w:basedOn w:val="30"/>
    <w:qFormat/>
    <w:uiPriority w:val="0"/>
    <w:rPr>
      <w:rFonts w:hint="eastAsia" w:ascii="宋体" w:hAnsi="宋体" w:eastAsia="宋体" w:cs="宋体"/>
      <w:color w:val="FF0000"/>
      <w:sz w:val="20"/>
      <w:szCs w:val="20"/>
      <w:u w:val="none"/>
    </w:rPr>
  </w:style>
  <w:style w:type="character" w:customStyle="1" w:styleId="97">
    <w:name w:val="font21"/>
    <w:basedOn w:val="30"/>
    <w:qFormat/>
    <w:uiPriority w:val="0"/>
    <w:rPr>
      <w:rFonts w:hint="eastAsia" w:ascii="宋体" w:hAnsi="宋体" w:eastAsia="宋体" w:cs="宋体"/>
      <w:b/>
      <w:bCs/>
      <w:color w:val="000000"/>
      <w:sz w:val="21"/>
      <w:szCs w:val="21"/>
      <w:u w:val="none"/>
    </w:rPr>
  </w:style>
  <w:style w:type="paragraph" w:customStyle="1" w:styleId="98">
    <w:name w:val="表格格式"/>
    <w:basedOn w:val="1"/>
    <w:qFormat/>
    <w:uiPriority w:val="0"/>
    <w:pPr>
      <w:jc w:val="center"/>
    </w:pPr>
    <w:rPr>
      <w:bCs/>
      <w:sz w:val="24"/>
      <w:szCs w:val="24"/>
    </w:rPr>
  </w:style>
  <w:style w:type="paragraph" w:customStyle="1" w:styleId="99">
    <w:name w:val="ZY-C-附录表格-正文"/>
    <w:basedOn w:val="93"/>
    <w:qFormat/>
    <w:uiPriority w:val="0"/>
    <w:pPr>
      <w:spacing w:before="50" w:beforeLines="50" w:after="50" w:afterLines="50" w:line="240" w:lineRule="auto"/>
      <w:ind w:firstLine="0" w:firstLineChars="0"/>
      <w:jc w:val="center"/>
    </w:pPr>
    <w:rPr>
      <w:rFonts w:ascii="黑体" w:hAnsi="黑体" w:cs="宋体"/>
      <w:kern w:val="0"/>
      <w:sz w:val="20"/>
      <w:szCs w:val="20"/>
    </w:rPr>
  </w:style>
  <w:style w:type="character" w:customStyle="1" w:styleId="100">
    <w:name w:val="font31"/>
    <w:basedOn w:val="30"/>
    <w:qFormat/>
    <w:uiPriority w:val="0"/>
    <w:rPr>
      <w:rFonts w:hint="default" w:ascii="仿宋_GB2312" w:eastAsia="仿宋_GB2312" w:cs="仿宋_GB2312"/>
      <w:color w:val="000000"/>
      <w:sz w:val="32"/>
      <w:szCs w:val="32"/>
      <w:u w:val="none"/>
    </w:rPr>
  </w:style>
  <w:style w:type="paragraph" w:customStyle="1" w:styleId="101">
    <w:name w:val="纯文本1"/>
    <w:basedOn w:val="75"/>
    <w:qFormat/>
    <w:uiPriority w:val="0"/>
    <w:pPr>
      <w:ind w:firstLine="280" w:firstLineChars="100"/>
    </w:pPr>
    <w:rPr>
      <w:rFonts w:ascii="Times New Roman" w:hAnsi="宋体" w:cs="Courier New"/>
    </w:rPr>
  </w:style>
  <w:style w:type="table" w:customStyle="1" w:styleId="102">
    <w:name w:val="Table Normal"/>
    <w:semiHidden/>
    <w:unhideWhenUsed/>
    <w:qFormat/>
    <w:uiPriority w:val="0"/>
    <w:tblPr>
      <w:tblCellMar>
        <w:top w:w="0" w:type="dxa"/>
        <w:left w:w="0" w:type="dxa"/>
        <w:bottom w:w="0" w:type="dxa"/>
        <w:right w:w="0" w:type="dxa"/>
      </w:tblCellMar>
    </w:tblPr>
  </w:style>
  <w:style w:type="paragraph" w:customStyle="1" w:styleId="103">
    <w:name w:val="￥正文"/>
    <w:qFormat/>
    <w:uiPriority w:val="0"/>
    <w:pPr>
      <w:widowControl w:val="0"/>
      <w:spacing w:line="360" w:lineRule="auto"/>
      <w:ind w:firstLine="200" w:firstLineChars="200"/>
      <w:jc w:val="both"/>
    </w:pPr>
    <w:rPr>
      <w:rFonts w:ascii="Calibri" w:hAnsi="Calibri" w:eastAsia="仿宋_GB2312" w:cs="Times New Roman"/>
      <w:sz w:val="24"/>
      <w:lang w:val="en-US" w:eastAsia="zh-CN" w:bidi="ar-SA"/>
    </w:rPr>
  </w:style>
  <w:style w:type="paragraph" w:customStyle="1" w:styleId="104">
    <w:name w:val="*正文"/>
    <w:basedOn w:val="1"/>
    <w:qFormat/>
    <w:uiPriority w:val="0"/>
    <w:pPr>
      <w:shd w:val="clear" w:color="auto" w:fill="FFFFFF"/>
      <w:suppressAutoHyphens/>
      <w:spacing w:line="360" w:lineRule="auto"/>
      <w:ind w:firstLine="482"/>
    </w:pPr>
    <w:rPr>
      <w:rFonts w:ascii="宋体" w:hAnsi="宋体"/>
      <w:kern w:val="1"/>
      <w:sz w:val="24"/>
      <w:lang w:val="zh-CN" w:eastAsia="ar-SA"/>
    </w:rPr>
  </w:style>
  <w:style w:type="paragraph" w:customStyle="1" w:styleId="105">
    <w:name w:val="默认段落字体 Para Char Char Char Char Char Char Char Char Char1 Char Char Char Char"/>
    <w:basedOn w:val="1"/>
    <w:qFormat/>
    <w:uiPriority w:val="99"/>
    <w:rPr>
      <w:rFonts w:ascii="Tahoma" w:hAnsi="Tahoma" w:cs="Tahoma"/>
      <w:sz w:val="24"/>
      <w:szCs w:val="24"/>
    </w:rPr>
  </w:style>
  <w:style w:type="paragraph" w:customStyle="1" w:styleId="106">
    <w:name w:val="form"/>
    <w:basedOn w:val="1"/>
    <w:qFormat/>
    <w:uiPriority w:val="0"/>
    <w:pPr>
      <w:wordWrap w:val="0"/>
      <w:jc w:val="center"/>
    </w:pPr>
    <w:rPr>
      <w:rFonts w:ascii="宋体" w:hAnsi="Calibri" w:cs="宋体"/>
    </w:rPr>
  </w:style>
  <w:style w:type="paragraph" w:customStyle="1" w:styleId="10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108">
    <w:name w:val="无"/>
    <w:qFormat/>
    <w:uiPriority w:val="0"/>
  </w:style>
  <w:style w:type="paragraph" w:customStyle="1" w:styleId="109">
    <w:name w:val="Table Paragraph"/>
    <w:basedOn w:val="1"/>
    <w:qFormat/>
    <w:uiPriority w:val="0"/>
    <w:rPr>
      <w:rFonts w:ascii="宋体" w:hAnsi="宋体" w:cs="宋体"/>
      <w:lang w:val="zh-CN" w:bidi="zh-CN"/>
    </w:rPr>
  </w:style>
  <w:style w:type="character" w:customStyle="1" w:styleId="110">
    <w:name w:val="font101"/>
    <w:basedOn w:val="30"/>
    <w:qFormat/>
    <w:uiPriority w:val="0"/>
    <w:rPr>
      <w:rFonts w:ascii="Arial" w:hAnsi="Arial" w:cs="Arial"/>
      <w:color w:val="000000"/>
      <w:sz w:val="22"/>
      <w:szCs w:val="22"/>
      <w:u w:val="none"/>
    </w:rPr>
  </w:style>
  <w:style w:type="character" w:customStyle="1" w:styleId="111">
    <w:name w:val="el-link--inner"/>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3316</Words>
  <Characters>3986</Characters>
  <Lines>1</Lines>
  <Paragraphs>1</Paragraphs>
  <TotalTime>105</TotalTime>
  <ScaleCrop>false</ScaleCrop>
  <LinksUpToDate>false</LinksUpToDate>
  <CharactersWithSpaces>4248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2022-08-12T02:00:00Z</dcterms:created>
  <dc:creator>Administrator</dc:creator>
  <cp:lastModifiedBy>키스DeVos</cp:lastModifiedBy>
  <cp:lastPrinted>2021-08-14T00:34:00Z</cp:lastPrinted>
  <dcterms:modified xsi:type="dcterms:W3CDTF">2025-02-11T08:40:48Z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6C3ACB199482455D8E6A7EE33985EBA6_13</vt:lpwstr>
  </property>
  <property fmtid="{D5CDD505-2E9C-101B-9397-08002B2CF9AE}" pid="4" name="commondata">
    <vt:lpwstr>eyJoZGlkIjoiMTY3NmVmZDMzNjIyYzhhNDE2N2E5MmI0Mzg3OGM1YTYifQ==</vt:lpwstr>
  </property>
  <property fmtid="{D5CDD505-2E9C-101B-9397-08002B2CF9AE}" pid="5" name="KSOTemplateDocerSaveRecord">
    <vt:lpwstr>eyJoZGlkIjoiOGQ4NmM3OWRhZmU1NTA3NDNmNjRkZjc1N2U5ZWM5NjMiLCJ1c2VySWQiOiI1ODQxODY1MjQifQ==</vt:lpwstr>
  </property>
</Properties>
</file>