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2F1C4">
      <w:pPr>
        <w:rPr>
          <w:color w:val="auto"/>
          <w:highlight w:val="none"/>
        </w:rPr>
      </w:pPr>
      <w:bookmarkStart w:id="27" w:name="_GoBack"/>
      <w:bookmarkEnd w:id="27"/>
    </w:p>
    <w:p w14:paraId="09DB21D5">
      <w:pPr>
        <w:jc w:val="both"/>
        <w:rPr>
          <w:color w:val="auto"/>
          <w:highlight w:val="none"/>
        </w:rPr>
      </w:pPr>
    </w:p>
    <w:p w14:paraId="1F4F28E2">
      <w:pPr>
        <w:jc w:val="center"/>
        <w:outlineLvl w:val="0"/>
        <w:rPr>
          <w:rFonts w:hint="default" w:ascii="宋体" w:hAnsi="宋体" w:eastAsia="宋体"/>
          <w:b/>
          <w:bCs/>
          <w:sz w:val="72"/>
          <w:szCs w:val="72"/>
          <w:lang w:val="en-US" w:eastAsia="zh-CN"/>
        </w:rPr>
      </w:pPr>
      <w:r>
        <w:rPr>
          <w:rFonts w:hint="eastAsia" w:ascii="宋体" w:hAnsi="宋体"/>
          <w:b/>
          <w:bCs/>
          <w:sz w:val="72"/>
          <w:szCs w:val="72"/>
          <w:lang w:eastAsia="zh-CN"/>
        </w:rPr>
        <w:t>2025年度岱山县信息化项目统一运维服务项目</w:t>
      </w:r>
    </w:p>
    <w:p w14:paraId="61794785">
      <w:pPr>
        <w:pStyle w:val="14"/>
        <w:ind w:left="0" w:leftChars="0" w:firstLine="0" w:firstLineChars="0"/>
        <w:rPr>
          <w:rFonts w:hint="eastAsia"/>
          <w:color w:val="auto"/>
          <w:highlight w:val="none"/>
        </w:rPr>
      </w:pPr>
    </w:p>
    <w:p w14:paraId="31BE3261">
      <w:pPr>
        <w:rPr>
          <w:rFonts w:hint="eastAsia"/>
          <w:color w:val="auto"/>
          <w:highlight w:val="none"/>
        </w:rPr>
      </w:pPr>
    </w:p>
    <w:p w14:paraId="6952C64C">
      <w:pPr>
        <w:pStyle w:val="14"/>
        <w:ind w:left="0" w:leftChars="0" w:firstLine="0" w:firstLineChars="0"/>
        <w:rPr>
          <w:rFonts w:hint="eastAsia"/>
          <w:color w:val="auto"/>
          <w:highlight w:val="none"/>
        </w:rPr>
      </w:pPr>
    </w:p>
    <w:p w14:paraId="691C1D9C">
      <w:pPr>
        <w:pStyle w:val="17"/>
        <w:snapToGrid w:val="0"/>
        <w:spacing w:before="120" w:after="120" w:line="360" w:lineRule="auto"/>
        <w:jc w:val="center"/>
        <w:rPr>
          <w:rFonts w:hAnsi="宋体" w:eastAsia="宋体" w:cs="宋体"/>
          <w:b/>
          <w:color w:val="auto"/>
          <w:sz w:val="84"/>
          <w:szCs w:val="84"/>
          <w:highlight w:val="none"/>
        </w:rPr>
      </w:pPr>
      <w:r>
        <w:rPr>
          <w:rFonts w:hint="eastAsia" w:hAnsi="宋体" w:eastAsia="宋体" w:cs="宋体"/>
          <w:bCs/>
          <w:color w:val="auto"/>
          <w:sz w:val="84"/>
          <w:szCs w:val="84"/>
          <w:highlight w:val="none"/>
          <w:lang w:val="en-US" w:eastAsia="zh-CN"/>
        </w:rPr>
        <w:t>公开招标采购</w:t>
      </w:r>
      <w:r>
        <w:rPr>
          <w:rFonts w:hint="eastAsia" w:hAnsi="宋体" w:eastAsia="宋体" w:cs="宋体"/>
          <w:bCs/>
          <w:color w:val="auto"/>
          <w:sz w:val="84"/>
          <w:szCs w:val="84"/>
          <w:highlight w:val="none"/>
        </w:rPr>
        <w:t>文件</w:t>
      </w:r>
    </w:p>
    <w:p w14:paraId="2F3AF981">
      <w:pPr>
        <w:pStyle w:val="17"/>
        <w:snapToGrid w:val="0"/>
        <w:spacing w:before="120" w:after="120" w:line="360" w:lineRule="auto"/>
        <w:rPr>
          <w:rFonts w:hAnsi="宋体" w:eastAsia="宋体" w:cs="宋体"/>
          <w:b/>
          <w:color w:val="auto"/>
          <w:sz w:val="24"/>
          <w:szCs w:val="24"/>
          <w:highlight w:val="none"/>
        </w:rPr>
      </w:pPr>
    </w:p>
    <w:p w14:paraId="44FA1804">
      <w:pPr>
        <w:rPr>
          <w:rFonts w:hAnsi="宋体" w:eastAsia="宋体" w:cs="宋体"/>
          <w:b/>
          <w:color w:val="auto"/>
          <w:sz w:val="24"/>
          <w:szCs w:val="24"/>
          <w:highlight w:val="none"/>
        </w:rPr>
      </w:pPr>
    </w:p>
    <w:p w14:paraId="082AE2A2">
      <w:pPr>
        <w:bidi w:val="0"/>
      </w:pPr>
    </w:p>
    <w:p w14:paraId="1C0DDB60">
      <w:pPr>
        <w:bidi w:val="0"/>
      </w:pPr>
    </w:p>
    <w:p w14:paraId="35B16171">
      <w:pPr>
        <w:pStyle w:val="17"/>
        <w:snapToGrid w:val="0"/>
        <w:spacing w:before="120" w:after="120" w:line="360" w:lineRule="auto"/>
        <w:rPr>
          <w:rFonts w:hAnsi="宋体" w:eastAsia="宋体" w:cs="宋体"/>
          <w:b/>
          <w:color w:val="auto"/>
          <w:sz w:val="24"/>
          <w:szCs w:val="24"/>
          <w:highlight w:val="none"/>
        </w:rPr>
      </w:pPr>
    </w:p>
    <w:p w14:paraId="21F51DFE">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项目编号：</w:t>
      </w:r>
      <w:r>
        <w:rPr>
          <w:rFonts w:hint="eastAsia" w:ascii="宋体" w:hAnsi="宋体" w:cs="宋体"/>
          <w:color w:val="auto"/>
          <w:sz w:val="28"/>
          <w:szCs w:val="28"/>
          <w:highlight w:val="none"/>
          <w:lang w:eastAsia="zh-CN"/>
        </w:rPr>
        <w:t>TQZSCG-2024-031</w:t>
      </w:r>
    </w:p>
    <w:p w14:paraId="58DE9916">
      <w:pPr>
        <w:pStyle w:val="75"/>
        <w:widowControl w:val="0"/>
        <w:spacing w:line="720" w:lineRule="auto"/>
        <w:ind w:left="0" w:leftChars="0" w:firstLine="1478" w:firstLineChars="528"/>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项目名称：</w:t>
      </w:r>
      <w:r>
        <w:rPr>
          <w:rFonts w:hint="eastAsia" w:ascii="宋体" w:hAnsi="宋体" w:cs="宋体"/>
          <w:color w:val="auto"/>
          <w:sz w:val="28"/>
          <w:szCs w:val="28"/>
          <w:highlight w:val="none"/>
          <w:lang w:eastAsia="zh-CN"/>
        </w:rPr>
        <w:t>2025年度岱山县信息化项目统一运维服务项目</w:t>
      </w:r>
    </w:p>
    <w:p w14:paraId="29627093">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采 购 人：</w:t>
      </w:r>
      <w:r>
        <w:rPr>
          <w:rFonts w:hint="eastAsia" w:ascii="宋体" w:hAnsi="宋体" w:cs="宋体"/>
          <w:color w:val="auto"/>
          <w:sz w:val="28"/>
          <w:szCs w:val="28"/>
          <w:highlight w:val="none"/>
          <w:lang w:eastAsia="zh-CN"/>
        </w:rPr>
        <w:t>岱山县数据服务中心</w:t>
      </w:r>
      <w:r>
        <w:rPr>
          <w:rFonts w:hint="eastAsia" w:ascii="宋体" w:hAnsi="宋体" w:cs="宋体"/>
          <w:color w:val="auto"/>
          <w:sz w:val="28"/>
          <w:szCs w:val="28"/>
          <w:highlight w:val="none"/>
        </w:rPr>
        <w:t>（盖章）</w:t>
      </w:r>
    </w:p>
    <w:p w14:paraId="2AB3938F">
      <w:pPr>
        <w:spacing w:line="720" w:lineRule="auto"/>
        <w:ind w:left="0" w:leftChars="0" w:firstLine="1478" w:firstLineChars="528"/>
        <w:rPr>
          <w:rFonts w:ascii="宋体" w:hAnsi="宋体" w:cs="宋体"/>
          <w:color w:val="auto"/>
          <w:sz w:val="28"/>
          <w:szCs w:val="28"/>
          <w:highlight w:val="none"/>
        </w:rPr>
      </w:pPr>
      <w:r>
        <w:rPr>
          <w:rFonts w:hint="eastAsia" w:ascii="宋体" w:hAnsi="宋体" w:cs="宋体"/>
          <w:color w:val="auto"/>
          <w:sz w:val="28"/>
          <w:szCs w:val="28"/>
          <w:highlight w:val="none"/>
        </w:rPr>
        <w:t>代理机构：</w:t>
      </w:r>
      <w:r>
        <w:rPr>
          <w:rFonts w:hint="eastAsia" w:ascii="宋体" w:hAnsi="宋体" w:cs="宋体"/>
          <w:color w:val="auto"/>
          <w:sz w:val="28"/>
          <w:szCs w:val="28"/>
          <w:highlight w:val="none"/>
          <w:lang w:eastAsia="zh-CN"/>
        </w:rPr>
        <w:t>浙江天勤信息技术监理有限公司</w:t>
      </w:r>
      <w:r>
        <w:rPr>
          <w:rFonts w:hint="eastAsia" w:ascii="宋体" w:hAnsi="宋体" w:cs="宋体"/>
          <w:color w:val="auto"/>
          <w:sz w:val="28"/>
          <w:szCs w:val="28"/>
          <w:highlight w:val="none"/>
        </w:rPr>
        <w:t>（盖章）</w:t>
      </w:r>
    </w:p>
    <w:p w14:paraId="158E9742">
      <w:pPr>
        <w:pStyle w:val="17"/>
        <w:spacing w:before="120" w:after="120" w:line="360" w:lineRule="auto"/>
        <w:ind w:left="0" w:leftChars="0" w:firstLine="1478" w:firstLineChars="528"/>
        <w:rPr>
          <w:rFonts w:hint="eastAsia" w:hAnsi="宋体" w:eastAsia="宋体" w:cs="宋体"/>
          <w:color w:val="auto"/>
          <w:sz w:val="24"/>
          <w:szCs w:val="24"/>
          <w:highlight w:val="none"/>
          <w:lang w:eastAsia="zh-CN"/>
        </w:rPr>
      </w:pPr>
      <w:r>
        <w:rPr>
          <w:rFonts w:hint="eastAsia" w:hAnsi="宋体" w:eastAsia="宋体" w:cs="宋体"/>
          <w:bCs/>
          <w:color w:val="auto"/>
          <w:sz w:val="28"/>
          <w:szCs w:val="28"/>
          <w:highlight w:val="none"/>
        </w:rPr>
        <w:t>日    期：</w:t>
      </w:r>
      <w:r>
        <w:rPr>
          <w:rFonts w:hint="eastAsia" w:hAnsi="宋体" w:eastAsia="宋体" w:cs="宋体"/>
          <w:bCs/>
          <w:color w:val="auto"/>
          <w:sz w:val="28"/>
          <w:szCs w:val="28"/>
          <w:highlight w:val="none"/>
          <w:lang w:eastAsia="zh-CN"/>
        </w:rPr>
        <w:t>二〇二四年</w:t>
      </w:r>
      <w:r>
        <w:rPr>
          <w:rFonts w:hint="eastAsia" w:hAnsi="宋体" w:eastAsia="宋体" w:cs="宋体"/>
          <w:bCs/>
          <w:color w:val="auto"/>
          <w:sz w:val="28"/>
          <w:szCs w:val="28"/>
          <w:highlight w:val="none"/>
          <w:lang w:val="en-US" w:eastAsia="zh-CN"/>
        </w:rPr>
        <w:t>十二</w:t>
      </w:r>
      <w:r>
        <w:rPr>
          <w:rFonts w:hint="eastAsia" w:hAnsi="宋体" w:eastAsia="宋体" w:cs="宋体"/>
          <w:bCs/>
          <w:color w:val="auto"/>
          <w:sz w:val="28"/>
          <w:szCs w:val="28"/>
          <w:highlight w:val="none"/>
          <w:lang w:eastAsia="zh-CN"/>
        </w:rPr>
        <w:t>月</w:t>
      </w:r>
    </w:p>
    <w:p w14:paraId="19EC4202">
      <w:pPr>
        <w:pStyle w:val="17"/>
        <w:spacing w:before="120" w:after="120" w:line="600" w:lineRule="auto"/>
        <w:rPr>
          <w:rFonts w:hAnsi="宋体" w:eastAsia="宋体" w:cs="宋体"/>
          <w:color w:val="auto"/>
          <w:sz w:val="24"/>
          <w:szCs w:val="24"/>
          <w:highlight w:val="none"/>
        </w:rPr>
      </w:pPr>
    </w:p>
    <w:p w14:paraId="2CF166BA">
      <w:pPr>
        <w:pStyle w:val="17"/>
        <w:spacing w:before="120" w:after="120" w:line="600" w:lineRule="auto"/>
        <w:jc w:val="center"/>
        <w:rPr>
          <w:rFonts w:hAnsi="宋体" w:eastAsia="宋体" w:cs="宋体"/>
          <w:color w:val="auto"/>
          <w:sz w:val="36"/>
          <w:szCs w:val="36"/>
          <w:highlight w:val="none"/>
        </w:rPr>
        <w:sectPr>
          <w:headerReference r:id="rId4" w:type="first"/>
          <w:headerReference r:id="rId3" w:type="default"/>
          <w:pgSz w:w="11906" w:h="16838"/>
          <w:pgMar w:top="1531" w:right="992" w:bottom="737" w:left="992" w:header="851" w:footer="584" w:gutter="0"/>
          <w:pgBorders>
            <w:top w:val="none" w:sz="0" w:space="0"/>
            <w:left w:val="none" w:sz="0" w:space="0"/>
            <w:bottom w:val="none" w:sz="0" w:space="0"/>
            <w:right w:val="none" w:sz="0" w:space="0"/>
          </w:pgBorders>
          <w:cols w:space="720" w:num="1"/>
          <w:titlePg/>
          <w:docGrid w:type="lines" w:linePitch="312" w:charSpace="0"/>
        </w:sectPr>
      </w:pPr>
    </w:p>
    <w:p w14:paraId="510A7832">
      <w:pPr>
        <w:pStyle w:val="17"/>
        <w:spacing w:before="120" w:after="120" w:line="600" w:lineRule="auto"/>
        <w:jc w:val="center"/>
        <w:outlineLvl w:val="0"/>
        <w:rPr>
          <w:rFonts w:hAnsi="宋体" w:eastAsia="宋体" w:cs="宋体"/>
          <w:color w:val="auto"/>
          <w:sz w:val="36"/>
          <w:szCs w:val="36"/>
          <w:highlight w:val="none"/>
        </w:rPr>
      </w:pPr>
      <w:r>
        <w:rPr>
          <w:rFonts w:hint="eastAsia" w:hAnsi="宋体" w:eastAsia="宋体" w:cs="宋体"/>
          <w:color w:val="auto"/>
          <w:sz w:val="36"/>
          <w:szCs w:val="36"/>
          <w:highlight w:val="none"/>
        </w:rPr>
        <w:t>目    录</w:t>
      </w:r>
    </w:p>
    <w:p w14:paraId="181EECC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第一章  招标公告</w:t>
      </w:r>
    </w:p>
    <w:p w14:paraId="543D92C7">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第二章  采购需求</w:t>
      </w:r>
    </w:p>
    <w:p w14:paraId="511AFC6D">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第三章  投标人须知</w:t>
      </w:r>
    </w:p>
    <w:p w14:paraId="74776897">
      <w:pPr>
        <w:spacing w:before="120" w:line="552" w:lineRule="auto"/>
        <w:ind w:firstLine="1960" w:firstLineChars="700"/>
        <w:rPr>
          <w:rFonts w:ascii="宋体" w:hAnsi="宋体" w:cs="宋体"/>
          <w:color w:val="auto"/>
          <w:sz w:val="28"/>
          <w:szCs w:val="28"/>
          <w:highlight w:val="none"/>
        </w:rPr>
      </w:pPr>
      <w:r>
        <w:rPr>
          <w:rFonts w:hint="eastAsia" w:ascii="宋体" w:hAnsi="宋体" w:cs="宋体"/>
          <w:color w:val="auto"/>
          <w:sz w:val="28"/>
          <w:szCs w:val="28"/>
          <w:highlight w:val="none"/>
        </w:rPr>
        <w:t xml:space="preserve">前附表 </w:t>
      </w:r>
    </w:p>
    <w:p w14:paraId="45A7CC59">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一、总 则</w:t>
      </w:r>
    </w:p>
    <w:p w14:paraId="77790DB1">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二、招标文件</w:t>
      </w:r>
    </w:p>
    <w:p w14:paraId="025A604D">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三、投标文件的编制</w:t>
      </w:r>
    </w:p>
    <w:p w14:paraId="3F206AF7">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四、开标</w:t>
      </w:r>
    </w:p>
    <w:p w14:paraId="6441879F">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五、评标</w:t>
      </w:r>
    </w:p>
    <w:p w14:paraId="064981A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六、废标</w:t>
      </w:r>
    </w:p>
    <w:p w14:paraId="1B0034C8">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七、定标</w:t>
      </w:r>
    </w:p>
    <w:p w14:paraId="69216AF6">
      <w:pPr>
        <w:spacing w:before="120" w:line="552" w:lineRule="auto"/>
        <w:ind w:firstLine="1400" w:firstLineChars="500"/>
        <w:rPr>
          <w:rFonts w:ascii="宋体" w:hAnsi="宋体" w:cs="宋体"/>
          <w:color w:val="auto"/>
          <w:sz w:val="28"/>
          <w:szCs w:val="28"/>
          <w:highlight w:val="none"/>
        </w:rPr>
      </w:pPr>
      <w:r>
        <w:rPr>
          <w:rFonts w:hint="eastAsia" w:ascii="宋体" w:hAnsi="宋体" w:cs="宋体"/>
          <w:color w:val="auto"/>
          <w:sz w:val="28"/>
          <w:szCs w:val="28"/>
          <w:highlight w:val="none"/>
        </w:rPr>
        <w:t>八、合同授予</w:t>
      </w:r>
    </w:p>
    <w:p w14:paraId="640C0B34">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第四章  评标办法及标准</w:t>
      </w:r>
    </w:p>
    <w:p w14:paraId="045A3349">
      <w:pPr>
        <w:spacing w:before="120" w:line="552" w:lineRule="auto"/>
        <w:ind w:firstLine="840" w:firstLineChars="300"/>
        <w:rPr>
          <w:rFonts w:ascii="宋体" w:hAnsi="宋体" w:cs="宋体"/>
          <w:color w:val="auto"/>
          <w:sz w:val="28"/>
          <w:szCs w:val="28"/>
          <w:highlight w:val="none"/>
        </w:rPr>
      </w:pPr>
      <w:r>
        <w:rPr>
          <w:rFonts w:hint="eastAsia" w:ascii="宋体" w:hAnsi="宋体" w:cs="宋体"/>
          <w:color w:val="auto"/>
          <w:sz w:val="28"/>
          <w:szCs w:val="28"/>
          <w:highlight w:val="none"/>
        </w:rPr>
        <w:t>第五章  合同主要条款</w:t>
      </w:r>
    </w:p>
    <w:p w14:paraId="52C9A50F">
      <w:pPr>
        <w:spacing w:before="120" w:line="552" w:lineRule="auto"/>
        <w:ind w:firstLine="840" w:firstLineChars="300"/>
        <w:rPr>
          <w:rFonts w:ascii="宋体" w:hAnsi="宋体" w:cs="宋体"/>
          <w:color w:val="auto"/>
          <w:sz w:val="24"/>
          <w:szCs w:val="24"/>
          <w:highlight w:val="none"/>
        </w:rPr>
      </w:pPr>
      <w:r>
        <w:rPr>
          <w:rFonts w:hint="eastAsia" w:ascii="宋体" w:hAnsi="宋体" w:cs="宋体"/>
          <w:color w:val="auto"/>
          <w:sz w:val="28"/>
          <w:szCs w:val="28"/>
          <w:highlight w:val="none"/>
        </w:rPr>
        <w:t>第六章  投标文件组成</w:t>
      </w:r>
    </w:p>
    <w:p w14:paraId="35A6BAF8">
      <w:pPr>
        <w:jc w:val="center"/>
        <w:outlineLvl w:val="0"/>
        <w:rPr>
          <w:rFonts w:ascii="宋体" w:hAnsi="宋体" w:cs="宋体"/>
          <w:b/>
          <w:color w:val="auto"/>
          <w:sz w:val="28"/>
          <w:szCs w:val="28"/>
          <w:highlight w:val="none"/>
        </w:rPr>
        <w:sectPr>
          <w:headerReference r:id="rId5" w:type="first"/>
          <w:footerReference r:id="rId7" w:type="first"/>
          <w:footerReference r:id="rId6" w:type="default"/>
          <w:pgSz w:w="11906" w:h="16838"/>
          <w:pgMar w:top="1531" w:right="992" w:bottom="737" w:left="992" w:header="851" w:footer="584" w:gutter="0"/>
          <w:pgBorders>
            <w:top w:val="none" w:sz="0" w:space="0"/>
            <w:left w:val="none" w:sz="0" w:space="0"/>
            <w:bottom w:val="none" w:sz="0" w:space="0"/>
            <w:right w:val="none" w:sz="0" w:space="0"/>
          </w:pgBorders>
          <w:pgNumType w:fmt="decimal" w:start="2"/>
          <w:cols w:space="720" w:num="1"/>
          <w:titlePg/>
          <w:docGrid w:type="lines" w:linePitch="312" w:charSpace="0"/>
        </w:sectPr>
      </w:pPr>
      <w:bookmarkStart w:id="0" w:name="OLE_LINK1"/>
    </w:p>
    <w:p w14:paraId="649744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ascii="宋体" w:hAnsi="宋体" w:cs="宋体"/>
          <w:b/>
          <w:color w:val="auto"/>
          <w:sz w:val="28"/>
          <w:szCs w:val="28"/>
          <w:highlight w:val="none"/>
        </w:rPr>
      </w:pPr>
      <w:r>
        <w:rPr>
          <w:rFonts w:hint="eastAsia" w:ascii="宋体" w:hAnsi="宋体" w:cs="宋体"/>
          <w:b/>
          <w:color w:val="auto"/>
          <w:sz w:val="28"/>
          <w:szCs w:val="28"/>
          <w:highlight w:val="none"/>
        </w:rPr>
        <w:t xml:space="preserve">第一章 </w:t>
      </w:r>
      <w:bookmarkStart w:id="1" w:name="OLE_LINK3"/>
      <w:r>
        <w:rPr>
          <w:rFonts w:hint="eastAsia" w:ascii="宋体" w:hAnsi="宋体" w:cs="宋体"/>
          <w:b/>
          <w:color w:val="auto"/>
          <w:sz w:val="28"/>
          <w:szCs w:val="28"/>
          <w:highlight w:val="none"/>
        </w:rPr>
        <w:t xml:space="preserve"> </w:t>
      </w:r>
      <w:bookmarkStart w:id="2" w:name="OLE_LINK4"/>
      <w:bookmarkStart w:id="3" w:name="OLE_LINK2"/>
      <w:r>
        <w:rPr>
          <w:rFonts w:hint="eastAsia" w:ascii="宋体" w:hAnsi="宋体" w:cs="宋体"/>
          <w:b/>
          <w:color w:val="auto"/>
          <w:sz w:val="28"/>
          <w:szCs w:val="28"/>
          <w:highlight w:val="none"/>
        </w:rPr>
        <w:t>招标公告</w:t>
      </w:r>
    </w:p>
    <w:bookmarkEnd w:id="0"/>
    <w:bookmarkEnd w:id="1"/>
    <w:bookmarkEnd w:id="2"/>
    <w:bookmarkEnd w:id="3"/>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7FF0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0" w:type="dxa"/>
          </w:tcPr>
          <w:p w14:paraId="7D956B91">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jc w:val="both"/>
              <w:textAlignment w:val="auto"/>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项目概况</w:t>
            </w:r>
          </w:p>
          <w:p w14:paraId="4DC477FD">
            <w:pPr>
              <w:pStyle w:val="2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20" w:firstLineChars="200"/>
              <w:jc w:val="both"/>
              <w:textAlignment w:val="auto"/>
              <w:rPr>
                <w:rStyle w:val="32"/>
                <w:rFonts w:hint="eastAsia" w:ascii="仿宋" w:hAnsi="仿宋" w:eastAsia="仿宋" w:cs="仿宋"/>
                <w:i w:val="0"/>
                <w:iCs w:val="0"/>
                <w:caps w:val="0"/>
                <w:color w:val="auto"/>
                <w:spacing w:val="0"/>
                <w:sz w:val="21"/>
                <w:szCs w:val="21"/>
                <w:highlight w:val="none"/>
                <w:vertAlign w:val="baseline"/>
              </w:rPr>
            </w:pPr>
            <w:r>
              <w:rPr>
                <w:rFonts w:hint="eastAsia" w:ascii="仿宋" w:hAnsi="仿宋" w:eastAsia="仿宋" w:cs="仿宋"/>
                <w:i w:val="0"/>
                <w:iCs w:val="0"/>
                <w:caps w:val="0"/>
                <w:color w:val="000000"/>
                <w:spacing w:val="0"/>
                <w:sz w:val="21"/>
                <w:szCs w:val="21"/>
                <w:lang w:eastAsia="zh-CN"/>
              </w:rPr>
              <w:t>2025年度岱山县信息化项目统一运维服务项目</w:t>
            </w:r>
            <w:r>
              <w:rPr>
                <w:rFonts w:hint="eastAsia" w:ascii="仿宋" w:hAnsi="仿宋" w:eastAsia="仿宋" w:cs="仿宋"/>
                <w:i w:val="0"/>
                <w:iCs w:val="0"/>
                <w:caps w:val="0"/>
                <w:color w:val="000000"/>
                <w:spacing w:val="0"/>
                <w:sz w:val="21"/>
                <w:szCs w:val="21"/>
              </w:rPr>
              <w:t>招标方案的潜在投标人应在浙江政府采购网http://zfcg.czt.zj.gov.cn/（用“政采云”注册账号、密码登录系统后获取招标文件）获取（下载）招标文件，并于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日14:30</w:t>
            </w:r>
            <w:r>
              <w:rPr>
                <w:rFonts w:hint="eastAsia" w:ascii="仿宋" w:hAnsi="仿宋" w:eastAsia="仿宋" w:cs="仿宋"/>
                <w:i w:val="0"/>
                <w:iCs w:val="0"/>
                <w:caps w:val="0"/>
                <w:color w:val="000000"/>
                <w:spacing w:val="0"/>
                <w:sz w:val="21"/>
                <w:szCs w:val="21"/>
              </w:rPr>
              <w:t>（北京时间）前递交（上传）投标文件。</w:t>
            </w:r>
          </w:p>
        </w:tc>
      </w:tr>
    </w:tbl>
    <w:p w14:paraId="5C26323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Fonts w:ascii="黑体" w:hAnsi="宋体" w:eastAsia="黑体" w:cs="黑体"/>
          <w:sz w:val="21"/>
          <w:szCs w:val="21"/>
        </w:rPr>
      </w:pPr>
      <w:r>
        <w:rPr>
          <w:rStyle w:val="32"/>
          <w:rFonts w:ascii="黑体" w:hAnsi="宋体" w:eastAsia="黑体" w:cs="黑体"/>
          <w:i w:val="0"/>
          <w:iCs w:val="0"/>
          <w:caps w:val="0"/>
          <w:color w:val="000000"/>
          <w:spacing w:val="0"/>
          <w:sz w:val="21"/>
          <w:szCs w:val="21"/>
        </w:rPr>
        <w:t>一、项目基本情况</w:t>
      </w:r>
    </w:p>
    <w:p w14:paraId="5CD43544">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ascii="仿宋" w:hAnsi="仿宋" w:eastAsia="仿宋" w:cs="仿宋"/>
          <w:i w:val="0"/>
          <w:iCs w:val="0"/>
          <w:caps w:val="0"/>
          <w:color w:val="000000"/>
          <w:spacing w:val="0"/>
          <w:sz w:val="21"/>
          <w:szCs w:val="21"/>
        </w:rPr>
        <w:t>    项目编号：</w:t>
      </w:r>
      <w:r>
        <w:rPr>
          <w:rFonts w:hint="eastAsia" w:ascii="仿宋" w:hAnsi="仿宋" w:eastAsia="仿宋" w:cs="仿宋"/>
          <w:i w:val="0"/>
          <w:iCs w:val="0"/>
          <w:caps w:val="0"/>
          <w:color w:val="000000"/>
          <w:spacing w:val="0"/>
          <w:sz w:val="21"/>
          <w:szCs w:val="21"/>
          <w:lang w:eastAsia="zh-CN"/>
        </w:rPr>
        <w:t>TQZSCG-2024-031</w:t>
      </w:r>
    </w:p>
    <w:p w14:paraId="0EEE2928">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项目名称：</w:t>
      </w:r>
      <w:r>
        <w:rPr>
          <w:rFonts w:hint="eastAsia" w:ascii="仿宋" w:hAnsi="仿宋" w:eastAsia="仿宋" w:cs="仿宋"/>
          <w:i w:val="0"/>
          <w:iCs w:val="0"/>
          <w:caps w:val="0"/>
          <w:color w:val="000000"/>
          <w:spacing w:val="0"/>
          <w:sz w:val="21"/>
          <w:szCs w:val="21"/>
          <w:lang w:eastAsia="zh-CN"/>
        </w:rPr>
        <w:t>2025年度岱山县信息化项目统一运维服务项目</w:t>
      </w:r>
    </w:p>
    <w:p w14:paraId="2C3C0DA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10CB0973">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最高限价（元）：</w:t>
      </w:r>
      <w:r>
        <w:rPr>
          <w:rFonts w:hint="eastAsia" w:ascii="仿宋" w:hAnsi="仿宋" w:eastAsia="仿宋" w:cs="仿宋"/>
          <w:i w:val="0"/>
          <w:iCs w:val="0"/>
          <w:caps w:val="0"/>
          <w:color w:val="000000"/>
          <w:spacing w:val="0"/>
          <w:sz w:val="21"/>
          <w:szCs w:val="21"/>
          <w:lang w:eastAsia="zh-CN"/>
        </w:rPr>
        <w:t>3292396</w:t>
      </w:r>
    </w:p>
    <w:p w14:paraId="5164267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采购需求：</w:t>
      </w:r>
    </w:p>
    <w:p w14:paraId="6060AA31">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w:t>
      </w:r>
    </w:p>
    <w:p w14:paraId="1A0ADF49">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标项名称:</w:t>
      </w:r>
      <w:r>
        <w:rPr>
          <w:rFonts w:hint="eastAsia" w:ascii="仿宋" w:hAnsi="仿宋" w:eastAsia="仿宋" w:cs="仿宋"/>
          <w:i w:val="0"/>
          <w:iCs w:val="0"/>
          <w:caps w:val="0"/>
          <w:color w:val="000000"/>
          <w:spacing w:val="0"/>
          <w:sz w:val="21"/>
          <w:szCs w:val="21"/>
          <w:lang w:eastAsia="zh-CN"/>
        </w:rPr>
        <w:t>2025年度岱山县信息化项目统一运维服务项目</w:t>
      </w:r>
    </w:p>
    <w:p w14:paraId="782D1050">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数量:1</w:t>
      </w:r>
    </w:p>
    <w:p w14:paraId="13C0CBB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预算金额（元）:</w:t>
      </w:r>
      <w:r>
        <w:rPr>
          <w:rFonts w:hint="eastAsia" w:ascii="仿宋" w:hAnsi="仿宋" w:eastAsia="仿宋" w:cs="仿宋"/>
          <w:i w:val="0"/>
          <w:iCs w:val="0"/>
          <w:caps w:val="0"/>
          <w:color w:val="000000"/>
          <w:spacing w:val="0"/>
          <w:sz w:val="21"/>
          <w:szCs w:val="21"/>
          <w:lang w:eastAsia="zh-CN"/>
        </w:rPr>
        <w:t>3292396</w:t>
      </w:r>
    </w:p>
    <w:p w14:paraId="400EA60C">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简要规格描述或项目基本概况介绍、用途：详见采购文件</w:t>
      </w:r>
    </w:p>
    <w:p w14:paraId="496F350E">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备注：</w:t>
      </w:r>
    </w:p>
    <w:p w14:paraId="18790116">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合同履约期限：标项 1，</w:t>
      </w:r>
      <w:r>
        <w:rPr>
          <w:rFonts w:hint="eastAsia" w:ascii="仿宋" w:hAnsi="仿宋" w:eastAsia="仿宋" w:cs="仿宋"/>
          <w:i w:val="0"/>
          <w:iCs w:val="0"/>
          <w:caps w:val="0"/>
          <w:color w:val="000000"/>
          <w:spacing w:val="0"/>
          <w:sz w:val="21"/>
          <w:szCs w:val="21"/>
          <w:highlight w:val="none"/>
          <w:lang w:eastAsia="zh-CN"/>
        </w:rPr>
        <w:t>合同签订之日起提供为期一年的</w:t>
      </w:r>
      <w:r>
        <w:rPr>
          <w:rFonts w:hint="eastAsia" w:ascii="仿宋" w:hAnsi="仿宋" w:eastAsia="仿宋" w:cs="仿宋"/>
          <w:i w:val="0"/>
          <w:iCs w:val="0"/>
          <w:caps w:val="0"/>
          <w:color w:val="000000"/>
          <w:spacing w:val="0"/>
          <w:sz w:val="21"/>
          <w:szCs w:val="21"/>
          <w:highlight w:val="none"/>
          <w:lang w:val="en-US" w:eastAsia="zh-CN"/>
        </w:rPr>
        <w:t>统一</w:t>
      </w:r>
      <w:r>
        <w:rPr>
          <w:rFonts w:hint="eastAsia" w:ascii="仿宋" w:hAnsi="仿宋" w:eastAsia="仿宋" w:cs="仿宋"/>
          <w:i w:val="0"/>
          <w:iCs w:val="0"/>
          <w:caps w:val="0"/>
          <w:color w:val="000000"/>
          <w:spacing w:val="0"/>
          <w:sz w:val="21"/>
          <w:szCs w:val="21"/>
          <w:highlight w:val="none"/>
          <w:lang w:eastAsia="zh-CN"/>
        </w:rPr>
        <w:t>运维服务。</w:t>
      </w:r>
    </w:p>
    <w:p w14:paraId="3233C86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本项目（否）接受联合体投标。</w:t>
      </w:r>
    </w:p>
    <w:p w14:paraId="6F12DFC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二、申请人的资格要求：</w:t>
      </w:r>
    </w:p>
    <w:p w14:paraId="512128B3">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满足《中华人民共和国政府采购法》第二十二条规定；未被“信用中国”（www.creditchina.gov.cn)、中国政府采购网（www.ccgp.gov.cn）列入失信被执行人、重大税收违法失信主体、政府采购严重违法失信行为记录名单。</w:t>
      </w:r>
    </w:p>
    <w:p w14:paraId="6AEF4FE7">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落实政府采购政策需满足的资格要求：标项1：要求获得采购合同的供应商将采购项目中的一定比例分包给一家或者多家中小企业，其中，中小企业合同金额不低于40%，其中小微企业合同金额应当不低于70%；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p w14:paraId="551FFB3B">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3.本项目的特定资格要求：无</w:t>
      </w:r>
    </w:p>
    <w:p w14:paraId="20DDE9A6">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三、获取招标文件</w:t>
      </w:r>
    </w:p>
    <w:p w14:paraId="550F7B3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时间：/至</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，每天上午00:00至12:00，下午12:00至23:59（北京时间，线上获取法定节假日均可，线下获取文件法定节假日除外）</w:t>
      </w:r>
    </w:p>
    <w:p w14:paraId="0038846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地点（网址）：浙江政府采购网http://zfcg.czt.zj.gov.cn/（用“政采云”注册账号、密码登录系统后获取招标文件）</w:t>
      </w:r>
    </w:p>
    <w:p w14:paraId="41ECBD3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方式：网上获取。免费注册网址：浙江政府采购网（供应商注册页面）：https://middle.zcygov.cn/settle-front/#/registry“政采云”，已经注册成功的供应商无需重复注册，本项目实行电子投标。投标人在使用系统进行投标的过程中涉及平台使用的任何问题可致电政采云平台技术支持热线：400-881-7190。</w:t>
      </w:r>
    </w:p>
    <w:p w14:paraId="5525F1FD">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售价（元）：0</w:t>
      </w:r>
    </w:p>
    <w:p w14:paraId="6EA61CA3">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四、提交投标文件截止时间、开标时间和地点</w:t>
      </w:r>
    </w:p>
    <w:p w14:paraId="5B6163B1">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提交投标文件截止时间：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14:30</w:t>
      </w:r>
      <w:r>
        <w:rPr>
          <w:rFonts w:hint="eastAsia" w:ascii="仿宋" w:hAnsi="仿宋" w:eastAsia="仿宋" w:cs="仿宋"/>
          <w:i w:val="0"/>
          <w:iCs w:val="0"/>
          <w:caps w:val="0"/>
          <w:color w:val="000000"/>
          <w:spacing w:val="0"/>
          <w:sz w:val="21"/>
          <w:szCs w:val="21"/>
        </w:rPr>
        <w:t>（北京时间）</w:t>
      </w:r>
    </w:p>
    <w:p w14:paraId="5A80279E">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投标地点（网址）：本项目不要求供应商授权代表参加现场开标、开启投标文件活动。投标人将加密的电子版投标文件于投标截止时间前上传到政采云系统中。投标人将备份投标文件于</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17:00（北京时间）前通过邮寄或派人递送的方式送交到采购代理机构处（地址：</w:t>
      </w:r>
      <w:r>
        <w:rPr>
          <w:rFonts w:hint="eastAsia" w:ascii="仿宋" w:hAnsi="仿宋" w:eastAsia="仿宋" w:cs="仿宋"/>
          <w:i w:val="0"/>
          <w:iCs w:val="0"/>
          <w:caps w:val="0"/>
          <w:color w:val="000000"/>
          <w:spacing w:val="0"/>
          <w:sz w:val="21"/>
          <w:szCs w:val="21"/>
          <w:lang w:eastAsia="zh-CN"/>
        </w:rPr>
        <w:t>浙江省舟山市定海区港岛路98号高智大厦1303室</w:t>
      </w:r>
      <w:r>
        <w:rPr>
          <w:rFonts w:hint="eastAsia" w:ascii="仿宋" w:hAnsi="仿宋" w:eastAsia="仿宋" w:cs="仿宋"/>
          <w:i w:val="0"/>
          <w:iCs w:val="0"/>
          <w:caps w:val="0"/>
          <w:color w:val="000000"/>
          <w:spacing w:val="0"/>
          <w:sz w:val="21"/>
          <w:szCs w:val="21"/>
        </w:rPr>
        <w:t>；联系人：</w:t>
      </w:r>
      <w:r>
        <w:rPr>
          <w:rFonts w:hint="eastAsia" w:ascii="仿宋" w:hAnsi="仿宋" w:eastAsia="仿宋" w:cs="仿宋"/>
          <w:i w:val="0"/>
          <w:iCs w:val="0"/>
          <w:caps w:val="0"/>
          <w:color w:val="000000"/>
          <w:spacing w:val="0"/>
          <w:sz w:val="21"/>
          <w:szCs w:val="21"/>
          <w:lang w:eastAsia="zh-CN"/>
        </w:rPr>
        <w:t>陈佳琪</w:t>
      </w:r>
      <w:r>
        <w:rPr>
          <w:rFonts w:hint="eastAsia" w:ascii="仿宋" w:hAnsi="仿宋" w:eastAsia="仿宋" w:cs="仿宋"/>
          <w:i w:val="0"/>
          <w:iCs w:val="0"/>
          <w:caps w:val="0"/>
          <w:color w:val="000000"/>
          <w:spacing w:val="0"/>
          <w:sz w:val="21"/>
          <w:szCs w:val="21"/>
        </w:rPr>
        <w:t>；联系方式：</w:t>
      </w:r>
      <w:r>
        <w:rPr>
          <w:rFonts w:hint="eastAsia" w:ascii="仿宋" w:hAnsi="仿宋" w:eastAsia="仿宋" w:cs="仿宋"/>
          <w:i w:val="0"/>
          <w:iCs w:val="0"/>
          <w:caps w:val="0"/>
          <w:color w:val="000000"/>
          <w:spacing w:val="0"/>
          <w:sz w:val="21"/>
          <w:szCs w:val="21"/>
          <w:lang w:eastAsia="zh-CN"/>
        </w:rPr>
        <w:t>18768052717</w:t>
      </w:r>
      <w:r>
        <w:rPr>
          <w:rFonts w:hint="eastAsia" w:ascii="仿宋" w:hAnsi="仿宋" w:eastAsia="仿宋" w:cs="仿宋"/>
          <w:i w:val="0"/>
          <w:iCs w:val="0"/>
          <w:caps w:val="0"/>
          <w:color w:val="000000"/>
          <w:spacing w:val="0"/>
          <w:sz w:val="21"/>
          <w:szCs w:val="21"/>
        </w:rPr>
        <w:t>），也可以在开标时间前送至开标地点，未按时送达的自行承担风险。备份投标文件须密封完好，并注明投标人单位名称。投标人未按规定递交的备份投标文件，采购人有权拒收。</w:t>
      </w:r>
    </w:p>
    <w:p w14:paraId="4DFC0C75">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开标时间：</w:t>
      </w:r>
      <w:r>
        <w:rPr>
          <w:rFonts w:hint="eastAsia" w:ascii="仿宋" w:hAnsi="仿宋" w:eastAsia="仿宋" w:cs="仿宋"/>
          <w:i w:val="0"/>
          <w:iCs w:val="0"/>
          <w:caps w:val="0"/>
          <w:color w:val="000000"/>
          <w:spacing w:val="0"/>
          <w:sz w:val="21"/>
          <w:szCs w:val="21"/>
          <w:highlight w:val="none"/>
          <w:lang w:eastAsia="zh-CN"/>
        </w:rPr>
        <w:t>202</w:t>
      </w:r>
      <w:r>
        <w:rPr>
          <w:rFonts w:hint="eastAsia" w:ascii="仿宋" w:hAnsi="仿宋" w:eastAsia="仿宋" w:cs="仿宋"/>
          <w:i w:val="0"/>
          <w:iCs w:val="0"/>
          <w:caps w:val="0"/>
          <w:color w:val="000000"/>
          <w:spacing w:val="0"/>
          <w:sz w:val="21"/>
          <w:szCs w:val="21"/>
          <w:highlight w:val="none"/>
          <w:lang w:val="en-US" w:eastAsia="zh-CN"/>
        </w:rPr>
        <w:t>5</w:t>
      </w:r>
      <w:r>
        <w:rPr>
          <w:rFonts w:hint="eastAsia" w:ascii="仿宋" w:hAnsi="仿宋" w:eastAsia="仿宋" w:cs="仿宋"/>
          <w:i w:val="0"/>
          <w:iCs w:val="0"/>
          <w:caps w:val="0"/>
          <w:color w:val="000000"/>
          <w:spacing w:val="0"/>
          <w:sz w:val="21"/>
          <w:szCs w:val="21"/>
          <w:highlight w:val="none"/>
          <w:lang w:eastAsia="zh-CN"/>
        </w:rPr>
        <w:t>年</w:t>
      </w:r>
      <w:r>
        <w:rPr>
          <w:rFonts w:hint="eastAsia" w:ascii="仿宋" w:hAnsi="仿宋" w:eastAsia="仿宋" w:cs="仿宋"/>
          <w:i w:val="0"/>
          <w:iCs w:val="0"/>
          <w:caps w:val="0"/>
          <w:color w:val="000000"/>
          <w:spacing w:val="0"/>
          <w:sz w:val="21"/>
          <w:szCs w:val="21"/>
          <w:highlight w:val="none"/>
          <w:lang w:val="en-US" w:eastAsia="zh-CN"/>
        </w:rPr>
        <w:t>1</w:t>
      </w:r>
      <w:r>
        <w:rPr>
          <w:rFonts w:hint="eastAsia" w:ascii="仿宋" w:hAnsi="仿宋" w:eastAsia="仿宋" w:cs="仿宋"/>
          <w:i w:val="0"/>
          <w:iCs w:val="0"/>
          <w:caps w:val="0"/>
          <w:color w:val="000000"/>
          <w:spacing w:val="0"/>
          <w:sz w:val="21"/>
          <w:szCs w:val="21"/>
          <w:highlight w:val="none"/>
          <w:lang w:eastAsia="zh-CN"/>
        </w:rPr>
        <w:t>月</w:t>
      </w:r>
      <w:r>
        <w:rPr>
          <w:rFonts w:hint="eastAsia" w:ascii="仿宋" w:hAnsi="仿宋" w:eastAsia="仿宋" w:cs="仿宋"/>
          <w:i w:val="0"/>
          <w:iCs w:val="0"/>
          <w:caps w:val="0"/>
          <w:color w:val="000000"/>
          <w:spacing w:val="0"/>
          <w:sz w:val="21"/>
          <w:szCs w:val="21"/>
          <w:highlight w:val="none"/>
          <w:lang w:val="en-US" w:eastAsia="zh-CN"/>
        </w:rPr>
        <w:t>2</w:t>
      </w:r>
      <w:r>
        <w:rPr>
          <w:rFonts w:hint="eastAsia" w:ascii="仿宋" w:hAnsi="仿宋" w:eastAsia="仿宋" w:cs="仿宋"/>
          <w:i w:val="0"/>
          <w:iCs w:val="0"/>
          <w:caps w:val="0"/>
          <w:color w:val="000000"/>
          <w:spacing w:val="0"/>
          <w:sz w:val="21"/>
          <w:szCs w:val="21"/>
          <w:highlight w:val="none"/>
          <w:lang w:eastAsia="zh-CN"/>
        </w:rPr>
        <w:t>日</w:t>
      </w: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1</w:t>
      </w:r>
      <w:r>
        <w:rPr>
          <w:rFonts w:hint="eastAsia" w:ascii="仿宋" w:hAnsi="仿宋" w:eastAsia="仿宋" w:cs="仿宋"/>
          <w:i w:val="0"/>
          <w:iCs w:val="0"/>
          <w:caps w:val="0"/>
          <w:color w:val="000000"/>
          <w:spacing w:val="0"/>
          <w:sz w:val="21"/>
          <w:szCs w:val="21"/>
          <w:lang w:val="en-US" w:eastAsia="zh-CN"/>
        </w:rPr>
        <w:t>4</w:t>
      </w:r>
      <w:r>
        <w:rPr>
          <w:rFonts w:hint="eastAsia" w:ascii="仿宋" w:hAnsi="仿宋" w:eastAsia="仿宋" w:cs="仿宋"/>
          <w:i w:val="0"/>
          <w:iCs w:val="0"/>
          <w:caps w:val="0"/>
          <w:color w:val="000000"/>
          <w:spacing w:val="0"/>
          <w:sz w:val="21"/>
          <w:szCs w:val="21"/>
          <w:lang w:eastAsia="zh-CN"/>
        </w:rPr>
        <w:t>:30</w:t>
      </w:r>
    </w:p>
    <w:p w14:paraId="6CF2967A">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开标地点（网址）：</w:t>
      </w:r>
      <w:r>
        <w:rPr>
          <w:rFonts w:hint="eastAsia" w:ascii="仿宋" w:hAnsi="仿宋" w:eastAsia="仿宋" w:cs="仿宋"/>
          <w:i w:val="0"/>
          <w:iCs w:val="0"/>
          <w:caps w:val="0"/>
          <w:color w:val="000000"/>
          <w:spacing w:val="0"/>
          <w:sz w:val="21"/>
          <w:szCs w:val="21"/>
          <w:highlight w:val="none"/>
          <w:lang w:eastAsia="zh-CN"/>
        </w:rPr>
        <w:t>岱山县高亭镇星河路250号3楼（交通大楼裙楼3楼）</w:t>
      </w:r>
    </w:p>
    <w:p w14:paraId="56BFDDEC">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五、采购意向公开链接</w:t>
      </w:r>
    </w:p>
    <w:p w14:paraId="26A0EE2B">
      <w:pPr>
        <w:pStyle w:val="25"/>
        <w:keepNext w:val="0"/>
        <w:keepLines w:val="0"/>
        <w:widowControl/>
        <w:suppressLineNumbers w:val="0"/>
        <w:spacing w:before="255" w:beforeAutospacing="0" w:after="255" w:afterAutospacing="0" w:line="300" w:lineRule="atLeast"/>
        <w:ind w:left="0" w:right="0"/>
        <w:jc w:val="both"/>
        <w:rPr>
          <w:rFonts w:hint="eastAsia" w:ascii="黑体" w:hAnsi="宋体" w:eastAsia="仿宋" w:cs="黑体"/>
          <w:sz w:val="21"/>
          <w:szCs w:val="21"/>
          <w:lang w:eastAsia="zh-CN"/>
        </w:rPr>
      </w:pPr>
      <w:r>
        <w:rPr>
          <w:rFonts w:hint="eastAsia" w:ascii="仿宋" w:hAnsi="仿宋" w:eastAsia="仿宋" w:cs="仿宋"/>
          <w:i w:val="0"/>
          <w:iCs w:val="0"/>
          <w:caps w:val="0"/>
          <w:color w:val="000000"/>
          <w:spacing w:val="0"/>
          <w:sz w:val="21"/>
          <w:szCs w:val="21"/>
        </w:rPr>
        <w:t xml:space="preserve">  </w:t>
      </w:r>
      <w:r>
        <w:rPr>
          <w:rFonts w:hint="eastAsia" w:ascii="仿宋" w:hAnsi="仿宋" w:eastAsia="仿宋" w:cs="仿宋"/>
          <w:i w:val="0"/>
          <w:iCs w:val="0"/>
          <w:caps w:val="0"/>
          <w:color w:val="000000"/>
          <w:spacing w:val="0"/>
          <w:sz w:val="21"/>
          <w:szCs w:val="21"/>
          <w:lang w:eastAsia="zh-CN"/>
        </w:rPr>
        <w:t>https://zfcg.czt.zj.gov.cn/site/detail?categoryCode=ZcyAnnouncement&amp;parentId=600007&amp;articleId=+46rB9pnz/jPf/6NYKEcLg==</w:t>
      </w:r>
    </w:p>
    <w:p w14:paraId="38CFCF1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六、公告期限</w:t>
      </w:r>
    </w:p>
    <w:p w14:paraId="020A4A7B">
      <w:pPr>
        <w:pStyle w:val="25"/>
        <w:keepNext w:val="0"/>
        <w:keepLines w:val="0"/>
        <w:widowControl/>
        <w:suppressLineNumbers w:val="0"/>
        <w:spacing w:before="75" w:beforeAutospacing="0" w:after="75" w:afterAutospacing="0"/>
        <w:ind w:left="0" w:right="0"/>
        <w:rPr>
          <w:sz w:val="21"/>
          <w:szCs w:val="21"/>
        </w:rPr>
      </w:pPr>
      <w:r>
        <w:rPr>
          <w:rFonts w:hint="eastAsia" w:ascii="仿宋" w:hAnsi="仿宋" w:eastAsia="仿宋" w:cs="仿宋"/>
          <w:i w:val="0"/>
          <w:iCs w:val="0"/>
          <w:caps w:val="0"/>
          <w:color w:val="000000"/>
          <w:spacing w:val="0"/>
          <w:sz w:val="21"/>
          <w:szCs w:val="21"/>
        </w:rPr>
        <w:t>    自本公告发布之日起5个工作日。</w:t>
      </w:r>
    </w:p>
    <w:p w14:paraId="6DEF2C34">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ascii="黑体" w:hAnsi="宋体" w:eastAsia="黑体" w:cs="黑体"/>
          <w:i w:val="0"/>
          <w:iCs w:val="0"/>
          <w:caps w:val="0"/>
          <w:color w:val="000000"/>
          <w:spacing w:val="0"/>
          <w:sz w:val="21"/>
          <w:szCs w:val="21"/>
        </w:rPr>
      </w:pPr>
      <w:r>
        <w:rPr>
          <w:rStyle w:val="32"/>
          <w:rFonts w:ascii="黑体" w:hAnsi="宋体" w:eastAsia="黑体" w:cs="黑体"/>
          <w:i w:val="0"/>
          <w:iCs w:val="0"/>
          <w:caps w:val="0"/>
          <w:color w:val="000000"/>
          <w:spacing w:val="0"/>
          <w:sz w:val="21"/>
          <w:szCs w:val="21"/>
        </w:rPr>
        <w:t>七、其他补充事宜</w:t>
      </w:r>
    </w:p>
    <w:p w14:paraId="48D35DEB">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4AD310DA">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0CB8B3D">
      <w:pPr>
        <w:pStyle w:val="25"/>
        <w:keepNext w:val="0"/>
        <w:keepLines w:val="0"/>
        <w:widowControl/>
        <w:suppressLineNumbers w:val="0"/>
        <w:spacing w:before="75" w:beforeAutospacing="0" w:after="75" w:afterAutospacing="0" w:line="315" w:lineRule="atLeast"/>
        <w:ind w:left="0" w:right="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3.供应商认为采购文件使自己的权益受到损害的，可以自获取采购文件之日或者采购公告期限届满之日（公告期限届满后获取采购文件的，以公告期限届满之日为准）起</w:t>
      </w:r>
      <w:r>
        <w:rPr>
          <w:rFonts w:hint="default" w:ascii="仿宋" w:hAnsi="仿宋" w:eastAsia="仿宋" w:cs="仿宋"/>
          <w:i w:val="0"/>
          <w:iCs w:val="0"/>
          <w:caps w:val="0"/>
          <w:color w:val="000000"/>
          <w:spacing w:val="0"/>
          <w:sz w:val="21"/>
          <w:szCs w:val="21"/>
          <w:lang w:val="en-US"/>
        </w:rPr>
        <w:t>7</w:t>
      </w:r>
      <w:r>
        <w:rPr>
          <w:rFonts w:hint="eastAsia" w:ascii="仿宋" w:hAnsi="仿宋" w:eastAsia="仿宋" w:cs="仿宋"/>
          <w:i w:val="0"/>
          <w:iCs w:val="0"/>
          <w:caps w:val="0"/>
          <w:color w:val="000000"/>
          <w:spacing w:val="0"/>
          <w:sz w:val="21"/>
          <w:szCs w:val="21"/>
        </w:rPr>
        <w:t>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1D52710">
      <w:pPr>
        <w:pStyle w:val="25"/>
        <w:keepNext w:val="0"/>
        <w:keepLines w:val="0"/>
        <w:widowControl/>
        <w:suppressLineNumbers w:val="0"/>
        <w:spacing w:before="75" w:beforeAutospacing="0" w:after="75" w:afterAutospacing="0" w:line="315" w:lineRule="atLeast"/>
        <w:ind w:left="0" w:right="0"/>
        <w:rPr>
          <w:sz w:val="21"/>
          <w:szCs w:val="21"/>
        </w:rPr>
      </w:pPr>
      <w:r>
        <w:rPr>
          <w:rFonts w:hint="eastAsia" w:ascii="仿宋" w:hAnsi="仿宋" w:eastAsia="仿宋" w:cs="仿宋"/>
          <w:i w:val="0"/>
          <w:iCs w:val="0"/>
          <w:caps w:val="0"/>
          <w:color w:val="000000"/>
          <w:spacing w:val="0"/>
          <w:sz w:val="21"/>
          <w:szCs w:val="21"/>
        </w:rPr>
        <w:t>　　4.其他事项：（1）投标文件的制作及递交：1）投标人须在线获取CA数字证书（完成CA数字证书办理预计一周左右，建议各投标人自行把握时间），并登录“浙江政府采购网”（ http://zfcg.czt.zj.gov.cn/），进入“下载专区”下载“电子交易客户端”，制作投标文件。2）具体的投标文件加密上传等操作详见政采云平台操作指南（https://edu.zcygov.cn/luban/e-biding?utm=a0004.2ef5001f.0001.0109.da8b35e0da8611e98d8937b7ef8a3544）。3）根据《浙江省政府采购项目电子交易管理暂行办法》第二十条规定，本次投标允许投标人递交备份投标文件，仅提交备份投标文件的，投标无效。（2）投标人应在合同签订前成为浙江政府采购网正式注册供应商。</w:t>
      </w:r>
    </w:p>
    <w:p w14:paraId="3FDCF3CB">
      <w:pPr>
        <w:pStyle w:val="25"/>
        <w:keepNext w:val="0"/>
        <w:keepLines w:val="0"/>
        <w:widowControl/>
        <w:suppressLineNumbers w:val="0"/>
        <w:spacing w:before="75" w:beforeAutospacing="0" w:after="75" w:afterAutospacing="0" w:line="315" w:lineRule="atLeast"/>
        <w:ind w:left="0" w:right="0"/>
        <w:rPr>
          <w:sz w:val="21"/>
          <w:szCs w:val="21"/>
        </w:rPr>
      </w:pPr>
    </w:p>
    <w:p w14:paraId="12030067">
      <w:pPr>
        <w:pStyle w:val="25"/>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300" w:lineRule="atLeast"/>
        <w:ind w:left="0" w:right="0"/>
        <w:jc w:val="left"/>
        <w:textAlignment w:val="auto"/>
        <w:outlineLvl w:val="2"/>
        <w:rPr>
          <w:rStyle w:val="32"/>
          <w:rFonts w:hint="default" w:ascii="黑体" w:hAnsi="宋体" w:eastAsia="黑体" w:cs="黑体"/>
          <w:i w:val="0"/>
          <w:iCs w:val="0"/>
          <w:caps w:val="0"/>
          <w:color w:val="000000"/>
          <w:spacing w:val="0"/>
          <w:sz w:val="21"/>
          <w:szCs w:val="21"/>
        </w:rPr>
      </w:pPr>
      <w:r>
        <w:rPr>
          <w:rStyle w:val="32"/>
          <w:rFonts w:hint="default" w:ascii="黑体" w:hAnsi="宋体" w:eastAsia="黑体" w:cs="黑体"/>
          <w:i w:val="0"/>
          <w:iCs w:val="0"/>
          <w:caps w:val="0"/>
          <w:color w:val="000000"/>
          <w:spacing w:val="0"/>
          <w:sz w:val="21"/>
          <w:szCs w:val="21"/>
        </w:rPr>
        <w:t>八、对本次采购提出询问、质疑、投诉，请按以下方式联系</w:t>
      </w:r>
    </w:p>
    <w:p w14:paraId="7C2BCB15">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1.采购人信息</w:t>
      </w:r>
    </w:p>
    <w:p w14:paraId="0CFDB74B">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岱山县数据服务中心</w:t>
      </w:r>
    </w:p>
    <w:p w14:paraId="18D1B2C5">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岱山县高亭镇兰秀大道475号</w:t>
      </w:r>
      <w:r>
        <w:rPr>
          <w:rFonts w:hint="eastAsia" w:ascii="仿宋" w:hAnsi="仿宋" w:eastAsia="仿宋" w:cs="仿宋"/>
          <w:i w:val="0"/>
          <w:iCs w:val="0"/>
          <w:caps w:val="0"/>
          <w:color w:val="000000"/>
          <w:spacing w:val="0"/>
          <w:sz w:val="21"/>
          <w:szCs w:val="21"/>
          <w:lang w:val="en-US" w:eastAsia="zh-CN"/>
        </w:rPr>
        <w:t>数字岱山创新大厦</w:t>
      </w:r>
    </w:p>
    <w:p w14:paraId="275B3879">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rPr>
        <w:t>    传 真：</w:t>
      </w:r>
    </w:p>
    <w:p w14:paraId="444B0712">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eastAsia="zh-CN"/>
        </w:rPr>
        <w:t>陈小波</w:t>
      </w:r>
    </w:p>
    <w:p w14:paraId="025DC158">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项目联系方式（询问）：</w:t>
      </w:r>
      <w:r>
        <w:rPr>
          <w:rFonts w:hint="eastAsia" w:ascii="仿宋" w:hAnsi="仿宋" w:eastAsia="仿宋" w:cs="仿宋"/>
          <w:i w:val="0"/>
          <w:iCs w:val="0"/>
          <w:caps w:val="0"/>
          <w:color w:val="000000"/>
          <w:spacing w:val="0"/>
          <w:sz w:val="21"/>
          <w:szCs w:val="21"/>
          <w:lang w:eastAsia="zh-CN"/>
        </w:rPr>
        <w:t>13575633628</w:t>
      </w:r>
    </w:p>
    <w:p w14:paraId="6F10591C">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eastAsia="zh-CN"/>
        </w:rPr>
        <w:t>陈小波</w:t>
      </w:r>
    </w:p>
    <w:p w14:paraId="5CB3E5AD">
      <w:pPr>
        <w:pStyle w:val="25"/>
        <w:keepNext w:val="0"/>
        <w:keepLines w:val="0"/>
        <w:widowControl/>
        <w:suppressLineNumbers w:val="0"/>
        <w:spacing w:before="75" w:beforeAutospacing="0" w:after="75" w:afterAutospacing="0"/>
        <w:ind w:left="0" w:right="0" w:firstLine="0"/>
        <w:rPr>
          <w:rFonts w:hint="eastAsia" w:ascii="仿宋" w:hAnsi="仿宋" w:eastAsia="仿宋" w:cs="仿宋"/>
          <w:i w:val="0"/>
          <w:iCs w:val="0"/>
          <w:caps w:val="0"/>
          <w:color w:val="000000"/>
          <w:spacing w:val="0"/>
          <w:sz w:val="21"/>
          <w:szCs w:val="21"/>
          <w:lang w:eastAsia="zh-CN"/>
        </w:rPr>
      </w:pPr>
      <w:r>
        <w:rPr>
          <w:rFonts w:hint="eastAsia" w:ascii="仿宋" w:hAnsi="仿宋" w:eastAsia="仿宋" w:cs="仿宋"/>
          <w:i w:val="0"/>
          <w:iCs w:val="0"/>
          <w:caps w:val="0"/>
          <w:color w:val="000000"/>
          <w:spacing w:val="0"/>
          <w:sz w:val="21"/>
          <w:szCs w:val="21"/>
        </w:rPr>
        <w:t>    质疑联系方式：</w:t>
      </w:r>
      <w:r>
        <w:rPr>
          <w:rFonts w:hint="eastAsia" w:ascii="仿宋" w:hAnsi="仿宋" w:eastAsia="仿宋" w:cs="仿宋"/>
          <w:i w:val="0"/>
          <w:iCs w:val="0"/>
          <w:caps w:val="0"/>
          <w:color w:val="000000"/>
          <w:spacing w:val="0"/>
          <w:sz w:val="21"/>
          <w:szCs w:val="21"/>
          <w:lang w:eastAsia="zh-CN"/>
        </w:rPr>
        <w:t>13575633628</w:t>
      </w:r>
    </w:p>
    <w:p w14:paraId="6F268F78">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368A0F4">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2.采购代理机构信息</w:t>
      </w:r>
    </w:p>
    <w:p w14:paraId="6AC1ABDD">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名 称：</w:t>
      </w:r>
      <w:r>
        <w:rPr>
          <w:rFonts w:hint="eastAsia" w:ascii="仿宋" w:hAnsi="仿宋" w:eastAsia="仿宋" w:cs="仿宋"/>
          <w:i w:val="0"/>
          <w:iCs w:val="0"/>
          <w:caps w:val="0"/>
          <w:color w:val="000000"/>
          <w:spacing w:val="0"/>
          <w:sz w:val="21"/>
          <w:szCs w:val="21"/>
          <w:lang w:eastAsia="zh-CN"/>
        </w:rPr>
        <w:t>浙江天勤信息技术监理有限公司</w:t>
      </w:r>
    </w:p>
    <w:p w14:paraId="092CB47E">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地 址：</w:t>
      </w:r>
      <w:r>
        <w:rPr>
          <w:rFonts w:hint="eastAsia" w:ascii="仿宋" w:hAnsi="仿宋" w:eastAsia="仿宋" w:cs="仿宋"/>
          <w:i w:val="0"/>
          <w:iCs w:val="0"/>
          <w:caps w:val="0"/>
          <w:color w:val="000000"/>
          <w:spacing w:val="0"/>
          <w:sz w:val="21"/>
          <w:szCs w:val="21"/>
          <w:lang w:eastAsia="zh-CN"/>
        </w:rPr>
        <w:t>浙江省舟山市定海区港岛路98号高智大厦1303室</w:t>
      </w:r>
    </w:p>
    <w:p w14:paraId="5795C886">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w:t>
      </w:r>
    </w:p>
    <w:p w14:paraId="66B71E61">
      <w:pPr>
        <w:pStyle w:val="25"/>
        <w:keepNext w:val="0"/>
        <w:keepLines w:val="0"/>
        <w:widowControl/>
        <w:suppressLineNumbers w:val="0"/>
        <w:spacing w:before="75" w:beforeAutospacing="0" w:after="75" w:afterAutospacing="0" w:line="300" w:lineRule="atLeast"/>
        <w:ind w:left="0" w:right="0"/>
        <w:rPr>
          <w:rFonts w:hint="eastAsia" w:eastAsia="仿宋"/>
          <w:sz w:val="21"/>
          <w:szCs w:val="21"/>
          <w:lang w:eastAsia="zh-CN"/>
        </w:rPr>
      </w:pPr>
      <w:r>
        <w:rPr>
          <w:rFonts w:hint="eastAsia" w:ascii="仿宋" w:hAnsi="仿宋" w:eastAsia="仿宋" w:cs="仿宋"/>
          <w:i w:val="0"/>
          <w:iCs w:val="0"/>
          <w:caps w:val="0"/>
          <w:color w:val="000000"/>
          <w:spacing w:val="0"/>
          <w:sz w:val="21"/>
          <w:szCs w:val="21"/>
        </w:rPr>
        <w:t>    项目联系人（询问）：</w:t>
      </w:r>
      <w:r>
        <w:rPr>
          <w:rFonts w:hint="eastAsia" w:ascii="仿宋" w:hAnsi="仿宋" w:eastAsia="仿宋" w:cs="仿宋"/>
          <w:i w:val="0"/>
          <w:iCs w:val="0"/>
          <w:caps w:val="0"/>
          <w:color w:val="000000"/>
          <w:spacing w:val="0"/>
          <w:sz w:val="21"/>
          <w:szCs w:val="21"/>
          <w:lang w:eastAsia="zh-CN"/>
        </w:rPr>
        <w:t>陈佳琪</w:t>
      </w:r>
    </w:p>
    <w:p w14:paraId="7CDE351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项目联系方式（询问）：</w:t>
      </w:r>
      <w:r>
        <w:rPr>
          <w:rFonts w:hint="eastAsia" w:ascii="仿宋" w:hAnsi="仿宋" w:eastAsia="仿宋" w:cs="仿宋"/>
          <w:i w:val="0"/>
          <w:iCs w:val="0"/>
          <w:caps w:val="0"/>
          <w:color w:val="000000"/>
          <w:spacing w:val="0"/>
          <w:sz w:val="21"/>
          <w:szCs w:val="21"/>
          <w:lang w:eastAsia="zh-CN"/>
        </w:rPr>
        <w:t>18768052717</w:t>
      </w:r>
    </w:p>
    <w:p w14:paraId="5B5E1A3D">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质疑联系人：</w:t>
      </w:r>
      <w:r>
        <w:rPr>
          <w:rFonts w:hint="eastAsia" w:ascii="仿宋" w:hAnsi="仿宋" w:eastAsia="仿宋" w:cs="仿宋"/>
          <w:i w:val="0"/>
          <w:iCs w:val="0"/>
          <w:caps w:val="0"/>
          <w:color w:val="000000"/>
          <w:spacing w:val="0"/>
          <w:sz w:val="21"/>
          <w:szCs w:val="21"/>
          <w:lang w:val="en-US" w:eastAsia="zh-CN"/>
        </w:rPr>
        <w:t>倪琮涵</w:t>
      </w:r>
    </w:p>
    <w:p w14:paraId="31AFDBAC">
      <w:pPr>
        <w:pStyle w:val="25"/>
        <w:keepNext w:val="0"/>
        <w:keepLines w:val="0"/>
        <w:widowControl/>
        <w:suppressLineNumbers w:val="0"/>
        <w:spacing w:before="75" w:beforeAutospacing="0" w:after="75" w:afterAutospacing="0" w:line="300" w:lineRule="atLeast"/>
        <w:ind w:left="0" w:right="0"/>
        <w:rPr>
          <w:rFonts w:hint="default" w:eastAsia="仿宋"/>
          <w:sz w:val="21"/>
          <w:szCs w:val="21"/>
          <w:lang w:val="en-US" w:eastAsia="zh-CN"/>
        </w:rPr>
      </w:pPr>
      <w:r>
        <w:rPr>
          <w:rFonts w:hint="eastAsia" w:ascii="仿宋" w:hAnsi="仿宋" w:eastAsia="仿宋" w:cs="仿宋"/>
          <w:i w:val="0"/>
          <w:iCs w:val="0"/>
          <w:caps w:val="0"/>
          <w:color w:val="000000"/>
          <w:spacing w:val="0"/>
          <w:sz w:val="21"/>
          <w:szCs w:val="21"/>
        </w:rPr>
        <w:t>    质疑联系方式：</w:t>
      </w:r>
      <w:r>
        <w:rPr>
          <w:rFonts w:hint="eastAsia" w:ascii="仿宋" w:hAnsi="仿宋" w:eastAsia="仿宋" w:cs="仿宋"/>
          <w:i w:val="0"/>
          <w:iCs w:val="0"/>
          <w:caps w:val="0"/>
          <w:color w:val="000000"/>
          <w:spacing w:val="0"/>
          <w:sz w:val="21"/>
          <w:szCs w:val="21"/>
          <w:lang w:val="en-US" w:eastAsia="zh-CN"/>
        </w:rPr>
        <w:t>19215802316</w:t>
      </w:r>
    </w:p>
    <w:p w14:paraId="5CC73B03">
      <w:pPr>
        <w:pStyle w:val="25"/>
        <w:keepNext w:val="0"/>
        <w:keepLines w:val="0"/>
        <w:widowControl/>
        <w:suppressLineNumbers w:val="0"/>
        <w:spacing w:before="75" w:beforeAutospacing="0" w:after="75" w:afterAutospacing="0" w:line="300" w:lineRule="atLeast"/>
        <w:ind w:left="0" w:right="0"/>
        <w:rPr>
          <w:rFonts w:hint="eastAsia" w:ascii="仿宋" w:hAnsi="仿宋" w:eastAsia="仿宋" w:cs="仿宋"/>
          <w:i w:val="0"/>
          <w:iCs w:val="0"/>
          <w:caps w:val="0"/>
          <w:color w:val="000000"/>
          <w:spacing w:val="0"/>
          <w:sz w:val="21"/>
          <w:szCs w:val="21"/>
          <w:lang w:eastAsia="zh-CN"/>
        </w:rPr>
      </w:pPr>
    </w:p>
    <w:p w14:paraId="2F2CACE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3. </w:t>
      </w:r>
      <w:r>
        <w:rPr>
          <w:rStyle w:val="37"/>
          <w:rFonts w:hint="eastAsia" w:ascii="仿宋" w:hAnsi="仿宋" w:eastAsia="仿宋" w:cs="仿宋"/>
          <w:i w:val="0"/>
          <w:iCs w:val="0"/>
          <w:caps w:val="0"/>
          <w:color w:val="000000"/>
          <w:spacing w:val="0"/>
          <w:sz w:val="21"/>
          <w:szCs w:val="21"/>
        </w:rPr>
        <w:t>同级政府采购监督管理部门</w:t>
      </w:r>
    </w:p>
    <w:p w14:paraId="7192FC8C">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名    称：岱山县财政局政府采购监管科</w:t>
      </w:r>
    </w:p>
    <w:p w14:paraId="76947319">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地    址：岱山县高亭镇鱼山大道671号</w:t>
      </w:r>
    </w:p>
    <w:p w14:paraId="5713429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传    真：0580-4472749</w:t>
      </w:r>
    </w:p>
    <w:p w14:paraId="73E6574F">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联 系 人：何先生</w:t>
      </w:r>
    </w:p>
    <w:p w14:paraId="7B511CF0">
      <w:pPr>
        <w:pStyle w:val="25"/>
        <w:keepNext w:val="0"/>
        <w:keepLines w:val="0"/>
        <w:widowControl/>
        <w:suppressLineNumbers w:val="0"/>
        <w:spacing w:before="75" w:beforeAutospacing="0" w:after="75" w:afterAutospacing="0" w:line="300" w:lineRule="atLeast"/>
        <w:ind w:left="0" w:right="0"/>
        <w:rPr>
          <w:sz w:val="21"/>
          <w:szCs w:val="21"/>
        </w:rPr>
      </w:pPr>
      <w:r>
        <w:rPr>
          <w:rFonts w:hint="eastAsia" w:ascii="仿宋" w:hAnsi="仿宋" w:eastAsia="仿宋" w:cs="仿宋"/>
          <w:i w:val="0"/>
          <w:iCs w:val="0"/>
          <w:caps w:val="0"/>
          <w:color w:val="000000"/>
          <w:spacing w:val="0"/>
          <w:sz w:val="21"/>
          <w:szCs w:val="21"/>
        </w:rPr>
        <w:t>    监督投诉电话：0580-4472749</w:t>
      </w:r>
    </w:p>
    <w:p w14:paraId="7C77A2A4">
      <w:pPr>
        <w:keepNext w:val="0"/>
        <w:keepLines w:val="0"/>
        <w:widowControl/>
        <w:suppressLineNumbers w:val="0"/>
        <w:spacing w:line="300" w:lineRule="atLeast"/>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 </w:t>
      </w:r>
    </w:p>
    <w:p w14:paraId="64C333F6">
      <w:pPr>
        <w:pStyle w:val="25"/>
        <w:keepNext w:val="0"/>
        <w:keepLines w:val="0"/>
        <w:widowControl/>
        <w:suppressLineNumbers w:val="0"/>
        <w:spacing w:before="75" w:beforeAutospacing="0" w:after="75" w:afterAutospacing="0"/>
        <w:ind w:left="0" w:right="0"/>
        <w:rPr>
          <w:sz w:val="21"/>
          <w:szCs w:val="21"/>
        </w:rPr>
      </w:pPr>
    </w:p>
    <w:p w14:paraId="4C8A30AC">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若对项目采购电子交易系统操作有疑问，可登录政采云（https://www.zcygov.cn/），点击右侧咨询小采，获取采小蜜智能服务管家帮助，或拨打政采云服务热线95763获取热线服务帮助。       </w:t>
      </w:r>
    </w:p>
    <w:p w14:paraId="1BC0C3CF">
      <w:pPr>
        <w:keepNext w:val="0"/>
        <w:keepLines w:val="0"/>
        <w:widowControl/>
        <w:suppressLineNumbers w:val="0"/>
        <w:ind w:left="0" w:firstLine="0"/>
        <w:jc w:val="left"/>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kern w:val="0"/>
          <w:sz w:val="21"/>
          <w:szCs w:val="21"/>
          <w:lang w:val="en-US" w:eastAsia="zh-CN" w:bidi="ar"/>
        </w:rPr>
        <w:t>CA问题联系电话（人工）：汇信CA 400-888-4636；天谷CA 400-087-8198。</w:t>
      </w:r>
    </w:p>
    <w:p w14:paraId="03CEA19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7CCC3FE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ascii="宋体" w:hAnsi="宋体" w:cs="宋体"/>
          <w:b/>
          <w:color w:val="auto"/>
          <w:szCs w:val="21"/>
          <w:highlight w:val="none"/>
        </w:rPr>
      </w:pPr>
      <w:r>
        <w:rPr>
          <w:rFonts w:hint="eastAsia" w:ascii="宋体" w:hAnsi="宋体" w:cs="宋体"/>
          <w:b/>
          <w:color w:val="auto"/>
          <w:sz w:val="28"/>
          <w:szCs w:val="28"/>
          <w:highlight w:val="none"/>
        </w:rPr>
        <w:t>第二章 采购需求</w:t>
      </w:r>
      <w:bookmarkStart w:id="4" w:name="_Toc263083258"/>
      <w:bookmarkStart w:id="5" w:name="_Toc6305"/>
      <w:bookmarkStart w:id="6" w:name="_Toc37423705"/>
      <w:bookmarkStart w:id="7" w:name="_Toc517442217"/>
      <w:bookmarkStart w:id="8" w:name="_Toc15530"/>
    </w:p>
    <w:bookmarkEnd w:id="4"/>
    <w:bookmarkEnd w:id="5"/>
    <w:bookmarkEnd w:id="6"/>
    <w:bookmarkEnd w:id="7"/>
    <w:bookmarkEnd w:id="8"/>
    <w:p w14:paraId="018A8803">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ar-SA" w:bidi="ar-SA"/>
        </w:rPr>
      </w:pPr>
      <w:r>
        <w:rPr>
          <w:rFonts w:hint="eastAsia" w:ascii="宋体" w:hAnsi="宋体" w:eastAsia="宋体" w:cs="宋体"/>
          <w:b/>
          <w:bCs/>
          <w:kern w:val="1"/>
          <w:sz w:val="24"/>
          <w:szCs w:val="24"/>
          <w:u w:val="none"/>
          <w:lang w:val="en-US" w:eastAsia="zh-CN" w:bidi="ar-SA"/>
        </w:rPr>
        <w:t>项目概述</w:t>
      </w:r>
    </w:p>
    <w:p w14:paraId="36AEBC1A">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近年来，根据数字经济建设需求，岱山县各部门引入了大量的信息系统来提升公共服务效率和管理水平。目前各项目运维由16家不同的运维服务商提供运维服务，服务水平、人员、质量等无法得到有效的保障，存在“四多一大一广”的特点，即系统多、厂商多、产品多、技术多，以及影响范围大、用户覆盖广，而运维阶段各类问题也逐步显现。</w:t>
      </w:r>
    </w:p>
    <w:p w14:paraId="4F52F0F1">
      <w:pPr>
        <w:widowControl w:val="0"/>
        <w:shd w:val="clear" w:color="auto" w:fill="FFFFFF"/>
        <w:suppressAutoHyphens/>
        <w:spacing w:line="360" w:lineRule="auto"/>
        <w:ind w:firstLine="482"/>
        <w:jc w:val="both"/>
        <w:textAlignment w:val="baseline"/>
        <w:rPr>
          <w:rFonts w:hint="eastAsia" w:ascii="宋体" w:hAnsi="宋体" w:eastAsia="宋体" w:cs="宋体"/>
          <w:bCs/>
          <w:color w:val="000000" w:themeColor="text1"/>
          <w:kern w:val="1"/>
          <w:sz w:val="21"/>
          <w:szCs w:val="21"/>
          <w:lang w:val="en-US" w:eastAsia="zh-CN" w:bidi="ar-SA"/>
          <w14:textFill>
            <w14:solidFill>
              <w14:schemeClr w14:val="tx1"/>
            </w14:solidFill>
          </w14:textFill>
        </w:rPr>
      </w:pPr>
      <w:r>
        <w:rPr>
          <w:rFonts w:hint="eastAsia" w:ascii="宋体" w:hAnsi="宋体" w:eastAsia="宋体" w:cs="宋体"/>
          <w:bCs/>
          <w:color w:val="000000" w:themeColor="text1"/>
          <w:kern w:val="1"/>
          <w:sz w:val="21"/>
          <w:szCs w:val="21"/>
          <w:lang w:val="en-US" w:eastAsia="zh-CN" w:bidi="ar-SA"/>
          <w14:textFill>
            <w14:solidFill>
              <w14:schemeClr w14:val="tx1"/>
            </w14:solidFill>
          </w14:textFill>
        </w:rPr>
        <w:t>为加强项目全生命周期管理，切实保障信息化项目安全运行，需要建立统一维护体系和驻点人员集中监管机制，进一步提升运维全面性、针对性、有效性，充分发挥项目效用。</w:t>
      </w:r>
    </w:p>
    <w:p w14:paraId="5287D6FF">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ar-SA" w:bidi="ar-SA"/>
        </w:rPr>
      </w:pPr>
      <w:r>
        <w:rPr>
          <w:rFonts w:hint="eastAsia" w:ascii="宋体" w:hAnsi="宋体" w:eastAsia="宋体" w:cs="宋体"/>
          <w:b/>
          <w:bCs/>
          <w:kern w:val="1"/>
          <w:sz w:val="24"/>
          <w:szCs w:val="24"/>
          <w:u w:val="none"/>
          <w:lang w:val="en-US" w:eastAsia="zh-CN" w:bidi="ar-SA"/>
        </w:rPr>
        <w:t>服务内容</w:t>
      </w:r>
    </w:p>
    <w:p w14:paraId="54E6F8F3">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（一）信息化项目运维：</w:t>
      </w:r>
    </w:p>
    <w:p w14:paraId="7C57816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信息化项目运维主要包括：乡镇长有约、政府投资时时督、民生小事时时督、浙江省舟山市岱山县人大预算国资监督系统、岱山县海岛红色航线信息化项目、跟着方志游浙江（岱山）采购项目、岱山人才服务、舟山市岱山县智慧交通综合应用系统等共23个信息化项目。</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8637CB5">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（二）硬件运维：</w:t>
      </w:r>
    </w:p>
    <w:p w14:paraId="431280F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硬件运维主要包括：电子警察及高清卡口维保；信号灯维保交通信号灯运维；违停、斑马线抓拍、指挥中心运行维护监控、屏幕运维；档案馆服务器硬件维保服务器运维；行政中心人脸识别通道门禁系统维保安防设备运维；智慧食安二期专用设备、监控、网络设备运维。</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57E83496">
      <w:pP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（三）链路服务：</w:t>
      </w:r>
    </w:p>
    <w:p w14:paraId="7998527A">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链路服务主要包括：链路续租服务和链路维护服务。</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详情见三、服务清单</w:t>
      </w:r>
      <w:r>
        <w:rPr>
          <w:rFonts w:hint="eastAsia" w:ascii="宋体" w:hAnsi="宋体" w:cs="宋体"/>
          <w:sz w:val="21"/>
          <w:szCs w:val="21"/>
          <w:lang w:val="en-US" w:eastAsia="zh-CN"/>
        </w:rPr>
        <w:t>）</w:t>
      </w:r>
    </w:p>
    <w:p w14:paraId="07E338C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服务清单</w:t>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2"/>
        <w:gridCol w:w="5706"/>
        <w:gridCol w:w="1042"/>
        <w:gridCol w:w="1950"/>
      </w:tblGrid>
      <w:tr w14:paraId="66E65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4"/>
            <w:tcBorders>
              <w:top w:val="nil"/>
              <w:left w:val="nil"/>
              <w:bottom w:val="nil"/>
              <w:right w:val="nil"/>
            </w:tcBorders>
            <w:shd w:val="clear" w:color="auto" w:fill="auto"/>
            <w:noWrap/>
            <w:vAlign w:val="bottom"/>
          </w:tcPr>
          <w:p w14:paraId="2103F0EC">
            <w:pPr>
              <w:rPr>
                <w:rFonts w:hint="eastAsia" w:ascii="宋体" w:hAnsi="宋体" w:eastAsia="宋体" w:cs="宋体"/>
                <w:i w:val="0"/>
                <w:iCs w:val="0"/>
                <w:color w:val="000000"/>
                <w:sz w:val="21"/>
                <w:szCs w:val="21"/>
                <w:u w:val="none"/>
              </w:rPr>
            </w:pPr>
            <w:r>
              <w:rPr>
                <w:rFonts w:hint="eastAsia" w:ascii="宋体" w:hAnsi="宋体" w:eastAsia="宋体" w:cs="宋体"/>
                <w:b/>
                <w:bCs/>
                <w:kern w:val="2"/>
                <w:sz w:val="21"/>
                <w:szCs w:val="21"/>
                <w:lang w:val="en-US" w:eastAsia="zh-CN" w:bidi="ar-SA"/>
              </w:rPr>
              <w:t>3.1 汇总表</w:t>
            </w:r>
          </w:p>
        </w:tc>
      </w:tr>
      <w:tr w14:paraId="7AE5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9A4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序号</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C5C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服务内容</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E93A">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数量</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B30E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33AE5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135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29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E4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信息化项目</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3C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23项</w:t>
            </w: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E02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F6EF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48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9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38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硬件</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F75C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0ED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1A28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B5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92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8B7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链路</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14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10项</w:t>
            </w:r>
          </w:p>
        </w:tc>
        <w:tc>
          <w:tcPr>
            <w:tcW w:w="9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B2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bl>
    <w:p w14:paraId="07671510">
      <w:pPr>
        <w:pStyle w:val="41"/>
        <w:numPr>
          <w:ilvl w:val="0"/>
          <w:numId w:val="0"/>
        </w:numPr>
        <w:spacing w:line="360" w:lineRule="auto"/>
        <w:ind w:firstLine="420" w:firstLineChars="200"/>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2"/>
        <w:gridCol w:w="1691"/>
        <w:gridCol w:w="1177"/>
        <w:gridCol w:w="1707"/>
        <w:gridCol w:w="664"/>
        <w:gridCol w:w="687"/>
        <w:gridCol w:w="3082"/>
      </w:tblGrid>
      <w:tr w14:paraId="6B08A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3417" w:type="pct"/>
            <w:gridSpan w:val="6"/>
            <w:tcBorders>
              <w:top w:val="nil"/>
              <w:left w:val="nil"/>
              <w:bottom w:val="nil"/>
              <w:right w:val="nil"/>
            </w:tcBorders>
            <w:shd w:val="clear" w:color="auto" w:fill="auto"/>
            <w:noWrap/>
            <w:vAlign w:val="center"/>
          </w:tcPr>
          <w:p w14:paraId="2D9794C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3.2软件运维</w:t>
            </w:r>
          </w:p>
        </w:tc>
        <w:tc>
          <w:tcPr>
            <w:tcW w:w="1582" w:type="pct"/>
            <w:tcBorders>
              <w:top w:val="nil"/>
              <w:left w:val="nil"/>
              <w:bottom w:val="nil"/>
              <w:right w:val="nil"/>
            </w:tcBorders>
            <w:shd w:val="clear" w:color="auto" w:fill="auto"/>
            <w:noWrap/>
            <w:vAlign w:val="center"/>
          </w:tcPr>
          <w:p w14:paraId="30F87F39">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92C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0AB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27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C9B8">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94AB">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服务开始时间</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1C2C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E2A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2753">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3F29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E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64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0B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乡镇长有约</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05B2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B2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0D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E212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383F1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F1F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28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6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政府投资时时督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579D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03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8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4647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5A2C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B2E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3DE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74F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民生小事时时督</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288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D9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35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D2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141E4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7B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F27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县人民代表大会常务委员会办公室</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466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浙江省舟山市岱山县人大预算国资监督系统</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0230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2025年5月31日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6E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6F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A266">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包括知识库查询、维护经验查询、维护资源下载；系统体检</w:t>
            </w:r>
            <w:r>
              <w:rPr>
                <w:rFonts w:hint="eastAsia" w:ascii="宋体" w:hAnsi="宋体" w:cs="宋体"/>
                <w:i w:val="0"/>
                <w:iCs w:val="0"/>
                <w:color w:val="000000"/>
                <w:kern w:val="0"/>
                <w:sz w:val="21"/>
                <w:szCs w:val="21"/>
                <w:u w:val="none"/>
                <w:lang w:val="en-US" w:eastAsia="zh-CN" w:bidi="ar"/>
              </w:rPr>
              <w:t>；</w:t>
            </w:r>
          </w:p>
          <w:p w14:paraId="3E28F7BF">
            <w:pPr>
              <w:keepNext w:val="0"/>
              <w:keepLines w:val="0"/>
              <w:widowControl/>
              <w:numPr>
                <w:ilvl w:val="0"/>
                <w:numId w:val="6"/>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为客户软件系统与数据库提供全面的检查，提前发现系统存在的隐患，提供运行情况诊断报告和改进建议</w:t>
            </w:r>
            <w:r>
              <w:rPr>
                <w:rFonts w:hint="eastAsia" w:ascii="宋体" w:hAnsi="宋体" w:cs="宋体"/>
                <w:i w:val="0"/>
                <w:iCs w:val="0"/>
                <w:color w:val="000000"/>
                <w:kern w:val="0"/>
                <w:sz w:val="21"/>
                <w:szCs w:val="21"/>
                <w:u w:val="none"/>
                <w:lang w:val="en-US" w:eastAsia="zh-CN" w:bidi="ar"/>
              </w:rPr>
              <w:t>。</w:t>
            </w:r>
          </w:p>
        </w:tc>
      </w:tr>
      <w:tr w14:paraId="6D448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9F8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5B8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7EE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岱山县海岛红色航线信息化项目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56C3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12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814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0E77F">
            <w:pPr>
              <w:keepNext w:val="0"/>
              <w:keepLines w:val="0"/>
              <w:widowControl/>
              <w:numPr>
                <w:ilvl w:val="0"/>
                <w:numId w:val="0"/>
              </w:numPr>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765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C4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17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县委宣传部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9BB7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跟着方志游浙江（岱山）采购项目</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781E4">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2025年2月22日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D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B9B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A37E">
            <w:pPr>
              <w:keepNext w:val="0"/>
              <w:keepLines w:val="0"/>
              <w:widowControl/>
              <w:numPr>
                <w:ilvl w:val="0"/>
                <w:numId w:val="7"/>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提供定期进行巡检，并通过远程连接服务器，对系统服务运行情况做定期排查具体巡检内容包括:系统运行情况、服务器运行情况、备份情况、数据库的空间使用情况系统资源的使用情况等。</w:t>
            </w:r>
          </w:p>
        </w:tc>
      </w:tr>
      <w:tr w14:paraId="31F1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97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92E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县委组织部</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90AC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岱山人才服务</w:t>
            </w:r>
          </w:p>
        </w:tc>
        <w:tc>
          <w:tcPr>
            <w:tcW w:w="8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F351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54D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21F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EC53">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4072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91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63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B06E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舟山市岱山县智慧交通综合应用系统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B1209D">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2025年6月30日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4A5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328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5B8DB">
            <w:pPr>
              <w:keepNext w:val="0"/>
              <w:keepLines w:val="0"/>
              <w:widowControl/>
              <w:numPr>
                <w:ilvl w:val="0"/>
                <w:numId w:val="8"/>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解决项目实际使用单位的系统在使用中所出现的一系列问题</w:t>
            </w:r>
            <w:r>
              <w:rPr>
                <w:rFonts w:hint="eastAsia" w:ascii="宋体" w:hAnsi="宋体" w:cs="宋体"/>
                <w:i w:val="0"/>
                <w:iCs w:val="0"/>
                <w:color w:val="000000"/>
                <w:kern w:val="0"/>
                <w:sz w:val="21"/>
                <w:szCs w:val="21"/>
                <w:u w:val="none"/>
                <w:lang w:val="en-US" w:eastAsia="zh-CN" w:bidi="ar"/>
              </w:rPr>
              <w:t>。</w:t>
            </w:r>
          </w:p>
        </w:tc>
      </w:tr>
      <w:tr w14:paraId="36199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9CB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A94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E9B2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舟山市岱山县质量技术检测所实验室信息管理系统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6DBCE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98754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305DC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828CB">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86BE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0D0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5764E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A169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岱山县市场监督管理局政务内网</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4E1A6A">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73D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A83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E1C95">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0B71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5F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2075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D4AA4">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岱山文旅体管理执法平台建设</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E29D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2025年6月15日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D772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F672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8000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定期、日常维护巡检。每一季度进行一次系统设备的状态和运行情况、对专用设备进行清洁维护保养等工作</w:t>
            </w:r>
            <w:r>
              <w:rPr>
                <w:rFonts w:hint="eastAsia" w:ascii="宋体" w:hAnsi="宋体" w:cs="宋体"/>
                <w:i w:val="0"/>
                <w:iCs w:val="0"/>
                <w:color w:val="000000"/>
                <w:kern w:val="0"/>
                <w:sz w:val="21"/>
                <w:szCs w:val="21"/>
                <w:u w:val="none"/>
                <w:lang w:val="en-US" w:eastAsia="zh-CN" w:bidi="ar"/>
              </w:rPr>
              <w:t>。</w:t>
            </w:r>
          </w:p>
        </w:tc>
      </w:tr>
      <w:tr w14:paraId="60D11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97A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6E587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CDD3C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岱山县无动力船舶巡检系统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F14FA0">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7B67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EC39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0421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在维护期内提供功能维护、故障排除、咨询</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tc>
      </w:tr>
      <w:tr w14:paraId="0FCE4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D4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5A2B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C05A3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岱山县浙里5G海岛应用系统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CACC9F">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80B3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04E9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0A4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6ED51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8D6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85E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0BD33">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舟山市岱山县帮企运系统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E529E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049F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F04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AE86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03A7B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D91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15</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D5F1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545AC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舟山市岱山县化塑产业大脑系统</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09E12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0AB4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BFB5E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BF8F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C270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9BF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16</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64DC7">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县经济和信息化局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5F05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数字经济综合应用门户</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CAD37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2248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2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BCB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r>
      <w:tr w14:paraId="2847D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F49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8BAD9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C0F41E">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数字档案馆软件管理系统项目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AB1E7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EBF5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A57B3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EE9BB">
            <w:pPr>
              <w:widowControl/>
              <w:numPr>
                <w:ilvl w:val="0"/>
                <w:numId w:val="9"/>
              </w:numPr>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提供使用用户的系统维护</w:t>
            </w:r>
            <w:r>
              <w:rPr>
                <w:rFonts w:hint="eastAsia" w:ascii="宋体" w:hAnsi="宋体" w:cs="宋体"/>
                <w:sz w:val="21"/>
                <w:szCs w:val="21"/>
                <w:lang w:val="en-US" w:eastAsia="zh-CN"/>
              </w:rPr>
              <w:t>；</w:t>
            </w:r>
          </w:p>
          <w:p w14:paraId="74EAED58">
            <w:pPr>
              <w:keepNext w:val="0"/>
              <w:keepLines w:val="0"/>
              <w:widowControl/>
              <w:numPr>
                <w:ilvl w:val="0"/>
                <w:numId w:val="9"/>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提供使用用户的数据修复、数据迁移工作</w:t>
            </w:r>
            <w:r>
              <w:rPr>
                <w:rFonts w:hint="eastAsia" w:ascii="宋体" w:hAnsi="宋体" w:cs="宋体"/>
                <w:sz w:val="21"/>
                <w:szCs w:val="21"/>
                <w:lang w:val="en-US" w:eastAsia="zh-CN"/>
              </w:rPr>
              <w:t>。</w:t>
            </w:r>
          </w:p>
        </w:tc>
      </w:tr>
      <w:tr w14:paraId="7483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3E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4F3CF">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县发展和改革局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0CFF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“扩中提低”精准画像平台建设项目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7B1CB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2025年10月31日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C9922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F26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53F3B7">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承诺</w:t>
            </w:r>
            <w:r>
              <w:rPr>
                <w:rFonts w:hint="eastAsia" w:ascii="宋体" w:hAnsi="宋体" w:cs="宋体"/>
                <w:i w:val="0"/>
                <w:iCs w:val="0"/>
                <w:color w:val="000000"/>
                <w:kern w:val="0"/>
                <w:sz w:val="21"/>
                <w:szCs w:val="21"/>
                <w:u w:val="none"/>
                <w:lang w:val="en-US" w:eastAsia="zh-CN" w:bidi="ar"/>
              </w:rPr>
              <w:t>在</w:t>
            </w:r>
            <w:r>
              <w:rPr>
                <w:rFonts w:hint="eastAsia" w:ascii="宋体" w:hAnsi="宋体" w:eastAsia="宋体" w:cs="宋体"/>
                <w:i w:val="0"/>
                <w:iCs w:val="0"/>
                <w:color w:val="000000"/>
                <w:kern w:val="0"/>
                <w:sz w:val="21"/>
                <w:szCs w:val="21"/>
                <w:u w:val="none"/>
                <w:lang w:val="en-US" w:eastAsia="zh-CN" w:bidi="ar"/>
              </w:rPr>
              <w:t>使用本软件过程中发现软件系统故障(BUG)</w:t>
            </w:r>
            <w:r>
              <w:rPr>
                <w:rFonts w:hint="eastAsia" w:ascii="宋体" w:hAnsi="宋体" w:cs="宋体"/>
                <w:i w:val="0"/>
                <w:iCs w:val="0"/>
                <w:color w:val="000000"/>
                <w:kern w:val="0"/>
                <w:sz w:val="21"/>
                <w:szCs w:val="21"/>
                <w:u w:val="none"/>
                <w:lang w:val="en-US" w:eastAsia="zh-CN" w:bidi="ar"/>
              </w:rPr>
              <w:t>时提供</w:t>
            </w:r>
            <w:r>
              <w:rPr>
                <w:rFonts w:hint="eastAsia" w:ascii="宋体" w:hAnsi="宋体" w:eastAsia="宋体" w:cs="宋体"/>
                <w:i w:val="0"/>
                <w:iCs w:val="0"/>
                <w:color w:val="000000"/>
                <w:kern w:val="0"/>
                <w:sz w:val="21"/>
                <w:szCs w:val="21"/>
                <w:u w:val="none"/>
                <w:lang w:val="en-US" w:eastAsia="zh-CN" w:bidi="ar"/>
              </w:rPr>
              <w:t>免费维护；</w:t>
            </w:r>
          </w:p>
          <w:p w14:paraId="32EBFEF9">
            <w:pPr>
              <w:keepNext w:val="0"/>
              <w:keepLines w:val="0"/>
              <w:widowControl/>
              <w:numPr>
                <w:ilvl w:val="0"/>
                <w:numId w:val="10"/>
              </w:numPr>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指导系统管理员</w:t>
            </w:r>
            <w:r>
              <w:rPr>
                <w:rFonts w:hint="eastAsia" w:ascii="宋体" w:hAnsi="宋体" w:cs="宋体"/>
                <w:i w:val="0"/>
                <w:iCs w:val="0"/>
                <w:color w:val="000000"/>
                <w:kern w:val="0"/>
                <w:sz w:val="21"/>
                <w:szCs w:val="21"/>
                <w:u w:val="none"/>
                <w:lang w:val="en-US" w:eastAsia="zh-CN" w:bidi="ar"/>
              </w:rPr>
              <w:t>对系统的使用，以及</w:t>
            </w:r>
            <w:r>
              <w:rPr>
                <w:rFonts w:hint="eastAsia" w:ascii="宋体" w:hAnsi="宋体" w:eastAsia="宋体" w:cs="宋体"/>
                <w:i w:val="0"/>
                <w:iCs w:val="0"/>
                <w:color w:val="000000"/>
                <w:kern w:val="0"/>
                <w:sz w:val="21"/>
                <w:szCs w:val="21"/>
                <w:u w:val="none"/>
                <w:lang w:val="en-US" w:eastAsia="zh-CN" w:bidi="ar"/>
              </w:rPr>
              <w:t>完成本系统软件的基本配置和维护工作。</w:t>
            </w:r>
          </w:p>
        </w:tc>
      </w:tr>
      <w:tr w14:paraId="454F0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0D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D7029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县融媒体中心</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D7D5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天目云（岱山生活APP）</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0F1C9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2025年3月20日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E1DD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B9E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07354D">
            <w:pPr>
              <w:widowControl/>
              <w:numPr>
                <w:ilvl w:val="0"/>
                <w:numId w:val="0"/>
              </w:numPr>
              <w:jc w:val="both"/>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w:t>
            </w:r>
            <w:r>
              <w:rPr>
                <w:rFonts w:hint="eastAsia" w:ascii="宋体" w:hAnsi="宋体" w:eastAsia="宋体" w:cs="宋体"/>
                <w:i w:val="0"/>
                <w:iCs w:val="0"/>
                <w:color w:val="000000"/>
                <w:kern w:val="0"/>
                <w:sz w:val="21"/>
                <w:szCs w:val="21"/>
                <w:u w:val="none"/>
                <w:lang w:val="en-US" w:eastAsia="zh-CN" w:bidi="ar"/>
              </w:rPr>
              <w:t>天目云（岱山生活APP）</w:t>
            </w:r>
            <w:r>
              <w:rPr>
                <w:rFonts w:hint="eastAsia" w:ascii="宋体" w:hAnsi="宋体" w:eastAsia="宋体" w:cs="宋体"/>
                <w:sz w:val="21"/>
                <w:szCs w:val="21"/>
                <w:lang w:val="en-US" w:eastAsia="zh-CN"/>
              </w:rPr>
              <w:t>的互联网应用服务，包括云产品应用、天目云运维、天目云管理等服务。</w:t>
            </w:r>
          </w:p>
        </w:tc>
      </w:tr>
      <w:tr w14:paraId="5C2AF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5B4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62230">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B2BDE9">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134233">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2025年6月21日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D8D4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DC9E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84B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根据县残疾人联合会实际工作要求,配合维护岱山县残疾人证信息直通车系统各项功能</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以保证残疾评定业务的正常开展。</w:t>
            </w:r>
          </w:p>
        </w:tc>
      </w:tr>
      <w:tr w14:paraId="66A9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BC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21</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DC994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县残疾人联合会</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E0A1AC">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残疾人证与社保卡信息互通项目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B97AB">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2026年6月6日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FA4C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400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2736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数据接口监测、异常处理等维护。</w:t>
            </w:r>
          </w:p>
        </w:tc>
      </w:tr>
      <w:tr w14:paraId="2A461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F13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22</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A2D2C1">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6A6F8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2023年岱山县山洪灾害监测预警平台</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A19C9">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4AD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FFC8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A49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1.每天对山洪监测预警系统进行检查并填写山洪平台维护记录单；</w:t>
            </w:r>
          </w:p>
          <w:p w14:paraId="4B6F93B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检查山洪监测预警系统水雨情数据是否正常，监测预警系统短信是否能够正常发送及预警系统其他功能模块是否正常。若检测水雨情数据、预警短信异常，应迅速对问题进行排查处理，跟踪问题处理情况并记录到山洪平台维护记录单中，直至问题解决为止；</w:t>
            </w:r>
          </w:p>
          <w:p w14:paraId="758335A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在面临特大暴雨、台风等气象灾害时，平台远程维护保障，配套专人值班监控和及时响应防汛值班遇到的系统使用问题并详细记录值班过程:汛期前，更新录入预警人员名单、防汛预案等信息，汛期期间，预警人员名单及平台相关信息实时更新。整理和维护该平台涉及的相关数据，并统一更新到平台数据库中；</w:t>
            </w:r>
          </w:p>
          <w:p w14:paraId="1B26373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.系统日常运维，包括系统各模块功能日常性维护、适应性维护、数据正确流转;因系统缺陷导致的各种漏洞的修复、因误操作导致的数据错误维护</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保障系统安全稳定高效运行并对平台使用进行业务指导；</w:t>
            </w:r>
          </w:p>
          <w:p w14:paraId="044AAE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数据库日常运维，包括数据库日常维护、周期性全备份保障数据安全;定期清理运维过程中所产生的生产数据库中的临时表，从应用系统角度来优化数据库，如建立并优化索引、优化存储过程、数据库表拆分等，提高应用系统运行速度；</w:t>
            </w:r>
          </w:p>
          <w:p w14:paraId="20C1FB7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.平台模块优化提升，对系统出现性能降低的模块进行性能提升，保障用户使用体验；</w:t>
            </w:r>
          </w:p>
          <w:p w14:paraId="14E368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.数据备份服务，按需进行每天，每周，每月的全备或者增量备份，支持快速整机恢复，降低宕机时间，保障业务快速恢复；</w:t>
            </w:r>
          </w:p>
          <w:p w14:paraId="1B9A2F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.日志分析，通过日志监控分析技术，捕获各业务系统的应用日志:包括主机日志，数据库日志，应用程序日志等，</w:t>
            </w:r>
            <w:r>
              <w:rPr>
                <w:rFonts w:hint="eastAsia" w:ascii="宋体" w:hAnsi="宋体" w:cs="宋体"/>
                <w:i w:val="0"/>
                <w:iCs w:val="0"/>
                <w:color w:val="000000"/>
                <w:kern w:val="0"/>
                <w:sz w:val="21"/>
                <w:szCs w:val="21"/>
                <w:u w:val="none"/>
                <w:lang w:val="en-US" w:eastAsia="zh-CN" w:bidi="ar"/>
              </w:rPr>
              <w:t>统计</w:t>
            </w:r>
            <w:r>
              <w:rPr>
                <w:rFonts w:hint="eastAsia" w:ascii="宋体" w:hAnsi="宋体" w:eastAsia="宋体" w:cs="宋体"/>
                <w:i w:val="0"/>
                <w:iCs w:val="0"/>
                <w:color w:val="000000"/>
                <w:kern w:val="0"/>
                <w:sz w:val="21"/>
                <w:szCs w:val="21"/>
                <w:u w:val="none"/>
                <w:lang w:val="en-US" w:eastAsia="zh-CN" w:bidi="ar"/>
              </w:rPr>
              <w:t>收集、分类应用日志，通过分析日期解决系统问题。</w:t>
            </w:r>
          </w:p>
        </w:tc>
      </w:tr>
      <w:tr w14:paraId="1CE1E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497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w:t>
            </w:r>
          </w:p>
        </w:tc>
        <w:tc>
          <w:tcPr>
            <w:tcW w:w="86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914DE8">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县农村农业局</w:t>
            </w:r>
          </w:p>
        </w:tc>
        <w:tc>
          <w:tcPr>
            <w:tcW w:w="6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BDF00D">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2023岱山县水管理平台运行维护项目</w:t>
            </w:r>
          </w:p>
        </w:tc>
        <w:tc>
          <w:tcPr>
            <w:tcW w:w="8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3CEAE">
            <w:pPr>
              <w:widowControl/>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kern w:val="0"/>
                <w:sz w:val="21"/>
                <w:szCs w:val="21"/>
                <w:lang w:bidi="ar"/>
              </w:rPr>
              <w:t>202</w:t>
            </w:r>
            <w:r>
              <w:rPr>
                <w:rFonts w:hint="eastAsia" w:ascii="宋体" w:hAnsi="宋体" w:eastAsia="宋体" w:cs="宋体"/>
                <w:color w:val="000000"/>
                <w:kern w:val="0"/>
                <w:sz w:val="21"/>
                <w:szCs w:val="21"/>
                <w:lang w:val="en-US" w:eastAsia="zh-CN" w:bidi="ar"/>
              </w:rPr>
              <w:t>5</w:t>
            </w:r>
            <w:r>
              <w:rPr>
                <w:rFonts w:hint="eastAsia" w:ascii="宋体" w:hAnsi="宋体" w:eastAsia="宋体" w:cs="宋体"/>
                <w:color w:val="000000"/>
                <w:kern w:val="0"/>
                <w:sz w:val="21"/>
                <w:szCs w:val="21"/>
                <w:lang w:bidi="ar"/>
              </w:rPr>
              <w:t>年1月1日</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471C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5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BF4B7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58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AA35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平台日常运维，包括浙里九龙治水平台各模块功能日常性维护、适应性维护、数据正确流转；监控平台是否在线运行；系统定期漏扫修复、因系统缺陷导致的各种漏洞的修复；保障系统安全稳定高效运行并对平台使用进行业务指导；</w:t>
            </w:r>
          </w:p>
          <w:p w14:paraId="72FD62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数据仓日常运维，包括数据仓日常维护、周期性全备份，保障数据安全；维护数据仓资源目录，对接业务数据归集入仓；贯通省级数据仓，回流资源目录中省数据仓数据；对接数据共享需求，保障数据共享接口稳定运行，监控共享数据使用频次；</w:t>
            </w:r>
          </w:p>
          <w:p w14:paraId="66FEE1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3.应用系统</w:t>
            </w:r>
            <w:r>
              <w:rPr>
                <w:rFonts w:hint="eastAsia" w:ascii="宋体" w:hAnsi="宋体" w:cs="宋体"/>
                <w:i w:val="0"/>
                <w:iCs w:val="0"/>
                <w:color w:val="000000"/>
                <w:kern w:val="0"/>
                <w:sz w:val="21"/>
                <w:szCs w:val="21"/>
                <w:u w:val="none"/>
                <w:lang w:val="en-US" w:eastAsia="zh-CN" w:bidi="ar"/>
              </w:rPr>
              <w:t>运维：运维服务包括</w:t>
            </w:r>
            <w:r>
              <w:rPr>
                <w:rFonts w:hint="eastAsia" w:ascii="宋体" w:hAnsi="宋体" w:eastAsia="宋体" w:cs="宋体"/>
                <w:i w:val="0"/>
                <w:iCs w:val="0"/>
                <w:color w:val="000000"/>
                <w:kern w:val="0"/>
                <w:sz w:val="21"/>
                <w:szCs w:val="21"/>
                <w:u w:val="none"/>
                <w:lang w:val="en-US" w:eastAsia="zh-CN" w:bidi="ar"/>
              </w:rPr>
              <w:t>统一用户维护</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，应用系统使用情况监控</w:t>
            </w:r>
            <w:r>
              <w:rPr>
                <w:rFonts w:hint="eastAsia" w:ascii="宋体" w:hAnsi="宋体" w:cs="宋体"/>
                <w:i w:val="0"/>
                <w:iCs w:val="0"/>
                <w:color w:val="000000"/>
                <w:kern w:val="0"/>
                <w:sz w:val="21"/>
                <w:szCs w:val="21"/>
                <w:u w:val="none"/>
                <w:lang w:val="en-US" w:eastAsia="zh-CN" w:bidi="ar"/>
              </w:rPr>
              <w:t>服务</w:t>
            </w:r>
            <w:r>
              <w:rPr>
                <w:rFonts w:hint="eastAsia" w:ascii="宋体" w:hAnsi="宋体" w:eastAsia="宋体" w:cs="宋体"/>
                <w:i w:val="0"/>
                <w:iCs w:val="0"/>
                <w:color w:val="000000"/>
                <w:kern w:val="0"/>
                <w:sz w:val="21"/>
                <w:szCs w:val="21"/>
                <w:u w:val="none"/>
                <w:lang w:val="en-US" w:eastAsia="zh-CN" w:bidi="ar"/>
              </w:rPr>
              <w:t>；</w:t>
            </w:r>
          </w:p>
          <w:p w14:paraId="7166105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4.数据备份服务，支持异地容灾系统和数据备份，按需进行每月的全备，无需停机的数据备份保障，支持快速整机恢复，降低宕机时间，保障业务快速恢复。</w:t>
            </w:r>
          </w:p>
        </w:tc>
      </w:tr>
    </w:tbl>
    <w:p w14:paraId="2A37ACC1">
      <w:pPr>
        <w:rPr>
          <w:rFonts w:hint="eastAsia" w:ascii="宋体" w:hAnsi="宋体" w:eastAsia="宋体" w:cs="宋体"/>
          <w:sz w:val="21"/>
          <w:szCs w:val="21"/>
        </w:rPr>
      </w:pPr>
      <w:r>
        <w:rPr>
          <w:rFonts w:hint="eastAsia" w:ascii="宋体" w:hAnsi="宋体" w:eastAsia="宋体" w:cs="宋体"/>
          <w:sz w:val="21"/>
          <w:szCs w:val="21"/>
        </w:rPr>
        <w:br w:type="page"/>
      </w: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8"/>
        <w:gridCol w:w="1236"/>
        <w:gridCol w:w="1215"/>
        <w:gridCol w:w="638"/>
        <w:gridCol w:w="2698"/>
        <w:gridCol w:w="3315"/>
      </w:tblGrid>
      <w:tr w14:paraId="6C338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3298" w:type="pct"/>
            <w:gridSpan w:val="5"/>
            <w:tcBorders>
              <w:top w:val="nil"/>
              <w:left w:val="nil"/>
              <w:bottom w:val="nil"/>
              <w:right w:val="nil"/>
            </w:tcBorders>
            <w:shd w:val="clear" w:color="auto" w:fill="auto"/>
            <w:noWrap/>
            <w:vAlign w:val="center"/>
          </w:tcPr>
          <w:p w14:paraId="15A91D6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3.3硬件运维</w:t>
            </w:r>
          </w:p>
        </w:tc>
        <w:tc>
          <w:tcPr>
            <w:tcW w:w="1701" w:type="pct"/>
            <w:tcBorders>
              <w:top w:val="nil"/>
              <w:left w:val="nil"/>
              <w:bottom w:val="nil"/>
              <w:right w:val="nil"/>
            </w:tcBorders>
            <w:shd w:val="clear" w:color="auto" w:fill="auto"/>
            <w:noWrap/>
            <w:vAlign w:val="center"/>
          </w:tcPr>
          <w:p w14:paraId="59C34DD2">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7534E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217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81D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7945">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设备</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E34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065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00582">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备注</w:t>
            </w:r>
          </w:p>
        </w:tc>
      </w:tr>
      <w:tr w14:paraId="2D3C8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8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B13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B64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电子警察及高清卡口维保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17E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F4E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restart"/>
            <w:tcBorders>
              <w:top w:val="single" w:color="000000" w:sz="4" w:space="0"/>
              <w:left w:val="single" w:color="000000" w:sz="4" w:space="0"/>
              <w:right w:val="single" w:color="000000" w:sz="4" w:space="0"/>
            </w:tcBorders>
            <w:shd w:val="clear" w:color="auto" w:fill="auto"/>
            <w:noWrap/>
            <w:vAlign w:val="center"/>
          </w:tcPr>
          <w:p w14:paraId="2B3665F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具体点位详见附件清单（附表1）</w:t>
            </w:r>
          </w:p>
        </w:tc>
      </w:tr>
      <w:tr w14:paraId="655A9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3E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BFD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4D1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信号灯维保</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C0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A1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right w:val="single" w:color="000000" w:sz="4" w:space="0"/>
            </w:tcBorders>
            <w:shd w:val="clear" w:color="auto" w:fill="auto"/>
            <w:noWrap/>
            <w:vAlign w:val="center"/>
          </w:tcPr>
          <w:p w14:paraId="3EFE4D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94AF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DC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E1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县交警大队</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83D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违停、斑马线抓拍、指挥中心运行维护</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45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35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vMerge w:val="continue"/>
            <w:tcBorders>
              <w:left w:val="single" w:color="000000" w:sz="4" w:space="0"/>
              <w:bottom w:val="single" w:color="000000" w:sz="4" w:space="0"/>
              <w:right w:val="single" w:color="000000" w:sz="4" w:space="0"/>
            </w:tcBorders>
            <w:shd w:val="clear" w:color="auto" w:fill="auto"/>
            <w:noWrap/>
            <w:vAlign w:val="center"/>
          </w:tcPr>
          <w:p w14:paraId="40E7B1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09D1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1C92A3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1752A2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县档案馆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BD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超融合一体机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4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B0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B2A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5CF74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237E106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7CD008D0">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F1D3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备份一体机</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863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0E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4D5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23E1A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right w:val="single" w:color="000000" w:sz="4" w:space="0"/>
            </w:tcBorders>
            <w:shd w:val="clear" w:color="auto" w:fill="auto"/>
            <w:noWrap/>
            <w:vAlign w:val="center"/>
          </w:tcPr>
          <w:p w14:paraId="66304D0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right w:val="single" w:color="000000" w:sz="4" w:space="0"/>
            </w:tcBorders>
            <w:shd w:val="clear" w:color="auto" w:fill="auto"/>
            <w:vAlign w:val="center"/>
          </w:tcPr>
          <w:p w14:paraId="23374B3E">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54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磁带库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C8D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90F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台</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7B991">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3334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1CF8A9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35CFB6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4C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备份软件</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903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1</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5A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C4F6">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1D623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restart"/>
            <w:tcBorders>
              <w:top w:val="single" w:color="000000" w:sz="4" w:space="0"/>
              <w:left w:val="single" w:color="000000" w:sz="4" w:space="0"/>
              <w:right w:val="single" w:color="000000" w:sz="4" w:space="0"/>
            </w:tcBorders>
            <w:shd w:val="clear" w:color="auto" w:fill="auto"/>
            <w:noWrap/>
            <w:vAlign w:val="center"/>
          </w:tcPr>
          <w:p w14:paraId="346A6B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5" w:type="pct"/>
            <w:vMerge w:val="restart"/>
            <w:tcBorders>
              <w:top w:val="single" w:color="000000" w:sz="4" w:space="0"/>
              <w:left w:val="single" w:color="000000" w:sz="4" w:space="0"/>
              <w:right w:val="single" w:color="000000" w:sz="4" w:space="0"/>
            </w:tcBorders>
            <w:shd w:val="clear" w:color="auto" w:fill="auto"/>
            <w:vAlign w:val="center"/>
          </w:tcPr>
          <w:p w14:paraId="4A0964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AA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人行通道</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15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8</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F5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62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46F2E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vMerge w:val="continue"/>
            <w:tcBorders>
              <w:left w:val="single" w:color="000000" w:sz="4" w:space="0"/>
              <w:bottom w:val="single" w:color="000000" w:sz="4" w:space="0"/>
              <w:right w:val="single" w:color="000000" w:sz="4" w:space="0"/>
            </w:tcBorders>
            <w:shd w:val="clear" w:color="auto" w:fill="auto"/>
            <w:noWrap/>
            <w:vAlign w:val="center"/>
          </w:tcPr>
          <w:p w14:paraId="71487F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35" w:type="pct"/>
            <w:vMerge w:val="continue"/>
            <w:tcBorders>
              <w:left w:val="single" w:color="000000" w:sz="4" w:space="0"/>
              <w:bottom w:val="single" w:color="000000" w:sz="4" w:space="0"/>
              <w:right w:val="single" w:color="000000" w:sz="4" w:space="0"/>
            </w:tcBorders>
            <w:shd w:val="clear" w:color="auto" w:fill="auto"/>
            <w:vAlign w:val="center"/>
          </w:tcPr>
          <w:p w14:paraId="61A0469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yellow"/>
                <w:u w:val="none"/>
                <w:lang w:val="en-US" w:eastAsia="zh-CN" w:bidi="ar"/>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290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sz w:val="21"/>
                <w:szCs w:val="21"/>
                <w:u w:val="none"/>
                <w:lang w:val="en-US" w:eastAsia="zh-CN"/>
              </w:rPr>
              <w:t>门禁系统</w:t>
            </w: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14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23</w:t>
            </w:r>
          </w:p>
        </w:tc>
        <w:tc>
          <w:tcPr>
            <w:tcW w:w="2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482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套</w:t>
            </w:r>
          </w:p>
        </w:tc>
        <w:tc>
          <w:tcPr>
            <w:tcW w:w="3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C27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r>
      <w:tr w14:paraId="6D797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E74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A8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5AF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智慧食安二期硬件</w:t>
            </w:r>
            <w:r>
              <w:rPr>
                <w:rFonts w:hint="eastAsia" w:ascii="宋体" w:hAnsi="宋体" w:cs="宋体"/>
                <w:i w:val="0"/>
                <w:iCs w:val="0"/>
                <w:color w:val="000000"/>
                <w:kern w:val="0"/>
                <w:sz w:val="21"/>
                <w:szCs w:val="21"/>
                <w:u w:val="none"/>
                <w:lang w:val="en-US" w:eastAsia="zh-CN" w:bidi="ar"/>
              </w:rPr>
              <w:t>维保</w:t>
            </w:r>
            <w:r>
              <w:rPr>
                <w:rFonts w:hint="eastAsia" w:ascii="宋体" w:hAnsi="宋体" w:eastAsia="宋体" w:cs="宋体"/>
                <w:i w:val="0"/>
                <w:iCs w:val="0"/>
                <w:color w:val="000000"/>
                <w:kern w:val="0"/>
                <w:sz w:val="21"/>
                <w:szCs w:val="21"/>
                <w:u w:val="none"/>
                <w:lang w:val="en-US" w:eastAsia="zh-CN" w:bidi="ar"/>
              </w:rPr>
              <w:t>（电梯部分）</w:t>
            </w:r>
          </w:p>
        </w:tc>
        <w:tc>
          <w:tcPr>
            <w:tcW w:w="3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A8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BC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17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F298">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cs="宋体"/>
                <w:i w:val="0"/>
                <w:iCs w:val="0"/>
                <w:color w:val="auto"/>
                <w:kern w:val="0"/>
                <w:sz w:val="21"/>
                <w:szCs w:val="21"/>
                <w:u w:val="none"/>
                <w:lang w:val="en-US" w:eastAsia="zh-CN" w:bidi="ar"/>
              </w:rPr>
              <w:t>70台电梯监控摄像头</w:t>
            </w:r>
          </w:p>
        </w:tc>
      </w:tr>
    </w:tbl>
    <w:p w14:paraId="6B4560DC">
      <w:pPr>
        <w:pStyle w:val="41"/>
        <w:numPr>
          <w:ilvl w:val="0"/>
          <w:numId w:val="0"/>
        </w:numPr>
        <w:spacing w:line="360" w:lineRule="auto"/>
        <w:rPr>
          <w:rFonts w:hint="eastAsia" w:ascii="宋体" w:hAnsi="宋体" w:eastAsia="宋体" w:cs="宋体"/>
          <w:sz w:val="21"/>
          <w:szCs w:val="21"/>
        </w:rPr>
      </w:pPr>
    </w:p>
    <w:tbl>
      <w:tblPr>
        <w:tblStyle w:val="2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4"/>
        <w:gridCol w:w="1235"/>
        <w:gridCol w:w="1235"/>
        <w:gridCol w:w="644"/>
        <w:gridCol w:w="672"/>
        <w:gridCol w:w="5310"/>
      </w:tblGrid>
      <w:tr w14:paraId="56EF8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500" w:type="pct"/>
            <w:gridSpan w:val="5"/>
            <w:tcBorders>
              <w:top w:val="nil"/>
              <w:left w:val="nil"/>
              <w:bottom w:val="nil"/>
              <w:right w:val="nil"/>
            </w:tcBorders>
            <w:shd w:val="clear" w:color="auto" w:fill="auto"/>
            <w:noWrap/>
            <w:vAlign w:val="center"/>
          </w:tcPr>
          <w:p w14:paraId="08418B39">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kern w:val="2"/>
                <w:sz w:val="21"/>
                <w:szCs w:val="21"/>
                <w:lang w:val="en-US" w:eastAsia="zh-CN" w:bidi="ar-SA"/>
              </w:rPr>
              <w:t>3.4链路服务</w:t>
            </w:r>
          </w:p>
        </w:tc>
        <w:tc>
          <w:tcPr>
            <w:tcW w:w="2500" w:type="pct"/>
            <w:tcBorders>
              <w:top w:val="nil"/>
              <w:left w:val="nil"/>
              <w:bottom w:val="nil"/>
              <w:right w:val="nil"/>
            </w:tcBorders>
            <w:shd w:val="clear" w:color="auto" w:fill="auto"/>
            <w:noWrap/>
            <w:vAlign w:val="center"/>
          </w:tcPr>
          <w:p w14:paraId="63C8BD84">
            <w:pPr>
              <w:keepNext w:val="0"/>
              <w:keepLines w:val="0"/>
              <w:widowControl/>
              <w:suppressLineNumbers w:val="0"/>
              <w:jc w:val="left"/>
              <w:textAlignment w:val="center"/>
              <w:rPr>
                <w:rFonts w:hint="eastAsia" w:ascii="宋体" w:hAnsi="宋体" w:eastAsia="宋体" w:cs="宋体"/>
                <w:b/>
                <w:bCs/>
                <w:kern w:val="2"/>
                <w:sz w:val="21"/>
                <w:szCs w:val="21"/>
                <w:lang w:val="en-US" w:eastAsia="zh-CN" w:bidi="ar-SA"/>
              </w:rPr>
            </w:pPr>
          </w:p>
        </w:tc>
      </w:tr>
      <w:tr w14:paraId="15631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C88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82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局办</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033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系统</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11F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91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81FE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参数</w:t>
            </w:r>
          </w:p>
        </w:tc>
      </w:tr>
      <w:tr w14:paraId="601FA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DD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ED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07A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岱山县食品安全远程智慧监管系统-食品链路维护服务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83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7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3F8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提供69条10M宽带，具体点位详见附件清单（附表2）</w:t>
            </w:r>
          </w:p>
        </w:tc>
      </w:tr>
      <w:tr w14:paraId="78444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8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6F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县市场监督管理局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AB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岱山县食品安全远程智慧监管系统-电梯链路维护服务</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1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FB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93E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sz w:val="21"/>
                <w:szCs w:val="21"/>
                <w:lang w:val="en-US" w:eastAsia="zh-CN"/>
              </w:rPr>
              <w:t>提供70张物联网卡</w:t>
            </w:r>
          </w:p>
        </w:tc>
      </w:tr>
      <w:tr w14:paraId="7C6D1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4A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AF9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1AE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行政中心至大数据中心机房裸光纤租赁</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94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2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474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提供1条2芯裸光纤</w:t>
            </w:r>
          </w:p>
        </w:tc>
      </w:tr>
      <w:tr w14:paraId="4114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47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390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CCC1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行政中心人脸识别门禁管理系统专线租赁（5根）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79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F4E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045F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提供5条100M宽带</w:t>
            </w:r>
          </w:p>
        </w:tc>
      </w:tr>
      <w:tr w14:paraId="5024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7E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B4A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县机关事务管理中心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991D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智慧后勤系统服务区专线租赁（3根）</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0A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1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F00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提供3条100M宽带</w:t>
            </w:r>
          </w:p>
        </w:tc>
      </w:tr>
      <w:tr w14:paraId="0338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23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1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县融媒体中心</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CDC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天目云（岱山生活APP）-链路费用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C4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890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F1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0.28元/G直播流量</w:t>
            </w:r>
          </w:p>
          <w:p w14:paraId="57F6E95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0.28元/G点播流量</w:t>
            </w:r>
          </w:p>
        </w:tc>
      </w:tr>
      <w:tr w14:paraId="219AB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D5B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40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县交通运输局</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B96F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舟山市岱山县船舶多跨协同共管系统-链路费用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4A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F63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EF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提供2条100M宽带</w:t>
            </w:r>
          </w:p>
        </w:tc>
      </w:tr>
      <w:tr w14:paraId="28D4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8B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5757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县文化和广电旅游体育局</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1F420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岱山文旅体管理执法平台建设-链路费用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D72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EB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A63D5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提供63条摄像头链路（VPN）</w:t>
            </w:r>
          </w:p>
          <w:p w14:paraId="3CBC00E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提供35条IP广播链路（VPN）</w:t>
            </w:r>
          </w:p>
        </w:tc>
      </w:tr>
      <w:tr w14:paraId="35EBE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6F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1309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县残疾人联合会</w:t>
            </w:r>
          </w:p>
        </w:tc>
        <w:tc>
          <w:tcPr>
            <w:tcW w:w="6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A1CD2">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残疾人证信息直通车项目-链路费用</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665D8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1CAB4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99A20">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提供10张物联网卡</w:t>
            </w:r>
          </w:p>
        </w:tc>
      </w:tr>
      <w:tr w14:paraId="796A6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3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434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0DC06">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县档案馆</w:t>
            </w:r>
          </w:p>
        </w:tc>
        <w:tc>
          <w:tcPr>
            <w:tcW w:w="6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4A7A">
            <w:pPr>
              <w:keepNext w:val="0"/>
              <w:keepLines w:val="0"/>
              <w:widowControl/>
              <w:suppressLineNumbers w:val="0"/>
              <w:jc w:val="center"/>
              <w:textAlignment w:val="center"/>
              <w:rPr>
                <w:rFonts w:hint="eastAsia" w:ascii="宋体" w:hAnsi="宋体" w:eastAsia="宋体" w:cs="宋体"/>
                <w:b w:val="0"/>
                <w:bCs w:val="0"/>
                <w:i w:val="0"/>
                <w:color w:val="000000"/>
                <w:sz w:val="21"/>
                <w:szCs w:val="21"/>
                <w:u w:val="none"/>
                <w:lang w:val="en-US" w:eastAsia="zh-CN"/>
                <w14:ligatures w14:val="none"/>
              </w:rPr>
            </w:pPr>
            <w:r>
              <w:rPr>
                <w:rFonts w:hint="eastAsia" w:ascii="宋体" w:hAnsi="宋体" w:eastAsia="宋体" w:cs="宋体"/>
                <w:i w:val="0"/>
                <w:iCs w:val="0"/>
                <w:color w:val="000000"/>
                <w:kern w:val="0"/>
                <w:sz w:val="21"/>
                <w:szCs w:val="21"/>
                <w:u w:val="none"/>
                <w:lang w:val="en-US" w:eastAsia="zh-CN" w:bidi="ar"/>
              </w:rPr>
              <w:t>档案馆机房链路</w:t>
            </w:r>
          </w:p>
        </w:tc>
        <w:tc>
          <w:tcPr>
            <w:tcW w:w="3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90591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1983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250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B580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提供2条2芯宽带</w:t>
            </w:r>
          </w:p>
        </w:tc>
      </w:tr>
    </w:tbl>
    <w:p w14:paraId="138C5550">
      <w:pPr>
        <w:pStyle w:val="13"/>
        <w:rPr>
          <w:rFonts w:hint="eastAsia" w:ascii="宋体" w:hAnsi="宋体" w:eastAsia="宋体" w:cs="宋体"/>
          <w:sz w:val="21"/>
          <w:szCs w:val="21"/>
        </w:rPr>
      </w:pPr>
    </w:p>
    <w:p w14:paraId="2E558B16">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zh-CN" w:eastAsia="zh-CN" w:bidi="ar-SA"/>
        </w:rPr>
      </w:pPr>
      <w:r>
        <w:rPr>
          <w:rFonts w:hint="eastAsia" w:ascii="宋体" w:hAnsi="宋体" w:eastAsia="宋体" w:cs="宋体"/>
          <w:b/>
          <w:bCs/>
          <w:kern w:val="1"/>
          <w:sz w:val="24"/>
          <w:szCs w:val="24"/>
          <w:u w:val="none"/>
          <w:lang w:val="zh-CN" w:eastAsia="zh-CN" w:bidi="ar-SA"/>
        </w:rPr>
        <w:t>详细服务</w:t>
      </w:r>
      <w:r>
        <w:rPr>
          <w:rFonts w:hint="eastAsia" w:hAnsi="宋体" w:cs="宋体"/>
          <w:b/>
          <w:bCs/>
          <w:kern w:val="1"/>
          <w:sz w:val="24"/>
          <w:szCs w:val="24"/>
          <w:u w:val="none"/>
          <w:lang w:val="en-US" w:eastAsia="zh-CN" w:bidi="ar-SA"/>
        </w:rPr>
        <w:t>需求</w:t>
      </w:r>
    </w:p>
    <w:p w14:paraId="28039DC6">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4.1 </w:t>
      </w:r>
      <w:r>
        <w:rPr>
          <w:rFonts w:hint="eastAsia" w:ascii="宋体" w:hAnsi="宋体" w:eastAsia="宋体" w:cs="宋体"/>
          <w:b/>
          <w:bCs/>
          <w:kern w:val="2"/>
          <w:sz w:val="21"/>
          <w:szCs w:val="21"/>
          <w:lang w:val="en-US" w:eastAsia="zh-CN" w:bidi="ar-SA"/>
        </w:rPr>
        <w:t>软件运维</w:t>
      </w:r>
    </w:p>
    <w:p w14:paraId="636D6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投标人需配合业务处室，全面承担已建成的</w:t>
      </w:r>
      <w:r>
        <w:rPr>
          <w:rFonts w:hint="eastAsia" w:ascii="宋体" w:hAnsi="宋体" w:eastAsia="宋体" w:cs="宋体"/>
          <w:sz w:val="21"/>
          <w:szCs w:val="21"/>
          <w:highlight w:val="none"/>
          <w:lang w:val="en-US" w:eastAsia="zh-CN"/>
        </w:rPr>
        <w:t>岱山县信息化系统</w:t>
      </w:r>
      <w:r>
        <w:rPr>
          <w:rFonts w:hint="eastAsia" w:ascii="宋体" w:hAnsi="宋体" w:eastAsia="宋体" w:cs="宋体"/>
          <w:sz w:val="21"/>
          <w:szCs w:val="21"/>
          <w:lang w:val="en-US" w:eastAsia="zh-CN"/>
        </w:rPr>
        <w:t>日常运行维护服务、业务数据维护服务、系统软件接口维护服务、数据库维护服务、浙政钉应用维护服务、各智能终端一体机软件维护服务、平台备案定期检查服务、特殊运维服务等，并提供安全性维护，确保其正常安全运行。包括但不限于以下内容：</w:t>
      </w:r>
    </w:p>
    <w:p w14:paraId="0C334EC3">
      <w:pPr>
        <w:numPr>
          <w:ilvl w:val="0"/>
          <w:numId w:val="11"/>
        </w:num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信息化项目运维</w:t>
      </w:r>
    </w:p>
    <w:p w14:paraId="58B99A2F">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1.投标人需根据项目合同，辅助业主承接承建单位移交信息化项目源代码，负责核查源代码完整性、规范性、可读性、可维护性和可扩展性，并进行相关管理。</w:t>
      </w:r>
    </w:p>
    <w:p w14:paraId="6806AC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配合业主完成各信息化项目日常巡检，重点查看项目菜单、功能模块、插件、接口、服务端口、服务器运行、数据（数据库）等是否正常；会同业务处室完成数据维护与更新；查找存在问题，</w:t>
      </w:r>
      <w:r>
        <w:rPr>
          <w:rFonts w:hint="eastAsia" w:ascii="宋体" w:hAnsi="宋体" w:eastAsia="宋体" w:cs="宋体"/>
          <w:sz w:val="21"/>
          <w:szCs w:val="21"/>
          <w:highlight w:val="none"/>
        </w:rPr>
        <w:t>及时排除故障</w:t>
      </w:r>
      <w:r>
        <w:rPr>
          <w:rFonts w:hint="eastAsia" w:ascii="宋体" w:hAnsi="宋体" w:eastAsia="宋体" w:cs="宋体"/>
          <w:sz w:val="21"/>
          <w:szCs w:val="21"/>
        </w:rPr>
        <w:t>；编制巡检日志，定期进行汇总、整理和上报。</w:t>
      </w:r>
    </w:p>
    <w:p w14:paraId="7F7D998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结合应用需求，配合业主向</w:t>
      </w:r>
      <w:r>
        <w:rPr>
          <w:rFonts w:hint="eastAsia" w:ascii="宋体" w:hAnsi="宋体" w:eastAsia="宋体" w:cs="宋体"/>
          <w:sz w:val="21"/>
          <w:szCs w:val="21"/>
          <w:lang w:val="en-US" w:eastAsia="zh-CN"/>
        </w:rPr>
        <w:t>市</w:t>
      </w:r>
      <w:r>
        <w:rPr>
          <w:rFonts w:hint="eastAsia" w:ascii="宋体" w:hAnsi="宋体" w:eastAsia="宋体" w:cs="宋体"/>
          <w:sz w:val="21"/>
          <w:szCs w:val="21"/>
        </w:rPr>
        <w:t>数据局</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县数据服务中心</w:t>
      </w:r>
      <w:r>
        <w:rPr>
          <w:rFonts w:hint="eastAsia" w:ascii="宋体" w:hAnsi="宋体" w:eastAsia="宋体" w:cs="宋体"/>
          <w:sz w:val="21"/>
          <w:szCs w:val="21"/>
        </w:rPr>
        <w:t>做好云资源申请、调整和回收等工作。</w:t>
      </w:r>
    </w:p>
    <w:p w14:paraId="18E68BC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配合业主和项目监理单位，督促</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承建单位对接，为日后承担项目运维任务做好准备。</w:t>
      </w:r>
    </w:p>
    <w:p w14:paraId="20958E9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5.除以上统一运维服务外，投标人还需根据系统实际需求提供相应的运维服务，具体需求见第二章采购需求 三、服务清单。</w:t>
      </w:r>
    </w:p>
    <w:p w14:paraId="6AFC0741">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w:t>
      </w:r>
      <w:r>
        <w:rPr>
          <w:rFonts w:hint="eastAsia" w:ascii="宋体" w:hAnsi="宋体" w:eastAsia="宋体" w:cs="宋体"/>
          <w:b/>
          <w:bCs/>
          <w:sz w:val="21"/>
          <w:szCs w:val="21"/>
          <w:lang w:val="en-US" w:eastAsia="zh-CN"/>
        </w:rPr>
        <w:t>安全性</w:t>
      </w:r>
      <w:r>
        <w:rPr>
          <w:rFonts w:hint="eastAsia" w:ascii="宋体" w:hAnsi="宋体" w:eastAsia="宋体" w:cs="宋体"/>
          <w:b/>
          <w:bCs/>
          <w:sz w:val="21"/>
          <w:szCs w:val="21"/>
        </w:rPr>
        <w:t>维护</w:t>
      </w:r>
    </w:p>
    <w:p w14:paraId="39E3B4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协助业务处室，做好信息化项目弱口令整改等工作，对重要关键部位设置访问策略，加强系统防渗透能力。</w:t>
      </w:r>
    </w:p>
    <w:p w14:paraId="303F9AA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w:t>
      </w:r>
      <w:r>
        <w:rPr>
          <w:rFonts w:hint="eastAsia" w:ascii="宋体" w:hAnsi="宋体" w:eastAsia="宋体" w:cs="宋体"/>
          <w:sz w:val="21"/>
          <w:szCs w:val="21"/>
          <w:lang w:val="en-US" w:eastAsia="zh-CN"/>
        </w:rPr>
        <w:t>岱山县</w:t>
      </w:r>
      <w:r>
        <w:rPr>
          <w:rFonts w:hint="eastAsia" w:ascii="宋体" w:hAnsi="宋体" w:eastAsia="宋体" w:cs="宋体"/>
          <w:sz w:val="21"/>
          <w:szCs w:val="21"/>
        </w:rPr>
        <w:t>政务云网安全平台等信息提醒，及时排查安全隐患，进行漏洞攻击和内容安全防护，启用相关应用控制策略，并对常用端口访问请求进行甄别。</w:t>
      </w:r>
    </w:p>
    <w:p w14:paraId="76813A6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协助做好数据安全工作，包括数据安全、数据备份、数据索引、检索优化等。</w:t>
      </w:r>
    </w:p>
    <w:p w14:paraId="4772756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根据网络安全主管部门要求，协助业主做好网络安全应急演练相关工作，提供演练方案、演练脚本、演练总结等。</w:t>
      </w:r>
    </w:p>
    <w:p w14:paraId="7AE03527">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4.2 </w:t>
      </w:r>
      <w:r>
        <w:rPr>
          <w:rFonts w:hint="eastAsia" w:ascii="宋体" w:hAnsi="宋体" w:eastAsia="宋体" w:cs="宋体"/>
          <w:b/>
          <w:bCs/>
          <w:kern w:val="2"/>
          <w:sz w:val="21"/>
          <w:szCs w:val="21"/>
          <w:lang w:val="en-US" w:eastAsia="zh-CN" w:bidi="ar-SA"/>
        </w:rPr>
        <w:t>硬件运维</w:t>
      </w:r>
    </w:p>
    <w:p w14:paraId="201F04B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投标人需实地考察并清晰了解本次维护项目内容，包含所有支撑各套系统正常运行的</w:t>
      </w:r>
      <w:r>
        <w:rPr>
          <w:rFonts w:hint="eastAsia" w:ascii="宋体" w:hAnsi="宋体" w:eastAsia="宋体" w:cs="宋体"/>
          <w:sz w:val="21"/>
          <w:szCs w:val="21"/>
          <w:lang w:val="en-US" w:eastAsia="zh-CN"/>
        </w:rPr>
        <w:t>监控设备、交通信号灯</w:t>
      </w:r>
      <w:r>
        <w:rPr>
          <w:rFonts w:hint="eastAsia" w:ascii="宋体" w:hAnsi="宋体" w:eastAsia="宋体" w:cs="宋体"/>
          <w:sz w:val="21"/>
          <w:szCs w:val="21"/>
        </w:rPr>
        <w:t>、</w:t>
      </w:r>
      <w:r>
        <w:rPr>
          <w:rFonts w:hint="eastAsia" w:ascii="宋体" w:hAnsi="宋体" w:eastAsia="宋体" w:cs="宋体"/>
          <w:sz w:val="21"/>
          <w:szCs w:val="21"/>
          <w:lang w:val="en-US" w:eastAsia="zh-CN"/>
        </w:rPr>
        <w:t>服务器、</w:t>
      </w:r>
      <w:r>
        <w:rPr>
          <w:rFonts w:hint="eastAsia" w:ascii="宋体" w:hAnsi="宋体" w:cs="宋体"/>
          <w:sz w:val="21"/>
          <w:szCs w:val="21"/>
          <w:lang w:val="en-US" w:eastAsia="zh-CN"/>
        </w:rPr>
        <w:t>大屏设备、</w:t>
      </w:r>
      <w:r>
        <w:rPr>
          <w:rFonts w:hint="eastAsia" w:ascii="宋体" w:hAnsi="宋体" w:eastAsia="宋体" w:cs="宋体"/>
          <w:sz w:val="21"/>
          <w:szCs w:val="21"/>
          <w:lang w:val="en-US" w:eastAsia="zh-CN"/>
        </w:rPr>
        <w:t>道闸设备等服务咨询、日常运作、故障修复、巡检保养、平台维护、应急保障</w:t>
      </w:r>
      <w:r>
        <w:rPr>
          <w:rFonts w:hint="eastAsia" w:ascii="宋体" w:hAnsi="宋体" w:eastAsia="宋体" w:cs="宋体"/>
          <w:sz w:val="21"/>
          <w:szCs w:val="21"/>
        </w:rPr>
        <w:t>。包含并不仅限以下主要设备：</w:t>
      </w:r>
    </w:p>
    <w:p w14:paraId="0F03F063">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b/>
          <w:bCs/>
          <w:sz w:val="21"/>
          <w:szCs w:val="21"/>
          <w:lang w:val="en-US" w:eastAsia="zh-CN"/>
        </w:rPr>
        <w:t>监控设备</w:t>
      </w:r>
      <w:r>
        <w:rPr>
          <w:rFonts w:hint="eastAsia" w:ascii="宋体" w:hAnsi="宋体" w:eastAsia="宋体" w:cs="宋体"/>
          <w:b/>
          <w:bCs/>
          <w:sz w:val="21"/>
          <w:szCs w:val="21"/>
          <w:lang w:eastAsia="zh-CN"/>
        </w:rPr>
        <w:t>：</w:t>
      </w:r>
      <w:r>
        <w:rPr>
          <w:rFonts w:hint="eastAsia" w:ascii="宋体" w:hAnsi="宋体" w:eastAsia="宋体" w:cs="宋体"/>
          <w:sz w:val="21"/>
          <w:szCs w:val="21"/>
          <w:highlight w:val="none"/>
          <w:lang w:val="en-US" w:eastAsia="zh-CN"/>
        </w:rPr>
        <w:t>摄像机、立</w:t>
      </w:r>
      <w:r>
        <w:rPr>
          <w:rFonts w:hint="eastAsia" w:ascii="宋体" w:hAnsi="宋体" w:eastAsia="宋体" w:cs="宋体"/>
          <w:sz w:val="21"/>
          <w:szCs w:val="21"/>
          <w:highlight w:val="none"/>
        </w:rPr>
        <w:t>杆、设备箱</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补光灯、线缆</w:t>
      </w:r>
      <w:r>
        <w:rPr>
          <w:rFonts w:hint="eastAsia" w:ascii="宋体" w:hAnsi="宋体" w:eastAsia="宋体" w:cs="宋体"/>
          <w:sz w:val="21"/>
          <w:szCs w:val="21"/>
          <w:highlight w:val="none"/>
        </w:rPr>
        <w:t>等设施</w:t>
      </w:r>
      <w:r>
        <w:rPr>
          <w:rFonts w:hint="eastAsia" w:ascii="宋体" w:hAnsi="宋体" w:eastAsia="宋体" w:cs="宋体"/>
          <w:sz w:val="21"/>
          <w:szCs w:val="21"/>
        </w:rPr>
        <w:t>。</w:t>
      </w:r>
    </w:p>
    <w:p w14:paraId="26170FC2">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交通信号灯：</w:t>
      </w:r>
      <w:r>
        <w:rPr>
          <w:rFonts w:hint="eastAsia" w:ascii="宋体" w:hAnsi="宋体" w:eastAsia="宋体" w:cs="宋体"/>
          <w:sz w:val="21"/>
          <w:szCs w:val="21"/>
          <w:highlight w:val="none"/>
          <w:lang w:val="en-US" w:eastAsia="zh-CN"/>
        </w:rPr>
        <w:t>交通信号灯、电子警察及其附属设施补光灯、爆闪灯、杆件、机箱等</w:t>
      </w:r>
      <w:r>
        <w:rPr>
          <w:rFonts w:hint="eastAsia" w:ascii="宋体" w:hAnsi="宋体" w:eastAsia="宋体" w:cs="宋体"/>
          <w:sz w:val="21"/>
          <w:szCs w:val="21"/>
        </w:rPr>
        <w:t>。</w:t>
      </w:r>
    </w:p>
    <w:p w14:paraId="5836FABA">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三</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服务器：</w:t>
      </w:r>
      <w:r>
        <w:rPr>
          <w:rFonts w:hint="eastAsia" w:ascii="宋体" w:hAnsi="宋体" w:eastAsia="宋体" w:cs="宋体"/>
          <w:sz w:val="21"/>
          <w:szCs w:val="21"/>
          <w:lang w:val="en-US" w:eastAsia="zh-CN"/>
        </w:rPr>
        <w:t>CPU、内存、硬盘等关键设备</w:t>
      </w:r>
      <w:r>
        <w:rPr>
          <w:rFonts w:hint="eastAsia" w:ascii="宋体" w:hAnsi="宋体" w:eastAsia="宋体" w:cs="宋体"/>
          <w:sz w:val="21"/>
          <w:szCs w:val="21"/>
        </w:rPr>
        <w:t>。</w:t>
      </w:r>
    </w:p>
    <w:p w14:paraId="3E07609F">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四</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大屏设备：</w:t>
      </w:r>
      <w:r>
        <w:rPr>
          <w:rFonts w:hint="eastAsia" w:ascii="宋体" w:hAnsi="宋体" w:eastAsia="宋体" w:cs="宋体"/>
          <w:sz w:val="21"/>
          <w:szCs w:val="21"/>
          <w:lang w:val="en-US" w:eastAsia="zh-CN"/>
        </w:rPr>
        <w:t>显示屏、电源、线路、控制器等硬件设备及控制系统、播放软件等软件设备</w:t>
      </w:r>
      <w:r>
        <w:rPr>
          <w:rFonts w:hint="eastAsia" w:ascii="宋体" w:hAnsi="宋体" w:eastAsia="宋体" w:cs="宋体"/>
          <w:sz w:val="21"/>
          <w:szCs w:val="21"/>
        </w:rPr>
        <w:t>。</w:t>
      </w:r>
    </w:p>
    <w:p w14:paraId="5DEB8D6C">
      <w:pPr>
        <w:spacing w:line="360" w:lineRule="auto"/>
        <w:ind w:firstLine="422" w:firstLineChars="200"/>
        <w:rPr>
          <w:rFonts w:hint="eastAsia" w:ascii="宋体" w:hAnsi="宋体" w:eastAsia="宋体" w:cs="宋体"/>
          <w:sz w:val="21"/>
          <w:szCs w:val="21"/>
          <w:lang w:val="en-US" w:eastAsia="zh-CN"/>
        </w:rPr>
      </w:pPr>
      <w:r>
        <w:rPr>
          <w:rFonts w:hint="eastAsia" w:ascii="宋体" w:hAnsi="宋体" w:eastAsia="宋体" w:cs="宋体"/>
          <w:b/>
          <w:bCs/>
          <w:sz w:val="21"/>
          <w:szCs w:val="21"/>
        </w:rPr>
        <w:t>（</w:t>
      </w:r>
      <w:r>
        <w:rPr>
          <w:rFonts w:hint="eastAsia" w:ascii="宋体" w:hAnsi="宋体" w:cs="宋体"/>
          <w:b/>
          <w:bCs/>
          <w:sz w:val="21"/>
          <w:szCs w:val="21"/>
          <w:lang w:val="en-US" w:eastAsia="zh-CN"/>
        </w:rPr>
        <w:t>五</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道闸设备：</w:t>
      </w:r>
      <w:r>
        <w:rPr>
          <w:rFonts w:hint="eastAsia" w:ascii="宋体" w:hAnsi="宋体" w:eastAsia="宋体" w:cs="宋体"/>
          <w:sz w:val="21"/>
          <w:szCs w:val="21"/>
          <w:lang w:val="en-US" w:eastAsia="zh-CN"/>
        </w:rPr>
        <w:t>门禁道闸设备、电源、控制线路、信号线路、控制柜</w:t>
      </w:r>
      <w:r>
        <w:rPr>
          <w:rFonts w:hint="eastAsia" w:ascii="宋体" w:hAnsi="宋体" w:eastAsia="宋体" w:cs="宋体"/>
          <w:sz w:val="21"/>
          <w:szCs w:val="21"/>
        </w:rPr>
        <w:t>。</w:t>
      </w:r>
    </w:p>
    <w:p w14:paraId="188C75FD">
      <w:pPr>
        <w:pStyle w:val="4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textAlignment w:val="auto"/>
        <w:outlineLvl w:val="3"/>
        <w:rPr>
          <w:rFonts w:hint="eastAsia" w:ascii="宋体" w:hAnsi="宋体" w:eastAsia="宋体" w:cs="宋体"/>
          <w:b/>
          <w:bCs/>
          <w:kern w:val="2"/>
          <w:sz w:val="21"/>
          <w:szCs w:val="21"/>
          <w:lang w:val="en-US" w:eastAsia="zh-CN" w:bidi="ar-SA"/>
        </w:rPr>
      </w:pPr>
      <w:r>
        <w:rPr>
          <w:rFonts w:hint="eastAsia" w:ascii="宋体" w:hAnsi="宋体" w:eastAsia="宋体" w:cs="宋体"/>
          <w:b/>
          <w:bCs/>
          <w:sz w:val="21"/>
          <w:szCs w:val="21"/>
          <w:lang w:val="en-US" w:eastAsia="zh-CN"/>
        </w:rPr>
        <w:t xml:space="preserve">4.3 </w:t>
      </w:r>
      <w:r>
        <w:rPr>
          <w:rFonts w:hint="eastAsia" w:ascii="宋体" w:hAnsi="宋体" w:eastAsia="宋体" w:cs="宋体"/>
          <w:b/>
          <w:bCs/>
          <w:kern w:val="2"/>
          <w:sz w:val="21"/>
          <w:szCs w:val="21"/>
          <w:lang w:val="en-US" w:eastAsia="zh-CN" w:bidi="ar-SA"/>
        </w:rPr>
        <w:t>链路服务</w:t>
      </w:r>
    </w:p>
    <w:p w14:paraId="6DA59A3D">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投标人需根据县市场监督管理局、县机关事务管理中心、县融媒体中心、县交通运输局、县文化和广电旅游体育局、县残疾人联合会、县档案馆、县机关事务管理中心实际需求提供相关链路续租和运维服务。</w:t>
      </w:r>
      <w:r>
        <w:rPr>
          <w:rFonts w:hint="eastAsia" w:ascii="宋体" w:hAnsi="宋体" w:cs="宋体"/>
          <w:sz w:val="21"/>
          <w:szCs w:val="21"/>
          <w:lang w:val="en-US" w:eastAsia="zh-CN"/>
        </w:rPr>
        <w:t>（详见第二章采购需求 三、服务清单）</w:t>
      </w:r>
    </w:p>
    <w:p w14:paraId="431CD991">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项目</w:t>
      </w:r>
      <w:r>
        <w:rPr>
          <w:rFonts w:hint="eastAsia" w:hAnsi="宋体" w:cs="宋体"/>
          <w:b/>
          <w:bCs/>
          <w:kern w:val="1"/>
          <w:sz w:val="24"/>
          <w:szCs w:val="24"/>
          <w:u w:val="none"/>
          <w:lang w:val="en-US" w:eastAsia="zh-CN" w:bidi="ar-SA"/>
        </w:rPr>
        <w:t>需求</w:t>
      </w:r>
    </w:p>
    <w:p w14:paraId="5B9377CA">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人员要求</w:t>
      </w:r>
    </w:p>
    <w:p w14:paraId="05A55AA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投标人需设立岱山县本地服务网点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AA7F0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1CF4DFB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DF7EEB7">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2EEAF6F9">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677D7C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对业主工作需求和故障事件，能够及时做出响应，提供全年7*24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cs="宋体"/>
          <w:snapToGrid w:val="0"/>
          <w:color w:val="000000"/>
          <w:kern w:val="0"/>
          <w:sz w:val="21"/>
          <w:szCs w:val="21"/>
          <w:highlight w:val="none"/>
          <w:lang w:eastAsia="zh-CN"/>
        </w:rPr>
        <w:t>。</w:t>
      </w:r>
    </w:p>
    <w:p w14:paraId="6018631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1.信息化项目维护部分投标人</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运维单位需要以业主单位申报开始计时，若有特殊情况须经业主单位书面同意方可延长故障排除时间；</w:t>
      </w:r>
    </w:p>
    <w:p w14:paraId="041ECD8F">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2.硬件运维部份投标人应在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65A1173A">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3.硬件运维部份投标人应</w:t>
      </w:r>
      <w:r>
        <w:rPr>
          <w:rFonts w:hint="eastAsia" w:ascii="宋体" w:hAnsi="宋体" w:eastAsia="宋体" w:cs="宋体"/>
          <w:snapToGrid w:val="0"/>
          <w:color w:val="000000"/>
          <w:kern w:val="0"/>
          <w:sz w:val="21"/>
          <w:szCs w:val="21"/>
          <w:highlight w:val="none"/>
        </w:rPr>
        <w:t>日常维护故障点维修时间要求：外场点位系统故障，须5分钟响应，1小时内到达现场，12小时恢复系统正常运行。</w:t>
      </w:r>
      <w:r>
        <w:rPr>
          <w:rFonts w:hint="eastAsia" w:ascii="宋体" w:hAnsi="宋体" w:eastAsia="宋体" w:cs="宋体"/>
          <w:snapToGrid w:val="0"/>
          <w:color w:val="000000"/>
          <w:kern w:val="0"/>
          <w:sz w:val="21"/>
          <w:szCs w:val="21"/>
          <w:highlight w:val="none"/>
          <w:lang w:val="en-US" w:eastAsia="zh-CN"/>
        </w:rPr>
        <w:t>特殊情况汇报</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lang w:val="en-US" w:eastAsia="zh-CN"/>
        </w:rPr>
        <w:t>协商决定修复时间；</w:t>
      </w:r>
      <w:r>
        <w:rPr>
          <w:rFonts w:hint="eastAsia" w:ascii="宋体" w:hAnsi="宋体" w:eastAsia="宋体" w:cs="宋体"/>
          <w:snapToGrid w:val="0"/>
          <w:color w:val="000000"/>
          <w:kern w:val="0"/>
          <w:sz w:val="21"/>
          <w:szCs w:val="21"/>
          <w:highlight w:val="none"/>
        </w:rPr>
        <w:t>外场设施遇偷盗、人为破坏等外力因素，造成设备丢失或无法继续使用，应及时报警备案。</w:t>
      </w:r>
    </w:p>
    <w:p w14:paraId="122874B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硬件运维部份投标人应对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275FF235">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5903960B">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3A10AB0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w:t>
      </w:r>
      <w:r>
        <w:rPr>
          <w:rFonts w:hint="eastAsia" w:ascii="宋体" w:hAnsi="宋体" w:cs="宋体"/>
          <w:snapToGrid w:val="0"/>
          <w:color w:val="000000"/>
          <w:kern w:val="0"/>
          <w:sz w:val="21"/>
          <w:szCs w:val="21"/>
          <w:highlight w:val="none"/>
          <w:lang w:eastAsia="zh-CN"/>
        </w:rPr>
        <w:t>（</w:t>
      </w:r>
      <w:r>
        <w:rPr>
          <w:rFonts w:hint="eastAsia" w:ascii="宋体" w:hAnsi="宋体" w:cs="宋体"/>
          <w:snapToGrid w:val="0"/>
          <w:color w:val="000000"/>
          <w:kern w:val="0"/>
          <w:sz w:val="21"/>
          <w:szCs w:val="21"/>
          <w:highlight w:val="none"/>
          <w:lang w:val="en-US" w:eastAsia="zh-CN"/>
        </w:rPr>
        <w:t>点位清单详见附表1，</w:t>
      </w:r>
      <w:r>
        <w:rPr>
          <w:rFonts w:hint="eastAsia" w:ascii="宋体" w:hAnsi="宋体" w:cs="宋体"/>
          <w:snapToGrid w:val="0"/>
          <w:color w:val="000000"/>
          <w:kern w:val="0"/>
          <w:szCs w:val="21"/>
          <w:highlight w:val="none"/>
        </w:rPr>
        <w:t>电子警察及高清卡口</w:t>
      </w:r>
      <w:r>
        <w:rPr>
          <w:rFonts w:hint="eastAsia" w:ascii="宋体" w:hAnsi="宋体" w:cs="宋体"/>
          <w:snapToGrid w:val="0"/>
          <w:color w:val="000000"/>
          <w:kern w:val="0"/>
          <w:sz w:val="21"/>
          <w:szCs w:val="21"/>
          <w:highlight w:val="none"/>
          <w:lang w:val="en-US" w:eastAsia="zh-CN"/>
        </w:rPr>
        <w:t>点位清单、</w:t>
      </w:r>
      <w:r>
        <w:rPr>
          <w:rFonts w:hint="eastAsia" w:ascii="宋体" w:hAnsi="宋体" w:cs="宋体"/>
          <w:snapToGrid w:val="0"/>
          <w:color w:val="000000"/>
          <w:kern w:val="0"/>
          <w:szCs w:val="21"/>
          <w:highlight w:val="none"/>
        </w:rPr>
        <w:t>信号灯维保点位清单</w:t>
      </w:r>
      <w:r>
        <w:rPr>
          <w:rFonts w:hint="eastAsia" w:ascii="宋体" w:hAnsi="宋体" w:cs="宋体"/>
          <w:snapToGrid w:val="0"/>
          <w:color w:val="000000"/>
          <w:kern w:val="0"/>
          <w:sz w:val="21"/>
          <w:szCs w:val="21"/>
          <w:highlight w:val="none"/>
          <w:lang w:val="en-US" w:eastAsia="zh-CN"/>
        </w:rPr>
        <w:t>、</w:t>
      </w:r>
      <w:r>
        <w:rPr>
          <w:rFonts w:hint="eastAsia" w:ascii="宋体" w:hAnsi="宋体" w:cs="宋体"/>
          <w:snapToGrid w:val="0"/>
          <w:color w:val="000000"/>
          <w:kern w:val="0"/>
          <w:szCs w:val="21"/>
          <w:highlight w:val="none"/>
        </w:rPr>
        <w:t>违停、斑马线抓拍、指挥中心运行维护点位清单</w:t>
      </w:r>
      <w:r>
        <w:rPr>
          <w:rFonts w:hint="eastAsia" w:ascii="宋体" w:hAnsi="宋体" w:cs="宋体"/>
          <w:snapToGrid w:val="0"/>
          <w:color w:val="000000"/>
          <w:kern w:val="0"/>
          <w:sz w:val="21"/>
          <w:szCs w:val="21"/>
          <w:highlight w:val="none"/>
          <w:lang w:eastAsia="zh-CN"/>
        </w:rPr>
        <w:t>）</w:t>
      </w:r>
      <w:r>
        <w:rPr>
          <w:rFonts w:hint="eastAsia" w:ascii="宋体" w:hAnsi="宋体" w:eastAsia="宋体" w:cs="宋体"/>
          <w:snapToGrid w:val="0"/>
          <w:color w:val="000000"/>
          <w:kern w:val="0"/>
          <w:sz w:val="21"/>
          <w:szCs w:val="21"/>
          <w:highlight w:val="none"/>
        </w:rPr>
        <w:t>平台上运行情况</w:t>
      </w:r>
      <w:r>
        <w:rPr>
          <w:rFonts w:hint="eastAsia" w:ascii="宋体" w:hAnsi="宋体" w:eastAsia="宋体" w:cs="宋体"/>
          <w:snapToGrid w:val="0"/>
          <w:color w:val="000000"/>
          <w:kern w:val="0"/>
          <w:sz w:val="21"/>
          <w:szCs w:val="21"/>
          <w:highlight w:val="none"/>
          <w:lang w:val="en-US" w:eastAsia="zh-CN"/>
        </w:rPr>
        <w:t>投标人需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default" w:ascii="宋体" w:hAnsi="宋体" w:cs="宋体"/>
          <w:snapToGrid w:val="0"/>
          <w:color w:val="000000"/>
          <w:kern w:val="0"/>
          <w:szCs w:val="21"/>
          <w:highlight w:val="none"/>
        </w:rPr>
        <w:t>岱山县公安局交通警察大队</w:t>
      </w:r>
      <w:r>
        <w:rPr>
          <w:rFonts w:hint="eastAsia" w:ascii="宋体" w:hAnsi="宋体" w:eastAsia="宋体" w:cs="宋体"/>
          <w:snapToGrid w:val="0"/>
          <w:color w:val="000000"/>
          <w:kern w:val="0"/>
          <w:sz w:val="21"/>
          <w:szCs w:val="21"/>
          <w:highlight w:val="none"/>
        </w:rPr>
        <w:t>随时检查</w:t>
      </w:r>
      <w:r>
        <w:rPr>
          <w:rFonts w:hint="eastAsia" w:ascii="宋体" w:hAnsi="宋体" w:cs="宋体"/>
          <w:snapToGrid w:val="0"/>
          <w:color w:val="000000"/>
          <w:kern w:val="0"/>
          <w:sz w:val="21"/>
          <w:szCs w:val="21"/>
          <w:highlight w:val="none"/>
          <w:lang w:eastAsia="zh-CN"/>
        </w:rPr>
        <w:t>。</w:t>
      </w:r>
    </w:p>
    <w:p w14:paraId="4F47E3D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highlight w:val="none"/>
          <w:lang w:val="en-US" w:eastAsia="zh-CN"/>
        </w:rPr>
        <w:t>硬件运维部份投标人应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安排的临时、应急任务。如发生重大事件时，必须在1小时内以电话形式上报，24小时内书面邮件等形式上报并存档</w:t>
      </w:r>
      <w:r>
        <w:rPr>
          <w:rFonts w:hint="eastAsia" w:ascii="宋体" w:hAnsi="宋体" w:cs="宋体"/>
          <w:color w:val="000000"/>
          <w:kern w:val="0"/>
          <w:sz w:val="21"/>
          <w:szCs w:val="21"/>
          <w:highlight w:val="none"/>
          <w:lang w:val="en-US" w:eastAsia="zh-CN" w:bidi="ar"/>
        </w:rPr>
        <w:t>业主单位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0EB2CA44">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3EB3C088">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07083A5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56A26086">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18B02500">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58E40BA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39529218">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189AF1BF">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6B47BEE6">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5CB65DC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DEB7D23">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cs="宋体"/>
          <w:snapToGrid w:val="0"/>
          <w:color w:val="000000"/>
          <w:kern w:val="0"/>
          <w:sz w:val="21"/>
          <w:szCs w:val="21"/>
          <w:highlight w:val="none"/>
          <w:lang w:val="en-US" w:eastAsia="zh-CN"/>
        </w:rPr>
        <w:t>业主单位</w:t>
      </w:r>
      <w:r>
        <w:rPr>
          <w:rFonts w:hint="eastAsia" w:ascii="宋体" w:hAnsi="宋体" w:eastAsia="宋体" w:cs="宋体"/>
          <w:snapToGrid w:val="0"/>
          <w:color w:val="000000"/>
          <w:kern w:val="0"/>
          <w:sz w:val="21"/>
          <w:szCs w:val="21"/>
          <w:highlight w:val="none"/>
        </w:rPr>
        <w:t>书面汇报；</w:t>
      </w:r>
    </w:p>
    <w:p w14:paraId="30298AD5">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6A63084F">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涉及运营商线路故障的，及时联系相应运营商报修故障，协助业主督促运营商开展通信链路维修工作</w:t>
      </w:r>
      <w:r>
        <w:rPr>
          <w:rFonts w:hint="eastAsia" w:ascii="宋体" w:hAnsi="宋体" w:eastAsia="宋体" w:cs="宋体"/>
          <w:sz w:val="21"/>
          <w:szCs w:val="21"/>
          <w:lang w:eastAsia="zh-CN"/>
        </w:rPr>
        <w:t>。</w:t>
      </w:r>
    </w:p>
    <w:p w14:paraId="0BB4D4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77A19A36">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6E0A376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6E5A58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23588CA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2.系统运维服务使用有关终端、软件等，均须业主授权或在业主监督下开展。</w:t>
      </w:r>
    </w:p>
    <w:p w14:paraId="514C2FC4">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7D1A6FF1">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技术咨询</w:t>
      </w:r>
      <w:r>
        <w:rPr>
          <w:rFonts w:hint="eastAsia" w:ascii="宋体" w:hAnsi="宋体" w:eastAsia="宋体" w:cs="宋体"/>
          <w:b/>
          <w:bCs/>
          <w:sz w:val="21"/>
          <w:szCs w:val="21"/>
          <w:lang w:eastAsia="zh-CN"/>
        </w:rPr>
        <w:t>：</w:t>
      </w:r>
      <w:r>
        <w:rPr>
          <w:rFonts w:hint="eastAsia" w:ascii="宋体" w:hAnsi="宋体" w:eastAsia="宋体" w:cs="宋体"/>
          <w:sz w:val="21"/>
          <w:szCs w:val="21"/>
        </w:rPr>
        <w:t>主要包括</w:t>
      </w:r>
      <w:r>
        <w:rPr>
          <w:rFonts w:hint="eastAsia" w:ascii="宋体" w:hAnsi="宋体" w:eastAsia="宋体" w:cs="宋体"/>
          <w:sz w:val="21"/>
          <w:szCs w:val="21"/>
          <w:lang w:val="en-US" w:eastAsia="zh-CN"/>
        </w:rPr>
        <w:t>解答本次项目合同内信息化系统相关技术问题的咨询</w:t>
      </w:r>
      <w:r>
        <w:rPr>
          <w:rFonts w:hint="eastAsia" w:ascii="宋体" w:hAnsi="宋体" w:eastAsia="宋体" w:cs="宋体"/>
          <w:sz w:val="21"/>
          <w:szCs w:val="21"/>
        </w:rPr>
        <w:t>。</w:t>
      </w:r>
    </w:p>
    <w:p w14:paraId="03B8DF60">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2.建立统一运维流程</w:t>
      </w:r>
      <w:r>
        <w:rPr>
          <w:rFonts w:hint="eastAsia" w:ascii="宋体" w:hAnsi="宋体" w:eastAsia="宋体" w:cs="宋体"/>
          <w:b/>
          <w:bCs/>
          <w:sz w:val="21"/>
          <w:szCs w:val="21"/>
          <w:lang w:eastAsia="zh-CN"/>
        </w:rPr>
        <w:t>：</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协助业主建立健全统一运维相关</w:t>
      </w:r>
      <w:r>
        <w:rPr>
          <w:rFonts w:hint="eastAsia" w:ascii="宋体" w:hAnsi="宋体" w:eastAsia="宋体" w:cs="宋体"/>
          <w:sz w:val="21"/>
          <w:szCs w:val="21"/>
          <w:lang w:val="en-US" w:eastAsia="zh-CN"/>
        </w:rPr>
        <w:t>服务流程</w:t>
      </w:r>
      <w:r>
        <w:rPr>
          <w:rFonts w:hint="eastAsia" w:ascii="宋体" w:hAnsi="宋体" w:eastAsia="宋体" w:cs="宋体"/>
          <w:sz w:val="21"/>
          <w:szCs w:val="21"/>
        </w:rPr>
        <w:t>。定期对系统运维和网络安全工作情况进行统计分析，针对存在问题及时提出整改意见建议。期中和期末提交运维总结报告。</w:t>
      </w:r>
    </w:p>
    <w:p w14:paraId="340BBDFE">
      <w:pPr>
        <w:spacing w:line="360" w:lineRule="auto"/>
        <w:ind w:firstLine="422" w:firstLineChars="200"/>
        <w:rPr>
          <w:rFonts w:hint="eastAsia" w:ascii="宋体" w:hAnsi="宋体" w:eastAsia="宋体" w:cs="宋体"/>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sz w:val="21"/>
          <w:szCs w:val="21"/>
          <w:lang w:val="en-US" w:eastAsia="zh-CN"/>
        </w:rPr>
        <w:t>运维服务期：</w:t>
      </w:r>
      <w:r>
        <w:rPr>
          <w:rFonts w:hint="eastAsia" w:ascii="宋体" w:hAnsi="宋体" w:eastAsia="宋体" w:cs="宋体"/>
          <w:sz w:val="21"/>
          <w:szCs w:val="21"/>
          <w:lang w:val="en-US" w:eastAsia="zh-CN"/>
        </w:rPr>
        <w:t>投标人需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C92622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有权单方面终止合同，同时报采购主管部门备案。</w:t>
      </w:r>
    </w:p>
    <w:p w14:paraId="74F847C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必须自行负责与相关部门协调修复，相关费用由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6EA662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才能施行路面开凿工作，恢复开凿路面的费用由</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负责。</w:t>
      </w:r>
    </w:p>
    <w:p w14:paraId="5F4A24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报废通知为止。</w:t>
      </w:r>
    </w:p>
    <w:p w14:paraId="6268CB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业主单位</w:t>
      </w:r>
      <w:r>
        <w:rPr>
          <w:rFonts w:hint="eastAsia" w:ascii="宋体" w:hAnsi="宋体" w:eastAsia="宋体" w:cs="宋体"/>
          <w:color w:val="auto"/>
          <w:sz w:val="21"/>
          <w:szCs w:val="21"/>
          <w:highlight w:val="none"/>
        </w:rPr>
        <w:t>不承担任何责任。</w:t>
      </w:r>
    </w:p>
    <w:p w14:paraId="759676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sz w:val="21"/>
          <w:szCs w:val="21"/>
          <w:highlight w:val="none"/>
          <w:lang w:val="en-US" w:eastAsia="zh-CN"/>
        </w:rPr>
        <w:t>▲</w:t>
      </w:r>
      <w:r>
        <w:rPr>
          <w:rFonts w:hint="eastAsia" w:ascii="宋体" w:hAnsi="宋体" w:eastAsia="宋体" w:cs="宋体"/>
          <w:color w:val="auto"/>
          <w:sz w:val="21"/>
          <w:szCs w:val="21"/>
          <w:highlight w:val="none"/>
          <w:lang w:val="en-US" w:eastAsia="zh-CN"/>
        </w:rPr>
        <w:t>9.</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color w:val="auto"/>
          <w:sz w:val="21"/>
          <w:szCs w:val="21"/>
          <w:highlight w:val="none"/>
        </w:rPr>
        <w:t>负责。</w:t>
      </w:r>
    </w:p>
    <w:p w14:paraId="5489D4A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588F07E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更高配置</w:t>
      </w:r>
      <w:r>
        <w:rPr>
          <w:rFonts w:hint="eastAsia" w:ascii="宋体" w:hAnsi="宋体" w:eastAsia="宋体" w:cs="宋体"/>
          <w:color w:val="auto"/>
          <w:sz w:val="21"/>
          <w:szCs w:val="21"/>
          <w:highlight w:val="none"/>
        </w:rPr>
        <w:t>的型号，不得以次充好，设备更换前需征得</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的要求无条件更换。</w:t>
      </w:r>
    </w:p>
    <w:p w14:paraId="5FB45A6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投标</w:t>
      </w:r>
      <w:r>
        <w:rPr>
          <w:rFonts w:hint="eastAsia" w:ascii="宋体" w:hAnsi="宋体" w:eastAsia="宋体" w:cs="宋体"/>
          <w:b w:val="0"/>
          <w:bCs/>
          <w:color w:val="auto"/>
          <w:sz w:val="21"/>
          <w:szCs w:val="21"/>
          <w:highlight w:val="none"/>
          <w:u w:val="none"/>
          <w:lang w:val="en-US" w:eastAsia="zh-CN"/>
        </w:rPr>
        <w:t>人</w:t>
      </w:r>
      <w:r>
        <w:rPr>
          <w:rFonts w:hint="eastAsia" w:ascii="宋体" w:hAnsi="宋体" w:eastAsia="宋体" w:cs="宋体"/>
          <w:b w:val="0"/>
          <w:bCs/>
          <w:color w:val="auto"/>
          <w:sz w:val="21"/>
          <w:szCs w:val="21"/>
          <w:highlight w:val="none"/>
          <w:u w:val="none"/>
        </w:rPr>
        <w:t>自行根据项目实际情况与</w:t>
      </w:r>
      <w:r>
        <w:rPr>
          <w:rFonts w:hint="eastAsia" w:ascii="宋体" w:hAnsi="宋体" w:cs="宋体"/>
          <w:b w:val="0"/>
          <w:bCs/>
          <w:color w:val="auto"/>
          <w:sz w:val="21"/>
          <w:szCs w:val="21"/>
          <w:highlight w:val="none"/>
          <w:u w:val="none"/>
          <w:lang w:val="en-US" w:eastAsia="zh-CN"/>
        </w:rPr>
        <w:t>业主单位</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eastAsia="宋体" w:cs="宋体"/>
          <w:bCs/>
          <w:color w:val="000000"/>
          <w:sz w:val="21"/>
          <w:szCs w:val="21"/>
          <w:highlight w:val="none"/>
          <w:lang w:eastAsia="zh-CN"/>
        </w:rPr>
        <w:t>投标人</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cs="宋体"/>
          <w:b w:val="0"/>
          <w:bCs/>
          <w:color w:val="auto"/>
          <w:sz w:val="21"/>
          <w:szCs w:val="21"/>
          <w:highlight w:val="none"/>
          <w:u w:val="none"/>
          <w:lang w:val="en-US" w:eastAsia="zh-CN"/>
        </w:rPr>
        <w:t>业主单位进行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EB24B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13.投标人须在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506AF4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必须为</w:t>
      </w:r>
      <w:r>
        <w:rPr>
          <w:rFonts w:hint="eastAsia" w:ascii="宋体" w:hAnsi="宋体" w:eastAsia="宋体" w:cs="宋体"/>
          <w:b/>
          <w:bCs/>
          <w:color w:val="auto"/>
          <w:sz w:val="21"/>
          <w:szCs w:val="21"/>
          <w:highlight w:val="none"/>
          <w:lang w:eastAsia="zh-CN"/>
        </w:rPr>
        <w:t>岱山县</w:t>
      </w:r>
      <w:r>
        <w:rPr>
          <w:rFonts w:hint="eastAsia" w:ascii="宋体" w:hAnsi="宋体" w:eastAsia="宋体" w:cs="宋体"/>
          <w:b/>
          <w:bCs/>
          <w:color w:val="auto"/>
          <w:sz w:val="21"/>
          <w:szCs w:val="21"/>
          <w:highlight w:val="none"/>
        </w:rPr>
        <w:t>公安局交通</w:t>
      </w:r>
      <w:r>
        <w:rPr>
          <w:rFonts w:hint="eastAsia" w:ascii="宋体" w:hAnsi="宋体" w:cs="宋体"/>
          <w:b/>
          <w:bCs/>
          <w:color w:val="auto"/>
          <w:sz w:val="21"/>
          <w:szCs w:val="21"/>
          <w:highlight w:val="none"/>
          <w:lang w:val="en-US" w:eastAsia="zh-CN"/>
        </w:rPr>
        <w:t>警察</w:t>
      </w:r>
      <w:r>
        <w:rPr>
          <w:rFonts w:hint="eastAsia" w:ascii="宋体" w:hAnsi="宋体" w:eastAsia="宋体" w:cs="宋体"/>
          <w:b/>
          <w:bCs/>
          <w:color w:val="auto"/>
          <w:sz w:val="21"/>
          <w:szCs w:val="21"/>
          <w:highlight w:val="none"/>
          <w:lang w:val="en-US" w:eastAsia="zh-CN"/>
        </w:rPr>
        <w:t>大队</w:t>
      </w:r>
      <w:r>
        <w:rPr>
          <w:rFonts w:hint="eastAsia" w:ascii="宋体" w:hAnsi="宋体" w:eastAsia="宋体" w:cs="宋体"/>
          <w:sz w:val="21"/>
          <w:szCs w:val="21"/>
          <w:highlight w:val="none"/>
          <w:lang w:val="en-US" w:eastAsia="zh-CN"/>
        </w:rPr>
        <w:t>专门配备至少一辆登高作业车，为保障维保作业和应急情况的及时响应，登高车须为本项目专用，不可与其他单位或项目共用。</w:t>
      </w:r>
    </w:p>
    <w:p w14:paraId="774467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人须另行提供备用车辆，并至</w:t>
      </w:r>
      <w:r>
        <w:rPr>
          <w:rFonts w:hint="eastAsia" w:ascii="宋体" w:hAnsi="宋体" w:cs="宋体"/>
          <w:sz w:val="21"/>
          <w:szCs w:val="21"/>
          <w:highlight w:val="none"/>
          <w:lang w:val="en-US" w:eastAsia="zh-CN"/>
        </w:rPr>
        <w:t>采购人</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560341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color w:val="auto"/>
          <w:sz w:val="21"/>
          <w:szCs w:val="21"/>
          <w:highlight w:val="none"/>
          <w:lang w:val="en-US" w:eastAsia="zh-CN"/>
        </w:rPr>
        <w:t>投标人须提供承诺函，承诺</w:t>
      </w:r>
      <w:r>
        <w:rPr>
          <w:rFonts w:hint="eastAsia" w:ascii="宋体" w:hAnsi="宋体" w:eastAsia="宋体" w:cs="宋体"/>
          <w:sz w:val="21"/>
          <w:szCs w:val="21"/>
          <w:highlight w:val="none"/>
          <w:lang w:val="en-US" w:eastAsia="zh-CN"/>
        </w:rPr>
        <w:t>设立维修报修专线电话，并安排人员实行24小时值班，当项目范围内电子警察、卡口及信号灯等设备出现故障时，接到通知后(包括网络通知、短信通知、电话通知及书面通知等)，</w:t>
      </w:r>
      <w:r>
        <w:rPr>
          <w:rFonts w:hint="eastAsia" w:ascii="宋体" w:hAnsi="宋体" w:eastAsia="宋体" w:cs="宋体"/>
          <w:bCs w:val="0"/>
          <w:color w:val="auto"/>
          <w:sz w:val="21"/>
          <w:szCs w:val="21"/>
          <w:highlight w:val="none"/>
          <w:lang w:eastAsia="zh-CN"/>
        </w:rPr>
        <w:t>投标人</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69FC7A01">
      <w:pPr>
        <w:numPr>
          <w:ilvl w:val="0"/>
          <w:numId w:val="0"/>
        </w:numPr>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17.合同服务期内，</w:t>
      </w:r>
      <w:r>
        <w:rPr>
          <w:rFonts w:hint="eastAsia" w:ascii="宋体" w:hAnsi="宋体" w:cs="宋体"/>
          <w:sz w:val="21"/>
          <w:szCs w:val="21"/>
          <w:highlight w:val="none"/>
          <w:lang w:val="en-US" w:eastAsia="zh-CN"/>
        </w:rPr>
        <w:t>中标</w:t>
      </w:r>
      <w:r>
        <w:rPr>
          <w:rFonts w:hint="eastAsia" w:ascii="宋体" w:hAnsi="宋体" w:eastAsia="宋体" w:cs="宋体"/>
          <w:sz w:val="21"/>
          <w:szCs w:val="21"/>
          <w:highlight w:val="none"/>
          <w:lang w:val="en-US" w:eastAsia="zh-CN"/>
        </w:rPr>
        <w:t>人在接到路口故障通知后，需在指定时间内派人员到达故障现场，做好故障排查工作(含网络故障的排查)，并做好后续维修或报修工作。</w:t>
      </w:r>
    </w:p>
    <w:p w14:paraId="2E5D714A">
      <w:pPr>
        <w:pStyle w:val="4"/>
        <w:keepNext/>
        <w:keepLines/>
        <w:pageBreakBefore w:val="0"/>
        <w:widowControl w:val="0"/>
        <w:numPr>
          <w:ilvl w:val="0"/>
          <w:numId w:val="2"/>
        </w:numPr>
        <w:kinsoku/>
        <w:wordWrap/>
        <w:overflowPunct/>
        <w:topLinePunct w:val="0"/>
        <w:autoSpaceDE/>
        <w:autoSpaceDN/>
        <w:bidi w:val="0"/>
        <w:adjustRightInd/>
        <w:snapToGrid/>
        <w:spacing w:before="120" w:line="360" w:lineRule="auto"/>
        <w:ind w:left="0" w:leftChars="0" w:firstLine="0" w:firstLineChars="0"/>
        <w:jc w:val="left"/>
        <w:textAlignment w:val="auto"/>
        <w:outlineLvl w:val="2"/>
        <w:rPr>
          <w:rFonts w:hint="eastAsia" w:ascii="宋体" w:hAnsi="宋体" w:eastAsia="宋体" w:cs="宋体"/>
          <w:b/>
          <w:bCs/>
          <w:kern w:val="1"/>
          <w:sz w:val="24"/>
          <w:szCs w:val="24"/>
          <w:u w:val="none"/>
          <w:lang w:val="en-US" w:eastAsia="zh-CN" w:bidi="ar-SA"/>
        </w:rPr>
      </w:pPr>
      <w:r>
        <w:rPr>
          <w:rFonts w:hint="eastAsia" w:ascii="宋体" w:hAnsi="宋体" w:eastAsia="宋体" w:cs="宋体"/>
          <w:b/>
          <w:bCs/>
          <w:kern w:val="1"/>
          <w:sz w:val="24"/>
          <w:szCs w:val="24"/>
          <w:u w:val="none"/>
          <w:lang w:val="en-US" w:eastAsia="zh-CN" w:bidi="ar-SA"/>
        </w:rPr>
        <w:t>统一运维考核评价要求</w:t>
      </w:r>
    </w:p>
    <w:p w14:paraId="50611B1E">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（一）</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2C8AE763">
        <w:tblPrEx>
          <w:shd w:val="clear" w:color="auto" w:fill="FFFFFF" w:themeFill="background1"/>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D3DFD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3ED55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557C2D79">
        <w:tblPrEx>
          <w:shd w:val="clear" w:color="auto" w:fill="FFFFFF" w:themeFill="background1"/>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DB7BB5">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5B82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1785FE">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5A501F5D">
        <w:tblPrEx>
          <w:shd w:val="clear" w:color="auto" w:fill="FFFFFF" w:themeFill="background1"/>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E970B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7178A">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6F064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4E57B932">
        <w:tblPrEx>
          <w:shd w:val="clear" w:color="auto" w:fill="FFFFFF" w:themeFill="background1"/>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0299F">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995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52AA30">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6D98FFC5">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689121">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449E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E4BFA6">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15390904">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（二）</w:t>
      </w:r>
      <w:r>
        <w:rPr>
          <w:rFonts w:hint="eastAsia" w:ascii="宋体" w:hAnsi="宋体" w:cs="宋体"/>
          <w:bCs/>
          <w:color w:val="auto"/>
          <w:szCs w:val="21"/>
          <w:highlight w:val="none"/>
        </w:rPr>
        <w:t>各部门委托方考核评价</w:t>
      </w:r>
    </w:p>
    <w:tbl>
      <w:tblPr>
        <w:tblStyle w:val="29"/>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
        <w:gridCol w:w="7719"/>
        <w:gridCol w:w="1077"/>
        <w:gridCol w:w="2"/>
      </w:tblGrid>
      <w:tr w14:paraId="1CFF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5" w:type="pct"/>
            <w:gridSpan w:val="2"/>
            <w:shd w:val="clear" w:color="auto" w:fill="auto"/>
            <w:vAlign w:val="center"/>
          </w:tcPr>
          <w:p w14:paraId="4E12A62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9" w:type="pct"/>
            <w:shd w:val="clear" w:color="auto" w:fill="auto"/>
            <w:vAlign w:val="center"/>
          </w:tcPr>
          <w:p w14:paraId="13FBDC1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gridSpan w:val="2"/>
            <w:shd w:val="clear" w:color="auto" w:fill="auto"/>
            <w:vAlign w:val="center"/>
          </w:tcPr>
          <w:p w14:paraId="5BEF47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78C0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restart"/>
            <w:shd w:val="clear" w:color="auto" w:fill="auto"/>
            <w:vAlign w:val="center"/>
          </w:tcPr>
          <w:p w14:paraId="09D1927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9" w:type="pct"/>
            <w:shd w:val="clear" w:color="auto" w:fill="auto"/>
            <w:vAlign w:val="center"/>
          </w:tcPr>
          <w:p w14:paraId="78384AE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1.现场或远程技术支持人员配置数量或质量不能满足业主单位具体</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3A0CD7F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C86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75" w:type="pct"/>
            <w:gridSpan w:val="2"/>
            <w:vMerge w:val="continue"/>
            <w:shd w:val="clear" w:color="auto" w:fill="auto"/>
            <w:vAlign w:val="center"/>
          </w:tcPr>
          <w:p w14:paraId="5AEF62F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F711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未免费或未主动书面提示业主单位，或导致故障和业务影响的，每出现一次扣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4B6B3C1">
            <w:pPr>
              <w:widowControl/>
              <w:spacing w:line="240" w:lineRule="auto"/>
              <w:ind w:firstLine="0" w:firstLineChars="0"/>
              <w:jc w:val="center"/>
              <w:rPr>
                <w:rFonts w:hint="eastAsia" w:ascii="宋体" w:hAnsi="宋体" w:eastAsia="宋体" w:cs="宋体"/>
                <w:sz w:val="21"/>
                <w:szCs w:val="21"/>
              </w:rPr>
            </w:pPr>
          </w:p>
        </w:tc>
      </w:tr>
      <w:tr w14:paraId="7B472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75" w:type="pct"/>
            <w:gridSpan w:val="2"/>
            <w:vMerge w:val="continue"/>
            <w:shd w:val="clear" w:color="auto" w:fill="auto"/>
            <w:vAlign w:val="center"/>
          </w:tcPr>
          <w:p w14:paraId="08F3F2B1">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CFFF5EE">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gridSpan w:val="2"/>
            <w:vMerge w:val="continue"/>
            <w:shd w:val="clear" w:color="auto" w:fill="auto"/>
            <w:vAlign w:val="center"/>
          </w:tcPr>
          <w:p w14:paraId="0DBA5CD6">
            <w:pPr>
              <w:widowControl/>
              <w:spacing w:line="240" w:lineRule="auto"/>
              <w:ind w:firstLine="0" w:firstLineChars="0"/>
              <w:jc w:val="center"/>
              <w:rPr>
                <w:rFonts w:hint="eastAsia" w:ascii="宋体" w:hAnsi="宋体" w:eastAsia="宋体" w:cs="宋体"/>
                <w:sz w:val="21"/>
                <w:szCs w:val="21"/>
              </w:rPr>
            </w:pPr>
          </w:p>
        </w:tc>
      </w:tr>
      <w:tr w14:paraId="609AE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5" w:type="pct"/>
            <w:gridSpan w:val="2"/>
            <w:vMerge w:val="restart"/>
            <w:shd w:val="clear" w:color="auto" w:fill="auto"/>
            <w:vAlign w:val="center"/>
          </w:tcPr>
          <w:p w14:paraId="3F933E1E">
            <w:pPr>
              <w:widowControl/>
              <w:spacing w:line="240" w:lineRule="auto"/>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cs="宋体"/>
                <w:b/>
                <w:bCs/>
                <w:kern w:val="0"/>
                <w:sz w:val="21"/>
                <w:szCs w:val="21"/>
                <w:lang w:val="en-US" w:eastAsia="zh-CN" w:bidi="ar"/>
              </w:rPr>
              <w:t>维护</w:t>
            </w:r>
          </w:p>
        </w:tc>
        <w:tc>
          <w:tcPr>
            <w:tcW w:w="3969" w:type="pct"/>
            <w:shd w:val="clear" w:color="auto" w:fill="auto"/>
            <w:vAlign w:val="center"/>
          </w:tcPr>
          <w:p w14:paraId="671A9D14">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gridSpan w:val="2"/>
            <w:vMerge w:val="restart"/>
            <w:shd w:val="clear" w:color="auto" w:fill="auto"/>
            <w:vAlign w:val="center"/>
          </w:tcPr>
          <w:p w14:paraId="7A444810">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19B2E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75" w:type="pct"/>
            <w:gridSpan w:val="2"/>
            <w:vMerge w:val="continue"/>
            <w:shd w:val="clear" w:color="auto" w:fill="auto"/>
            <w:vAlign w:val="center"/>
          </w:tcPr>
          <w:p w14:paraId="3F6A55BC">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17CAE1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09F84CA">
            <w:pPr>
              <w:widowControl/>
              <w:spacing w:line="240" w:lineRule="auto"/>
              <w:ind w:firstLine="0" w:firstLineChars="0"/>
              <w:jc w:val="center"/>
              <w:rPr>
                <w:rFonts w:hint="eastAsia" w:ascii="宋体" w:hAnsi="宋体" w:eastAsia="宋体" w:cs="宋体"/>
                <w:sz w:val="21"/>
                <w:szCs w:val="21"/>
              </w:rPr>
            </w:pPr>
          </w:p>
        </w:tc>
      </w:tr>
      <w:tr w14:paraId="6350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5" w:type="pct"/>
            <w:gridSpan w:val="2"/>
            <w:vMerge w:val="continue"/>
            <w:shd w:val="clear" w:color="auto" w:fill="auto"/>
            <w:vAlign w:val="center"/>
          </w:tcPr>
          <w:p w14:paraId="1A3C8AD8">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7D3D21A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未向业主单位反馈维修记录表或未填写维护记录表内容不全的，每出现一次扣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1D5E2BD">
            <w:pPr>
              <w:widowControl/>
              <w:spacing w:line="240" w:lineRule="auto"/>
              <w:ind w:firstLine="0" w:firstLineChars="0"/>
              <w:jc w:val="center"/>
              <w:rPr>
                <w:rFonts w:hint="eastAsia" w:ascii="宋体" w:hAnsi="宋体" w:eastAsia="宋体" w:cs="宋体"/>
                <w:sz w:val="21"/>
                <w:szCs w:val="21"/>
              </w:rPr>
            </w:pPr>
          </w:p>
        </w:tc>
      </w:tr>
      <w:tr w14:paraId="6E6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475" w:type="pct"/>
            <w:gridSpan w:val="2"/>
            <w:vMerge w:val="continue"/>
            <w:shd w:val="clear" w:color="auto" w:fill="auto"/>
            <w:vAlign w:val="center"/>
          </w:tcPr>
          <w:p w14:paraId="42AADDA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65375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不能提供相关备件的维修服务，未明确告知业主单位，或未免费提供相应的解决方案，每出现一次扣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1DCD5EA">
            <w:pPr>
              <w:widowControl/>
              <w:spacing w:line="240" w:lineRule="auto"/>
              <w:ind w:firstLine="0" w:firstLineChars="0"/>
              <w:jc w:val="center"/>
              <w:rPr>
                <w:rFonts w:hint="eastAsia" w:ascii="宋体" w:hAnsi="宋体" w:eastAsia="宋体" w:cs="宋体"/>
                <w:sz w:val="21"/>
                <w:szCs w:val="21"/>
              </w:rPr>
            </w:pPr>
          </w:p>
        </w:tc>
      </w:tr>
      <w:tr w14:paraId="7FD5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5" w:type="pct"/>
            <w:gridSpan w:val="2"/>
            <w:vMerge w:val="restart"/>
            <w:shd w:val="clear" w:color="auto" w:fill="auto"/>
            <w:vAlign w:val="center"/>
          </w:tcPr>
          <w:p w14:paraId="02B71C69">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9" w:type="pct"/>
            <w:shd w:val="clear" w:color="auto" w:fill="auto"/>
            <w:vAlign w:val="bottom"/>
          </w:tcPr>
          <w:p w14:paraId="4CCF2536">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gridSpan w:val="2"/>
            <w:vMerge w:val="restart"/>
            <w:shd w:val="clear" w:color="auto" w:fill="auto"/>
            <w:vAlign w:val="center"/>
          </w:tcPr>
          <w:p w14:paraId="0A16FA73">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0857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5" w:type="pct"/>
            <w:gridSpan w:val="2"/>
            <w:vMerge w:val="continue"/>
            <w:shd w:val="clear" w:color="auto" w:fill="auto"/>
            <w:vAlign w:val="center"/>
          </w:tcPr>
          <w:p w14:paraId="088CF84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D622183">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技术人员未向业主单位提交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服务报告的，或提交</w:t>
            </w:r>
            <w:r>
              <w:rPr>
                <w:rFonts w:hint="eastAsia" w:ascii="宋体" w:hAnsi="宋体" w:cs="宋体"/>
                <w:kern w:val="0"/>
                <w:sz w:val="21"/>
                <w:szCs w:val="21"/>
                <w:lang w:val="en-US" w:eastAsia="zh-CN" w:bidi="ar"/>
              </w:rPr>
              <w:t>运维</w:t>
            </w:r>
            <w:r>
              <w:rPr>
                <w:rFonts w:hint="eastAsia" w:ascii="宋体" w:hAnsi="宋体" w:eastAsia="宋体" w:cs="宋体"/>
                <w:kern w:val="0"/>
                <w:sz w:val="21"/>
                <w:szCs w:val="21"/>
                <w:lang w:bidi="ar"/>
              </w:rPr>
              <w:t xml:space="preserve">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55A07F6D">
            <w:pPr>
              <w:widowControl/>
              <w:spacing w:line="240" w:lineRule="auto"/>
              <w:ind w:firstLine="0" w:firstLineChars="0"/>
              <w:jc w:val="center"/>
              <w:rPr>
                <w:rFonts w:hint="eastAsia" w:ascii="宋体" w:hAnsi="宋体" w:eastAsia="宋体" w:cs="宋体"/>
                <w:sz w:val="21"/>
                <w:szCs w:val="21"/>
              </w:rPr>
            </w:pPr>
          </w:p>
        </w:tc>
      </w:tr>
      <w:tr w14:paraId="559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5" w:type="pct"/>
            <w:gridSpan w:val="2"/>
            <w:vMerge w:val="continue"/>
            <w:shd w:val="clear" w:color="auto" w:fill="auto"/>
            <w:vAlign w:val="center"/>
          </w:tcPr>
          <w:p w14:paraId="60196C5A">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2872FCD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w:t>
            </w:r>
            <w:r>
              <w:rPr>
                <w:rFonts w:hint="eastAsia" w:ascii="宋体" w:hAnsi="宋体" w:cs="宋体"/>
                <w:kern w:val="0"/>
                <w:sz w:val="21"/>
                <w:szCs w:val="21"/>
                <w:lang w:val="en-US" w:eastAsia="zh-CN" w:bidi="ar"/>
              </w:rPr>
              <w:t>维护</w:t>
            </w:r>
            <w:r>
              <w:rPr>
                <w:rFonts w:hint="eastAsia" w:ascii="宋体" w:hAnsi="宋体" w:eastAsia="宋体" w:cs="宋体"/>
                <w:kern w:val="0"/>
                <w:sz w:val="21"/>
                <w:szCs w:val="21"/>
                <w:lang w:bidi="ar"/>
              </w:rPr>
              <w:t>（涉及设备搬迁、割接调整、大规模数据更新）、硬件更换、系统功能调试或多方配合远程服务，</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未与业主单位共同准备系统调整</w:t>
            </w:r>
            <w:r>
              <w:rPr>
                <w:rFonts w:hint="eastAsia" w:ascii="宋体" w:hAnsi="宋体" w:cs="宋体"/>
                <w:kern w:val="0"/>
                <w:sz w:val="21"/>
                <w:szCs w:val="21"/>
                <w:lang w:val="en-US" w:eastAsia="zh-CN" w:bidi="ar"/>
              </w:rPr>
              <w:t>后的维护</w:t>
            </w:r>
            <w:r>
              <w:rPr>
                <w:rFonts w:hint="eastAsia" w:ascii="宋体" w:hAnsi="宋体" w:eastAsia="宋体" w:cs="宋体"/>
                <w:kern w:val="0"/>
                <w:sz w:val="21"/>
                <w:szCs w:val="21"/>
                <w:lang w:bidi="ar"/>
              </w:rPr>
              <w:t xml:space="preserve">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627A4AC2">
            <w:pPr>
              <w:widowControl/>
              <w:spacing w:line="240" w:lineRule="auto"/>
              <w:ind w:firstLine="0" w:firstLineChars="0"/>
              <w:jc w:val="center"/>
              <w:rPr>
                <w:rFonts w:hint="eastAsia" w:ascii="宋体" w:hAnsi="宋体" w:eastAsia="宋体" w:cs="宋体"/>
                <w:sz w:val="21"/>
                <w:szCs w:val="21"/>
              </w:rPr>
            </w:pPr>
          </w:p>
        </w:tc>
      </w:tr>
      <w:tr w14:paraId="18A95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475" w:type="pct"/>
            <w:gridSpan w:val="2"/>
            <w:vMerge w:val="continue"/>
            <w:shd w:val="clear" w:color="auto" w:fill="auto"/>
            <w:vAlign w:val="center"/>
          </w:tcPr>
          <w:p w14:paraId="2475C650">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010820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4.进行系统重装或系统启动等较大操作未经业主单位维护主管确认的一次扣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424A3076">
            <w:pPr>
              <w:widowControl/>
              <w:spacing w:line="240" w:lineRule="auto"/>
              <w:ind w:firstLine="0" w:firstLineChars="0"/>
              <w:jc w:val="center"/>
              <w:rPr>
                <w:rFonts w:hint="eastAsia" w:ascii="宋体" w:hAnsi="宋体" w:eastAsia="宋体" w:cs="宋体"/>
                <w:sz w:val="21"/>
                <w:szCs w:val="21"/>
              </w:rPr>
            </w:pPr>
          </w:p>
        </w:tc>
      </w:tr>
      <w:tr w14:paraId="1E242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5" w:type="pct"/>
            <w:gridSpan w:val="2"/>
            <w:vMerge w:val="continue"/>
            <w:shd w:val="clear" w:color="auto" w:fill="auto"/>
            <w:vAlign w:val="center"/>
          </w:tcPr>
          <w:p w14:paraId="61CE369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126CF760">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分；未向业主单位故障局点的运维管理部门进行当面报告，或故障报告不满足交付要求的，一次扣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723C339E">
            <w:pPr>
              <w:widowControl/>
              <w:spacing w:line="240" w:lineRule="auto"/>
              <w:ind w:firstLine="0" w:firstLineChars="0"/>
              <w:jc w:val="center"/>
              <w:rPr>
                <w:rFonts w:hint="eastAsia" w:ascii="宋体" w:hAnsi="宋体" w:eastAsia="宋体" w:cs="宋体"/>
                <w:sz w:val="21"/>
                <w:szCs w:val="21"/>
              </w:rPr>
            </w:pPr>
          </w:p>
        </w:tc>
      </w:tr>
      <w:tr w14:paraId="3E9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5" w:type="pct"/>
            <w:gridSpan w:val="2"/>
            <w:vMerge w:val="continue"/>
            <w:shd w:val="clear" w:color="auto" w:fill="auto"/>
            <w:vAlign w:val="center"/>
          </w:tcPr>
          <w:p w14:paraId="14A49F53">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6B72913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6.设备故障处理完毕以后，未按业</w:t>
            </w:r>
            <w:r>
              <w:rPr>
                <w:rFonts w:hint="eastAsia" w:ascii="宋体" w:hAnsi="宋体" w:cs="宋体"/>
                <w:kern w:val="0"/>
                <w:sz w:val="21"/>
                <w:szCs w:val="21"/>
                <w:lang w:val="en-US" w:eastAsia="zh-CN" w:bidi="ar"/>
              </w:rPr>
              <w:t>主</w:t>
            </w:r>
            <w:r>
              <w:rPr>
                <w:rFonts w:hint="eastAsia" w:ascii="宋体" w:hAnsi="宋体" w:eastAsia="宋体" w:cs="宋体"/>
                <w:kern w:val="0"/>
                <w:sz w:val="21"/>
                <w:szCs w:val="21"/>
                <w:lang w:bidi="ar"/>
              </w:rPr>
              <w:t>单位要求安排维保工程师现场观察 1－2 天或未经业主单位同意，</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维护工程师离开</w:t>
            </w:r>
            <w:r>
              <w:rPr>
                <w:rFonts w:hint="eastAsia" w:ascii="宋体" w:hAnsi="宋体" w:cs="宋体"/>
                <w:kern w:val="0"/>
                <w:sz w:val="21"/>
                <w:szCs w:val="21"/>
                <w:lang w:val="en-US" w:eastAsia="zh-CN" w:bidi="ar"/>
              </w:rPr>
              <w:t>岱山县</w:t>
            </w:r>
            <w:r>
              <w:rPr>
                <w:rFonts w:hint="eastAsia" w:ascii="宋体" w:hAnsi="宋体" w:eastAsia="宋体" w:cs="宋体"/>
                <w:kern w:val="0"/>
                <w:sz w:val="21"/>
                <w:szCs w:val="21"/>
                <w:lang w:bidi="ar"/>
              </w:rPr>
              <w:t xml:space="preserve">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0B019675">
            <w:pPr>
              <w:widowControl/>
              <w:spacing w:line="240" w:lineRule="auto"/>
              <w:ind w:firstLine="0" w:firstLineChars="0"/>
              <w:jc w:val="center"/>
              <w:rPr>
                <w:rFonts w:hint="eastAsia" w:ascii="宋体" w:hAnsi="宋体" w:eastAsia="宋体" w:cs="宋体"/>
                <w:sz w:val="21"/>
                <w:szCs w:val="21"/>
              </w:rPr>
            </w:pPr>
          </w:p>
        </w:tc>
      </w:tr>
      <w:tr w14:paraId="7B880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5" w:type="pct"/>
            <w:gridSpan w:val="2"/>
            <w:vMerge w:val="continue"/>
            <w:shd w:val="clear" w:color="auto" w:fill="auto"/>
            <w:vAlign w:val="center"/>
          </w:tcPr>
          <w:p w14:paraId="7FF731B7">
            <w:pPr>
              <w:widowControl/>
              <w:spacing w:line="240" w:lineRule="auto"/>
              <w:ind w:firstLine="0" w:firstLineChars="0"/>
              <w:jc w:val="center"/>
              <w:rPr>
                <w:rFonts w:hint="eastAsia" w:ascii="宋体" w:hAnsi="宋体" w:eastAsia="宋体" w:cs="宋体"/>
                <w:sz w:val="21"/>
                <w:szCs w:val="21"/>
              </w:rPr>
            </w:pPr>
          </w:p>
        </w:tc>
        <w:tc>
          <w:tcPr>
            <w:tcW w:w="3969" w:type="pct"/>
            <w:shd w:val="clear" w:color="auto" w:fill="auto"/>
            <w:vAlign w:val="center"/>
          </w:tcPr>
          <w:p w14:paraId="5EA1CAD7">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7.因设备性能缺陷造成设备故障业务中断</w:t>
            </w:r>
            <w:r>
              <w:rPr>
                <w:rFonts w:hint="eastAsia" w:ascii="宋体" w:hAnsi="宋体" w:cs="宋体"/>
                <w:kern w:val="0"/>
                <w:sz w:val="21"/>
                <w:szCs w:val="21"/>
                <w:lang w:val="en-US" w:eastAsia="zh-CN" w:bidi="ar"/>
              </w:rPr>
              <w:t>未及时进行响应</w:t>
            </w:r>
            <w:r>
              <w:rPr>
                <w:rFonts w:hint="eastAsia" w:ascii="宋体" w:hAnsi="宋体" w:eastAsia="宋体" w:cs="宋体"/>
                <w:kern w:val="0"/>
                <w:sz w:val="21"/>
                <w:szCs w:val="21"/>
                <w:lang w:bidi="ar"/>
              </w:rPr>
              <w:t>，根据</w:t>
            </w:r>
            <w:r>
              <w:rPr>
                <w:rFonts w:hint="eastAsia" w:ascii="宋体" w:hAnsi="宋体" w:cs="宋体"/>
                <w:kern w:val="0"/>
                <w:sz w:val="21"/>
                <w:szCs w:val="21"/>
                <w:lang w:val="en-US" w:eastAsia="zh-CN" w:bidi="ar"/>
              </w:rPr>
              <w:t>响应超时时间</w:t>
            </w:r>
            <w:r>
              <w:rPr>
                <w:rFonts w:hint="eastAsia" w:ascii="宋体" w:hAnsi="宋体" w:eastAsia="宋体" w:cs="宋体"/>
                <w:kern w:val="0"/>
                <w:sz w:val="21"/>
                <w:szCs w:val="21"/>
                <w:lang w:bidi="ar"/>
              </w:rPr>
              <w:t>和</w:t>
            </w:r>
            <w:r>
              <w:rPr>
                <w:rFonts w:hint="eastAsia" w:ascii="宋体" w:hAnsi="宋体" w:cs="宋体"/>
                <w:kern w:val="0"/>
                <w:sz w:val="21"/>
                <w:szCs w:val="21"/>
                <w:lang w:val="en-US" w:eastAsia="zh-CN" w:bidi="ar"/>
              </w:rPr>
              <w:t>处置时间</w:t>
            </w:r>
            <w:r>
              <w:rPr>
                <w:rFonts w:hint="eastAsia" w:ascii="宋体" w:hAnsi="宋体" w:eastAsia="宋体" w:cs="宋体"/>
                <w:kern w:val="0"/>
                <w:sz w:val="21"/>
                <w:szCs w:val="21"/>
                <w:lang w:bidi="ar"/>
              </w:rPr>
              <w:t xml:space="preserve">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29582E72">
            <w:pPr>
              <w:widowControl/>
              <w:spacing w:line="240" w:lineRule="auto"/>
              <w:ind w:firstLine="0" w:firstLineChars="0"/>
              <w:jc w:val="center"/>
              <w:rPr>
                <w:rFonts w:hint="eastAsia" w:ascii="宋体" w:hAnsi="宋体" w:eastAsia="宋体" w:cs="宋体"/>
                <w:sz w:val="21"/>
                <w:szCs w:val="21"/>
              </w:rPr>
            </w:pPr>
          </w:p>
        </w:tc>
      </w:tr>
      <w:tr w14:paraId="4370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475" w:type="pct"/>
            <w:gridSpan w:val="2"/>
            <w:vMerge w:val="restart"/>
            <w:shd w:val="clear" w:color="auto" w:fill="auto"/>
            <w:vAlign w:val="center"/>
          </w:tcPr>
          <w:p w14:paraId="18F99D7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9" w:type="pct"/>
            <w:shd w:val="clear" w:color="auto" w:fill="auto"/>
            <w:vAlign w:val="center"/>
          </w:tcPr>
          <w:p w14:paraId="50DE72E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1.业主单位提出申请后，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未按时</w:t>
            </w:r>
            <w:r>
              <w:rPr>
                <w:rFonts w:hint="eastAsia" w:ascii="宋体" w:hAnsi="宋体" w:cs="宋体"/>
                <w:kern w:val="0"/>
                <w:sz w:val="21"/>
                <w:szCs w:val="21"/>
                <w:lang w:val="en-US" w:eastAsia="zh-CN" w:bidi="ar"/>
              </w:rPr>
              <w:t>响应或处置超时</w:t>
            </w:r>
            <w:r>
              <w:rPr>
                <w:rFonts w:hint="eastAsia" w:ascii="宋体" w:hAnsi="宋体" w:eastAsia="宋体" w:cs="宋体"/>
                <w:kern w:val="0"/>
                <w:sz w:val="21"/>
                <w:szCs w:val="21"/>
                <w:lang w:bidi="ar"/>
              </w:rPr>
              <w:t>的每出现一次扣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gridSpan w:val="2"/>
            <w:vMerge w:val="restart"/>
            <w:shd w:val="clear" w:color="auto" w:fill="auto"/>
            <w:vAlign w:val="center"/>
          </w:tcPr>
          <w:p w14:paraId="3CED730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49E9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75" w:type="pct"/>
            <w:gridSpan w:val="2"/>
            <w:vMerge w:val="continue"/>
            <w:shd w:val="clear" w:color="auto" w:fill="auto"/>
            <w:vAlign w:val="center"/>
          </w:tcPr>
          <w:p w14:paraId="0B80C61A"/>
        </w:tc>
        <w:tc>
          <w:tcPr>
            <w:tcW w:w="3969" w:type="pct"/>
            <w:shd w:val="clear" w:color="auto" w:fill="auto"/>
            <w:vAlign w:val="center"/>
          </w:tcPr>
          <w:p w14:paraId="5D995A21">
            <w:pPr>
              <w:widowControl/>
              <w:spacing w:line="240" w:lineRule="auto"/>
              <w:ind w:firstLine="0" w:firstLineChars="0"/>
              <w:jc w:val="left"/>
              <w:textAlignment w:val="center"/>
            </w:pP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.进行系统重装或系统启动等较大操作未经业主单位维护主管确认的一次扣 </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1CA91A42"/>
        </w:tc>
      </w:tr>
      <w:tr w14:paraId="08CC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75" w:type="pct"/>
            <w:gridSpan w:val="2"/>
            <w:vMerge w:val="continue"/>
            <w:shd w:val="clear" w:color="auto" w:fill="auto"/>
            <w:vAlign w:val="center"/>
          </w:tcPr>
          <w:p w14:paraId="1B69A5A4">
            <w:pPr>
              <w:widowControl/>
              <w:spacing w:line="240" w:lineRule="auto"/>
              <w:ind w:firstLine="0" w:firstLineChars="0"/>
              <w:jc w:val="center"/>
              <w:rPr>
                <w:rFonts w:hint="eastAsia" w:ascii="宋体" w:hAnsi="宋体" w:eastAsia="宋体" w:cs="宋体"/>
                <w:b/>
                <w:bCs/>
                <w:sz w:val="21"/>
                <w:szCs w:val="21"/>
              </w:rPr>
            </w:pPr>
          </w:p>
        </w:tc>
        <w:tc>
          <w:tcPr>
            <w:tcW w:w="3969" w:type="pct"/>
            <w:shd w:val="clear" w:color="auto" w:fill="auto"/>
            <w:vAlign w:val="center"/>
          </w:tcPr>
          <w:p w14:paraId="0C30E53F">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w:t>
            </w:r>
            <w:r>
              <w:rPr>
                <w:rFonts w:hint="eastAsia" w:ascii="宋体" w:hAnsi="宋体" w:cs="宋体"/>
                <w:kern w:val="0"/>
                <w:sz w:val="21"/>
                <w:szCs w:val="21"/>
                <w:lang w:val="en-US" w:eastAsia="zh-CN" w:bidi="ar"/>
              </w:rPr>
              <w:t>日常维护</w:t>
            </w:r>
            <w:r>
              <w:rPr>
                <w:rFonts w:hint="eastAsia" w:ascii="宋体" w:hAnsi="宋体" w:eastAsia="宋体" w:cs="宋体"/>
                <w:kern w:val="0"/>
                <w:sz w:val="21"/>
                <w:szCs w:val="21"/>
                <w:lang w:bidi="ar"/>
              </w:rPr>
              <w:t>操作完成后，</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工程师未在现场观察运行 1 至 2 天，或技术人员未与业主单位进行现场技术交流，或</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bidi="ar"/>
              </w:rPr>
              <w:t>未提交</w:t>
            </w:r>
            <w:r>
              <w:rPr>
                <w:rFonts w:hint="eastAsia" w:ascii="宋体" w:hAnsi="宋体" w:cs="宋体"/>
                <w:kern w:val="0"/>
                <w:sz w:val="21"/>
                <w:szCs w:val="21"/>
                <w:lang w:val="en-US" w:eastAsia="zh-CN" w:bidi="ar"/>
              </w:rPr>
              <w:t>软件日常维护</w:t>
            </w:r>
            <w:r>
              <w:rPr>
                <w:rFonts w:hint="eastAsia" w:ascii="宋体" w:hAnsi="宋体" w:eastAsia="宋体" w:cs="宋体"/>
                <w:kern w:val="0"/>
                <w:sz w:val="21"/>
                <w:szCs w:val="21"/>
                <w:lang w:bidi="ar"/>
              </w:rPr>
              <w:t>报告的，一次扣</w:t>
            </w:r>
            <w:r>
              <w:rPr>
                <w:rFonts w:hint="eastAsia" w:ascii="宋体" w:hAnsi="宋体" w:cs="宋体"/>
                <w:kern w:val="0"/>
                <w:sz w:val="21"/>
                <w:szCs w:val="21"/>
                <w:lang w:val="en-US" w:eastAsia="zh-CN" w:bidi="ar"/>
              </w:rPr>
              <w:t xml:space="preserve"> 1</w:t>
            </w:r>
            <w:r>
              <w:rPr>
                <w:rFonts w:hint="eastAsia" w:ascii="宋体" w:hAnsi="宋体" w:eastAsia="宋体" w:cs="宋体"/>
                <w:kern w:val="0"/>
                <w:sz w:val="21"/>
                <w:szCs w:val="21"/>
                <w:lang w:bidi="ar"/>
              </w:rPr>
              <w:t xml:space="preserve"> 分。</w:t>
            </w:r>
          </w:p>
        </w:tc>
        <w:tc>
          <w:tcPr>
            <w:tcW w:w="555" w:type="pct"/>
            <w:gridSpan w:val="2"/>
            <w:vMerge w:val="continue"/>
            <w:shd w:val="clear" w:color="auto" w:fill="auto"/>
            <w:vAlign w:val="center"/>
          </w:tcPr>
          <w:p w14:paraId="392894E3">
            <w:pPr>
              <w:widowControl/>
              <w:spacing w:line="240" w:lineRule="auto"/>
              <w:ind w:firstLine="0" w:firstLineChars="0"/>
              <w:jc w:val="center"/>
              <w:rPr>
                <w:rFonts w:hint="eastAsia" w:ascii="宋体" w:hAnsi="宋体" w:eastAsia="宋体" w:cs="宋体"/>
                <w:sz w:val="21"/>
                <w:szCs w:val="21"/>
              </w:rPr>
            </w:pPr>
          </w:p>
        </w:tc>
      </w:tr>
      <w:tr w14:paraId="7F64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1082" w:hRule="atLeast"/>
        </w:trPr>
        <w:tc>
          <w:tcPr>
            <w:tcW w:w="474" w:type="pct"/>
            <w:shd w:val="clear" w:color="auto" w:fill="auto"/>
            <w:vAlign w:val="center"/>
          </w:tcPr>
          <w:p w14:paraId="3447D36E">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4" w:type="pct"/>
            <w:gridSpan w:val="3"/>
            <w:shd w:val="clear" w:color="auto" w:fill="auto"/>
            <w:vAlign w:val="center"/>
          </w:tcPr>
          <w:p w14:paraId="05D02A95">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7243E9AF">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（三）</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13ECF1C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35FF955">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47B67A2C">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0404D044">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140AF7C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D00A">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ED23E">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480B8">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1A5A453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0341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BCD18">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7F10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6752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06C6336F">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4C12">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5FB4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70C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3DBD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7FF0AAA2">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D8C0">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3D2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4ECB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AC8A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140016A">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09F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F1E2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9A6E">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78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780424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32ED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937E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1DF6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32C8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3F76D60">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ACA8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7B93E44">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695A2">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5E223FB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BC9B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8E6B3D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E460E">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077DF4DE">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3CF0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B626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A7E67">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1AB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220889C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78AF8">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06EA">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50909">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F582CA4">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AFD5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F5250F">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B63FF">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19621687">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64ED">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DED874E">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6C7F72">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1C7B72AE">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06F1E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325593DF">
      <w:pPr>
        <w:numPr>
          <w:ilvl w:val="-1"/>
          <w:numId w:val="0"/>
        </w:numPr>
        <w:ind w:firstLine="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4904802">
      <w:pPr>
        <w:snapToGrid w:val="0"/>
        <w:spacing w:line="360" w:lineRule="auto"/>
        <w:ind w:firstLine="562" w:firstLineChars="200"/>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第三章  投标人须知</w:t>
      </w:r>
    </w:p>
    <w:p w14:paraId="432870C9">
      <w:pPr>
        <w:snapToGrid w:val="0"/>
        <w:spacing w:line="276" w:lineRule="auto"/>
        <w:jc w:val="center"/>
        <w:outlineLvl w:val="1"/>
        <w:rPr>
          <w:color w:val="auto"/>
          <w:sz w:val="28"/>
          <w:szCs w:val="28"/>
          <w:highlight w:val="none"/>
        </w:rPr>
      </w:pPr>
      <w:r>
        <w:rPr>
          <w:rFonts w:hint="eastAsia" w:ascii="宋体" w:hAnsi="宋体" w:cs="宋体"/>
          <w:b/>
          <w:color w:val="auto"/>
          <w:sz w:val="28"/>
          <w:szCs w:val="28"/>
          <w:highlight w:val="none"/>
        </w:rPr>
        <w:t>前附表</w:t>
      </w:r>
    </w:p>
    <w:tbl>
      <w:tblPr>
        <w:tblStyle w:val="29"/>
        <w:tblW w:w="4993" w:type="pct"/>
        <w:tblCellSpacing w:w="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98"/>
        <w:gridCol w:w="1282"/>
        <w:gridCol w:w="7709"/>
      </w:tblGrid>
      <w:tr w14:paraId="08C7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4180D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8970" w:type="dxa"/>
            <w:gridSpan w:val="2"/>
            <w:shd w:val="clear" w:color="auto" w:fill="E0E0E0"/>
            <w:vAlign w:val="center"/>
          </w:tcPr>
          <w:p w14:paraId="43936AA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内容说明及要求</w:t>
            </w:r>
          </w:p>
        </w:tc>
      </w:tr>
      <w:tr w14:paraId="2A048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2881F3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285962A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项目名称</w:t>
            </w:r>
          </w:p>
        </w:tc>
        <w:tc>
          <w:tcPr>
            <w:tcW w:w="7688" w:type="dxa"/>
            <w:shd w:val="clear" w:color="auto" w:fill="FFFFFF"/>
            <w:vAlign w:val="center"/>
          </w:tcPr>
          <w:p w14:paraId="66C0EE30">
            <w:pPr>
              <w:spacing w:line="360" w:lineRule="auto"/>
              <w:rPr>
                <w:rFonts w:hint="default" w:ascii="宋体" w:hAnsi="宋体" w:eastAsia="宋体" w:cs="宋体"/>
                <w:color w:val="auto"/>
                <w:szCs w:val="21"/>
                <w:highlight w:val="none"/>
                <w:lang w:val="en-US" w:eastAsia="zh-CN"/>
              </w:rPr>
            </w:pPr>
            <w:r>
              <w:rPr>
                <w:rFonts w:hint="eastAsia" w:ascii="宋体"/>
                <w:lang w:val="en-US" w:eastAsia="zh-CN"/>
              </w:rPr>
              <w:t>2025年度岱山县信息化项目统一运维服务项目</w:t>
            </w:r>
          </w:p>
        </w:tc>
      </w:tr>
      <w:tr w14:paraId="2876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320DC0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5103F6D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采购人名称</w:t>
            </w:r>
          </w:p>
        </w:tc>
        <w:tc>
          <w:tcPr>
            <w:tcW w:w="7688" w:type="dxa"/>
            <w:shd w:val="clear" w:color="auto" w:fill="FFFFFF"/>
            <w:vAlign w:val="center"/>
          </w:tcPr>
          <w:p w14:paraId="211335E2">
            <w:pPr>
              <w:spacing w:line="360" w:lineRule="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岱山县数据服务中心</w:t>
            </w:r>
          </w:p>
        </w:tc>
      </w:tr>
      <w:tr w14:paraId="1A621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2D29A37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4873DF0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采购内容</w:t>
            </w:r>
          </w:p>
        </w:tc>
        <w:tc>
          <w:tcPr>
            <w:tcW w:w="7688" w:type="dxa"/>
            <w:shd w:val="clear" w:color="auto" w:fill="FFFFFF"/>
            <w:vAlign w:val="center"/>
          </w:tcPr>
          <w:p w14:paraId="152F652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详见需求</w:t>
            </w:r>
          </w:p>
        </w:tc>
      </w:tr>
      <w:tr w14:paraId="3F92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5BA4BCC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ascii="宋体" w:hAnsi="宋体" w:cs="宋体"/>
                <w:b/>
                <w:color w:val="auto"/>
                <w:szCs w:val="21"/>
                <w:highlight w:val="none"/>
              </w:rPr>
            </w:pPr>
          </w:p>
        </w:tc>
        <w:tc>
          <w:tcPr>
            <w:tcW w:w="1268" w:type="dxa"/>
            <w:shd w:val="clear" w:color="auto" w:fill="E0E0E0"/>
            <w:vAlign w:val="center"/>
          </w:tcPr>
          <w:p w14:paraId="3AEF8557">
            <w:pPr>
              <w:spacing w:line="360" w:lineRule="auto"/>
              <w:jc w:val="center"/>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预算金额</w:t>
            </w:r>
          </w:p>
        </w:tc>
        <w:tc>
          <w:tcPr>
            <w:tcW w:w="7688" w:type="dxa"/>
            <w:shd w:val="clear" w:color="auto" w:fill="FFFFFF"/>
            <w:vAlign w:val="center"/>
          </w:tcPr>
          <w:p w14:paraId="72320373">
            <w:pPr>
              <w:widowControl/>
              <w:textAlignment w:val="center"/>
              <w:rPr>
                <w:rFonts w:ascii="宋体" w:hAnsi="宋体" w:cs="宋体"/>
                <w:color w:val="auto"/>
                <w:sz w:val="22"/>
                <w:szCs w:val="22"/>
                <w:highlight w:val="none"/>
              </w:rPr>
            </w:pPr>
            <w:r>
              <w:rPr>
                <w:rFonts w:hint="eastAsia" w:ascii="宋体" w:hAnsi="宋体" w:cs="宋体"/>
                <w:color w:val="auto"/>
                <w:sz w:val="21"/>
                <w:szCs w:val="21"/>
                <w:highlight w:val="none"/>
                <w:lang w:val="en-US" w:eastAsia="zh-CN"/>
              </w:rPr>
              <w:t>3292396元</w:t>
            </w:r>
          </w:p>
        </w:tc>
      </w:tr>
      <w:tr w14:paraId="16AE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29265B6">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69F7F7C">
            <w:pPr>
              <w:spacing w:line="360" w:lineRule="auto"/>
              <w:jc w:val="center"/>
              <w:rPr>
                <w:rFonts w:hint="default"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服务期限</w:t>
            </w:r>
          </w:p>
        </w:tc>
        <w:tc>
          <w:tcPr>
            <w:tcW w:w="7688" w:type="dxa"/>
            <w:shd w:val="clear" w:color="auto" w:fill="FFFFFF"/>
            <w:vAlign w:val="center"/>
          </w:tcPr>
          <w:p w14:paraId="270FD3C4">
            <w:pPr>
              <w:spacing w:line="360" w:lineRule="auto"/>
              <w:rPr>
                <w:rFonts w:hint="eastAsia" w:ascii="宋体" w:hAnsi="宋体" w:cs="宋体"/>
                <w:color w:val="auto"/>
                <w:szCs w:val="21"/>
                <w:highlight w:val="none"/>
                <w:lang w:val="en-US" w:eastAsia="zh-CN"/>
              </w:rPr>
            </w:pPr>
            <w:r>
              <w:rPr>
                <w:rFonts w:hint="eastAsia" w:ascii="宋体" w:hAnsi="宋体" w:cs="宋体"/>
                <w:color w:val="auto"/>
                <w:szCs w:val="21"/>
                <w:highlight w:val="none"/>
              </w:rPr>
              <w:t>合同签订之日起提供为期一年的统一运维服务</w:t>
            </w:r>
            <w:r>
              <w:rPr>
                <w:rFonts w:hint="eastAsia" w:ascii="宋体" w:hAnsi="宋体" w:cs="宋体"/>
                <w:color w:val="auto"/>
                <w:szCs w:val="21"/>
                <w:highlight w:val="none"/>
                <w:lang w:val="en-US" w:eastAsia="zh-CN"/>
              </w:rPr>
              <w:t>。</w:t>
            </w:r>
          </w:p>
        </w:tc>
      </w:tr>
      <w:tr w14:paraId="184A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1384C93">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2240AFD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投标有效期</w:t>
            </w:r>
          </w:p>
        </w:tc>
        <w:tc>
          <w:tcPr>
            <w:tcW w:w="7688" w:type="dxa"/>
            <w:shd w:val="clear" w:color="auto" w:fill="FFFFFF"/>
            <w:vAlign w:val="center"/>
          </w:tcPr>
          <w:p w14:paraId="7F6EB61B">
            <w:pPr>
              <w:spacing w:line="360" w:lineRule="auto"/>
              <w:rPr>
                <w:rFonts w:ascii="宋体" w:hAnsi="宋体" w:cs="宋体"/>
                <w:color w:val="auto"/>
                <w:szCs w:val="21"/>
                <w:highlight w:val="none"/>
              </w:rPr>
            </w:pPr>
            <w:r>
              <w:rPr>
                <w:rFonts w:hint="eastAsia" w:ascii="宋体" w:hAnsi="宋体" w:cs="宋体"/>
                <w:color w:val="auto"/>
                <w:szCs w:val="21"/>
                <w:highlight w:val="none"/>
                <w:u w:val="single"/>
              </w:rPr>
              <w:t>90日</w:t>
            </w:r>
            <w:r>
              <w:rPr>
                <w:rFonts w:hint="eastAsia" w:ascii="宋体" w:hAnsi="宋体" w:cs="宋体"/>
                <w:color w:val="auto"/>
                <w:szCs w:val="21"/>
                <w:highlight w:val="none"/>
              </w:rPr>
              <w:t>历天。（从投标截止之日算起）</w:t>
            </w:r>
          </w:p>
        </w:tc>
      </w:tr>
      <w:tr w14:paraId="5492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7ADACA0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721E02BB">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评标办法</w:t>
            </w:r>
          </w:p>
        </w:tc>
        <w:tc>
          <w:tcPr>
            <w:tcW w:w="7688" w:type="dxa"/>
            <w:shd w:val="clear" w:color="auto" w:fill="FFFFFF"/>
            <w:vAlign w:val="center"/>
          </w:tcPr>
          <w:p w14:paraId="75405235">
            <w:pPr>
              <w:spacing w:line="360" w:lineRule="auto"/>
              <w:rPr>
                <w:rFonts w:ascii="宋体" w:hAnsi="宋体" w:cs="宋体"/>
                <w:color w:val="auto"/>
                <w:szCs w:val="21"/>
                <w:highlight w:val="none"/>
              </w:rPr>
            </w:pPr>
            <w:r>
              <w:rPr>
                <w:rFonts w:hint="eastAsia" w:ascii="宋体" w:hAnsi="宋体" w:cs="宋体"/>
                <w:color w:val="auto"/>
                <w:szCs w:val="21"/>
                <w:highlight w:val="none"/>
              </w:rPr>
              <w:t>综合评分法</w:t>
            </w:r>
          </w:p>
        </w:tc>
      </w:tr>
      <w:tr w14:paraId="0A94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8906657">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39CE0710">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付款方式</w:t>
            </w:r>
          </w:p>
        </w:tc>
        <w:tc>
          <w:tcPr>
            <w:tcW w:w="7688" w:type="dxa"/>
            <w:shd w:val="clear" w:color="auto" w:fill="FFFFFF"/>
            <w:vAlign w:val="center"/>
          </w:tcPr>
          <w:p w14:paraId="3F2A02ED">
            <w:pPr>
              <w:spacing w:line="360" w:lineRule="auto"/>
              <w:rPr>
                <w:rFonts w:ascii="宋体" w:hAnsi="宋体" w:cs="宋体"/>
                <w:color w:val="auto"/>
                <w:szCs w:val="21"/>
                <w:highlight w:val="none"/>
              </w:rPr>
            </w:pPr>
            <w:r>
              <w:rPr>
                <w:rFonts w:hint="eastAsia" w:ascii="宋体" w:hAnsi="宋体" w:cs="宋体"/>
                <w:color w:val="auto"/>
                <w:szCs w:val="21"/>
                <w:highlight w:val="none"/>
                <w:lang w:val="en-US" w:eastAsia="zh-CN"/>
              </w:rPr>
              <w:t>在合同签订生效并具备实施条件后20个工作日内，支付合同总金额的80%；运维服务期结束后，根据统一运维考核评价结果按比例支付合同总金额剩余的20%。</w:t>
            </w:r>
          </w:p>
        </w:tc>
      </w:tr>
      <w:tr w14:paraId="4A42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65EFD80C">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431D26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投标报价</w:t>
            </w:r>
          </w:p>
          <w:p w14:paraId="4A605C1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与相关费用</w:t>
            </w:r>
          </w:p>
        </w:tc>
        <w:tc>
          <w:tcPr>
            <w:tcW w:w="7688" w:type="dxa"/>
            <w:shd w:val="clear" w:color="auto" w:fill="FFFFFF"/>
            <w:vAlign w:val="center"/>
          </w:tcPr>
          <w:p w14:paraId="05231A80">
            <w:pPr>
              <w:spacing w:line="360" w:lineRule="auto"/>
              <w:rPr>
                <w:rFonts w:ascii="宋体" w:hAnsi="宋体" w:cs="宋体"/>
                <w:color w:val="auto"/>
                <w:szCs w:val="21"/>
                <w:highlight w:val="none"/>
              </w:rPr>
            </w:pPr>
            <w:r>
              <w:rPr>
                <w:rFonts w:hint="eastAsia" w:ascii="宋体" w:hAnsi="宋体" w:cs="宋体"/>
                <w:color w:val="auto"/>
                <w:szCs w:val="21"/>
                <w:highlight w:val="none"/>
              </w:rPr>
              <w:t>1.投标人所投报的投标报价为投标人所能承受的整个项目的一次性最终最低合同总价，包括完成本项目工作内容所需的一切费用。合同总价不得超过本项目对应的最高限价。</w:t>
            </w:r>
          </w:p>
          <w:p w14:paraId="2697A297">
            <w:pPr>
              <w:spacing w:line="360" w:lineRule="auto"/>
              <w:rPr>
                <w:rFonts w:ascii="宋体" w:hAnsi="宋体" w:cs="宋体"/>
                <w:color w:val="auto"/>
                <w:szCs w:val="21"/>
                <w:highlight w:val="none"/>
              </w:rPr>
            </w:pPr>
            <w:r>
              <w:rPr>
                <w:rFonts w:hint="eastAsia" w:ascii="宋体" w:hAnsi="宋体" w:cs="宋体"/>
                <w:color w:val="auto"/>
                <w:szCs w:val="21"/>
                <w:highlight w:val="none"/>
              </w:rPr>
              <w:t>2.按国家规定由中标人缴纳的各种税收已包含在投标总价内，由中标人向税务机关缴纳相关费用。</w:t>
            </w:r>
          </w:p>
          <w:p w14:paraId="3FE91BC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3.投标人应承担其参加本招标活动自身所发生的费用。</w:t>
            </w:r>
          </w:p>
          <w:p w14:paraId="1849D998">
            <w:pPr>
              <w:spacing w:line="360" w:lineRule="auto"/>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.中标方须缴纳招标代理服务费，招标代理服务收费标准金额为：一次性收费</w:t>
            </w:r>
            <w:r>
              <w:rPr>
                <w:rFonts w:hint="eastAsia" w:ascii="宋体" w:hAnsi="宋体" w:cs="宋体"/>
                <w:color w:val="auto"/>
                <w:szCs w:val="21"/>
                <w:highlight w:val="none"/>
                <w:lang w:val="en-US" w:eastAsia="zh-CN"/>
              </w:rPr>
              <w:t>叁万贰仟捌佰捌拾</w:t>
            </w:r>
            <w:r>
              <w:rPr>
                <w:rFonts w:hint="eastAsia" w:ascii="宋体" w:hAnsi="宋体" w:cs="宋体"/>
                <w:color w:val="auto"/>
                <w:szCs w:val="21"/>
                <w:highlight w:val="none"/>
              </w:rPr>
              <w:t>元整（¥</w:t>
            </w:r>
            <w:r>
              <w:rPr>
                <w:rFonts w:hint="eastAsia" w:ascii="宋体" w:hAnsi="宋体" w:cs="宋体"/>
                <w:color w:val="auto"/>
                <w:szCs w:val="21"/>
                <w:highlight w:val="none"/>
                <w:lang w:val="en-US" w:eastAsia="zh-CN"/>
              </w:rPr>
              <w:t>32880</w:t>
            </w:r>
            <w:r>
              <w:rPr>
                <w:rFonts w:hint="eastAsia" w:ascii="宋体" w:hAnsi="宋体" w:cs="宋体"/>
                <w:color w:val="auto"/>
                <w:szCs w:val="21"/>
                <w:highlight w:val="none"/>
              </w:rPr>
              <w:t>.00）(招标代理服务费包括但不限于招标文件编制费、招标代理费、会务费、</w:t>
            </w:r>
            <w:r>
              <w:rPr>
                <w:rFonts w:hint="eastAsia"/>
                <w:szCs w:val="20"/>
                <w:highlight w:val="none"/>
                <w:lang w:val="en-US" w:eastAsia="zh-CN"/>
              </w:rPr>
              <w:t>专家评审费、</w:t>
            </w:r>
            <w:r>
              <w:rPr>
                <w:rFonts w:hint="eastAsia" w:ascii="宋体" w:hAnsi="宋体" w:cs="宋体"/>
                <w:color w:val="auto"/>
                <w:szCs w:val="21"/>
                <w:highlight w:val="none"/>
              </w:rPr>
              <w:t>差旅费、企业利润、税金等)。支付方式及时间为在中标通知书发出后七日内一次性向采购代理机构付清。</w:t>
            </w:r>
          </w:p>
          <w:p w14:paraId="5CE7CE3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收款单位名称：浙江天勤信息技术监理有限公司</w:t>
            </w:r>
          </w:p>
          <w:p w14:paraId="0336CC8F">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开户银行：浙江舟山定海海洋农村商业银行股份有限公司新城支行</w:t>
            </w:r>
          </w:p>
          <w:p w14:paraId="39186D44">
            <w:pPr>
              <w:spacing w:line="360" w:lineRule="auto"/>
              <w:rPr>
                <w:highlight w:val="none"/>
              </w:rPr>
            </w:pPr>
            <w:r>
              <w:rPr>
                <w:rFonts w:hint="eastAsia" w:ascii="宋体" w:hAnsi="宋体" w:cs="宋体"/>
                <w:color w:val="auto"/>
                <w:szCs w:val="21"/>
                <w:highlight w:val="none"/>
              </w:rPr>
              <w:t xml:space="preserve">银行账号：201000331660833 </w:t>
            </w:r>
          </w:p>
        </w:tc>
      </w:tr>
      <w:tr w14:paraId="2679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B157C9D">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59A28CE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投标文件的组成</w:t>
            </w:r>
          </w:p>
        </w:tc>
        <w:tc>
          <w:tcPr>
            <w:tcW w:w="7688" w:type="dxa"/>
            <w:shd w:val="clear" w:color="auto" w:fill="FFFFFF"/>
            <w:vAlign w:val="center"/>
          </w:tcPr>
          <w:p w14:paraId="7F13B697">
            <w:pPr>
              <w:spacing w:line="360" w:lineRule="auto"/>
              <w:rPr>
                <w:rFonts w:ascii="宋体" w:hAnsi="宋体" w:cs="宋体"/>
                <w:color w:val="auto"/>
                <w:szCs w:val="21"/>
                <w:highlight w:val="none"/>
              </w:rPr>
            </w:pPr>
            <w:r>
              <w:rPr>
                <w:rFonts w:hint="eastAsia" w:ascii="宋体" w:hAnsi="宋体" w:cs="宋体"/>
                <w:color w:val="auto"/>
                <w:szCs w:val="21"/>
                <w:highlight w:val="none"/>
              </w:rPr>
              <w:t>本项目实行网上投标。</w:t>
            </w:r>
          </w:p>
          <w:p w14:paraId="71580707">
            <w:pPr>
              <w:spacing w:line="360" w:lineRule="auto"/>
              <w:rPr>
                <w:rFonts w:ascii="宋体" w:hAnsi="宋体" w:cs="宋体"/>
                <w:color w:val="auto"/>
                <w:szCs w:val="21"/>
                <w:highlight w:val="none"/>
              </w:rPr>
            </w:pPr>
            <w:r>
              <w:rPr>
                <w:rFonts w:hint="eastAsia" w:ascii="宋体" w:hAnsi="宋体" w:cs="宋体"/>
                <w:color w:val="auto"/>
                <w:szCs w:val="21"/>
                <w:highlight w:val="none"/>
              </w:rPr>
              <w:t>投标人应准备电子投标文件、以介质存储的数据电文形式的备份投标文件：</w:t>
            </w:r>
          </w:p>
          <w:p w14:paraId="10B3A3CC">
            <w:pPr>
              <w:spacing w:line="360" w:lineRule="auto"/>
              <w:rPr>
                <w:rFonts w:ascii="宋体" w:hAnsi="宋体" w:cs="宋体"/>
                <w:color w:val="auto"/>
                <w:szCs w:val="21"/>
                <w:highlight w:val="none"/>
              </w:rPr>
            </w:pPr>
            <w:r>
              <w:rPr>
                <w:rFonts w:hint="eastAsia" w:ascii="宋体" w:hAnsi="宋体" w:cs="宋体"/>
                <w:color w:val="auto"/>
                <w:szCs w:val="21"/>
                <w:highlight w:val="none"/>
              </w:rPr>
              <w:t>（1）电子投标文件，按政采云供应商项目采购-电子招投标操作指南及本招标文件要求制作，加密并递交。</w:t>
            </w:r>
          </w:p>
          <w:p w14:paraId="0A978FFC">
            <w:pPr>
              <w:pStyle w:val="13"/>
              <w:spacing w:after="0" w:line="360" w:lineRule="auto"/>
              <w:rPr>
                <w:rFonts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（2）以介质存储的数据电文形式的备份投标文件，按政采云供应商项目采购-电子招投标操作指南中制作的电子投标文件，以DVD光盘或U盘形式提供。数量为1份。</w:t>
            </w:r>
          </w:p>
        </w:tc>
      </w:tr>
      <w:tr w14:paraId="4CD5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E23695F">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eastAsia="zh-CN"/>
              </w:rPr>
            </w:pPr>
          </w:p>
        </w:tc>
        <w:tc>
          <w:tcPr>
            <w:tcW w:w="1268" w:type="dxa"/>
            <w:shd w:val="clear" w:color="auto" w:fill="E0E0E0"/>
            <w:vAlign w:val="center"/>
          </w:tcPr>
          <w:p w14:paraId="6BAAAFF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开标地点</w:t>
            </w:r>
          </w:p>
        </w:tc>
        <w:tc>
          <w:tcPr>
            <w:tcW w:w="7688" w:type="dxa"/>
            <w:shd w:val="clear" w:color="auto" w:fill="FFFFFF"/>
            <w:vAlign w:val="center"/>
          </w:tcPr>
          <w:p w14:paraId="4ED4856C">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岱山县高亭镇星河路250号3楼（交通大楼裙楼3楼）</w:t>
            </w:r>
          </w:p>
        </w:tc>
      </w:tr>
      <w:tr w14:paraId="1B40E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8B285CB">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eastAsia" w:ascii="宋体" w:hAnsi="宋体" w:eastAsia="宋体" w:cs="宋体"/>
                <w:b/>
                <w:color w:val="auto"/>
                <w:szCs w:val="21"/>
                <w:highlight w:val="none"/>
                <w:lang w:val="en-US" w:eastAsia="zh-CN"/>
              </w:rPr>
            </w:pPr>
          </w:p>
        </w:tc>
        <w:tc>
          <w:tcPr>
            <w:tcW w:w="1268" w:type="dxa"/>
            <w:shd w:val="clear" w:color="auto" w:fill="E0E0E0"/>
            <w:vAlign w:val="center"/>
          </w:tcPr>
          <w:p w14:paraId="2B5DB3E4">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投标文件的递交</w:t>
            </w:r>
          </w:p>
        </w:tc>
        <w:tc>
          <w:tcPr>
            <w:tcW w:w="7688" w:type="dxa"/>
            <w:shd w:val="clear" w:color="auto" w:fill="FFFFFF"/>
            <w:vAlign w:val="center"/>
          </w:tcPr>
          <w:p w14:paraId="7E83358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应当在投标截止时间前完成电子投标文件的传输递交，并可以补充、修改或者撤回电子投标文件。补充或者修改电子投标文件的，应当先行撤回原文件，补充、修改后重新传输递交。投标截止时间前未完成传输的，视为撤回投标文件。投标、响应截止时间后送达的投标、响应文件，将被政采云平台拒收。</w:t>
            </w:r>
          </w:p>
          <w:p w14:paraId="58622FC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投标人将备份投标文件于</w:t>
            </w:r>
            <w:r>
              <w:rPr>
                <w:rFonts w:hint="eastAsia" w:ascii="宋体" w:hAnsi="宋体" w:cs="宋体"/>
                <w:color w:val="auto"/>
                <w:szCs w:val="21"/>
                <w:highlight w:val="none"/>
                <w:lang w:eastAsia="zh-CN"/>
              </w:rPr>
              <w:t>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年</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月</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日</w:t>
            </w:r>
            <w:r>
              <w:rPr>
                <w:rFonts w:hint="eastAsia" w:ascii="宋体" w:hAnsi="宋体" w:cs="宋体"/>
                <w:color w:val="auto"/>
                <w:szCs w:val="21"/>
                <w:highlight w:val="none"/>
                <w:lang w:val="en-US" w:eastAsia="zh-CN"/>
              </w:rPr>
              <w:t>17</w:t>
            </w:r>
            <w:r>
              <w:rPr>
                <w:rFonts w:hint="eastAsia" w:ascii="宋体" w:hAnsi="宋体" w:cs="宋体"/>
                <w:color w:val="auto"/>
                <w:szCs w:val="21"/>
                <w:highlight w:val="none"/>
              </w:rPr>
              <w:t>:00（北京时间）前通过邮寄或派人递送的方式送交到采购代理机构处（地址：</w:t>
            </w:r>
            <w:r>
              <w:rPr>
                <w:rFonts w:hint="eastAsia" w:ascii="宋体" w:hAnsi="宋体" w:cs="宋体"/>
                <w:color w:val="auto"/>
                <w:szCs w:val="21"/>
                <w:highlight w:val="none"/>
                <w:lang w:eastAsia="zh-CN"/>
              </w:rPr>
              <w:t>浙江省舟山市定海区港岛路98号高智大厦1303室</w:t>
            </w: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陈佳琪</w:t>
            </w:r>
            <w:r>
              <w:rPr>
                <w:rFonts w:hint="eastAsia" w:ascii="宋体" w:hAnsi="宋体" w:cs="宋体"/>
                <w:color w:val="auto"/>
                <w:szCs w:val="21"/>
                <w:highlight w:val="none"/>
              </w:rPr>
              <w:t>；联系方式：</w:t>
            </w:r>
            <w:r>
              <w:rPr>
                <w:rFonts w:hint="eastAsia" w:ascii="宋体" w:hAnsi="宋体" w:cs="宋体"/>
                <w:color w:val="auto"/>
                <w:szCs w:val="21"/>
                <w:highlight w:val="none"/>
                <w:lang w:eastAsia="zh-CN"/>
              </w:rPr>
              <w:t>18768052717</w:t>
            </w:r>
            <w:r>
              <w:rPr>
                <w:rFonts w:hint="eastAsia" w:ascii="宋体" w:hAnsi="宋体" w:cs="宋体"/>
                <w:color w:val="auto"/>
                <w:szCs w:val="21"/>
                <w:highlight w:val="none"/>
              </w:rPr>
              <w:t>），也可以在开标时间前送至开标地点，未按时送达的自行承担风险。备份投标文件须密封完好，并注明投标人单位名称。投标人未按规定递交的备份投标文件，采购人有权拒收。</w:t>
            </w:r>
          </w:p>
          <w:p w14:paraId="18D70E9C">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投标人递交备份投标文件时，如出现下列情况之一的，将被拒收：</w:t>
            </w:r>
          </w:p>
          <w:p w14:paraId="600BBA16">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1、未按规定密封或标记的投标文件；</w:t>
            </w:r>
          </w:p>
          <w:p w14:paraId="29FF7897">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2、由于包装不妥，在送交途中严重破损或失散的；</w:t>
            </w:r>
          </w:p>
          <w:p w14:paraId="4E199D2F">
            <w:pPr>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3、超过投标截止时间送达的。</w:t>
            </w:r>
          </w:p>
          <w:p w14:paraId="2B8FACD4">
            <w:pPr>
              <w:autoSpaceDE w:val="0"/>
              <w:autoSpaceDN w:val="0"/>
              <w:snapToGrid w:val="0"/>
              <w:spacing w:line="360" w:lineRule="auto"/>
              <w:ind w:firstLine="420" w:firstLineChars="200"/>
              <w:jc w:val="left"/>
              <w:textAlignment w:val="bottom"/>
              <w:rPr>
                <w:rFonts w:ascii="宋体" w:hAnsi="宋体" w:cs="宋体"/>
                <w:color w:val="auto"/>
                <w:szCs w:val="21"/>
                <w:highlight w:val="none"/>
              </w:rPr>
            </w:pPr>
            <w:r>
              <w:rPr>
                <w:rFonts w:hint="eastAsia" w:ascii="宋体" w:hAnsi="宋体" w:cs="宋体"/>
                <w:color w:val="auto"/>
                <w:szCs w:val="21"/>
                <w:highlight w:val="none"/>
              </w:rPr>
              <w:t>4、仅提供备份投标文件的。</w:t>
            </w:r>
          </w:p>
          <w:p w14:paraId="43E44B87">
            <w:pPr>
              <w:spacing w:line="360" w:lineRule="auto"/>
              <w:ind w:firstLine="420" w:firstLineChars="200"/>
              <w:rPr>
                <w:rFonts w:ascii="宋体" w:hAnsi="宋体" w:cs="宋体"/>
                <w:b/>
                <w:color w:val="auto"/>
                <w:kern w:val="0"/>
                <w:szCs w:val="21"/>
                <w:highlight w:val="none"/>
              </w:rPr>
            </w:pPr>
            <w:r>
              <w:rPr>
                <w:rFonts w:hint="eastAsia" w:ascii="宋体" w:hAnsi="宋体" w:cs="宋体"/>
                <w:color w:val="auto"/>
                <w:szCs w:val="21"/>
                <w:highlight w:val="none"/>
              </w:rPr>
              <w:t>当发生解密失败或未按时解密的，投标人提供了备份投标文件的，以备份投标文件为依据，否则视为投标文件撤回。投标文件已按时解密的，备份投标文件自动失效。</w:t>
            </w:r>
          </w:p>
        </w:tc>
      </w:tr>
      <w:tr w14:paraId="2941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39E0BA01">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2C88B1B3">
            <w:pPr>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履约保证金</w:t>
            </w:r>
          </w:p>
        </w:tc>
        <w:tc>
          <w:tcPr>
            <w:tcW w:w="7688" w:type="dxa"/>
            <w:shd w:val="clear" w:color="auto" w:fill="FFFFFF"/>
            <w:vAlign w:val="center"/>
          </w:tcPr>
          <w:p w14:paraId="257815A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721E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shd w:val="clear" w:color="auto" w:fill="E0E0E0"/>
            <w:vAlign w:val="center"/>
          </w:tcPr>
          <w:p w14:paraId="0192D855">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shd w:val="clear" w:color="auto" w:fill="E0E0E0"/>
            <w:vAlign w:val="center"/>
          </w:tcPr>
          <w:p w14:paraId="195EEFA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投标文件提交截止时间及开标时间</w:t>
            </w:r>
          </w:p>
        </w:tc>
        <w:tc>
          <w:tcPr>
            <w:tcW w:w="7688" w:type="dxa"/>
            <w:shd w:val="clear" w:color="auto" w:fill="FFFFFF"/>
            <w:vAlign w:val="center"/>
          </w:tcPr>
          <w:p w14:paraId="1A5EE7D4">
            <w:pPr>
              <w:spacing w:line="360" w:lineRule="auto"/>
              <w:jc w:val="left"/>
              <w:rPr>
                <w:rFonts w:ascii="宋体" w:hAnsi="宋体" w:cs="宋体"/>
                <w:b/>
                <w:color w:val="auto"/>
                <w:szCs w:val="21"/>
                <w:highlight w:val="none"/>
              </w:rPr>
            </w:pPr>
            <w:r>
              <w:rPr>
                <w:rFonts w:hint="eastAsia" w:ascii="宋体" w:hAnsi="宋体" w:cs="宋体"/>
                <w:b/>
                <w:color w:val="auto"/>
                <w:kern w:val="0"/>
                <w:szCs w:val="21"/>
                <w:highlight w:val="none"/>
                <w:lang w:eastAsia="zh-CN"/>
              </w:rPr>
              <w:t>202</w:t>
            </w:r>
            <w:r>
              <w:rPr>
                <w:rFonts w:hint="eastAsia" w:ascii="宋体" w:hAnsi="宋体" w:cs="宋体"/>
                <w:b/>
                <w:color w:val="auto"/>
                <w:kern w:val="0"/>
                <w:szCs w:val="21"/>
                <w:highlight w:val="none"/>
                <w:lang w:val="en-US" w:eastAsia="zh-CN"/>
              </w:rPr>
              <w:t>5</w:t>
            </w:r>
            <w:r>
              <w:rPr>
                <w:rFonts w:hint="eastAsia" w:ascii="宋体" w:hAnsi="宋体" w:cs="宋体"/>
                <w:b/>
                <w:color w:val="auto"/>
                <w:kern w:val="0"/>
                <w:szCs w:val="21"/>
                <w:highlight w:val="none"/>
                <w:lang w:eastAsia="zh-CN"/>
              </w:rPr>
              <w:t>年</w:t>
            </w:r>
            <w:r>
              <w:rPr>
                <w:rFonts w:hint="eastAsia" w:ascii="宋体" w:hAnsi="宋体" w:cs="宋体"/>
                <w:b/>
                <w:color w:val="auto"/>
                <w:kern w:val="0"/>
                <w:szCs w:val="21"/>
                <w:highlight w:val="none"/>
                <w:lang w:val="en-US" w:eastAsia="zh-CN"/>
              </w:rPr>
              <w:t>1</w:t>
            </w:r>
            <w:r>
              <w:rPr>
                <w:rFonts w:hint="eastAsia" w:ascii="宋体" w:hAnsi="宋体" w:cs="宋体"/>
                <w:b/>
                <w:color w:val="auto"/>
                <w:kern w:val="0"/>
                <w:szCs w:val="21"/>
                <w:highlight w:val="none"/>
                <w:lang w:eastAsia="zh-CN"/>
              </w:rPr>
              <w:t>月</w:t>
            </w:r>
            <w:r>
              <w:rPr>
                <w:rFonts w:hint="eastAsia" w:ascii="宋体" w:hAnsi="宋体" w:cs="宋体"/>
                <w:b/>
                <w:color w:val="auto"/>
                <w:kern w:val="0"/>
                <w:szCs w:val="21"/>
                <w:highlight w:val="none"/>
                <w:lang w:val="en-US" w:eastAsia="zh-CN"/>
              </w:rPr>
              <w:t>2</w:t>
            </w:r>
            <w:r>
              <w:rPr>
                <w:rFonts w:hint="eastAsia" w:ascii="宋体" w:hAnsi="宋体" w:cs="宋体"/>
                <w:b/>
                <w:color w:val="auto"/>
                <w:kern w:val="0"/>
                <w:szCs w:val="21"/>
                <w:highlight w:val="none"/>
                <w:lang w:eastAsia="zh-CN"/>
              </w:rPr>
              <w:t>日14:30</w:t>
            </w:r>
            <w:r>
              <w:rPr>
                <w:rFonts w:hint="eastAsia" w:ascii="宋体" w:hAnsi="宋体" w:cs="宋体"/>
                <w:b/>
                <w:color w:val="auto"/>
                <w:szCs w:val="21"/>
                <w:highlight w:val="none"/>
              </w:rPr>
              <w:t>（北京时间）</w:t>
            </w:r>
          </w:p>
        </w:tc>
      </w:tr>
      <w:tr w14:paraId="6EB6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blCellSpacing w:w="7" w:type="dxa"/>
        </w:trPr>
        <w:tc>
          <w:tcPr>
            <w:tcW w:w="577" w:type="dxa"/>
            <w:vMerge w:val="restart"/>
            <w:shd w:val="clear" w:color="auto" w:fill="E0E0E0"/>
            <w:vAlign w:val="center"/>
          </w:tcPr>
          <w:p w14:paraId="12046164">
            <w:pPr>
              <w:keepNext w:val="0"/>
              <w:keepLines w:val="0"/>
              <w:pageBreakBefore w:val="0"/>
              <w:widowControl w:val="0"/>
              <w:numPr>
                <w:ilvl w:val="0"/>
                <w:numId w:val="13"/>
              </w:numPr>
              <w:kinsoku/>
              <w:wordWrap/>
              <w:overflowPunct/>
              <w:topLinePunct w:val="0"/>
              <w:bidi w:val="0"/>
              <w:adjustRightInd/>
              <w:snapToGrid/>
              <w:spacing w:line="360" w:lineRule="auto"/>
              <w:ind w:left="0" w:leftChars="0" w:firstLine="0" w:firstLineChars="0"/>
              <w:jc w:val="center"/>
              <w:textAlignment w:val="auto"/>
              <w:rPr>
                <w:rFonts w:hint="default" w:ascii="宋体" w:hAnsi="宋体" w:eastAsia="宋体" w:cs="宋体"/>
                <w:b/>
                <w:color w:val="auto"/>
                <w:szCs w:val="21"/>
                <w:highlight w:val="none"/>
                <w:lang w:val="en-US" w:eastAsia="zh-CN"/>
              </w:rPr>
            </w:pPr>
          </w:p>
        </w:tc>
        <w:tc>
          <w:tcPr>
            <w:tcW w:w="1268" w:type="dxa"/>
            <w:vMerge w:val="restart"/>
            <w:shd w:val="clear" w:color="auto" w:fill="E0E0E0"/>
            <w:vAlign w:val="center"/>
          </w:tcPr>
          <w:p w14:paraId="667484C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中小企业</w:t>
            </w:r>
          </w:p>
          <w:p w14:paraId="55EB5B7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扶持政策</w:t>
            </w:r>
          </w:p>
        </w:tc>
        <w:tc>
          <w:tcPr>
            <w:tcW w:w="7688" w:type="dxa"/>
            <w:shd w:val="clear" w:color="auto" w:fill="FFFFFF"/>
            <w:vAlign w:val="center"/>
          </w:tcPr>
          <w:p w14:paraId="279908A5">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本项目为部分预留份额面向中小企业采购。</w:t>
            </w:r>
          </w:p>
        </w:tc>
      </w:tr>
      <w:tr w14:paraId="14E9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8" w:hRule="atLeast"/>
          <w:tblCellSpacing w:w="7" w:type="dxa"/>
        </w:trPr>
        <w:tc>
          <w:tcPr>
            <w:tcW w:w="577" w:type="dxa"/>
            <w:vMerge w:val="continue"/>
            <w:shd w:val="clear" w:color="auto" w:fill="E0E0E0"/>
            <w:vAlign w:val="center"/>
          </w:tcPr>
          <w:p w14:paraId="76D29799">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06BE96F">
            <w:pPr>
              <w:spacing w:line="360" w:lineRule="auto"/>
              <w:jc w:val="center"/>
              <w:rPr>
                <w:rFonts w:ascii="宋体" w:hAnsi="宋体" w:cs="宋体"/>
                <w:b/>
                <w:color w:val="auto"/>
                <w:szCs w:val="21"/>
                <w:highlight w:val="none"/>
              </w:rPr>
            </w:pPr>
          </w:p>
        </w:tc>
        <w:tc>
          <w:tcPr>
            <w:tcW w:w="7688" w:type="dxa"/>
            <w:shd w:val="clear" w:color="auto" w:fill="FFFFFF"/>
            <w:vAlign w:val="center"/>
          </w:tcPr>
          <w:p w14:paraId="5F3A601A">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本项目</w:t>
            </w:r>
            <w:r>
              <w:rPr>
                <w:rFonts w:hint="eastAsia" w:ascii="宋体" w:hAnsi="宋体" w:cs="宋体"/>
                <w:b/>
                <w:color w:val="auto"/>
                <w:kern w:val="0"/>
                <w:szCs w:val="21"/>
                <w:highlight w:val="none"/>
                <w:lang w:val="en-US" w:eastAsia="zh-CN"/>
              </w:rPr>
              <w:t>不</w:t>
            </w:r>
            <w:r>
              <w:rPr>
                <w:rFonts w:hint="eastAsia" w:ascii="宋体" w:hAnsi="宋体" w:cs="宋体"/>
                <w:b/>
                <w:color w:val="auto"/>
                <w:kern w:val="0"/>
                <w:szCs w:val="21"/>
                <w:highlight w:val="none"/>
              </w:rPr>
              <w:t>接受联合体投标。</w:t>
            </w:r>
          </w:p>
        </w:tc>
      </w:tr>
      <w:tr w14:paraId="7F14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40F154D7">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97BB674">
            <w:pPr>
              <w:spacing w:line="360" w:lineRule="auto"/>
              <w:jc w:val="center"/>
              <w:rPr>
                <w:rFonts w:ascii="宋体" w:hAnsi="宋体" w:cs="宋体"/>
                <w:b/>
                <w:color w:val="auto"/>
                <w:szCs w:val="21"/>
                <w:highlight w:val="none"/>
              </w:rPr>
            </w:pPr>
          </w:p>
        </w:tc>
        <w:tc>
          <w:tcPr>
            <w:tcW w:w="7688" w:type="dxa"/>
            <w:shd w:val="clear" w:color="auto" w:fill="FFFFFF"/>
            <w:vAlign w:val="center"/>
          </w:tcPr>
          <w:p w14:paraId="4F7F20FC">
            <w:pPr>
              <w:spacing w:line="300" w:lineRule="auto"/>
              <w:jc w:val="left"/>
              <w:rPr>
                <w:rFonts w:hint="default" w:ascii="宋体" w:hAnsi="宋体" w:eastAsia="宋体" w:cs="宋体"/>
                <w:b/>
                <w:color w:val="auto"/>
                <w:kern w:val="0"/>
                <w:szCs w:val="21"/>
                <w:highlight w:val="none"/>
                <w:lang w:val="en-US" w:eastAsia="zh-CN"/>
              </w:rPr>
            </w:pPr>
            <w:r>
              <w:rPr>
                <w:rFonts w:hint="eastAsia" w:ascii="宋体" w:hAnsi="宋体" w:cs="宋体"/>
                <w:b/>
                <w:bCs/>
                <w:color w:val="auto"/>
                <w:szCs w:val="21"/>
                <w:highlight w:val="none"/>
              </w:rPr>
              <w:t>本项目不允许转包</w:t>
            </w:r>
            <w:r>
              <w:rPr>
                <w:rFonts w:hint="eastAsia" w:ascii="宋体" w:hAnsi="宋体" w:cs="宋体"/>
                <w:b/>
                <w:bCs/>
                <w:color w:val="auto"/>
                <w:szCs w:val="21"/>
                <w:highlight w:val="none"/>
                <w:lang w:val="en-US" w:eastAsia="zh-CN"/>
              </w:rPr>
              <w:t>。</w:t>
            </w:r>
          </w:p>
        </w:tc>
      </w:tr>
      <w:tr w14:paraId="3576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7" w:hRule="atLeast"/>
          <w:tblCellSpacing w:w="7" w:type="dxa"/>
        </w:trPr>
        <w:tc>
          <w:tcPr>
            <w:tcW w:w="577" w:type="dxa"/>
            <w:vMerge w:val="continue"/>
            <w:shd w:val="clear" w:color="auto" w:fill="E0E0E0"/>
            <w:vAlign w:val="center"/>
          </w:tcPr>
          <w:p w14:paraId="7D683D18">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B9A966E">
            <w:pPr>
              <w:spacing w:line="360" w:lineRule="auto"/>
              <w:jc w:val="center"/>
              <w:rPr>
                <w:rFonts w:ascii="宋体" w:hAnsi="宋体" w:cs="宋体"/>
                <w:b/>
                <w:color w:val="auto"/>
                <w:szCs w:val="21"/>
                <w:highlight w:val="none"/>
              </w:rPr>
            </w:pPr>
          </w:p>
        </w:tc>
        <w:tc>
          <w:tcPr>
            <w:tcW w:w="7688" w:type="dxa"/>
            <w:shd w:val="clear" w:color="auto" w:fill="FFFFFF"/>
            <w:vAlign w:val="center"/>
          </w:tcPr>
          <w:p w14:paraId="1611A88C">
            <w:pPr>
              <w:spacing w:line="360" w:lineRule="auto"/>
              <w:jc w:val="left"/>
              <w:rPr>
                <w:rFonts w:hint="eastAsia"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rPr>
              <w:t>本项目采购标的对应的中小企业划分标准所属行业：</w:t>
            </w:r>
            <w:r>
              <w:rPr>
                <w:rFonts w:hint="eastAsia" w:ascii="宋体" w:hAnsi="宋体" w:cs="宋体"/>
                <w:b/>
                <w:color w:val="auto"/>
                <w:kern w:val="0"/>
                <w:szCs w:val="21"/>
                <w:highlight w:val="none"/>
                <w:lang w:val="en-US" w:eastAsia="zh-CN"/>
              </w:rPr>
              <w:t>软件和信息技术服务业</w:t>
            </w:r>
          </w:p>
        </w:tc>
      </w:tr>
      <w:tr w14:paraId="6C5A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2" w:hRule="atLeast"/>
          <w:tblCellSpacing w:w="7" w:type="dxa"/>
        </w:trPr>
        <w:tc>
          <w:tcPr>
            <w:tcW w:w="577" w:type="dxa"/>
            <w:vMerge w:val="continue"/>
            <w:shd w:val="clear" w:color="auto" w:fill="E0E0E0"/>
            <w:vAlign w:val="center"/>
          </w:tcPr>
          <w:p w14:paraId="3B330041">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38C6E788">
            <w:pPr>
              <w:spacing w:line="360" w:lineRule="auto"/>
              <w:jc w:val="center"/>
              <w:rPr>
                <w:rFonts w:ascii="宋体" w:hAnsi="宋体" w:cs="宋体"/>
                <w:b/>
                <w:color w:val="auto"/>
                <w:szCs w:val="21"/>
                <w:highlight w:val="none"/>
              </w:rPr>
            </w:pPr>
          </w:p>
        </w:tc>
        <w:tc>
          <w:tcPr>
            <w:tcW w:w="7688" w:type="dxa"/>
            <w:shd w:val="clear" w:color="auto" w:fill="FFFFFF"/>
            <w:vAlign w:val="center"/>
          </w:tcPr>
          <w:p w14:paraId="6C9B2112">
            <w:pPr>
              <w:spacing w:line="360" w:lineRule="auto"/>
              <w:jc w:val="left"/>
              <w:rPr>
                <w:rFonts w:ascii="宋体" w:hAnsi="宋体" w:cs="宋体"/>
                <w:b/>
                <w:color w:val="auto"/>
                <w:kern w:val="0"/>
                <w:szCs w:val="21"/>
                <w:highlight w:val="none"/>
              </w:rPr>
            </w:pPr>
            <w:r>
              <w:rPr>
                <w:rFonts w:hint="eastAsia" w:ascii="宋体" w:hAnsi="宋体" w:cs="宋体"/>
                <w:b/>
                <w:color w:val="auto"/>
                <w:kern w:val="0"/>
                <w:szCs w:val="21"/>
                <w:highlight w:val="none"/>
              </w:rPr>
              <w:t>本</w:t>
            </w:r>
            <w:r>
              <w:rPr>
                <w:rFonts w:hint="eastAsia" w:ascii="宋体" w:hAnsi="宋体" w:cs="宋体"/>
                <w:b/>
                <w:color w:val="auto"/>
                <w:kern w:val="0"/>
                <w:szCs w:val="21"/>
                <w:highlight w:val="none"/>
                <w:lang w:val="en-US" w:eastAsia="zh-CN"/>
              </w:rPr>
              <w:t>项目为服务类</w:t>
            </w:r>
            <w:r>
              <w:rPr>
                <w:rFonts w:hint="eastAsia" w:ascii="宋体" w:hAnsi="宋体" w:cs="宋体"/>
                <w:b/>
                <w:color w:val="auto"/>
                <w:kern w:val="0"/>
                <w:szCs w:val="21"/>
                <w:highlight w:val="none"/>
              </w:rPr>
              <w:t>采购项目。</w:t>
            </w:r>
          </w:p>
        </w:tc>
      </w:tr>
      <w:tr w14:paraId="195B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blCellSpacing w:w="7" w:type="dxa"/>
        </w:trPr>
        <w:tc>
          <w:tcPr>
            <w:tcW w:w="577" w:type="dxa"/>
            <w:vMerge w:val="continue"/>
            <w:shd w:val="clear" w:color="auto" w:fill="E0E0E0"/>
            <w:vAlign w:val="center"/>
          </w:tcPr>
          <w:p w14:paraId="2AA0E70B">
            <w:pPr>
              <w:spacing w:line="360" w:lineRule="auto"/>
              <w:jc w:val="center"/>
              <w:rPr>
                <w:rFonts w:ascii="宋体" w:hAnsi="宋体" w:cs="宋体"/>
                <w:b/>
                <w:color w:val="auto"/>
                <w:szCs w:val="21"/>
                <w:highlight w:val="none"/>
              </w:rPr>
            </w:pPr>
          </w:p>
        </w:tc>
        <w:tc>
          <w:tcPr>
            <w:tcW w:w="1268" w:type="dxa"/>
            <w:vMerge w:val="continue"/>
            <w:shd w:val="clear" w:color="auto" w:fill="E0E0E0"/>
            <w:vAlign w:val="center"/>
          </w:tcPr>
          <w:p w14:paraId="2E0A3143">
            <w:pPr>
              <w:spacing w:line="360" w:lineRule="auto"/>
              <w:jc w:val="center"/>
              <w:rPr>
                <w:rFonts w:ascii="宋体" w:hAnsi="宋体" w:cs="宋体"/>
                <w:b/>
                <w:color w:val="auto"/>
                <w:szCs w:val="21"/>
                <w:highlight w:val="none"/>
              </w:rPr>
            </w:pPr>
          </w:p>
        </w:tc>
        <w:tc>
          <w:tcPr>
            <w:tcW w:w="7688" w:type="dxa"/>
            <w:shd w:val="clear" w:color="auto" w:fill="FFFFFF"/>
            <w:vAlign w:val="center"/>
          </w:tcPr>
          <w:p w14:paraId="10B299B7">
            <w:pPr>
              <w:spacing w:line="360" w:lineRule="auto"/>
              <w:jc w:val="left"/>
              <w:rPr>
                <w:rFonts w:hint="eastAsia" w:ascii="宋体" w:hAnsi="宋体" w:cs="宋体"/>
                <w:b/>
                <w:kern w:val="0"/>
                <w:szCs w:val="21"/>
              </w:rPr>
            </w:pPr>
            <w:r>
              <w:rPr>
                <w:rFonts w:hint="eastAsia" w:ascii="宋体" w:hAnsi="宋体" w:cs="宋体"/>
                <w:b/>
                <w:kern w:val="0"/>
                <w:szCs w:val="21"/>
              </w:rPr>
              <w:t>一、根据《政府采购促进中小企业发展管理办法》（财库[2020]46号）规定：</w:t>
            </w:r>
          </w:p>
          <w:p w14:paraId="4D10E9C5">
            <w:pPr>
              <w:spacing w:line="360" w:lineRule="auto"/>
              <w:jc w:val="left"/>
              <w:rPr>
                <w:rFonts w:hint="eastAsia" w:ascii="宋体" w:hAnsi="宋体" w:cs="宋体"/>
                <w:bCs/>
                <w:kern w:val="0"/>
                <w:szCs w:val="21"/>
              </w:rPr>
            </w:pPr>
            <w:r>
              <w:rPr>
                <w:rFonts w:hint="eastAsia" w:ascii="宋体" w:hAnsi="宋体" w:cs="宋体"/>
                <w:bCs/>
                <w:kern w:val="0"/>
                <w:szCs w:val="21"/>
              </w:rPr>
              <w:t xml:space="preserve">1、本办法所称中小企业，是指在中华人民共和国境内依法设立，依据国务院批准的中小企业划分标准确定的中型企业、小型企业和微型企业，但与大企业的负责人为同一人，或者与大企业存在直接控股、管理关系的除外。 </w:t>
            </w:r>
          </w:p>
          <w:p w14:paraId="4041A4C5">
            <w:pPr>
              <w:spacing w:line="360" w:lineRule="auto"/>
              <w:jc w:val="left"/>
              <w:rPr>
                <w:rFonts w:hint="eastAsia" w:ascii="宋体" w:hAnsi="宋体" w:cs="宋体"/>
                <w:bCs/>
                <w:kern w:val="0"/>
                <w:szCs w:val="21"/>
              </w:rPr>
            </w:pPr>
            <w:r>
              <w:rPr>
                <w:rFonts w:hint="eastAsia" w:ascii="宋体" w:hAnsi="宋体" w:cs="宋体"/>
                <w:bCs/>
                <w:kern w:val="0"/>
                <w:szCs w:val="21"/>
              </w:rPr>
              <w:t>符合中小企业划分标准的个体工商户，在政府采购活动中视同中小企业。</w:t>
            </w:r>
          </w:p>
          <w:p w14:paraId="45E82895">
            <w:pPr>
              <w:spacing w:line="360" w:lineRule="auto"/>
              <w:jc w:val="left"/>
              <w:rPr>
                <w:rFonts w:hint="eastAsia" w:ascii="宋体" w:hAnsi="宋体" w:cs="宋体"/>
                <w:bCs/>
                <w:kern w:val="0"/>
                <w:szCs w:val="21"/>
              </w:rPr>
            </w:pPr>
            <w:r>
              <w:rPr>
                <w:rFonts w:hint="eastAsia" w:ascii="宋体" w:hAnsi="宋体" w:cs="宋体"/>
                <w:bCs/>
                <w:kern w:val="0"/>
                <w:szCs w:val="21"/>
              </w:rPr>
              <w:t>2、在政府采购活动中，供应商提供的货物、工程或者服务符合下列情形的，享受本办法规定的中小企业扶持政策：</w:t>
            </w:r>
          </w:p>
          <w:p w14:paraId="73B1794D">
            <w:pPr>
              <w:spacing w:line="360" w:lineRule="auto"/>
              <w:jc w:val="left"/>
              <w:rPr>
                <w:rFonts w:hint="eastAsia" w:ascii="宋体" w:hAnsi="宋体" w:cs="宋体"/>
                <w:bCs/>
                <w:kern w:val="0"/>
                <w:szCs w:val="21"/>
              </w:rPr>
            </w:pPr>
            <w:r>
              <w:rPr>
                <w:rFonts w:hint="eastAsia" w:ascii="宋体" w:hAnsi="宋体" w:cs="宋体"/>
                <w:bCs/>
                <w:kern w:val="0"/>
                <w:szCs w:val="21"/>
              </w:rPr>
              <w:t>（1）在货物采购项目中，货物由中小企业制造，即货物由中小企业生产且使用该中小企业商号或者注册商标；</w:t>
            </w:r>
          </w:p>
          <w:p w14:paraId="06C0B4EA">
            <w:pPr>
              <w:spacing w:line="360" w:lineRule="auto"/>
              <w:jc w:val="left"/>
              <w:rPr>
                <w:rFonts w:hint="eastAsia" w:ascii="宋体" w:hAnsi="宋体" w:cs="宋体"/>
                <w:bCs/>
                <w:kern w:val="0"/>
                <w:szCs w:val="21"/>
              </w:rPr>
            </w:pPr>
            <w:r>
              <w:rPr>
                <w:rFonts w:hint="eastAsia" w:ascii="宋体" w:hAnsi="宋体" w:cs="宋体"/>
                <w:bCs/>
                <w:kern w:val="0"/>
                <w:szCs w:val="21"/>
              </w:rPr>
              <w:t xml:space="preserve">（2）在工程采购项目中，工程由中小企业承建，即工程施工单位为中小企业； </w:t>
            </w:r>
          </w:p>
          <w:p w14:paraId="62997251">
            <w:pPr>
              <w:spacing w:line="360" w:lineRule="auto"/>
              <w:jc w:val="left"/>
              <w:rPr>
                <w:rFonts w:hint="eastAsia" w:ascii="宋体" w:hAnsi="宋体" w:cs="宋体"/>
                <w:bCs/>
                <w:kern w:val="0"/>
                <w:szCs w:val="21"/>
              </w:rPr>
            </w:pPr>
            <w:r>
              <w:rPr>
                <w:rFonts w:hint="eastAsia" w:ascii="宋体" w:hAnsi="宋体" w:cs="宋体"/>
                <w:bCs/>
                <w:kern w:val="0"/>
                <w:szCs w:val="21"/>
              </w:rPr>
              <w:t xml:space="preserve">（3）在服务采购项目中，服务由中小企业承接，即提供服务的人员为中小企业依照《中华人民共和国劳动合同法》订立劳动合同的从业人员。 </w:t>
            </w:r>
          </w:p>
          <w:p w14:paraId="50776491">
            <w:pPr>
              <w:spacing w:line="360" w:lineRule="auto"/>
              <w:jc w:val="left"/>
              <w:rPr>
                <w:rFonts w:hint="eastAsia" w:ascii="宋体" w:hAnsi="宋体" w:cs="宋体"/>
                <w:bCs/>
                <w:kern w:val="0"/>
                <w:szCs w:val="21"/>
              </w:rPr>
            </w:pPr>
            <w:r>
              <w:rPr>
                <w:rFonts w:hint="eastAsia" w:ascii="宋体" w:hAnsi="宋体" w:cs="宋体"/>
                <w:bCs/>
                <w:kern w:val="0"/>
                <w:szCs w:val="21"/>
              </w:rPr>
              <w:t>在货物采购项目中，供应商提供的货物既有中小企业制造货物，也有大型企业制造货物的，不享受本办法规定的中小企业扶持政策。</w:t>
            </w:r>
          </w:p>
          <w:p w14:paraId="2A32ED9D">
            <w:pPr>
              <w:spacing w:line="360" w:lineRule="auto"/>
              <w:jc w:val="left"/>
              <w:rPr>
                <w:rFonts w:hint="eastAsia" w:ascii="宋体" w:hAnsi="宋体" w:cs="宋体"/>
                <w:bCs/>
                <w:kern w:val="0"/>
                <w:szCs w:val="21"/>
              </w:rPr>
            </w:pPr>
            <w:r>
              <w:rPr>
                <w:rFonts w:hint="eastAsia" w:ascii="宋体" w:hAnsi="宋体" w:cs="宋体"/>
                <w:bCs/>
                <w:kern w:val="0"/>
                <w:szCs w:val="21"/>
              </w:rPr>
              <w:t>3、在政府采购活动中，监狱企业、残疾人福利性单位视同小型、微型企业，享受本办法规定的中小企业扶持政策；监狱企业、残疾人福利性单位属于小型、微型企业的，不重复享受政策。</w:t>
            </w:r>
          </w:p>
          <w:p w14:paraId="731AB1F4">
            <w:pPr>
              <w:spacing w:line="360" w:lineRule="auto"/>
              <w:jc w:val="left"/>
              <w:rPr>
                <w:rFonts w:ascii="宋体" w:hAnsi="宋体" w:cs="宋体"/>
                <w:b/>
                <w:color w:val="auto"/>
                <w:kern w:val="0"/>
                <w:szCs w:val="21"/>
                <w:highlight w:val="none"/>
              </w:rPr>
            </w:pPr>
            <w:r>
              <w:rPr>
                <w:rFonts w:hint="eastAsia" w:ascii="宋体" w:hAnsi="宋体" w:cs="宋体"/>
                <w:b/>
                <w:kern w:val="0"/>
                <w:szCs w:val="21"/>
              </w:rPr>
              <w:t>二、本项目中小企业扶持政策：</w:t>
            </w:r>
            <w:r>
              <w:rPr>
                <w:rFonts w:hint="eastAsia" w:ascii="宋体" w:hAnsi="宋体" w:cs="宋体"/>
                <w:color w:val="000000"/>
                <w:szCs w:val="21"/>
              </w:rPr>
              <w:t>要求获得采购合同的供应商将采购项目中的一定比例分包给一家或者多家中小企业，其中，中小企业合同金额不低于40%，其中小微企业合同金额应当不低于70%；</w:t>
            </w:r>
            <w:r>
              <w:rPr>
                <w:rFonts w:hint="eastAsia" w:ascii="宋体" w:hAnsi="宋体" w:cs="宋体"/>
              </w:rPr>
              <w:t>提供《分包意向协议书》和《中小企业声明函》，载明投标单位与承接分包意向的各单位之间的合同份额和工作内容；如果供应商本身提供所有标的均由中小企业制造、承建或承接，无需再向中小企业分包，无需提供《分包意向协议书》。</w:t>
            </w:r>
          </w:p>
        </w:tc>
      </w:tr>
    </w:tbl>
    <w:p w14:paraId="144DA842">
      <w:pPr>
        <w:pStyle w:val="82"/>
        <w:ind w:left="0" w:leftChars="0" w:firstLine="0" w:firstLineChars="0"/>
        <w:rPr>
          <w:color w:val="auto"/>
          <w:szCs w:val="21"/>
          <w:highlight w:val="none"/>
        </w:rPr>
      </w:pPr>
    </w:p>
    <w:p w14:paraId="2FB02187">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34BC2832">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一、总  则</w:t>
      </w:r>
    </w:p>
    <w:p w14:paraId="03D98DCC">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（一）适用范围</w:t>
      </w:r>
    </w:p>
    <w:p w14:paraId="16C4FFF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本招标文件适用于本次项目的评标、定标、验收、合同履约、付款等（法律、法规另有规定的，从其规定）。</w:t>
      </w:r>
    </w:p>
    <w:p w14:paraId="4EB78B6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（二）定义</w:t>
      </w:r>
    </w:p>
    <w:p w14:paraId="79F8359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1、“采购人”系指组织本次采购的单位：</w:t>
      </w:r>
      <w:r>
        <w:rPr>
          <w:rFonts w:hint="eastAsia" w:hAnsi="宋体" w:eastAsia="宋体" w:cs="宋体"/>
          <w:color w:val="auto"/>
          <w:sz w:val="21"/>
          <w:szCs w:val="21"/>
          <w:highlight w:val="none"/>
          <w:lang w:eastAsia="zh-CN"/>
        </w:rPr>
        <w:t>岱山县数据服务中心</w:t>
      </w:r>
      <w:r>
        <w:rPr>
          <w:rFonts w:hint="eastAsia" w:hAnsi="宋体" w:eastAsia="宋体" w:cs="宋体"/>
          <w:color w:val="auto"/>
          <w:sz w:val="21"/>
          <w:szCs w:val="21"/>
          <w:highlight w:val="none"/>
          <w:lang w:val="en-US" w:eastAsia="zh-CN"/>
        </w:rPr>
        <w:t>。</w:t>
      </w:r>
    </w:p>
    <w:p w14:paraId="099652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2、“采购代理机构”系指</w:t>
      </w:r>
      <w:r>
        <w:rPr>
          <w:rFonts w:hint="eastAsia" w:hAnsi="宋体" w:eastAsia="宋体" w:cs="宋体"/>
          <w:color w:val="auto"/>
          <w:sz w:val="21"/>
          <w:szCs w:val="21"/>
          <w:highlight w:val="none"/>
          <w:lang w:eastAsia="zh-CN"/>
        </w:rPr>
        <w:t>浙江天勤信息技术监理有限公司</w:t>
      </w:r>
      <w:r>
        <w:rPr>
          <w:rFonts w:hint="eastAsia" w:hAnsi="宋体" w:eastAsia="宋体" w:cs="宋体"/>
          <w:color w:val="auto"/>
          <w:sz w:val="21"/>
          <w:szCs w:val="21"/>
          <w:highlight w:val="none"/>
        </w:rPr>
        <w:t>。</w:t>
      </w:r>
    </w:p>
    <w:p w14:paraId="3D22566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3、“投标人”系指向采购代理机构提交投标文件的供应商。</w:t>
      </w:r>
    </w:p>
    <w:p w14:paraId="59B7A7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4、“中标人”系指经评审小组评定，且审查通过，并经公示无异议的合格投标人。</w:t>
      </w:r>
    </w:p>
    <w:p w14:paraId="6D83182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5、“投标人代表”系指全权代表投标人参加本次投标活动并签署投标文件的人，如果投标人代表不是投标人的法定代表人，须提供《法定代表人授权函》。</w:t>
      </w:r>
    </w:p>
    <w:p w14:paraId="3A6C0FA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6、“产品”系指供方按招标文件规定，须向采购人提供的一切产品、保险、税金、备品备件、工具、手册及其它有关技术资料和材料。</w:t>
      </w:r>
    </w:p>
    <w:p w14:paraId="1CA04419">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7、“服务”系指招标文件规定投标人须承担的</w:t>
      </w:r>
      <w:r>
        <w:rPr>
          <w:rFonts w:hint="eastAsia" w:hAnsi="宋体" w:eastAsia="宋体" w:cs="宋体"/>
          <w:color w:val="auto"/>
          <w:sz w:val="21"/>
          <w:szCs w:val="21"/>
          <w:highlight w:val="none"/>
          <w:lang w:val="en-US" w:eastAsia="zh-CN"/>
        </w:rPr>
        <w:t>测绘、勘探、编制、</w:t>
      </w:r>
      <w:r>
        <w:rPr>
          <w:rFonts w:hint="eastAsia" w:hAnsi="宋体" w:eastAsia="宋体" w:cs="宋体"/>
          <w:color w:val="auto"/>
          <w:sz w:val="21"/>
          <w:szCs w:val="21"/>
          <w:highlight w:val="none"/>
        </w:rPr>
        <w:t>技术协助、校准、培训以及其他类似的义务。</w:t>
      </w:r>
    </w:p>
    <w:p w14:paraId="3C7CD2C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8、“项目”系指投标人按招标文件规定向采购人提供的产品和服务。</w:t>
      </w:r>
    </w:p>
    <w:p w14:paraId="3C31AF8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9、“书面形式”包括信函、传真、快递、电报等。</w:t>
      </w:r>
    </w:p>
    <w:p w14:paraId="58D6990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（三）采购方式</w:t>
      </w:r>
    </w:p>
    <w:p w14:paraId="795B4D1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本次采用公开招标方式进行。</w:t>
      </w:r>
    </w:p>
    <w:p w14:paraId="1DE0023B">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（四）预算金额</w:t>
      </w:r>
    </w:p>
    <w:p w14:paraId="16BD308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本项目</w:t>
      </w:r>
      <w:r>
        <w:rPr>
          <w:rFonts w:hint="eastAsia" w:ascii="宋体" w:hAnsi="宋体" w:cs="宋体"/>
          <w:bCs/>
          <w:color w:val="auto"/>
          <w:szCs w:val="21"/>
          <w:highlight w:val="none"/>
          <w:lang w:val="en-US" w:eastAsia="zh-CN"/>
        </w:rPr>
        <w:t>预算金额</w:t>
      </w:r>
      <w:r>
        <w:rPr>
          <w:rFonts w:hint="eastAsia" w:ascii="宋体" w:hAnsi="宋体" w:cs="宋体"/>
          <w:bCs/>
          <w:color w:val="auto"/>
          <w:szCs w:val="21"/>
          <w:highlight w:val="none"/>
        </w:rPr>
        <w:t>为</w:t>
      </w:r>
      <w:r>
        <w:rPr>
          <w:rFonts w:hint="eastAsia" w:ascii="宋体" w:hAnsi="宋体" w:cs="宋体"/>
          <w:bCs/>
          <w:color w:val="auto"/>
          <w:szCs w:val="21"/>
          <w:highlight w:val="none"/>
          <w:lang w:val="en-US" w:eastAsia="zh-CN"/>
        </w:rPr>
        <w:t>3292396</w:t>
      </w:r>
      <w:r>
        <w:rPr>
          <w:rFonts w:hint="eastAsia" w:ascii="宋体" w:hAnsi="宋体" w:cs="宋体"/>
          <w:bCs/>
          <w:color w:val="auto"/>
          <w:szCs w:val="21"/>
          <w:highlight w:val="none"/>
        </w:rPr>
        <w:t>元，超过作投标无效处理。</w:t>
      </w:r>
    </w:p>
    <w:p w14:paraId="22A54E8C">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（五）联合体投标</w:t>
      </w:r>
    </w:p>
    <w:p w14:paraId="36FD8047">
      <w:pPr>
        <w:snapToGri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本项目不接受联合体投标</w:t>
      </w:r>
    </w:p>
    <w:p w14:paraId="6C0DEB21">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（六）转包与分包</w:t>
      </w:r>
    </w:p>
    <w:p w14:paraId="47ED72E7">
      <w:pPr>
        <w:pStyle w:val="17"/>
        <w:snapToGrid w:val="0"/>
        <w:spacing w:line="360" w:lineRule="auto"/>
        <w:ind w:firstLine="420" w:firstLineChars="200"/>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rPr>
        <w:t>本项目不允许转包</w:t>
      </w:r>
      <w:r>
        <w:rPr>
          <w:rFonts w:hint="eastAsia" w:hAnsi="宋体" w:eastAsia="宋体" w:cs="宋体"/>
          <w:color w:val="auto"/>
          <w:sz w:val="21"/>
          <w:szCs w:val="21"/>
          <w:highlight w:val="none"/>
          <w:lang w:val="en-US" w:eastAsia="zh-CN"/>
        </w:rPr>
        <w:t xml:space="preserve">。  </w:t>
      </w:r>
    </w:p>
    <w:p w14:paraId="01ACAE8D">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（七）投标费用</w:t>
      </w:r>
    </w:p>
    <w:p w14:paraId="1F89BE0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不论投标结果如何，投标人均应自行承担所有与投标有关的全部费用。</w:t>
      </w:r>
    </w:p>
    <w:p w14:paraId="23CA5C58">
      <w:pPr>
        <w:pStyle w:val="17"/>
        <w:snapToGrid w:val="0"/>
        <w:spacing w:line="360" w:lineRule="auto"/>
        <w:ind w:firstLine="422" w:firstLineChars="200"/>
        <w:rPr>
          <w:rFonts w:hAnsi="宋体" w:eastAsia="宋体" w:cs="宋体"/>
          <w:b/>
          <w:color w:val="auto"/>
          <w:kern w:val="0"/>
          <w:sz w:val="21"/>
          <w:szCs w:val="21"/>
          <w:highlight w:val="none"/>
        </w:rPr>
      </w:pPr>
      <w:r>
        <w:rPr>
          <w:rFonts w:hint="eastAsia" w:hAnsi="宋体" w:eastAsia="宋体" w:cs="宋体"/>
          <w:b/>
          <w:color w:val="auto"/>
          <w:kern w:val="0"/>
          <w:sz w:val="21"/>
          <w:szCs w:val="21"/>
          <w:highlight w:val="none"/>
        </w:rPr>
        <w:t>（八）答疑与澄清</w:t>
      </w:r>
    </w:p>
    <w:p w14:paraId="22115C87">
      <w:pPr>
        <w:pStyle w:val="17"/>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投标人如认为招标文件表述不清晰、存在歧视性、排他性或者其他违法内容的，应当于</w:t>
      </w:r>
      <w:r>
        <w:rPr>
          <w:rFonts w:hint="eastAsia" w:hAnsi="宋体" w:eastAsia="宋体" w:cs="宋体"/>
          <w:color w:val="auto"/>
          <w:kern w:val="0"/>
          <w:sz w:val="21"/>
          <w:szCs w:val="21"/>
          <w:highlight w:val="none"/>
          <w:lang w:eastAsia="zh-CN"/>
        </w:rPr>
        <w:t>2024年</w:t>
      </w:r>
      <w:r>
        <w:rPr>
          <w:rFonts w:hint="eastAsia" w:hAnsi="宋体" w:eastAsia="宋体" w:cs="宋体"/>
          <w:color w:val="auto"/>
          <w:kern w:val="0"/>
          <w:sz w:val="21"/>
          <w:szCs w:val="21"/>
          <w:highlight w:val="none"/>
          <w:lang w:val="en-US" w:eastAsia="zh-CN"/>
        </w:rPr>
        <w:t>12</w:t>
      </w:r>
      <w:r>
        <w:rPr>
          <w:rFonts w:hint="eastAsia" w:hAnsi="宋体" w:eastAsia="宋体" w:cs="宋体"/>
          <w:color w:val="auto"/>
          <w:kern w:val="0"/>
          <w:sz w:val="21"/>
          <w:szCs w:val="21"/>
          <w:highlight w:val="none"/>
          <w:lang w:eastAsia="zh-CN"/>
        </w:rPr>
        <w:t>月25日</w:t>
      </w:r>
      <w:r>
        <w:rPr>
          <w:rFonts w:hint="eastAsia" w:hAnsi="宋体" w:eastAsia="宋体" w:cs="宋体"/>
          <w:color w:val="auto"/>
          <w:kern w:val="0"/>
          <w:sz w:val="21"/>
          <w:szCs w:val="21"/>
          <w:highlight w:val="none"/>
        </w:rPr>
        <w:t>17：00前，以书面形式要求采购人作出书面解释、澄清或者向采购人提出一次性书面质疑；采购人将组织答疑；答疑内容是招标文件的组成部份，并将以书面形式送达所有已依法获取采购文件的投标人。</w:t>
      </w:r>
    </w:p>
    <w:p w14:paraId="256DE7B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1、根据《中华人民共和国政府采购法实施条例》第五十三条：政府采购法第五十二条规定的供应商应知其权益受到损害之日，是指：</w:t>
      </w:r>
    </w:p>
    <w:p w14:paraId="6E7AA93B">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①对可以质疑的采购文件提出质疑的，为收到采购文件之日或者采购文件公告期限届满之日；</w:t>
      </w:r>
    </w:p>
    <w:p w14:paraId="5056E9D8">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②对采购过程提出质疑的，为各采购程序环节结束之日；</w:t>
      </w:r>
    </w:p>
    <w:p w14:paraId="52D4AD7C">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③对中标或者成交结果提出质疑的，为中标或者成交结果公告期限届满之日。</w:t>
      </w:r>
    </w:p>
    <w:p w14:paraId="2AD4A2DE">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2、质疑书应包括下列主要内容：</w:t>
      </w:r>
    </w:p>
    <w:p w14:paraId="1545C254">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①质疑人的名称、地址、邮政编码、联系人、联系电话，以及被质疑人名称及联系方式；</w:t>
      </w:r>
    </w:p>
    <w:p w14:paraId="26A7F67A">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②被质疑采购项目名称、编号及采购内容；</w:t>
      </w:r>
    </w:p>
    <w:p w14:paraId="60C1CD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③具体的质疑事项及事实依据；</w:t>
      </w:r>
    </w:p>
    <w:p w14:paraId="6B40FA86">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④认为自己合法权益受到损害或可能受到损害的相关证据材料；</w:t>
      </w:r>
    </w:p>
    <w:p w14:paraId="4E76DB2D">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⑤提出质疑的日期。</w:t>
      </w:r>
    </w:p>
    <w:p w14:paraId="59EB2735">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3、采购人或者采购代理机构应当在3个工作日内对供应商依法提出的询问作出答复。采购人或者采购代理机构应当在7个工作日内对供应商依法提出的质疑作出答复。供应商提出的询问或者质疑超出采购人对采购代理机构委托授权范围的，采购代理机构应当告知供应商向采购人提出。政府采购评审专家应当配合采购人或者采购代理机构答复供应商的询问和质疑。</w:t>
      </w:r>
    </w:p>
    <w:p w14:paraId="580B2F02">
      <w:pPr>
        <w:pStyle w:val="17"/>
        <w:snapToGrid w:val="0"/>
        <w:spacing w:line="360" w:lineRule="auto"/>
        <w:ind w:firstLine="420" w:firstLineChars="200"/>
        <w:rPr>
          <w:rFonts w:hAnsi="宋体" w:eastAsia="宋体" w:cs="宋体"/>
          <w:color w:val="auto"/>
          <w:kern w:val="0"/>
          <w:sz w:val="21"/>
          <w:szCs w:val="21"/>
          <w:highlight w:val="none"/>
        </w:rPr>
      </w:pPr>
      <w:r>
        <w:rPr>
          <w:rFonts w:hint="eastAsia" w:hAnsi="宋体" w:eastAsia="宋体" w:cs="宋体"/>
          <w:color w:val="auto"/>
          <w:kern w:val="0"/>
          <w:sz w:val="21"/>
          <w:szCs w:val="21"/>
          <w:highlight w:val="none"/>
        </w:rPr>
        <w:t>4、质疑供应商对采购人、采购代理机构的答复不满意或者采购人、采购代理机构未在规定的时间内作出答复的，可以在答复期满后15个工作日内向同级政府采购监督管理部门投诉。</w:t>
      </w:r>
    </w:p>
    <w:p w14:paraId="6EE54C75">
      <w:pPr>
        <w:pStyle w:val="17"/>
        <w:snapToGrid w:val="0"/>
        <w:spacing w:line="360" w:lineRule="auto"/>
        <w:ind w:firstLine="420" w:firstLineChars="200"/>
        <w:rPr>
          <w:rFonts w:hAnsi="宋体" w:eastAsia="宋体" w:cs="宋体"/>
          <w:b/>
          <w:color w:val="auto"/>
          <w:kern w:val="0"/>
          <w:sz w:val="21"/>
          <w:szCs w:val="21"/>
          <w:highlight w:val="none"/>
        </w:rPr>
      </w:pPr>
      <w:r>
        <w:rPr>
          <w:rFonts w:hint="eastAsia" w:hAnsi="宋体" w:eastAsia="宋体" w:cs="宋体"/>
          <w:color w:val="auto"/>
          <w:kern w:val="0"/>
          <w:sz w:val="21"/>
          <w:szCs w:val="21"/>
          <w:highlight w:val="none"/>
        </w:rPr>
        <w:t>5、供应商质疑、投诉应当有明确的请求和必要的证明材料。供应商投诉的事项不得超出已质疑事项的范围。投诉人捏造事实、提供虚假材料或者以非法手段取得证明材料进行投诉的，财政部门应当予以驳回。财政部门受理投诉后，投诉人书面申请撤回投诉的，财政部门应当终止投诉处理程序。</w:t>
      </w:r>
    </w:p>
    <w:p w14:paraId="7BC30C57">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（九）信用记录：</w:t>
      </w:r>
    </w:p>
    <w:p w14:paraId="231F10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根据财库[2016]125号《关于在政府采购活动中查询及使用信用记录有关问题的通知》要求，采购代理机构会对供应商信用记录进行查询并甄别。</w:t>
      </w:r>
    </w:p>
    <w:p w14:paraId="34E2440C">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1、信用信息查询的截止时点：投标截止时间前查询；</w:t>
      </w:r>
    </w:p>
    <w:p w14:paraId="395166A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2、查询渠道：</w:t>
      </w:r>
    </w:p>
    <w:p w14:paraId="2081433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信用中国（www.creditchina.gov.cn）；</w:t>
      </w:r>
    </w:p>
    <w:p w14:paraId="439132E6">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中国政府采购网（www.ccgp.gov.cn）；</w:t>
      </w:r>
    </w:p>
    <w:p w14:paraId="0DFE7D4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3、信用信息查询记录和证据留存具体方式：采购代理机构经办人和监督人员将查询网页打印、签字与其他采购文件一并保存；</w:t>
      </w:r>
    </w:p>
    <w:p w14:paraId="1DE7B0A6">
      <w:pPr>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4、信用信息的使用规则：投标人存在不良信用记录的，其投标将被作为无效投标被拒绝</w:t>
      </w:r>
      <w:r>
        <w:rPr>
          <w:rFonts w:hint="eastAsia" w:ascii="宋体" w:hAnsi="宋体" w:cs="宋体"/>
          <w:color w:val="auto"/>
          <w:szCs w:val="21"/>
          <w:highlight w:val="none"/>
          <w:lang w:eastAsia="zh-CN"/>
        </w:rPr>
        <w:t>；</w:t>
      </w:r>
    </w:p>
    <w:p w14:paraId="2133782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不良信用记录指：被列入失信被执行人、重大税收违法案件当事人名单、政府采购严重违法失信行为记录名单。</w:t>
      </w:r>
    </w:p>
    <w:p w14:paraId="105EF99F">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（十）信贷政策</w:t>
      </w:r>
    </w:p>
    <w:p w14:paraId="33D23E9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为有效破解当前中小微企业面临的“融资难、融资贵”困局，充分发挥好政府采购扶持小微企业发展的政策功能，属于舟山市内的各中小企业可凭政府采购项目中标通知书等材料向舟山市政府采购信用融资合作银行申请相关融资产品，有关的合作银行详见下表：</w:t>
      </w:r>
    </w:p>
    <w:tbl>
      <w:tblPr>
        <w:tblStyle w:val="29"/>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5"/>
        <w:gridCol w:w="3495"/>
        <w:gridCol w:w="1515"/>
        <w:gridCol w:w="1687"/>
      </w:tblGrid>
      <w:tr w14:paraId="301B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02" w:type="dxa"/>
            <w:gridSpan w:val="4"/>
            <w:vAlign w:val="center"/>
          </w:tcPr>
          <w:p w14:paraId="184AF2F0">
            <w:pPr>
              <w:spacing w:line="360" w:lineRule="auto"/>
              <w:ind w:firstLine="422" w:firstLineChars="200"/>
              <w:jc w:val="center"/>
              <w:rPr>
                <w:rFonts w:ascii="宋体" w:hAnsi="宋体" w:cs="宋体"/>
                <w:b/>
                <w:color w:val="auto"/>
                <w:szCs w:val="21"/>
                <w:highlight w:val="none"/>
              </w:rPr>
            </w:pPr>
            <w:r>
              <w:rPr>
                <w:rFonts w:hint="eastAsia" w:ascii="宋体" w:hAnsi="宋体" w:cs="宋体"/>
                <w:b/>
                <w:color w:val="auto"/>
                <w:szCs w:val="21"/>
                <w:highlight w:val="none"/>
              </w:rPr>
              <w:t>舟山市政府采购信用融资合作银行</w:t>
            </w:r>
          </w:p>
        </w:tc>
      </w:tr>
      <w:tr w14:paraId="48DE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2505" w:type="dxa"/>
            <w:vAlign w:val="center"/>
          </w:tcPr>
          <w:p w14:paraId="03F66943">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银行名称</w:t>
            </w:r>
          </w:p>
        </w:tc>
        <w:tc>
          <w:tcPr>
            <w:tcW w:w="3495" w:type="dxa"/>
            <w:vAlign w:val="center"/>
          </w:tcPr>
          <w:p w14:paraId="530026CD">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产品特点</w:t>
            </w:r>
          </w:p>
        </w:tc>
        <w:tc>
          <w:tcPr>
            <w:tcW w:w="1515" w:type="dxa"/>
            <w:vAlign w:val="center"/>
          </w:tcPr>
          <w:p w14:paraId="15CA6C4C">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经办人</w:t>
            </w:r>
          </w:p>
        </w:tc>
        <w:tc>
          <w:tcPr>
            <w:tcW w:w="1687" w:type="dxa"/>
            <w:vAlign w:val="center"/>
          </w:tcPr>
          <w:p w14:paraId="6D1F28C5">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联系方式</w:t>
            </w:r>
          </w:p>
        </w:tc>
      </w:tr>
      <w:tr w14:paraId="306A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4" w:hRule="atLeast"/>
          <w:jc w:val="center"/>
        </w:trPr>
        <w:tc>
          <w:tcPr>
            <w:tcW w:w="2505" w:type="dxa"/>
            <w:vAlign w:val="center"/>
          </w:tcPr>
          <w:p w14:paraId="55EC170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中国工商银行股份有限公司舟山分行</w:t>
            </w:r>
          </w:p>
        </w:tc>
        <w:tc>
          <w:tcPr>
            <w:tcW w:w="3495" w:type="dxa"/>
            <w:vAlign w:val="center"/>
          </w:tcPr>
          <w:p w14:paraId="590930BD">
            <w:pPr>
              <w:spacing w:line="360" w:lineRule="auto"/>
              <w:rPr>
                <w:rFonts w:ascii="宋体" w:hAnsi="宋体" w:cs="宋体"/>
                <w:bCs/>
                <w:color w:val="auto"/>
                <w:szCs w:val="21"/>
                <w:highlight w:val="none"/>
              </w:rPr>
            </w:pPr>
            <w:r>
              <w:rPr>
                <w:rFonts w:hint="eastAsia" w:ascii="宋体" w:hAnsi="宋体" w:cs="宋体"/>
                <w:bCs/>
                <w:color w:val="auto"/>
                <w:szCs w:val="21"/>
                <w:highlight w:val="none"/>
              </w:rPr>
              <w:t>“采购贷”业务是指符合条件的中小企业供应商客户，在其取得政府采购合同后，以合同项下的预期销货款抵押为基础，为其提供的融资业务。融资额度根据政府采购合同实有金额（合同金额减去预收货款）及供应商资金需求确定，融资本息最高可达政府采购合同实有金额的100%。</w:t>
            </w:r>
          </w:p>
        </w:tc>
        <w:tc>
          <w:tcPr>
            <w:tcW w:w="1515" w:type="dxa"/>
            <w:vAlign w:val="center"/>
          </w:tcPr>
          <w:p w14:paraId="1B2AE8DA">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柳超颖</w:t>
            </w:r>
          </w:p>
        </w:tc>
        <w:tc>
          <w:tcPr>
            <w:tcW w:w="1687" w:type="dxa"/>
            <w:vAlign w:val="center"/>
          </w:tcPr>
          <w:p w14:paraId="5A07764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15858076468</w:t>
            </w:r>
          </w:p>
        </w:tc>
      </w:tr>
      <w:tr w14:paraId="519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505" w:type="dxa"/>
            <w:vAlign w:val="center"/>
          </w:tcPr>
          <w:p w14:paraId="4FF0C80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中国建设银行股份有限公司舟山分行</w:t>
            </w:r>
          </w:p>
        </w:tc>
        <w:tc>
          <w:tcPr>
            <w:tcW w:w="3495" w:type="dxa"/>
            <w:vAlign w:val="center"/>
          </w:tcPr>
          <w:p w14:paraId="50D871A9">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快速便捷：全流程线上操作，通过浙江省政府采购网数据审核信用额度，建行供应链平台快速放款。</w:t>
            </w:r>
          </w:p>
          <w:p w14:paraId="005C546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申请额度高：单笔融资额度最高可达政府采购合同金额的90%，单户额度最高可达3000万。</w:t>
            </w:r>
          </w:p>
          <w:p w14:paraId="75C37FBC">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无需额外抵押：以浙江省政府采购网备案公示的政府采购合同进行融资，无需额外抵押担保。</w:t>
            </w:r>
          </w:p>
          <w:p w14:paraId="2731E101">
            <w:pPr>
              <w:numPr>
                <w:ilvl w:val="0"/>
                <w:numId w:val="14"/>
              </w:numPr>
              <w:spacing w:line="360" w:lineRule="auto"/>
              <w:rPr>
                <w:rFonts w:ascii="宋体" w:hAnsi="宋体" w:cs="宋体"/>
                <w:bCs/>
                <w:color w:val="auto"/>
                <w:szCs w:val="21"/>
                <w:highlight w:val="none"/>
              </w:rPr>
            </w:pPr>
            <w:r>
              <w:rPr>
                <w:rFonts w:hint="eastAsia" w:ascii="宋体" w:hAnsi="宋体" w:cs="宋体"/>
                <w:bCs/>
                <w:color w:val="auto"/>
                <w:szCs w:val="21"/>
                <w:highlight w:val="none"/>
              </w:rPr>
              <w:t>利率优惠：给予流动资金贷款最优惠利率。</w:t>
            </w:r>
          </w:p>
        </w:tc>
        <w:tc>
          <w:tcPr>
            <w:tcW w:w="1515" w:type="dxa"/>
            <w:vAlign w:val="center"/>
          </w:tcPr>
          <w:p w14:paraId="5EC3239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w:t>
            </w:r>
          </w:p>
          <w:p w14:paraId="01CD4CE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蔡妮妮</w:t>
            </w:r>
          </w:p>
          <w:p w14:paraId="695707A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w:t>
            </w:r>
          </w:p>
          <w:p w14:paraId="71B46C5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杨莹</w:t>
            </w:r>
          </w:p>
          <w:p w14:paraId="120A887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自贸区片区：郑佳奇</w:t>
            </w:r>
          </w:p>
        </w:tc>
        <w:tc>
          <w:tcPr>
            <w:tcW w:w="1687" w:type="dxa"/>
            <w:vAlign w:val="center"/>
          </w:tcPr>
          <w:p w14:paraId="5648D46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普陀片区：13957201791</w:t>
            </w:r>
          </w:p>
          <w:p w14:paraId="0AB876F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定海片区：13655803997</w:t>
            </w:r>
          </w:p>
          <w:p w14:paraId="5308483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自贸区片区：13857208408</w:t>
            </w:r>
          </w:p>
        </w:tc>
      </w:tr>
      <w:tr w14:paraId="5F8A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0F5E8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杭州银行股份有限公司舟山市分行</w:t>
            </w:r>
          </w:p>
        </w:tc>
        <w:tc>
          <w:tcPr>
            <w:tcW w:w="3495" w:type="dxa"/>
            <w:vAlign w:val="center"/>
          </w:tcPr>
          <w:p w14:paraId="3C47B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云采贷”是杭州银行为政府采购供应商提供的纯信用贷款产品。客户申请、签约、放款全流程线上化，平台注册入库并取得采购合同即可申请，融资比例最高达采购订单的80%，单户、单笔最高可达3000万，最长期限一年。</w:t>
            </w:r>
          </w:p>
        </w:tc>
        <w:tc>
          <w:tcPr>
            <w:tcW w:w="1515" w:type="dxa"/>
            <w:vAlign w:val="center"/>
          </w:tcPr>
          <w:p w14:paraId="75ADA44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方经理</w:t>
            </w:r>
          </w:p>
        </w:tc>
        <w:tc>
          <w:tcPr>
            <w:tcW w:w="1687" w:type="dxa"/>
            <w:vAlign w:val="center"/>
          </w:tcPr>
          <w:p w14:paraId="482EC2C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0580-2185201、18205800451</w:t>
            </w:r>
          </w:p>
        </w:tc>
      </w:tr>
      <w:tr w14:paraId="2E00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9865E1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招商银行股份有限公司浙江自贸试验区舟山分行</w:t>
            </w:r>
          </w:p>
        </w:tc>
        <w:tc>
          <w:tcPr>
            <w:tcW w:w="3495" w:type="dxa"/>
            <w:vAlign w:val="center"/>
          </w:tcPr>
          <w:p w14:paraId="3E05D686">
            <w:pPr>
              <w:spacing w:line="360" w:lineRule="auto"/>
              <w:rPr>
                <w:rFonts w:ascii="宋体" w:hAnsi="宋体" w:cs="宋体"/>
                <w:bCs/>
                <w:color w:val="auto"/>
                <w:szCs w:val="21"/>
                <w:highlight w:val="none"/>
              </w:rPr>
            </w:pPr>
            <w:r>
              <w:rPr>
                <w:rFonts w:hint="eastAsia" w:ascii="宋体" w:hAnsi="宋体" w:cs="宋体"/>
                <w:bCs/>
                <w:color w:val="auto"/>
                <w:szCs w:val="21"/>
                <w:highlight w:val="none"/>
              </w:rPr>
              <w:t>小企业政采贷是招商银行为政府采购中标供应商提供的用于履行政府采购合同的专属融资产品。优势：一、额度高。根据企业上一年或近一年获得政府采购中标及成交通知的一定比例给予额度，最高可达3000万元。二、操作简便、模式丰富。客户通过我行一网通等渠道在线申请。支持线上用款，按日计息，随借随还。三、担保方式灵活。实际控制人夫妇担保＋融资项下应收账款质押作为辅助，无需抵押，一次性签署合作协议。</w:t>
            </w:r>
          </w:p>
        </w:tc>
        <w:tc>
          <w:tcPr>
            <w:tcW w:w="1515" w:type="dxa"/>
            <w:vAlign w:val="center"/>
          </w:tcPr>
          <w:p w14:paraId="3B1D96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李玲</w:t>
            </w:r>
          </w:p>
        </w:tc>
        <w:tc>
          <w:tcPr>
            <w:tcW w:w="1687" w:type="dxa"/>
            <w:vAlign w:val="center"/>
          </w:tcPr>
          <w:p w14:paraId="062A8564">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0580-2061710、13957227971</w:t>
            </w:r>
          </w:p>
        </w:tc>
      </w:tr>
      <w:tr w14:paraId="6875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2505" w:type="dxa"/>
            <w:vAlign w:val="center"/>
          </w:tcPr>
          <w:p w14:paraId="407EF270">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温州银行股份有限公司舟山市分行</w:t>
            </w:r>
          </w:p>
        </w:tc>
        <w:tc>
          <w:tcPr>
            <w:tcW w:w="3495" w:type="dxa"/>
            <w:vAlign w:val="center"/>
          </w:tcPr>
          <w:p w14:paraId="6D06BB07">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“政采订单贷” ：单户授信最高为500万，单笔申请最高可按中标金额0.8折，贷款期限最少三个月、最长一年，可通过政采云平台向本行发起政采订单贷业务申请</w:t>
            </w:r>
          </w:p>
        </w:tc>
        <w:tc>
          <w:tcPr>
            <w:tcW w:w="1515" w:type="dxa"/>
            <w:vAlign w:val="center"/>
          </w:tcPr>
          <w:p w14:paraId="5EFF412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郑贤栋</w:t>
            </w:r>
          </w:p>
        </w:tc>
        <w:tc>
          <w:tcPr>
            <w:tcW w:w="1687" w:type="dxa"/>
            <w:vAlign w:val="center"/>
          </w:tcPr>
          <w:p w14:paraId="44FE4D0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0580—8866086</w:t>
            </w:r>
          </w:p>
        </w:tc>
      </w:tr>
      <w:tr w14:paraId="69A8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05" w:type="dxa"/>
            <w:vAlign w:val="center"/>
          </w:tcPr>
          <w:p w14:paraId="7A62CA8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交通银行股份有限公司舟山分行</w:t>
            </w:r>
          </w:p>
        </w:tc>
        <w:tc>
          <w:tcPr>
            <w:tcW w:w="3495" w:type="dxa"/>
            <w:vAlign w:val="center"/>
          </w:tcPr>
          <w:p w14:paraId="42F4ACD6">
            <w:pPr>
              <w:spacing w:line="360" w:lineRule="auto"/>
              <w:rPr>
                <w:rFonts w:ascii="宋体" w:hAnsi="宋体" w:cs="宋体"/>
                <w:bCs/>
                <w:color w:val="auto"/>
                <w:szCs w:val="21"/>
                <w:highlight w:val="none"/>
              </w:rPr>
            </w:pPr>
            <w:r>
              <w:rPr>
                <w:rFonts w:hint="eastAsia" w:ascii="宋体" w:hAnsi="宋体" w:cs="宋体"/>
                <w:bCs/>
                <w:color w:val="auto"/>
                <w:szCs w:val="21"/>
                <w:highlight w:val="none"/>
              </w:rPr>
              <w:t>交通银行政采贷，最长期限1年，融资金额一般不超过1000万元，单笔提款金额最高至采购合同金额的70%。担保方式为信用（附加该笔业务项下未来应收账款质押、实际控制人及配偶个人保证），随借随还，利率最低至当期LPR。</w:t>
            </w:r>
          </w:p>
        </w:tc>
        <w:tc>
          <w:tcPr>
            <w:tcW w:w="1515" w:type="dxa"/>
            <w:vAlign w:val="center"/>
          </w:tcPr>
          <w:p w14:paraId="7F5B2FD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赵争艳</w:t>
            </w:r>
          </w:p>
        </w:tc>
        <w:tc>
          <w:tcPr>
            <w:tcW w:w="1687" w:type="dxa"/>
            <w:vAlign w:val="center"/>
          </w:tcPr>
          <w:p w14:paraId="2A34BE1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0580-2260728、</w:t>
            </w:r>
          </w:p>
          <w:p w14:paraId="54CEDAB6">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13758007280</w:t>
            </w:r>
          </w:p>
        </w:tc>
      </w:tr>
      <w:tr w14:paraId="4165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24BE082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中信银行股份有限公司舟山分行</w:t>
            </w:r>
          </w:p>
        </w:tc>
        <w:tc>
          <w:tcPr>
            <w:tcW w:w="3495" w:type="dxa"/>
            <w:vAlign w:val="center"/>
          </w:tcPr>
          <w:p w14:paraId="287C83DF">
            <w:pPr>
              <w:spacing w:line="360" w:lineRule="auto"/>
              <w:rPr>
                <w:rFonts w:ascii="宋体" w:hAnsi="宋体" w:cs="宋体"/>
                <w:bCs/>
                <w:color w:val="auto"/>
                <w:szCs w:val="21"/>
                <w:highlight w:val="none"/>
              </w:rPr>
            </w:pPr>
            <w:r>
              <w:rPr>
                <w:rFonts w:hint="eastAsia" w:ascii="宋体" w:hAnsi="宋体" w:cs="宋体"/>
                <w:bCs/>
                <w:color w:val="auto"/>
                <w:szCs w:val="21"/>
                <w:highlight w:val="none"/>
              </w:rPr>
              <w:t>中信银行“政采e贷”产品特点：根据政府采购中标通知书或合同，以政府财政支付资金为主要还款来源，为中标小微企业提供流动资金贷款。产品实现预授信、贷款申请、应收账款质押、授信审批、自助提款等环节的线上化、自动化处理，操作便利，授信额度最高不超过1000万元，贷款期限最长1年，利率低。</w:t>
            </w:r>
          </w:p>
        </w:tc>
        <w:tc>
          <w:tcPr>
            <w:tcW w:w="1515" w:type="dxa"/>
            <w:vAlign w:val="center"/>
          </w:tcPr>
          <w:p w14:paraId="03BD9838">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杨莉丹</w:t>
            </w:r>
          </w:p>
        </w:tc>
        <w:tc>
          <w:tcPr>
            <w:tcW w:w="1687" w:type="dxa"/>
            <w:vAlign w:val="center"/>
          </w:tcPr>
          <w:p w14:paraId="2B7AAD3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13905809681</w:t>
            </w:r>
          </w:p>
        </w:tc>
      </w:tr>
      <w:tr w14:paraId="5407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17074CA9">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泰隆银行舟山市分行</w:t>
            </w:r>
          </w:p>
        </w:tc>
        <w:tc>
          <w:tcPr>
            <w:tcW w:w="3495" w:type="dxa"/>
            <w:vAlign w:val="center"/>
          </w:tcPr>
          <w:p w14:paraId="5E57FB45">
            <w:pPr>
              <w:spacing w:line="360" w:lineRule="auto"/>
              <w:rPr>
                <w:rFonts w:ascii="宋体" w:hAnsi="宋体" w:cs="宋体"/>
                <w:bCs/>
                <w:color w:val="auto"/>
                <w:szCs w:val="21"/>
                <w:highlight w:val="none"/>
              </w:rPr>
            </w:pPr>
            <w:r>
              <w:rPr>
                <w:rFonts w:hint="eastAsia" w:ascii="宋体" w:hAnsi="宋体" w:cs="宋体"/>
                <w:bCs/>
                <w:color w:val="auto"/>
                <w:szCs w:val="21"/>
                <w:highlight w:val="none"/>
              </w:rPr>
              <w:t>符合我行基本准入，期限对照订单最长不超过1年，额度最高1000万，担保方式享受信用贷款执行，可由中标企业或其实际控制人出面申请，利率最低可至当期LPR ，对于合同期限确实超过一年的，可享受无还本续</w:t>
            </w:r>
          </w:p>
          <w:p w14:paraId="10131FFF">
            <w:pPr>
              <w:spacing w:line="360" w:lineRule="auto"/>
              <w:rPr>
                <w:rFonts w:ascii="宋体" w:hAnsi="宋体" w:cs="宋体"/>
                <w:bCs/>
                <w:color w:val="auto"/>
                <w:szCs w:val="21"/>
                <w:highlight w:val="none"/>
              </w:rPr>
            </w:pPr>
            <w:r>
              <w:rPr>
                <w:rFonts w:hint="eastAsia" w:ascii="宋体" w:hAnsi="宋体" w:cs="宋体"/>
                <w:bCs/>
                <w:color w:val="auto"/>
                <w:szCs w:val="21"/>
                <w:highlight w:val="none"/>
              </w:rPr>
              <w:t>贷至合同付款日。</w:t>
            </w:r>
          </w:p>
        </w:tc>
        <w:tc>
          <w:tcPr>
            <w:tcW w:w="1515" w:type="dxa"/>
            <w:vAlign w:val="center"/>
          </w:tcPr>
          <w:p w14:paraId="41A9964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胡亢宇</w:t>
            </w:r>
          </w:p>
        </w:tc>
        <w:tc>
          <w:tcPr>
            <w:tcW w:w="1687" w:type="dxa"/>
            <w:vAlign w:val="center"/>
          </w:tcPr>
          <w:p w14:paraId="341FF335">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17605868703</w:t>
            </w:r>
          </w:p>
        </w:tc>
      </w:tr>
      <w:tr w14:paraId="1E32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7E82B22F">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中国农业银行股份有限公司舟山分行</w:t>
            </w:r>
          </w:p>
        </w:tc>
        <w:tc>
          <w:tcPr>
            <w:tcW w:w="3495" w:type="dxa"/>
            <w:vAlign w:val="center"/>
          </w:tcPr>
          <w:p w14:paraId="54AA470D">
            <w:pPr>
              <w:spacing w:line="360" w:lineRule="auto"/>
              <w:rPr>
                <w:rFonts w:ascii="宋体" w:hAnsi="宋体" w:cs="宋体"/>
                <w:bCs/>
                <w:color w:val="auto"/>
                <w:szCs w:val="21"/>
                <w:highlight w:val="none"/>
              </w:rPr>
            </w:pPr>
            <w:r>
              <w:rPr>
                <w:rFonts w:hint="eastAsia" w:ascii="宋体" w:hAnsi="宋体" w:cs="宋体"/>
                <w:bCs/>
                <w:color w:val="auto"/>
                <w:szCs w:val="21"/>
                <w:highlight w:val="none"/>
              </w:rPr>
              <w:t>政采贷业务是指农业银行向政府采购中标供应商发放的，用于满足其采购货物、服务等资金需求，并以该政府采购合同项下预期销售收入为主要还款来源的中短期信用业务，适用对象为在政府采购中标的中小微企业。贷款额度原则上不超过政府采购合同实有金额的80%,单户借款额度不超过500万元。</w:t>
            </w:r>
          </w:p>
        </w:tc>
        <w:tc>
          <w:tcPr>
            <w:tcW w:w="1515" w:type="dxa"/>
            <w:vAlign w:val="center"/>
          </w:tcPr>
          <w:p w14:paraId="714DD6D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邵琼</w:t>
            </w:r>
          </w:p>
        </w:tc>
        <w:tc>
          <w:tcPr>
            <w:tcW w:w="1687" w:type="dxa"/>
            <w:vAlign w:val="center"/>
          </w:tcPr>
          <w:p w14:paraId="212B7BE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13587049595</w:t>
            </w:r>
          </w:p>
        </w:tc>
      </w:tr>
      <w:tr w14:paraId="36C7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2505" w:type="dxa"/>
            <w:vAlign w:val="center"/>
          </w:tcPr>
          <w:p w14:paraId="5946C29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中国邮政储蓄银行股份有限公司舟山市分行</w:t>
            </w:r>
          </w:p>
        </w:tc>
        <w:tc>
          <w:tcPr>
            <w:tcW w:w="3495" w:type="dxa"/>
            <w:vAlign w:val="center"/>
          </w:tcPr>
          <w:p w14:paraId="632C042C">
            <w:pPr>
              <w:spacing w:line="360" w:lineRule="auto"/>
              <w:rPr>
                <w:rFonts w:ascii="宋体" w:hAnsi="宋体" w:cs="宋体"/>
                <w:bCs/>
                <w:color w:val="auto"/>
                <w:szCs w:val="21"/>
                <w:highlight w:val="none"/>
              </w:rPr>
            </w:pPr>
            <w:r>
              <w:rPr>
                <w:rFonts w:hint="eastAsia" w:ascii="宋体" w:hAnsi="宋体" w:cs="宋体"/>
                <w:bCs/>
                <w:color w:val="auto"/>
                <w:szCs w:val="21"/>
                <w:highlight w:val="none"/>
              </w:rPr>
              <w:t>邮储银行“政采贷”产品指我行向在政府采购活动中中标的企业发放的，用于中标企业合法生产经营活动的短期流动资金贷款。融资模式根据融资行为所处采购合同的履行阶段确定，包括应收账款融资模式与采购合同融资模式。授信金额最高不超过500万元，期限最长不超过1年。</w:t>
            </w:r>
          </w:p>
        </w:tc>
        <w:tc>
          <w:tcPr>
            <w:tcW w:w="1515" w:type="dxa"/>
            <w:vAlign w:val="center"/>
          </w:tcPr>
          <w:p w14:paraId="4B2AC8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曾超</w:t>
            </w:r>
          </w:p>
        </w:tc>
        <w:tc>
          <w:tcPr>
            <w:tcW w:w="1687" w:type="dxa"/>
            <w:vAlign w:val="center"/>
          </w:tcPr>
          <w:p w14:paraId="32DFD913">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15924008387</w:t>
            </w:r>
          </w:p>
        </w:tc>
      </w:tr>
    </w:tbl>
    <w:p w14:paraId="39AA0C0B">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2、一般步骤</w:t>
      </w:r>
    </w:p>
    <w:p w14:paraId="4AB6EAF9">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（1）供应商先与银行对接，办理融资前期手续；</w:t>
      </w:r>
    </w:p>
    <w:p w14:paraId="1C3E766F">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（2）供应商中标后，凭中标通知书等材料，向相关合作银行发出融资申请；</w:t>
      </w:r>
    </w:p>
    <w:p w14:paraId="61B0AA82">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（3）银行、供应商线</w:t>
      </w:r>
      <w:r>
        <w:rPr>
          <w:rFonts w:hint="eastAsia" w:ascii="宋体" w:hAnsi="宋体" w:cs="宋体"/>
          <w:bCs/>
          <w:color w:val="auto"/>
          <w:szCs w:val="21"/>
          <w:highlight w:val="none"/>
          <w:lang w:val="en-US" w:eastAsia="zh-CN"/>
        </w:rPr>
        <w:t>上</w:t>
      </w:r>
      <w:r>
        <w:rPr>
          <w:rFonts w:hint="eastAsia" w:ascii="宋体" w:hAnsi="宋体" w:cs="宋体"/>
          <w:bCs/>
          <w:color w:val="auto"/>
          <w:szCs w:val="21"/>
          <w:highlight w:val="none"/>
        </w:rPr>
        <w:t>办理审批、放贷事宜。</w:t>
      </w:r>
    </w:p>
    <w:p w14:paraId="1F3F2B5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3、注意事项</w:t>
      </w:r>
    </w:p>
    <w:p w14:paraId="0E486F00">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（1）中标供应商需确保政府采购合同的收款账户与融资银行开户账户一致。</w:t>
      </w:r>
    </w:p>
    <w:p w14:paraId="22EC1893">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（2）用于政府采购信用融资的政府采购合同，应当包含如下条款：“第</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条：政府采购合同贷款</w:t>
      </w:r>
    </w:p>
    <w:p w14:paraId="2225301D">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本合同同时用于乙方向</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银行（金融机构）申请政府采购信用贷款。</w:t>
      </w:r>
    </w:p>
    <w:p w14:paraId="717D24D7">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本合同一经签订，原则上不得更改乙方收款账户信息。确须更改的，乙方应取得原合同收款账户开户银行书面同意，否则修改后的合同不予备案，采购资金不予支付。”</w:t>
      </w:r>
    </w:p>
    <w:p w14:paraId="7074713C">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（十一）</w:t>
      </w:r>
      <w:r>
        <w:rPr>
          <w:rFonts w:hint="eastAsia" w:ascii="宋体" w:hAnsi="宋体" w:cs="宋体"/>
          <w:b/>
          <w:bCs/>
          <w:color w:val="auto"/>
          <w:szCs w:val="21"/>
          <w:highlight w:val="none"/>
          <w:lang w:eastAsia="zh-CN"/>
        </w:rPr>
        <w:t>浙江天勤信息技术监理有限公司</w:t>
      </w:r>
      <w:r>
        <w:rPr>
          <w:rFonts w:hint="eastAsia" w:ascii="宋体" w:hAnsi="宋体" w:cs="宋体"/>
          <w:b/>
          <w:bCs/>
          <w:color w:val="auto"/>
          <w:szCs w:val="21"/>
          <w:highlight w:val="none"/>
        </w:rPr>
        <w:t>拥有本招标文件最终解释权。</w:t>
      </w:r>
    </w:p>
    <w:p w14:paraId="5942E59E">
      <w:pPr>
        <w:snapToGrid w:val="0"/>
        <w:spacing w:line="360" w:lineRule="auto"/>
        <w:outlineLvl w:val="9"/>
        <w:rPr>
          <w:rFonts w:ascii="宋体" w:hAnsi="宋体" w:cs="宋体"/>
          <w:b/>
          <w:color w:val="auto"/>
          <w:szCs w:val="21"/>
          <w:highlight w:val="none"/>
        </w:rPr>
      </w:pPr>
    </w:p>
    <w:p w14:paraId="034EEC43">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二、招标文件</w:t>
      </w:r>
    </w:p>
    <w:p w14:paraId="1BA8D9F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（一）招标文件的构成</w:t>
      </w:r>
    </w:p>
    <w:p w14:paraId="0772467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第一章  招标公告</w:t>
      </w:r>
    </w:p>
    <w:p w14:paraId="09CBE5D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第二章  采购需求</w:t>
      </w:r>
    </w:p>
    <w:p w14:paraId="277DCD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第三章  投标人须知</w:t>
      </w:r>
    </w:p>
    <w:p w14:paraId="5C10C46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第四章  评标办法及标准</w:t>
      </w:r>
    </w:p>
    <w:p w14:paraId="75F84EE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第五章  合同主要条款</w:t>
      </w:r>
    </w:p>
    <w:p w14:paraId="693B79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第六章  投标文件组成</w:t>
      </w:r>
    </w:p>
    <w:p w14:paraId="75B280A2">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其他有关补充文件</w:t>
      </w:r>
    </w:p>
    <w:p w14:paraId="3937892A">
      <w:pPr>
        <w:pStyle w:val="9"/>
        <w:widowControl w:val="0"/>
        <w:snapToGrid w:val="0"/>
        <w:spacing w:after="0" w:afterLines="0" w:line="360" w:lineRule="auto"/>
        <w:ind w:left="0" w:firstLine="422" w:firstLineChars="200"/>
        <w:jc w:val="both"/>
        <w:rPr>
          <w:rFonts w:ascii="宋体" w:hAnsi="宋体" w:cs="宋体"/>
          <w:b/>
          <w:color w:val="auto"/>
          <w:kern w:val="2"/>
          <w:sz w:val="21"/>
          <w:szCs w:val="21"/>
          <w:highlight w:val="none"/>
        </w:rPr>
      </w:pPr>
      <w:r>
        <w:rPr>
          <w:rFonts w:hint="eastAsia" w:ascii="宋体" w:hAnsi="宋体" w:cs="宋体"/>
          <w:b/>
          <w:color w:val="auto"/>
          <w:sz w:val="21"/>
          <w:szCs w:val="21"/>
          <w:highlight w:val="none"/>
        </w:rPr>
        <w:t>（</w:t>
      </w:r>
      <w:r>
        <w:rPr>
          <w:rFonts w:hint="eastAsia" w:ascii="宋体" w:hAnsi="宋体" w:cs="宋体"/>
          <w:b/>
          <w:color w:val="auto"/>
          <w:kern w:val="2"/>
          <w:sz w:val="21"/>
          <w:szCs w:val="21"/>
          <w:highlight w:val="none"/>
        </w:rPr>
        <w:t xml:space="preserve">二）招标文件的澄清与修改 </w:t>
      </w:r>
    </w:p>
    <w:p w14:paraId="3680E79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人应认真阅读本招标文件，发现其中有误或有要求不合理的，投标人必须在投标截止前15天内以书面形式要求采购人澄清。采购人对已发出的招标文件进行必要澄清、答复、修改或补充的，应当在招标文件要求提交投标文件截止时间15天前，在相关的采购信息发布媒体上发布更正公告，并通知所有已依法获取采购文件的潜在投标人。</w:t>
      </w:r>
    </w:p>
    <w:p w14:paraId="3FFFBC1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2、采购人以书面形式答复投标人要求澄清的问题，并将不包含问题来源的答复书面通知所有已依法获取采购文件的潜在投标人；除书面答复以外的其他澄清方式及澄清内容均无效。</w:t>
      </w:r>
    </w:p>
    <w:p w14:paraId="7DB0AE8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招标文件的答复、澄清、修改、补充通知实质上改变采购需求相关内容，且自招标文件的答复、澄清、修改、补充通知发出之日起至投标截止时间止不足15天的，采购人可视情况推迟投标截止时间和开标时间，按规定在相关的采购信息发布媒体上发布变更公告，并将变更后的时间通知所有已依法获取采购文件的潜在投标人。</w:t>
      </w:r>
    </w:p>
    <w:p w14:paraId="5C1EB4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4、招标文件澄清、答复、修改、补充的内容为招标文件的组成部分。当招标文件与招标文件的答复、澄清、修改、补充通知就同一内容的表述不一致时，以最后发出的书面文件为准。</w:t>
      </w:r>
    </w:p>
    <w:p w14:paraId="5BFAC9B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5、招标文件的澄清、答复、修改或补充都应该通过本采购代理机构以法定形式发布，采购人非通过本采购代理机构的，不得擅自澄清、答复、修改或补充招标文件。</w:t>
      </w:r>
    </w:p>
    <w:p w14:paraId="77CA1AE5">
      <w:pPr>
        <w:snapToGrid w:val="0"/>
        <w:spacing w:line="360" w:lineRule="auto"/>
        <w:ind w:firstLine="422" w:firstLineChars="200"/>
        <w:rPr>
          <w:rFonts w:ascii="宋体" w:hAnsi="宋体" w:cs="宋体"/>
          <w:b/>
          <w:color w:val="auto"/>
          <w:szCs w:val="21"/>
          <w:highlight w:val="none"/>
        </w:rPr>
      </w:pPr>
    </w:p>
    <w:p w14:paraId="1F44A290">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三、投标文件的编制</w:t>
      </w:r>
    </w:p>
    <w:p w14:paraId="20CF2F6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（一）投标文件的形式和效力</w:t>
      </w:r>
    </w:p>
    <w:p w14:paraId="2A86EA03">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投标文件分为电子投标文件以及备份投标文件，备份投标文件为以介质存储的数据电文形式的投标文件。</w:t>
      </w:r>
    </w:p>
    <w:p w14:paraId="657CA32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1、电子投标文件，按“政采云供应商项目采购-电子招投标操作指南”及本招标文件要求制作、加密并递交。</w:t>
      </w:r>
    </w:p>
    <w:p w14:paraId="45F817A0">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2、以介质存储的数据电文形式的备份投标文件，按政采云供应商项目采购-电子招投标操作指南中制作的电子投标文件。</w:t>
      </w:r>
    </w:p>
    <w:p w14:paraId="017264D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投标文件的启用，按先后顺位分别为电子投标文件、以介质存储的数据电文形式的备份投标文件。在下一顺位的投标文件启用时，前一顺位的投标文件自动失效。</w:t>
      </w:r>
    </w:p>
    <w:p w14:paraId="68D8E41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（二）投标文件的组成</w:t>
      </w:r>
    </w:p>
    <w:p w14:paraId="6A9E124D">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投标文件由投标报价文件、资格证明文件、商务技术文件组成。电子投标文件中所须加盖公章部分均采用CA签章。（具体要求详见第六章 投标文件组成）</w:t>
      </w:r>
    </w:p>
    <w:p w14:paraId="72A428AB">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（三）投标文件的语言及计量</w:t>
      </w:r>
    </w:p>
    <w:p w14:paraId="11635B2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1、投标文件以及投标人与采购代理机构就有关投标事宜的所有来往函电，均应以中文汉语书写。除签名、盖章、专用名称、特殊证明材料等情形外，以中文汉语以外的文字表述的投标文件视同未提供。</w:t>
      </w:r>
    </w:p>
    <w:p w14:paraId="742F3EE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2、投标计量单位，应采用中华人民共和国法定计量单位（货币单位：人民币元），否则视同未响应。</w:t>
      </w:r>
    </w:p>
    <w:p w14:paraId="26247794">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（四）投标报价与相关费用</w:t>
      </w:r>
    </w:p>
    <w:p w14:paraId="4557D4BD">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详见《投标人须知前附表》</w:t>
      </w:r>
    </w:p>
    <w:p w14:paraId="2BD3098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（五）投标文件的有效期</w:t>
      </w:r>
    </w:p>
    <w:p w14:paraId="030DAD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1、自投标截止日起90天投标文件应保持有效。有效期不足的投标文件将被拒绝。</w:t>
      </w:r>
    </w:p>
    <w:p w14:paraId="1DC38F7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2、在特殊情况下，采购人可与投标人协商延长投标文件的有效期，这种要求和答复均以书面形式进行。</w:t>
      </w:r>
    </w:p>
    <w:p w14:paraId="06EFA06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3、中标人的投标文件自开标之日起至合同履行完毕止均应保持有效。</w:t>
      </w:r>
    </w:p>
    <w:p w14:paraId="53C4EB6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（六）投标文件的签署和编制</w:t>
      </w:r>
    </w:p>
    <w:p w14:paraId="23DF915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1、电子投标文件部分：</w:t>
      </w:r>
    </w:p>
    <w:p w14:paraId="4E403D95">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投标人应根据“政采云供应商项目采购-电子招投标操作指南”及本招标文件规定的格式和顺序编制电子投标文件并进行关联定位。</w:t>
      </w:r>
    </w:p>
    <w:p w14:paraId="13AFC54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2、以介质存储的数据电文形式的备份投标文件部分：</w:t>
      </w:r>
    </w:p>
    <w:p w14:paraId="6F773F09">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备份电子投标文件，以DVD光盘、U盘形式存储。</w:t>
      </w:r>
    </w:p>
    <w:p w14:paraId="283314F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（七）备份投标文件的修改和撤回</w:t>
      </w:r>
    </w:p>
    <w:p w14:paraId="088D243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投标人在投标截止时间之前，可以对已提交的投标文件进行修改或撤回，并书面形式（投标人代表签字）通知采购代理机构；投标截止时间后，投标人不得撤回、修改投标文件。修改后重新递交的投标文件应当按本招标文件的要求密封和签字。</w:t>
      </w:r>
    </w:p>
    <w:p w14:paraId="7E4F925E">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（八）投标无效的情形</w:t>
      </w:r>
    </w:p>
    <w:p w14:paraId="422CDE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实质上没有响应招标文件要求的投标将被视为无效投标。投标人不得通过修正或撤消不合要求的偏离或保留从而使其投标成为实质上响应的投标。经评审小组认定属于投标人笔误所造成的差错，应当允许其在评标结束之前进行修改或者补正（可以是复印件、传真件等）。修改或者补正投标文件必须以书面形式进行，并应在中标结果公告之前查核原件。限期内不补正或经补正后仍不符合招标文件要求的，应认定其投标无效。投标人修改、补正投标文件后，不影响评审小组对其投标文件所作的评价和评分结果。</w:t>
      </w:r>
    </w:p>
    <w:p w14:paraId="1A67809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1、在符合性审查和商务评审时，如发现下列情形之一的，投标文件将被视为无效投标：</w:t>
      </w:r>
    </w:p>
    <w:p w14:paraId="016AD9C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1.1电子投标文件解密失败的，且未在规定时间内提交有效备份投标文件的；</w:t>
      </w:r>
    </w:p>
    <w:p w14:paraId="307FCE9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1.2未按招标文件要求密封、签字、盖章的；</w:t>
      </w:r>
    </w:p>
    <w:p w14:paraId="3B90FAE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1.3资格证明文件不全的，或者不符合招标文件标明的资格要求的；</w:t>
      </w:r>
    </w:p>
    <w:p w14:paraId="0A1359E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1.4投标文件组成不全的；</w:t>
      </w:r>
    </w:p>
    <w:p w14:paraId="7A5D005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1.5投标文件的实质性内容未使用中文表述、意思表述不明确、前后矛盾或者使用计量单位不符合招标文件要求的；（经评审小组认定允许其当场更正的笔误除外）</w:t>
      </w:r>
    </w:p>
    <w:p w14:paraId="5A1D98B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1.6投标文件的关键内容字迹模糊、无法辨认的，或者投标文件中经修正的内容字迹模糊难以辩认或者修改处未按规定签名盖章的；</w:t>
      </w:r>
    </w:p>
    <w:p w14:paraId="631F0FC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1.7实质性条款不能满足招标文件要求的；</w:t>
      </w:r>
    </w:p>
    <w:p w14:paraId="2B9BD89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1.8不响应招标文件要求或者投标文件有采购人不能接受的附加条件的；</w:t>
      </w:r>
    </w:p>
    <w:p w14:paraId="10A26A1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1.9 投标文件没有按招标文件要求提供有标“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”的条款的资料和材料的；</w:t>
      </w:r>
    </w:p>
    <w:p w14:paraId="3770DE17">
      <w:pPr>
        <w:pStyle w:val="17"/>
        <w:snapToGrid w:val="0"/>
        <w:spacing w:line="360" w:lineRule="auto"/>
        <w:ind w:firstLine="420" w:firstLineChars="200"/>
        <w:rPr>
          <w:rFonts w:hint="eastAsia" w:hAnsi="宋体" w:eastAsia="宋体" w:cs="宋体"/>
          <w:color w:val="auto"/>
          <w:sz w:val="21"/>
          <w:szCs w:val="21"/>
          <w:highlight w:val="none"/>
        </w:rPr>
      </w:pPr>
      <w:r>
        <w:rPr>
          <w:rFonts w:hint="eastAsia" w:hAnsi="宋体" w:eastAsia="宋体" w:cs="宋体"/>
          <w:color w:val="auto"/>
          <w:sz w:val="21"/>
          <w:szCs w:val="21"/>
          <w:highlight w:val="none"/>
        </w:rPr>
        <w:t>1.10投标文件资格证明、商务技术部分中出现投标报价信息的。</w:t>
      </w:r>
    </w:p>
    <w:p w14:paraId="503138EC">
      <w:pPr>
        <w:pStyle w:val="17"/>
        <w:keepNext w:val="0"/>
        <w:keepLines w:val="0"/>
        <w:pageBreakBefore w:val="0"/>
        <w:widowControl w:val="0"/>
        <w:kinsoku/>
        <w:wordWrap/>
        <w:overflowPunct/>
        <w:topLinePunct w:val="0"/>
        <w:autoSpaceDE/>
        <w:autoSpaceDN/>
        <w:bidi w:val="0"/>
        <w:adjustRightInd/>
        <w:snapToGrid w:val="0"/>
        <w:spacing w:line="360" w:lineRule="auto"/>
        <w:ind w:left="420" w:leftChars="200" w:firstLine="0" w:firstLineChars="0"/>
        <w:textAlignment w:val="auto"/>
        <w:rPr>
          <w:rFonts w:hint="default" w:hAnsi="宋体" w:eastAsia="宋体" w:cs="宋体"/>
          <w:color w:val="auto"/>
          <w:sz w:val="21"/>
          <w:szCs w:val="21"/>
          <w:highlight w:val="none"/>
          <w:lang w:val="en-US" w:eastAsia="zh-CN"/>
        </w:rPr>
      </w:pPr>
      <w:r>
        <w:rPr>
          <w:rFonts w:hint="eastAsia" w:hAnsi="宋体" w:eastAsia="宋体" w:cs="宋体"/>
          <w:color w:val="auto"/>
          <w:sz w:val="21"/>
          <w:szCs w:val="21"/>
          <w:highlight w:val="none"/>
          <w:lang w:val="en-US" w:eastAsia="zh-CN"/>
        </w:rPr>
        <w:t>1.11在不影响公平竞争的前提下，采购文件中参与同一标段(包)的供应商存在以下情形的，其投标文件相应无效:MAC 地址相同、计算机硬盘序列号相同、采购文件细节错误一致且无合理解释的等情形。</w:t>
      </w:r>
    </w:p>
    <w:p w14:paraId="3EBB3CC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2、在技术评审时，如发现下列情形之一的，投标文件将被视为无效投标：</w:t>
      </w:r>
    </w:p>
    <w:p w14:paraId="43F3606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2.1投标文件标明的响应或偏离与事实不符或虚假投标的；</w:t>
      </w:r>
    </w:p>
    <w:p w14:paraId="61DB565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2.2明显不符合招标文件中标“</w:t>
      </w:r>
      <w:r>
        <w:rPr>
          <w:rFonts w:hint="eastAsia" w:hAnsi="宋体" w:eastAsia="宋体" w:cs="宋体"/>
          <w:b/>
          <w:color w:val="auto"/>
          <w:sz w:val="21"/>
          <w:szCs w:val="21"/>
          <w:highlight w:val="none"/>
        </w:rPr>
        <w:t>▲</w:t>
      </w:r>
      <w:r>
        <w:rPr>
          <w:rFonts w:hint="eastAsia" w:hAnsi="宋体" w:eastAsia="宋体" w:cs="宋体"/>
          <w:color w:val="auto"/>
          <w:sz w:val="21"/>
          <w:szCs w:val="21"/>
          <w:highlight w:val="none"/>
        </w:rPr>
        <w:t>”的技术指标、主要功能项目发生实质性偏离的；</w:t>
      </w:r>
    </w:p>
    <w:p w14:paraId="01C98604">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2.3投标技术方案不明确，存在一个或一个以上备选（替代）投标的；</w:t>
      </w:r>
    </w:p>
    <w:p w14:paraId="3809202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3、在投标报价文件评审时，如发现下列情形之一的，投标文件将被视为无效投标：</w:t>
      </w:r>
    </w:p>
    <w:p w14:paraId="1D0DE0E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3.1超过项目的</w:t>
      </w:r>
      <w:r>
        <w:rPr>
          <w:rFonts w:hint="eastAsia" w:hAnsi="宋体" w:eastAsia="宋体" w:cs="宋体"/>
          <w:b/>
          <w:color w:val="auto"/>
          <w:sz w:val="21"/>
          <w:szCs w:val="21"/>
          <w:highlight w:val="none"/>
          <w:lang w:val="en-US" w:eastAsia="zh-CN"/>
        </w:rPr>
        <w:t>预算金额</w:t>
      </w:r>
      <w:r>
        <w:rPr>
          <w:rFonts w:hint="eastAsia" w:hAnsi="宋体" w:eastAsia="宋体" w:cs="宋体"/>
          <w:b/>
          <w:color w:val="auto"/>
          <w:sz w:val="21"/>
          <w:szCs w:val="21"/>
          <w:highlight w:val="none"/>
        </w:rPr>
        <w:t>的；</w:t>
      </w:r>
    </w:p>
    <w:p w14:paraId="382A3602">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3.2有选择或有条件的报价的；</w:t>
      </w:r>
    </w:p>
    <w:p w14:paraId="35B24A9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3.3 报价文件中缺失报价的。</w:t>
      </w:r>
    </w:p>
    <w:p w14:paraId="2862CA89">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4、被拒绝的投标文件为无效。</w:t>
      </w:r>
    </w:p>
    <w:p w14:paraId="6544C695">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（九）出现以下情形，导致电子交易平台无法正常运行，或者无法保证电子交易的公平、公正和安全时，中止电子交易活动：</w:t>
      </w:r>
    </w:p>
    <w:p w14:paraId="0A2F08D9">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1、电子交易平台发生故障而无法登录访问的；</w:t>
      </w:r>
    </w:p>
    <w:p w14:paraId="6ED81F9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2、电子交易平台应用或数据库出现错误，不能进行正常操作的；</w:t>
      </w:r>
    </w:p>
    <w:p w14:paraId="419A925E">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3、电子交易平台发现严重安全漏洞，有潜在泄密危险的；</w:t>
      </w:r>
    </w:p>
    <w:p w14:paraId="6591D0D7">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4、病毒发作导致不能进行正常操作的；</w:t>
      </w:r>
    </w:p>
    <w:p w14:paraId="53DB49F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5、其他无法保证电子交易的公平、公正和安全的情况。</w:t>
      </w:r>
    </w:p>
    <w:p w14:paraId="326A58ED">
      <w:pPr>
        <w:snapToGrid w:val="0"/>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出现前款规定情形，不影响采购公平、公正性的，采购代理机构可以待上述情形消除后继续组织电子交易活动，也可以决定某些环节以纸质形式进行；影响或可能影响采购公平、公正性的，重新采购。</w:t>
      </w:r>
    </w:p>
    <w:p w14:paraId="1C92FFAE">
      <w:pPr>
        <w:pStyle w:val="10"/>
        <w:spacing w:line="360" w:lineRule="auto"/>
        <w:ind w:firstLine="0"/>
        <w:rPr>
          <w:rFonts w:ascii="宋体" w:hAnsi="宋体" w:cs="宋体"/>
          <w:color w:val="auto"/>
          <w:highlight w:val="none"/>
        </w:rPr>
      </w:pPr>
    </w:p>
    <w:p w14:paraId="7A61DB0F">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四、开标</w:t>
      </w:r>
    </w:p>
    <w:p w14:paraId="7122CFF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（一）开标准备</w:t>
      </w:r>
    </w:p>
    <w:p w14:paraId="05EE3A7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采购代理机构将在规定的时间和地点进行开标。本项目不要求供应商授权代表参加现场开标、开启响应文件活动。</w:t>
      </w:r>
    </w:p>
    <w:p w14:paraId="6C7230F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（二）开标程序</w:t>
      </w:r>
    </w:p>
    <w:p w14:paraId="0765D30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1、开标会由采购代理机构相关工作人员主持，主持人宣布开标会议开始。</w:t>
      </w:r>
    </w:p>
    <w:p w14:paraId="2FE59F4B">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2、介绍参加开标会的人员名单。</w:t>
      </w:r>
    </w:p>
    <w:p w14:paraId="3B9C551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3、宣布开标纪律和有关事项，告知应当回避的情形，提请有关人员回避。</w:t>
      </w:r>
    </w:p>
    <w:p w14:paraId="74580EF1">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4、电子招投标开标及评审程序</w:t>
      </w:r>
    </w:p>
    <w:p w14:paraId="6719E5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4.1投标截止时间后，投标人登录政采云平台，用“项目采购-开标评标”功能对电子投标文件进行在线解密。</w:t>
      </w:r>
    </w:p>
    <w:p w14:paraId="3CC86733">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4.2各投标人的资格由采购代理机构人员负责初审；</w:t>
      </w:r>
    </w:p>
    <w:p w14:paraId="04ADEC27">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4.3评标委员会对商务技术响应文件进行评审；</w:t>
      </w:r>
    </w:p>
    <w:p w14:paraId="70DD34B0">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4.4在系统上公开资格和商务技术评审结果；</w:t>
      </w:r>
    </w:p>
    <w:p w14:paraId="701F7C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4.5在系统上公开报价开标情况；</w:t>
      </w:r>
    </w:p>
    <w:p w14:paraId="0426EC0D">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4.6评标委员会对报价情况进行评审；</w:t>
      </w:r>
    </w:p>
    <w:p w14:paraId="4C10B3D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4.7在系统上公布评审结果。</w:t>
      </w:r>
    </w:p>
    <w:p w14:paraId="2F7EE5CA">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特别说明：政采云公司如对电子化开标及评审程序有调整的，按调整后的程序操作。</w:t>
      </w:r>
    </w:p>
    <w:p w14:paraId="61AAAAB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5、如遇电子招投标系统故障的，启用备份投标文件</w:t>
      </w:r>
    </w:p>
    <w:p w14:paraId="4E6B3698">
      <w:pPr>
        <w:snapToGrid w:val="0"/>
        <w:spacing w:line="360" w:lineRule="auto"/>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6、本项目原则上采用政采云电子招投标开标及评审程序，但若投标人在规定时间内无法解密或解密失败，采购代理机构将开启未能在规定时间内解密的投标人递交的备份投标文件。</w:t>
      </w:r>
    </w:p>
    <w:p w14:paraId="61499D1B">
      <w:pPr>
        <w:snapToGrid w:val="0"/>
        <w:spacing w:line="360" w:lineRule="auto"/>
        <w:jc w:val="center"/>
        <w:rPr>
          <w:rFonts w:ascii="宋体" w:hAnsi="宋体" w:cs="宋体"/>
          <w:b/>
          <w:color w:val="auto"/>
          <w:szCs w:val="21"/>
          <w:highlight w:val="none"/>
        </w:rPr>
      </w:pPr>
    </w:p>
    <w:p w14:paraId="0B42C05A">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五、评标</w:t>
      </w:r>
    </w:p>
    <w:p w14:paraId="6679832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（一）组建评审小组</w:t>
      </w:r>
    </w:p>
    <w:p w14:paraId="1F791CE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评标委员会由采购人代表和评审专家组成，成员人数为 5 人以上单数，其中评审专家不少于成员总数的三分之二。</w:t>
      </w:r>
    </w:p>
    <w:p w14:paraId="2B78A6D6">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（二）评标程序</w:t>
      </w:r>
    </w:p>
    <w:p w14:paraId="147887F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1、资格审查</w:t>
      </w:r>
    </w:p>
    <w:p w14:paraId="56455C3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代理机构对投标人的资格进行审查。</w:t>
      </w:r>
    </w:p>
    <w:p w14:paraId="3D1A64A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2、实质审查与比较</w:t>
      </w:r>
    </w:p>
    <w:p w14:paraId="087A91C7">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2.1评审小组审查投标文件的实质性内容是否符合招标文件的实质性要求。</w:t>
      </w:r>
    </w:p>
    <w:p w14:paraId="102DF03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2.2评审小组将根据投标人的投标文件进行审查、核对，如有疑问，将对投标人进行询标，投标人要向评审小组澄清有关问题，并最终以书面形式进行答复。</w:t>
      </w:r>
    </w:p>
    <w:p w14:paraId="01D4170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2.3投标人代表未到场或者拒绝澄清或者澄清的内容改变了投标文件的实质性内容的，评审小组有权对该投标文件作出不利于投标人的评判。</w:t>
      </w:r>
    </w:p>
    <w:p w14:paraId="4C3CC5D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2.4各投标人的商务技术得分由指定专人进行计算复核。</w:t>
      </w:r>
    </w:p>
    <w:p w14:paraId="0AF0981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2.5各投标人报价得分根据评分标准计算。</w:t>
      </w:r>
    </w:p>
    <w:p w14:paraId="7F2E094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2.6评审小组完成评标后，对各部分得分汇总，得出本项目最终得分，评审小组按评标原则推荐中标候选人同时起草评审报告。</w:t>
      </w:r>
    </w:p>
    <w:p w14:paraId="7FFFE723">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（三）澄清问题的形式</w:t>
      </w:r>
    </w:p>
    <w:p w14:paraId="5DEA358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对投标文件中含义不明确、同类问题表述不一致或者有明显文字和计算错误的内容，评审小组可要求投标人作出必要的澄清、说明或者纠正。投标人的澄清、说明或者补正应当采用书面形式，由其全权代表签字或盖章确认，并不得超出投标文件的范围或者改变投标文件的实质性内容。</w:t>
      </w:r>
    </w:p>
    <w:p w14:paraId="54EE91E5">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（四）报价错误修正</w:t>
      </w:r>
    </w:p>
    <w:p w14:paraId="69488DBF">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评标委员会对确定投标文件为实质上响应招标文件要求的，投标文件报价出现前后不一致的，按照下列规定修正：</w:t>
      </w:r>
    </w:p>
    <w:p w14:paraId="24C6B170">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1、投标文件开标一览表（报价表）内容与投标文件中相应内容不一致的，以开标一览表（报价表）为准；</w:t>
      </w:r>
    </w:p>
    <w:p w14:paraId="7432CA5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2、大写金额和小写金额不一致的，以大写金额为准；</w:t>
      </w:r>
    </w:p>
    <w:p w14:paraId="1AEF9569">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3、单价金额小数点或者百分比有明显错位的，以开标一览表的总价为准，并修改单价；</w:t>
      </w:r>
    </w:p>
    <w:p w14:paraId="6DEEE18A">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4、总价金额与按单价汇总金额不一致的，以单价金额计算结果为准；</w:t>
      </w:r>
    </w:p>
    <w:p w14:paraId="20547072">
      <w:pPr>
        <w:pStyle w:val="17"/>
        <w:snapToGrid w:val="0"/>
        <w:spacing w:line="360" w:lineRule="auto"/>
        <w:ind w:firstLine="420" w:firstLineChars="200"/>
        <w:rPr>
          <w:rFonts w:hAnsi="宋体" w:eastAsia="宋体" w:cs="宋体"/>
          <w:bCs/>
          <w:color w:val="auto"/>
          <w:sz w:val="21"/>
          <w:szCs w:val="21"/>
          <w:highlight w:val="none"/>
        </w:rPr>
      </w:pPr>
      <w:r>
        <w:rPr>
          <w:rFonts w:hint="eastAsia" w:hAnsi="宋体" w:eastAsia="宋体" w:cs="宋体"/>
          <w:bCs/>
          <w:color w:val="auto"/>
          <w:sz w:val="21"/>
          <w:szCs w:val="21"/>
          <w:highlight w:val="none"/>
        </w:rPr>
        <w:t>5、电子交易平台客户端里开标一览表录入的信息与投标文件不一致的，以投标文件为准。</w:t>
      </w:r>
    </w:p>
    <w:p w14:paraId="1D59D848">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同时出现两种以上不一致的，按上述顺序修正；按上述修正错误的原则及方法调整或修正投标文件的投标报价，投标人同意并签字确认后，调整后的投标报价对投标人具有约束作用。如果投标人不接受修正后的报价，则其投标将作为无效投标处理。</w:t>
      </w:r>
    </w:p>
    <w:p w14:paraId="05DF5459">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（五）评标原则和评标办法</w:t>
      </w:r>
    </w:p>
    <w:p w14:paraId="79DD06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1、评标委员会必须公平、公正、客观，不带任何倾向性和启发性；不得向外界透露任何与评标有关的内容；任何单位和个人不得干扰、影响评标的正常进行；评标委员会及有关工作人员不得私下与投标人接触。</w:t>
      </w:r>
    </w:p>
    <w:p w14:paraId="3B7D62C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2、评标办法。本项目评标办法是</w:t>
      </w:r>
      <w:r>
        <w:rPr>
          <w:rFonts w:hint="eastAsia" w:hAnsi="宋体" w:eastAsia="宋体" w:cs="宋体"/>
          <w:color w:val="auto"/>
          <w:sz w:val="21"/>
          <w:szCs w:val="21"/>
          <w:highlight w:val="none"/>
          <w:u w:val="single"/>
        </w:rPr>
        <w:t>综合评分法</w:t>
      </w:r>
      <w:r>
        <w:rPr>
          <w:rFonts w:hint="eastAsia" w:hAnsi="宋体" w:eastAsia="宋体" w:cs="宋体"/>
          <w:color w:val="auto"/>
          <w:sz w:val="21"/>
          <w:szCs w:val="21"/>
          <w:highlight w:val="none"/>
        </w:rPr>
        <w:t>，具体评标内容及评分标准等详见《第四章：评标办法及评分标准》。</w:t>
      </w:r>
    </w:p>
    <w:p w14:paraId="12D3E60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3、《政府采购货物和服务招标投标管理办法》</w:t>
      </w:r>
    </w:p>
    <w:p w14:paraId="48A8F9F0">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第四十三条：公开招标数额标准以上的采购项目，投标截止后投标人不足3家或者通过资格审查或符合性审查的投标人不足3家的，除采购任务取消情形外，按照以下方式处理：</w:t>
      </w:r>
    </w:p>
    <w:p w14:paraId="749432A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（一）招标文件存在不合理条款或者招标程序不符合规定的，采购人、采购代理机构改正后依法重新招标；</w:t>
      </w:r>
    </w:p>
    <w:p w14:paraId="5E6B0A0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（二）招标文件没有不合理条款、招标程序符合规定，需要采用其他采购方式采购的，采购人应当依法报财政部门批准。</w:t>
      </w:r>
    </w:p>
    <w:p w14:paraId="09B4CD2F">
      <w:pPr>
        <w:pStyle w:val="17"/>
        <w:snapToGrid w:val="0"/>
        <w:spacing w:line="360" w:lineRule="auto"/>
        <w:ind w:firstLine="422" w:firstLineChars="200"/>
        <w:rPr>
          <w:rFonts w:hAnsi="宋体" w:eastAsia="宋体" w:cs="宋体"/>
          <w:b/>
          <w:color w:val="auto"/>
          <w:sz w:val="21"/>
          <w:szCs w:val="21"/>
          <w:highlight w:val="none"/>
        </w:rPr>
      </w:pPr>
      <w:r>
        <w:rPr>
          <w:rFonts w:hint="eastAsia" w:hAnsi="宋体" w:eastAsia="宋体" w:cs="宋体"/>
          <w:b/>
          <w:color w:val="auto"/>
          <w:sz w:val="21"/>
          <w:szCs w:val="21"/>
          <w:highlight w:val="none"/>
        </w:rPr>
        <w:t>（六）评标过程的监控</w:t>
      </w:r>
    </w:p>
    <w:p w14:paraId="7B535E2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本项目评标过程实行全程录音、录像监控，投标人在评标过程中所进行的试图影响评标结果的不公正活动，可能导致其投标被拒绝。</w:t>
      </w:r>
    </w:p>
    <w:p w14:paraId="17CD7568">
      <w:pPr>
        <w:spacing w:line="360" w:lineRule="auto"/>
        <w:rPr>
          <w:rFonts w:ascii="宋体" w:hAnsi="宋体" w:cs="宋体"/>
          <w:color w:val="auto"/>
          <w:highlight w:val="none"/>
        </w:rPr>
      </w:pPr>
    </w:p>
    <w:p w14:paraId="4B5480A7">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六、废标</w:t>
      </w:r>
    </w:p>
    <w:p w14:paraId="2C39E69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根据《中华人民共和国政府采购法》第三十六条，出现下列情形之一的，应予以废标：</w:t>
      </w:r>
    </w:p>
    <w:p w14:paraId="5A644E8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1、符合专业条件的供应商或者对招标文件作实质响应的供应商不足三家的；</w:t>
      </w:r>
    </w:p>
    <w:p w14:paraId="1E5A40AE">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2、出现影响采购公正的违法、违规行为的；</w:t>
      </w:r>
    </w:p>
    <w:p w14:paraId="0A3A6113">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3、投标人的报价均超过了采购预算，采购人不能支付的；</w:t>
      </w:r>
    </w:p>
    <w:p w14:paraId="1F60469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4、因重大变故，采购任务取消的。</w:t>
      </w:r>
    </w:p>
    <w:p w14:paraId="45DA74E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废标后，采购人应当将废标理由通知所有投标人，废标后，除采购任务取消情形外，应当重新组织招标。</w:t>
      </w:r>
    </w:p>
    <w:p w14:paraId="4D942632">
      <w:pPr>
        <w:snapToGrid w:val="0"/>
        <w:spacing w:line="360" w:lineRule="auto"/>
        <w:jc w:val="center"/>
        <w:rPr>
          <w:rFonts w:ascii="宋体" w:hAnsi="宋体" w:cs="宋体"/>
          <w:b/>
          <w:color w:val="auto"/>
          <w:szCs w:val="21"/>
          <w:highlight w:val="none"/>
        </w:rPr>
      </w:pPr>
    </w:p>
    <w:p w14:paraId="0B57273B">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七、定标</w:t>
      </w:r>
    </w:p>
    <w:p w14:paraId="5F226E3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（一）确定中标人。本项目由采购人事先授权评审小组确定中标候选人3名。推荐第一名中标候选人为中标人，经采购人确认后，确定项目中标人，同时发布采购结果公告，发出中标通知书。</w:t>
      </w:r>
    </w:p>
    <w:p w14:paraId="271CDE45">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1、采购代理机构在评标结束后在2个工作日内将评审报告交采购人确认。</w:t>
      </w:r>
    </w:p>
    <w:p w14:paraId="128E9551">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2、采购人应当自收到评审报告之日起5个工作日内在评审报告推荐的中标或者成交候选人中按顺序确定中标或者成交供应商。</w:t>
      </w:r>
    </w:p>
    <w:p w14:paraId="0D0C9E2A">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3、采购代理机构应当自中标、成交供应商确定之日起2个工作日内，发出中标、成交通知书，并在省级以上人民政府财政部门指定的媒体上公告中标、成交结果，招标文件随中标、成交结果同时公告。</w:t>
      </w:r>
    </w:p>
    <w:p w14:paraId="7C672E88">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中标人因自身原因放弃中标或因不可抗力不能履行合同的；经质疑，采购代理机构审查确认因中标人在本次采购活动中存在违法违规行为或其他原因使质疑成立的，如发生上述两种情况的，采购人可以与排位在中标人之后第一位的中标候选人签订采购合同，以此类推。</w:t>
      </w:r>
    </w:p>
    <w:p w14:paraId="7F5D19B1">
      <w:pPr>
        <w:snapToGrid w:val="0"/>
        <w:spacing w:line="360" w:lineRule="auto"/>
        <w:jc w:val="center"/>
        <w:rPr>
          <w:rFonts w:ascii="宋体" w:hAnsi="宋体" w:cs="宋体"/>
          <w:b/>
          <w:color w:val="auto"/>
          <w:szCs w:val="21"/>
          <w:highlight w:val="none"/>
        </w:rPr>
      </w:pPr>
    </w:p>
    <w:p w14:paraId="1E34EE44">
      <w:pPr>
        <w:snapToGrid w:val="0"/>
        <w:spacing w:line="360" w:lineRule="auto"/>
        <w:jc w:val="center"/>
        <w:outlineLvl w:val="1"/>
        <w:rPr>
          <w:rFonts w:ascii="宋体" w:hAnsi="宋体" w:cs="宋体"/>
          <w:b/>
          <w:color w:val="auto"/>
          <w:szCs w:val="21"/>
          <w:highlight w:val="none"/>
        </w:rPr>
      </w:pPr>
      <w:r>
        <w:rPr>
          <w:rFonts w:hint="eastAsia" w:ascii="宋体" w:hAnsi="宋体" w:cs="宋体"/>
          <w:b/>
          <w:color w:val="auto"/>
          <w:szCs w:val="21"/>
          <w:highlight w:val="none"/>
        </w:rPr>
        <w:t>八、合同授予</w:t>
      </w:r>
    </w:p>
    <w:p w14:paraId="2AAA9FDF">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（一）签订合同</w:t>
      </w:r>
    </w:p>
    <w:p w14:paraId="7ECBE37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1、中标人应自接到中标通知书后30日内与采购人签定合同。同时，采购代理机构对合同内容进行审查，如发现与采购结果和投标承诺内容不一致的，应予以纠正。</w:t>
      </w:r>
    </w:p>
    <w:p w14:paraId="4D79C3E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2、中标人拖延、拒签合同的，将被取消中标资格。</w:t>
      </w:r>
    </w:p>
    <w:p w14:paraId="2C50B65C">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3、中标人和采购人签订合同，按合同约定执行。</w:t>
      </w:r>
    </w:p>
    <w:p w14:paraId="4C288346">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4、中标或者成交供应商拒绝与采购人签订合同的，采购人可以按照评审报告推荐的中标或者成交候选人名单排序，确定下一候选人为中标或者成交供应商，也可以重新开展政府采购活动。</w:t>
      </w:r>
    </w:p>
    <w:p w14:paraId="00C2D20D">
      <w:pPr>
        <w:pStyle w:val="17"/>
        <w:snapToGrid w:val="0"/>
        <w:spacing w:line="360" w:lineRule="auto"/>
        <w:ind w:firstLine="420" w:firstLineChars="200"/>
        <w:rPr>
          <w:rFonts w:hAnsi="宋体" w:eastAsia="宋体" w:cs="宋体"/>
          <w:color w:val="auto"/>
          <w:sz w:val="21"/>
          <w:szCs w:val="21"/>
          <w:highlight w:val="none"/>
        </w:rPr>
      </w:pPr>
      <w:r>
        <w:rPr>
          <w:rFonts w:hint="eastAsia" w:hAnsi="宋体" w:eastAsia="宋体" w:cs="宋体"/>
          <w:color w:val="auto"/>
          <w:sz w:val="21"/>
          <w:szCs w:val="21"/>
          <w:highlight w:val="none"/>
        </w:rPr>
        <w:t>（二）合同公告：采购人应当自政府采购合同签订之日起2个工作日内，将政府采购合同在省级以上人民政府财政部门指定的媒体上公告，但政府采购合同中涉及国家秘密、商业秘密的内容除外。</w:t>
      </w:r>
    </w:p>
    <w:p w14:paraId="3131C0D0">
      <w:pPr>
        <w:pStyle w:val="17"/>
        <w:snapToGrid w:val="0"/>
        <w:spacing w:before="120" w:after="120" w:line="360" w:lineRule="auto"/>
        <w:jc w:val="center"/>
        <w:outlineLvl w:val="0"/>
        <w:rPr>
          <w:rFonts w:hAnsi="宋体" w:eastAsia="宋体" w:cs="宋体"/>
          <w:b/>
          <w:color w:val="auto"/>
          <w:sz w:val="28"/>
          <w:szCs w:val="28"/>
          <w:highlight w:val="none"/>
        </w:rPr>
      </w:pPr>
      <w:r>
        <w:rPr>
          <w:rFonts w:hint="eastAsia" w:hAnsi="宋体" w:eastAsia="宋体" w:cs="宋体"/>
          <w:b/>
          <w:color w:val="auto"/>
          <w:sz w:val="28"/>
          <w:szCs w:val="28"/>
          <w:highlight w:val="none"/>
        </w:rPr>
        <w:br w:type="page"/>
      </w:r>
      <w:r>
        <w:rPr>
          <w:rFonts w:hint="eastAsia" w:hAnsi="宋体" w:eastAsia="宋体" w:cs="宋体"/>
          <w:b/>
          <w:color w:val="auto"/>
          <w:sz w:val="28"/>
          <w:szCs w:val="28"/>
          <w:highlight w:val="none"/>
        </w:rPr>
        <w:t>第四章  评标办法及标准</w:t>
      </w:r>
    </w:p>
    <w:p w14:paraId="37095F8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为公正、公平、科学地选择中标人，根据《中华人民共和国政府采购法》等有关法律法规的规定，并结合本项目的实际，制定本办法，本办法适用本项目的评标。</w:t>
      </w:r>
    </w:p>
    <w:p w14:paraId="5BA1BF47">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一、资格审查</w:t>
      </w:r>
    </w:p>
    <w:p w14:paraId="0672887A">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1、由采购代理机构对投标人的资格进行审查。</w:t>
      </w:r>
    </w:p>
    <w:p w14:paraId="059BB987">
      <w:pPr>
        <w:autoSpaceDE w:val="0"/>
        <w:autoSpaceDN w:val="0"/>
        <w:adjustRightInd w:val="0"/>
        <w:spacing w:line="360" w:lineRule="auto"/>
        <w:ind w:firstLine="420" w:firstLineChars="200"/>
        <w:rPr>
          <w:rFonts w:ascii="宋体" w:hAnsi="宋体" w:cs="宋体"/>
          <w:color w:val="auto"/>
          <w:szCs w:val="21"/>
          <w:highlight w:val="none"/>
          <w:lang w:val="zh-CN"/>
        </w:rPr>
      </w:pPr>
      <w:r>
        <w:rPr>
          <w:rFonts w:hint="eastAsia" w:ascii="宋体" w:hAnsi="宋体" w:cs="宋体"/>
          <w:color w:val="auto"/>
          <w:szCs w:val="21"/>
          <w:highlight w:val="none"/>
          <w:lang w:val="zh-CN"/>
        </w:rPr>
        <w:t>2、按以下内容审核投标文件是否符合招标文件的资格文件要求。</w:t>
      </w:r>
    </w:p>
    <w:tbl>
      <w:tblPr>
        <w:tblStyle w:val="29"/>
        <w:tblpPr w:leftFromText="180" w:rightFromText="180" w:vertAnchor="text" w:tblpXSpec="center" w:tblpY="1"/>
        <w:tblOverlap w:val="never"/>
        <w:tblW w:w="101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6853"/>
        <w:gridCol w:w="2056"/>
      </w:tblGrid>
      <w:tr w14:paraId="120E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1227" w:type="dxa"/>
            <w:vAlign w:val="center"/>
          </w:tcPr>
          <w:p w14:paraId="1808413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6853" w:type="dxa"/>
            <w:tcBorders>
              <w:tl2br w:val="single" w:color="auto" w:sz="4" w:space="0"/>
            </w:tcBorders>
          </w:tcPr>
          <w:p w14:paraId="7B41B417">
            <w:pPr>
              <w:spacing w:line="360" w:lineRule="auto"/>
              <w:jc w:val="right"/>
              <w:rPr>
                <w:rFonts w:ascii="宋体" w:hAnsi="宋体" w:cs="宋体"/>
                <w:b/>
                <w:color w:val="auto"/>
                <w:szCs w:val="21"/>
                <w:highlight w:val="none"/>
              </w:rPr>
            </w:pPr>
            <w:r>
              <w:rPr>
                <w:rFonts w:hint="eastAsia" w:ascii="宋体" w:hAnsi="宋体" w:cs="宋体"/>
                <w:b/>
                <w:color w:val="auto"/>
                <w:szCs w:val="21"/>
                <w:highlight w:val="none"/>
              </w:rPr>
              <w:t>投标人</w:t>
            </w:r>
          </w:p>
          <w:p w14:paraId="1EF7E6F8">
            <w:pPr>
              <w:spacing w:line="360" w:lineRule="auto"/>
              <w:rPr>
                <w:rFonts w:ascii="宋体" w:hAnsi="宋体" w:cs="宋体"/>
                <w:b/>
                <w:color w:val="auto"/>
                <w:szCs w:val="21"/>
                <w:highlight w:val="none"/>
              </w:rPr>
            </w:pPr>
            <w:r>
              <w:rPr>
                <w:rFonts w:hint="eastAsia" w:ascii="宋体" w:hAnsi="宋体" w:cs="宋体"/>
                <w:b/>
                <w:color w:val="auto"/>
                <w:szCs w:val="21"/>
                <w:highlight w:val="none"/>
              </w:rPr>
              <w:t>内容</w:t>
            </w:r>
          </w:p>
        </w:tc>
        <w:tc>
          <w:tcPr>
            <w:tcW w:w="2056" w:type="dxa"/>
            <w:vAlign w:val="center"/>
          </w:tcPr>
          <w:p w14:paraId="58832B59">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审核标准</w:t>
            </w:r>
          </w:p>
        </w:tc>
      </w:tr>
      <w:tr w14:paraId="032D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239F8AC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64364CBE">
            <w:pPr>
              <w:rPr>
                <w:rFonts w:hint="eastAsia" w:ascii="宋体" w:hAnsi="宋体" w:cs="宋体"/>
                <w:color w:val="auto"/>
                <w:szCs w:val="21"/>
                <w:highlight w:val="none"/>
              </w:rPr>
            </w:pPr>
            <w:r>
              <w:rPr>
                <w:rFonts w:hint="eastAsia" w:ascii="宋体" w:hAnsi="宋体" w:cs="宋体"/>
                <w:szCs w:val="21"/>
              </w:rPr>
              <w:t>落实政府采购政策需满足的资格要求相关证明文件</w:t>
            </w:r>
          </w:p>
        </w:tc>
        <w:tc>
          <w:tcPr>
            <w:tcW w:w="2056" w:type="dxa"/>
            <w:vAlign w:val="center"/>
          </w:tcPr>
          <w:p w14:paraId="30D517C1">
            <w:pPr>
              <w:spacing w:line="360" w:lineRule="auto"/>
              <w:jc w:val="center"/>
              <w:rPr>
                <w:rFonts w:ascii="宋体" w:hAnsi="宋体" w:cs="宋体"/>
                <w:color w:val="auto"/>
                <w:szCs w:val="21"/>
                <w:highlight w:val="none"/>
              </w:rPr>
            </w:pPr>
          </w:p>
        </w:tc>
      </w:tr>
      <w:tr w14:paraId="2D7F4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1227" w:type="dxa"/>
            <w:vAlign w:val="center"/>
          </w:tcPr>
          <w:p w14:paraId="55A1DCC9">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311467CA">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投标人具有独立承担民事责任的能力证明资料</w:t>
            </w:r>
          </w:p>
        </w:tc>
        <w:tc>
          <w:tcPr>
            <w:tcW w:w="2056" w:type="dxa"/>
            <w:vAlign w:val="center"/>
          </w:tcPr>
          <w:p w14:paraId="168D7B03">
            <w:pPr>
              <w:spacing w:line="360" w:lineRule="auto"/>
              <w:jc w:val="center"/>
              <w:rPr>
                <w:rFonts w:ascii="宋体" w:hAnsi="宋体" w:cs="宋体"/>
                <w:color w:val="auto"/>
                <w:szCs w:val="21"/>
                <w:highlight w:val="none"/>
              </w:rPr>
            </w:pPr>
          </w:p>
        </w:tc>
      </w:tr>
      <w:tr w14:paraId="57A1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trPr>
        <w:tc>
          <w:tcPr>
            <w:tcW w:w="1227" w:type="dxa"/>
            <w:vAlign w:val="center"/>
          </w:tcPr>
          <w:p w14:paraId="1CB628E7">
            <w:pPr>
              <w:keepNext w:val="0"/>
              <w:keepLines w:val="0"/>
              <w:pageBreakBefore w:val="0"/>
              <w:widowControl w:val="0"/>
              <w:numPr>
                <w:ilvl w:val="0"/>
                <w:numId w:val="15"/>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kern w:val="2"/>
                <w:sz w:val="21"/>
                <w:szCs w:val="21"/>
                <w:highlight w:val="none"/>
                <w:lang w:val="en-US" w:eastAsia="zh-CN" w:bidi="ar-SA"/>
              </w:rPr>
            </w:pPr>
          </w:p>
        </w:tc>
        <w:tc>
          <w:tcPr>
            <w:tcW w:w="6853" w:type="dxa"/>
            <w:vAlign w:val="center"/>
          </w:tcPr>
          <w:p w14:paraId="41414354">
            <w:pPr>
              <w:pStyle w:val="107"/>
              <w:keepNext w:val="0"/>
              <w:keepLines w:val="0"/>
              <w:suppressLineNumbers w:val="0"/>
              <w:spacing w:before="0" w:beforeAutospacing="0" w:after="0" w:afterAutospacing="0"/>
              <w:ind w:left="0" w:leftChars="0" w:right="0" w:rightChars="0"/>
              <w:jc w:val="left"/>
              <w:rPr>
                <w:rFonts w:hint="eastAsia" w:ascii="宋体" w:hAnsi="宋体" w:eastAsia="宋体" w:cs="宋体"/>
                <w:kern w:val="2"/>
                <w:sz w:val="21"/>
                <w:szCs w:val="21"/>
                <w:lang w:val="en-US" w:eastAsia="zh-CN" w:bidi="ar-SA"/>
              </w:rPr>
            </w:pPr>
            <w:r>
              <w:rPr>
                <w:rFonts w:hint="eastAsia" w:hAnsi="宋体"/>
                <w:sz w:val="21"/>
                <w:szCs w:val="21"/>
              </w:rPr>
              <w:t>资格承诺函</w:t>
            </w:r>
          </w:p>
        </w:tc>
        <w:tc>
          <w:tcPr>
            <w:tcW w:w="2056" w:type="dxa"/>
            <w:vAlign w:val="center"/>
          </w:tcPr>
          <w:p w14:paraId="16C9E518">
            <w:pPr>
              <w:spacing w:line="360" w:lineRule="auto"/>
              <w:jc w:val="center"/>
              <w:rPr>
                <w:rFonts w:ascii="宋体" w:hAnsi="宋体" w:cs="宋体"/>
                <w:color w:val="auto"/>
                <w:szCs w:val="21"/>
                <w:highlight w:val="none"/>
              </w:rPr>
            </w:pPr>
          </w:p>
        </w:tc>
      </w:tr>
      <w:tr w14:paraId="222A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64DD1E74">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71CC1C3">
            <w:pPr>
              <w:rPr>
                <w:rFonts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投标人法定代表人身份证复印件</w:t>
            </w:r>
          </w:p>
        </w:tc>
        <w:tc>
          <w:tcPr>
            <w:tcW w:w="2056" w:type="dxa"/>
            <w:vAlign w:val="center"/>
          </w:tcPr>
          <w:p w14:paraId="5D32C11A">
            <w:pPr>
              <w:spacing w:line="360" w:lineRule="auto"/>
              <w:jc w:val="center"/>
              <w:rPr>
                <w:rFonts w:ascii="宋体" w:hAnsi="宋体" w:cs="宋体"/>
                <w:color w:val="auto"/>
                <w:szCs w:val="21"/>
                <w:highlight w:val="none"/>
              </w:rPr>
            </w:pPr>
          </w:p>
        </w:tc>
      </w:tr>
      <w:tr w14:paraId="185C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227" w:type="dxa"/>
            <w:vAlign w:val="center"/>
          </w:tcPr>
          <w:p w14:paraId="0A10027D">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color w:val="auto"/>
                <w:szCs w:val="21"/>
                <w:highlight w:val="none"/>
                <w:lang w:val="en-US" w:eastAsia="zh-CN"/>
              </w:rPr>
            </w:pPr>
          </w:p>
        </w:tc>
        <w:tc>
          <w:tcPr>
            <w:tcW w:w="6853" w:type="dxa"/>
            <w:vAlign w:val="center"/>
          </w:tcPr>
          <w:p w14:paraId="6F39FDD0">
            <w:pPr>
              <w:rPr>
                <w:rFonts w:hint="eastAsia" w:ascii="宋体" w:hAnsi="宋体" w:cs="宋体"/>
                <w:color w:val="auto"/>
                <w:szCs w:val="21"/>
                <w:highlight w:val="none"/>
              </w:rPr>
            </w:pPr>
            <w:r>
              <w:rPr>
                <w:rFonts w:hint="eastAsia" w:ascii="宋体" w:hAnsi="宋体" w:cs="宋体"/>
                <w:szCs w:val="21"/>
              </w:rPr>
              <w:t>投标函</w:t>
            </w:r>
          </w:p>
        </w:tc>
        <w:tc>
          <w:tcPr>
            <w:tcW w:w="2056" w:type="dxa"/>
            <w:vAlign w:val="center"/>
          </w:tcPr>
          <w:p w14:paraId="79C637FA">
            <w:pPr>
              <w:spacing w:line="360" w:lineRule="auto"/>
              <w:jc w:val="center"/>
              <w:rPr>
                <w:rFonts w:ascii="宋体" w:hAnsi="宋体" w:cs="宋体"/>
                <w:color w:val="auto"/>
                <w:szCs w:val="21"/>
                <w:highlight w:val="none"/>
              </w:rPr>
            </w:pPr>
          </w:p>
        </w:tc>
      </w:tr>
      <w:tr w14:paraId="08E5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393D59DA">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2B92C4E2">
            <w:pPr>
              <w:spacing w:line="360" w:lineRule="auto"/>
              <w:jc w:val="left"/>
              <w:rPr>
                <w:rFonts w:ascii="Calibri" w:hAnsi="宋体" w:eastAsia="宋体" w:cs="宋体"/>
                <w:color w:val="auto"/>
                <w:kern w:val="2"/>
                <w:sz w:val="21"/>
                <w:szCs w:val="21"/>
                <w:highlight w:val="none"/>
                <w:lang w:val="en-US" w:eastAsia="zh-CN" w:bidi="ar-SA"/>
              </w:rPr>
            </w:pPr>
            <w:r>
              <w:rPr>
                <w:rFonts w:hint="eastAsia" w:ascii="宋体" w:hAnsi="宋体" w:cs="宋体"/>
                <w:szCs w:val="21"/>
              </w:rPr>
              <w:t>法定代表人授权函，非法定代表人参加</w:t>
            </w:r>
            <w:r>
              <w:rPr>
                <w:rFonts w:hint="eastAsia" w:ascii="宋体" w:hAnsi="宋体" w:cs="宋体"/>
                <w:color w:val="auto"/>
                <w:szCs w:val="21"/>
                <w:highlight w:val="none"/>
              </w:rPr>
              <w:t>投标</w:t>
            </w:r>
            <w:r>
              <w:rPr>
                <w:rFonts w:hint="eastAsia" w:ascii="宋体" w:hAnsi="宋体" w:cs="宋体"/>
                <w:szCs w:val="21"/>
              </w:rPr>
              <w:t>时提供</w:t>
            </w:r>
          </w:p>
        </w:tc>
        <w:tc>
          <w:tcPr>
            <w:tcW w:w="2056" w:type="dxa"/>
            <w:vAlign w:val="center"/>
          </w:tcPr>
          <w:p w14:paraId="5657A255">
            <w:pPr>
              <w:spacing w:line="360" w:lineRule="auto"/>
              <w:jc w:val="center"/>
              <w:rPr>
                <w:rFonts w:ascii="宋体" w:hAnsi="宋体" w:cs="宋体"/>
                <w:color w:val="auto"/>
                <w:szCs w:val="21"/>
                <w:highlight w:val="none"/>
              </w:rPr>
            </w:pPr>
          </w:p>
        </w:tc>
      </w:tr>
      <w:tr w14:paraId="1151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trPr>
        <w:tc>
          <w:tcPr>
            <w:tcW w:w="1227" w:type="dxa"/>
            <w:vAlign w:val="center"/>
          </w:tcPr>
          <w:p w14:paraId="421F1087">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Cs w:val="21"/>
                <w:highlight w:val="none"/>
                <w:lang w:eastAsia="zh-CN"/>
              </w:rPr>
            </w:pPr>
          </w:p>
        </w:tc>
        <w:tc>
          <w:tcPr>
            <w:tcW w:w="6853" w:type="dxa"/>
            <w:vAlign w:val="center"/>
          </w:tcPr>
          <w:p w14:paraId="022C31A9">
            <w:pPr>
              <w:spacing w:line="360" w:lineRule="auto"/>
              <w:jc w:val="left"/>
              <w:rPr>
                <w:rFonts w:ascii="宋体" w:hAnsi="宋体" w:eastAsia="宋体" w:cs="宋体"/>
                <w:color w:val="auto"/>
                <w:kern w:val="2"/>
                <w:sz w:val="21"/>
                <w:szCs w:val="21"/>
                <w:highlight w:val="none"/>
                <w:lang w:val="en-US" w:eastAsia="zh-CN" w:bidi="ar-SA"/>
              </w:rPr>
            </w:pPr>
            <w:r>
              <w:rPr>
                <w:rFonts w:hint="eastAsia" w:ascii="宋体" w:hAnsi="宋体" w:cs="宋体"/>
                <w:szCs w:val="21"/>
                <w:lang w:val="en-US" w:eastAsia="zh-CN"/>
              </w:rPr>
              <w:t>投标</w:t>
            </w:r>
            <w:r>
              <w:rPr>
                <w:rFonts w:ascii="宋体" w:hAnsi="宋体" w:cs="宋体"/>
                <w:szCs w:val="21"/>
              </w:rPr>
              <w:t>人代表身份证复印件，非法定代表人参加</w:t>
            </w:r>
            <w:r>
              <w:rPr>
                <w:rFonts w:hint="eastAsia" w:ascii="宋体" w:hAnsi="宋体" w:cs="宋体"/>
                <w:color w:val="auto"/>
                <w:szCs w:val="21"/>
                <w:highlight w:val="none"/>
              </w:rPr>
              <w:t>投标</w:t>
            </w:r>
            <w:r>
              <w:rPr>
                <w:rFonts w:ascii="宋体" w:hAnsi="宋体" w:cs="宋体"/>
                <w:szCs w:val="21"/>
              </w:rPr>
              <w:t>时提供</w:t>
            </w:r>
          </w:p>
        </w:tc>
        <w:tc>
          <w:tcPr>
            <w:tcW w:w="2056" w:type="dxa"/>
            <w:vAlign w:val="center"/>
          </w:tcPr>
          <w:p w14:paraId="4117DE2B">
            <w:pPr>
              <w:spacing w:line="360" w:lineRule="auto"/>
              <w:jc w:val="center"/>
              <w:rPr>
                <w:rFonts w:ascii="宋体" w:hAnsi="宋体" w:cs="宋体"/>
                <w:color w:val="auto"/>
                <w:szCs w:val="21"/>
                <w:highlight w:val="none"/>
              </w:rPr>
            </w:pPr>
          </w:p>
        </w:tc>
      </w:tr>
      <w:tr w14:paraId="1383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 w:hRule="atLeast"/>
        </w:trPr>
        <w:tc>
          <w:tcPr>
            <w:tcW w:w="8080" w:type="dxa"/>
            <w:gridSpan w:val="2"/>
          </w:tcPr>
          <w:p w14:paraId="18A55895">
            <w:pPr>
              <w:pStyle w:val="18"/>
              <w:spacing w:line="360" w:lineRule="auto"/>
              <w:ind w:left="0" w:firstLine="0" w:firstLineChars="0"/>
              <w:jc w:val="center"/>
              <w:rPr>
                <w:rFonts w:ascii="宋体" w:hAnsi="宋体" w:cs="宋体"/>
                <w:b/>
                <w:color w:val="auto"/>
                <w:sz w:val="21"/>
                <w:szCs w:val="21"/>
                <w:highlight w:val="none"/>
              </w:rPr>
            </w:pPr>
          </w:p>
        </w:tc>
        <w:tc>
          <w:tcPr>
            <w:tcW w:w="2056" w:type="dxa"/>
            <w:vAlign w:val="center"/>
          </w:tcPr>
          <w:p w14:paraId="4FE34D37">
            <w:pPr>
              <w:spacing w:line="360" w:lineRule="auto"/>
              <w:jc w:val="center"/>
              <w:rPr>
                <w:rFonts w:ascii="宋体" w:hAnsi="宋体" w:cs="宋体"/>
                <w:b/>
                <w:color w:val="auto"/>
                <w:szCs w:val="21"/>
                <w:highlight w:val="none"/>
              </w:rPr>
            </w:pPr>
          </w:p>
        </w:tc>
      </w:tr>
    </w:tbl>
    <w:p w14:paraId="714150FE">
      <w:pPr>
        <w:autoSpaceDE w:val="0"/>
        <w:autoSpaceDN w:val="0"/>
        <w:adjustRightIn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lang w:val="zh-CN"/>
        </w:rPr>
        <w:t>注：1、表中只需填写“√”或“×”；</w:t>
      </w:r>
      <w:r>
        <w:rPr>
          <w:rFonts w:hint="eastAsia" w:ascii="宋体" w:hAnsi="宋体" w:cs="宋体"/>
          <w:color w:val="auto"/>
          <w:szCs w:val="21"/>
          <w:highlight w:val="none"/>
        </w:rPr>
        <w:t xml:space="preserve"> </w:t>
      </w:r>
      <w:r>
        <w:rPr>
          <w:rFonts w:hint="eastAsia" w:ascii="宋体" w:hAnsi="宋体" w:cs="宋体"/>
          <w:color w:val="auto"/>
          <w:szCs w:val="21"/>
          <w:highlight w:val="none"/>
          <w:lang w:val="zh-CN"/>
        </w:rPr>
        <w:t>2、在结论栏中填写“合格”或“不合格”。</w:t>
      </w:r>
    </w:p>
    <w:p w14:paraId="6A0CAA9A">
      <w:pPr>
        <w:autoSpaceDE w:val="0"/>
        <w:autoSpaceDN w:val="0"/>
        <w:adjustRightIn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二、中标候选人的选取</w:t>
      </w:r>
    </w:p>
    <w:p w14:paraId="0B1C2CA3">
      <w:pPr>
        <w:spacing w:line="360" w:lineRule="auto"/>
        <w:ind w:firstLine="420" w:firstLineChars="200"/>
        <w:rPr>
          <w:rFonts w:ascii="宋体" w:hAnsi="宋体" w:cs="宋体"/>
          <w:b/>
          <w:color w:val="auto"/>
          <w:szCs w:val="21"/>
          <w:highlight w:val="none"/>
          <w:lang w:val="zh-CN"/>
        </w:rPr>
      </w:pPr>
      <w:r>
        <w:rPr>
          <w:rFonts w:hint="eastAsia" w:ascii="宋体" w:hAnsi="宋体" w:cs="宋体"/>
          <w:color w:val="auto"/>
          <w:szCs w:val="21"/>
          <w:highlight w:val="none"/>
        </w:rPr>
        <w:t>将综合评估分从高到低排序，得出投标人名次,按照综合评估分名次推荐中标候选人3名。综合评估分相同时，按投标报价由低到高顺序排列，综合评估分且投标报价相同的，抽签决定排序（弃权视为自动放弃中标资格）。</w:t>
      </w:r>
    </w:p>
    <w:p w14:paraId="320F3BEC">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三、中标人选取依据</w:t>
      </w:r>
    </w:p>
    <w:p w14:paraId="550EA4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评审小组根据综合评估分得分排序，推荐第一名中标候选人为中标人，经采购人确认后，确定项目中标人，同时发布采购结果公告，发出中标通知书。</w:t>
      </w:r>
    </w:p>
    <w:p w14:paraId="0F0F50D2">
      <w:pPr>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四、综合评估分计分方法</w:t>
      </w:r>
    </w:p>
    <w:p w14:paraId="1E468B68">
      <w:pPr>
        <w:autoSpaceDE w:val="0"/>
        <w:autoSpaceDN w:val="0"/>
        <w:adjustRightInd w:val="0"/>
        <w:spacing w:line="360" w:lineRule="auto"/>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lang w:val="zh-CN"/>
        </w:rPr>
        <w:t>满足招标文件要求且投标价格最低的投标报价为评标基准价，其价格分为满分，其他投标人的价格分按下列公式计算：投标报价得分＝（评标基准价/投标报价）×价格权重×100。</w:t>
      </w:r>
    </w:p>
    <w:p w14:paraId="7CDBC5DC">
      <w:pPr>
        <w:autoSpaceDE w:val="0"/>
        <w:autoSpaceDN w:val="0"/>
        <w:adjustRightIn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根据《中华人民共和国财政部令第87号--政府采购货物和服务招标投标管理办法》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3CFED21">
      <w:pPr>
        <w:autoSpaceDE w:val="0"/>
        <w:autoSpaceDN w:val="0"/>
        <w:adjustRightInd w:val="0"/>
        <w:spacing w:line="360" w:lineRule="auto"/>
        <w:ind w:firstLine="420" w:firstLineChars="200"/>
        <w:rPr>
          <w:rFonts w:ascii="宋体" w:hAnsi="宋体" w:cs="宋体"/>
          <w:color w:val="auto"/>
          <w:szCs w:val="21"/>
          <w:highlight w:val="none"/>
          <w:lang w:val="zh-CN"/>
        </w:rPr>
      </w:pPr>
      <w:r>
        <w:rPr>
          <w:rFonts w:ascii="宋体" w:hAnsi="宋体"/>
          <w:color w:val="auto"/>
          <w:szCs w:val="21"/>
          <w:highlight w:val="none"/>
        </w:rPr>
        <w:t>在评分时，各投标人投标报价得分保留小数点后二位，第三位四舍五入。</w:t>
      </w:r>
      <w:r>
        <w:rPr>
          <w:rFonts w:hint="eastAsia" w:ascii="宋体" w:hAnsi="宋体"/>
          <w:color w:val="auto"/>
          <w:szCs w:val="21"/>
          <w:highlight w:val="none"/>
        </w:rPr>
        <w:t>评审专家打分准确到小数点后一位，</w:t>
      </w:r>
      <w:r>
        <w:rPr>
          <w:rFonts w:hint="eastAsia" w:ascii="宋体" w:hAnsi="宋体" w:cs="宋体"/>
          <w:color w:val="auto"/>
          <w:szCs w:val="21"/>
          <w:highlight w:val="none"/>
        </w:rPr>
        <w:t>综合评估分=商务技术部分得分＋投标报价得分，商务技术部分得分为所有评委评分的算术平均值，</w:t>
      </w:r>
      <w:r>
        <w:rPr>
          <w:rFonts w:ascii="宋体" w:hAnsi="宋体" w:cs="宋体"/>
          <w:color w:val="auto"/>
          <w:szCs w:val="21"/>
          <w:highlight w:val="none"/>
        </w:rPr>
        <w:t>得分保留小数点后二位。</w:t>
      </w:r>
    </w:p>
    <w:p w14:paraId="0BCBAAEC">
      <w:pPr>
        <w:numPr>
          <w:ilvl w:val="0"/>
          <w:numId w:val="16"/>
        </w:numPr>
        <w:autoSpaceDE w:val="0"/>
        <w:autoSpaceDN w:val="0"/>
        <w:adjustRightInd w:val="0"/>
        <w:spacing w:line="360" w:lineRule="auto"/>
        <w:outlineLvl w:val="1"/>
        <w:rPr>
          <w:rFonts w:ascii="宋体" w:hAnsi="宋体" w:cs="宋体"/>
          <w:b/>
          <w:color w:val="auto"/>
          <w:szCs w:val="21"/>
          <w:highlight w:val="none"/>
          <w:lang w:val="zh-CN"/>
        </w:rPr>
      </w:pPr>
      <w:r>
        <w:rPr>
          <w:rFonts w:hint="eastAsia" w:ascii="宋体" w:hAnsi="宋体" w:cs="宋体"/>
          <w:b/>
          <w:color w:val="auto"/>
          <w:szCs w:val="21"/>
          <w:highlight w:val="none"/>
          <w:lang w:val="zh-CN"/>
        </w:rPr>
        <w:t>评分表</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373"/>
        <w:gridCol w:w="3343"/>
        <w:gridCol w:w="1403"/>
      </w:tblGrid>
      <w:tr w14:paraId="2823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7" w:type="dxa"/>
            <w:vAlign w:val="center"/>
          </w:tcPr>
          <w:p w14:paraId="738B7F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评标指标</w:t>
            </w:r>
          </w:p>
        </w:tc>
        <w:tc>
          <w:tcPr>
            <w:tcW w:w="2373" w:type="dxa"/>
            <w:vAlign w:val="center"/>
          </w:tcPr>
          <w:p w14:paraId="4138AC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投标报价</w:t>
            </w:r>
          </w:p>
        </w:tc>
        <w:tc>
          <w:tcPr>
            <w:tcW w:w="3343" w:type="dxa"/>
            <w:vAlign w:val="center"/>
          </w:tcPr>
          <w:p w14:paraId="6CB4447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商务技术部分</w:t>
            </w:r>
          </w:p>
        </w:tc>
        <w:tc>
          <w:tcPr>
            <w:tcW w:w="1403" w:type="dxa"/>
            <w:vAlign w:val="center"/>
          </w:tcPr>
          <w:p w14:paraId="41D1481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合计</w:t>
            </w:r>
          </w:p>
        </w:tc>
      </w:tr>
      <w:tr w14:paraId="04F2D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17" w:type="dxa"/>
            <w:vAlign w:val="center"/>
          </w:tcPr>
          <w:p w14:paraId="3290114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权重（%）</w:t>
            </w:r>
          </w:p>
        </w:tc>
        <w:tc>
          <w:tcPr>
            <w:tcW w:w="2373" w:type="dxa"/>
            <w:vAlign w:val="center"/>
          </w:tcPr>
          <w:p w14:paraId="48F1DA6C">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3343" w:type="dxa"/>
            <w:vAlign w:val="center"/>
          </w:tcPr>
          <w:p w14:paraId="648BCC3F">
            <w:pPr>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90</w:t>
            </w:r>
          </w:p>
        </w:tc>
        <w:tc>
          <w:tcPr>
            <w:tcW w:w="1403" w:type="dxa"/>
            <w:vAlign w:val="center"/>
          </w:tcPr>
          <w:p w14:paraId="03C227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100</w:t>
            </w:r>
          </w:p>
        </w:tc>
      </w:tr>
    </w:tbl>
    <w:p w14:paraId="054F056C">
      <w:pPr>
        <w:autoSpaceDE w:val="0"/>
        <w:autoSpaceDN w:val="0"/>
        <w:adjustRightInd w:val="0"/>
        <w:spacing w:line="360" w:lineRule="auto"/>
        <w:rPr>
          <w:rFonts w:hint="eastAsia" w:ascii="宋体" w:hAnsi="宋体" w:cs="宋体"/>
          <w:b/>
          <w:bCs/>
          <w:color w:val="auto"/>
          <w:spacing w:val="6"/>
          <w:szCs w:val="21"/>
          <w:highlight w:val="none"/>
          <w:lang w:eastAsia="zh-CN"/>
        </w:rPr>
      </w:pPr>
    </w:p>
    <w:p w14:paraId="62B0EC48">
      <w:pPr>
        <w:autoSpaceDE w:val="0"/>
        <w:autoSpaceDN w:val="0"/>
        <w:adjustRightInd w:val="0"/>
        <w:spacing w:line="360" w:lineRule="auto"/>
        <w:rPr>
          <w:rFonts w:ascii="宋体" w:hAnsi="宋体" w:cs="宋体"/>
          <w:color w:val="auto"/>
          <w:spacing w:val="6"/>
          <w:highlight w:val="none"/>
        </w:rPr>
      </w:pPr>
      <w:r>
        <w:rPr>
          <w:rFonts w:hint="eastAsia" w:ascii="宋体" w:hAnsi="宋体" w:cs="宋体"/>
          <w:b/>
          <w:bCs/>
          <w:color w:val="auto"/>
          <w:spacing w:val="6"/>
          <w:szCs w:val="21"/>
          <w:highlight w:val="none"/>
          <w:lang w:eastAsia="zh-CN"/>
        </w:rPr>
        <w:t>2025年度岱山县信息化项目统一运维服务项目</w:t>
      </w:r>
      <w:r>
        <w:rPr>
          <w:rFonts w:hint="eastAsia" w:ascii="宋体" w:hAnsi="宋体" w:cs="宋体"/>
          <w:b/>
          <w:bCs/>
          <w:color w:val="auto"/>
          <w:spacing w:val="6"/>
          <w:szCs w:val="21"/>
          <w:highlight w:val="none"/>
        </w:rPr>
        <w:t>商务技术评分表</w:t>
      </w:r>
    </w:p>
    <w:tbl>
      <w:tblPr>
        <w:tblStyle w:val="2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998"/>
        <w:gridCol w:w="6480"/>
        <w:gridCol w:w="851"/>
      </w:tblGrid>
      <w:tr w14:paraId="281E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tblHeader/>
          <w:jc w:val="center"/>
        </w:trPr>
        <w:tc>
          <w:tcPr>
            <w:tcW w:w="719" w:type="pct"/>
            <w:vAlign w:val="center"/>
          </w:tcPr>
          <w:p w14:paraId="67D71A9F">
            <w:pPr>
              <w:jc w:val="center"/>
              <w:rPr>
                <w:rFonts w:hint="eastAsia" w:ascii="宋体" w:hAnsi="宋体" w:eastAsia="宋体" w:cs="宋体"/>
                <w:b/>
                <w:bCs/>
                <w:szCs w:val="21"/>
              </w:rPr>
            </w:pPr>
            <w:r>
              <w:rPr>
                <w:rFonts w:hint="eastAsia" w:ascii="宋体" w:hAnsi="宋体" w:eastAsia="宋体" w:cs="宋体"/>
                <w:b/>
                <w:bCs/>
                <w:szCs w:val="21"/>
              </w:rPr>
              <w:t>评审内容</w:t>
            </w:r>
          </w:p>
        </w:tc>
        <w:tc>
          <w:tcPr>
            <w:tcW w:w="513" w:type="pct"/>
            <w:vAlign w:val="center"/>
          </w:tcPr>
          <w:p w14:paraId="2D413D0E">
            <w:pPr>
              <w:jc w:val="center"/>
              <w:rPr>
                <w:rFonts w:hint="eastAsia" w:ascii="宋体" w:hAnsi="宋体" w:eastAsia="宋体" w:cs="宋体"/>
                <w:b/>
                <w:bCs/>
                <w:szCs w:val="21"/>
              </w:rPr>
            </w:pPr>
            <w:r>
              <w:rPr>
                <w:rFonts w:hint="eastAsia" w:ascii="宋体" w:hAnsi="宋体" w:eastAsia="宋体" w:cs="宋体"/>
                <w:b/>
                <w:bCs/>
                <w:szCs w:val="21"/>
              </w:rPr>
              <w:t>类别</w:t>
            </w:r>
          </w:p>
        </w:tc>
        <w:tc>
          <w:tcPr>
            <w:tcW w:w="3329" w:type="pct"/>
            <w:vAlign w:val="center"/>
          </w:tcPr>
          <w:p w14:paraId="2C1A9B92">
            <w:pPr>
              <w:jc w:val="center"/>
              <w:rPr>
                <w:rFonts w:hint="eastAsia" w:ascii="宋体" w:hAnsi="宋体" w:eastAsia="宋体" w:cs="宋体"/>
                <w:b/>
                <w:bCs/>
                <w:szCs w:val="21"/>
              </w:rPr>
            </w:pPr>
            <w:r>
              <w:rPr>
                <w:rFonts w:hint="eastAsia" w:ascii="宋体" w:hAnsi="宋体" w:eastAsia="宋体" w:cs="宋体"/>
                <w:b/>
                <w:bCs/>
                <w:szCs w:val="21"/>
              </w:rPr>
              <w:t>评分标准</w:t>
            </w:r>
          </w:p>
        </w:tc>
        <w:tc>
          <w:tcPr>
            <w:tcW w:w="437" w:type="pct"/>
            <w:vAlign w:val="center"/>
          </w:tcPr>
          <w:p w14:paraId="51C9FD94">
            <w:pPr>
              <w:jc w:val="center"/>
              <w:rPr>
                <w:rFonts w:hint="eastAsia" w:ascii="宋体" w:hAnsi="宋体" w:eastAsia="宋体" w:cs="宋体"/>
                <w:b/>
                <w:bCs/>
                <w:szCs w:val="21"/>
              </w:rPr>
            </w:pPr>
            <w:r>
              <w:rPr>
                <w:rFonts w:hint="eastAsia" w:ascii="宋体" w:hAnsi="宋体" w:eastAsia="宋体" w:cs="宋体"/>
                <w:b/>
                <w:bCs/>
                <w:szCs w:val="21"/>
              </w:rPr>
              <w:t>分值</w:t>
            </w:r>
          </w:p>
        </w:tc>
      </w:tr>
      <w:tr w14:paraId="2F6E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B120943">
            <w:pPr>
              <w:jc w:val="center"/>
              <w:rPr>
                <w:rFonts w:hint="eastAsia" w:ascii="宋体" w:hAnsi="宋体" w:eastAsia="宋体" w:cs="宋体"/>
                <w:szCs w:val="21"/>
              </w:rPr>
            </w:pPr>
            <w:r>
              <w:rPr>
                <w:rFonts w:hint="eastAsia" w:ascii="宋体" w:hAnsi="宋体" w:eastAsia="宋体" w:cs="宋体"/>
                <w:szCs w:val="21"/>
              </w:rPr>
              <w:t>企业资质</w:t>
            </w:r>
          </w:p>
        </w:tc>
        <w:tc>
          <w:tcPr>
            <w:tcW w:w="513" w:type="pct"/>
            <w:vAlign w:val="center"/>
          </w:tcPr>
          <w:p w14:paraId="52E2949C">
            <w:pPr>
              <w:adjustRightInd w:val="0"/>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25CEC59F">
            <w:pPr>
              <w:spacing w:line="3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1、投标人具有质量管理体系认证证书、环境管理体系认证证书、职业健康安全管理体系认证证书、信息技术服务管理体系认证证书、信息安全管理体系认证证书、知识产权管理体系认证证书每项得1分，最高得6分</w:t>
            </w:r>
            <w:r>
              <w:rPr>
                <w:rFonts w:hint="eastAsia" w:ascii="宋体" w:hAnsi="宋体" w:cs="宋体"/>
                <w:sz w:val="21"/>
                <w:szCs w:val="21"/>
                <w:lang w:val="en-US" w:eastAsia="zh-CN"/>
              </w:rPr>
              <w:t>。</w:t>
            </w:r>
          </w:p>
          <w:p w14:paraId="03B21761">
            <w:pPr>
              <w:spacing w:line="300" w:lineRule="exact"/>
              <w:rPr>
                <w:rFonts w:hint="eastAsia" w:ascii="宋体" w:hAnsi="宋体" w:eastAsia="宋体" w:cs="宋体"/>
                <w:sz w:val="21"/>
                <w:szCs w:val="21"/>
                <w:lang w:val="en-US" w:eastAsia="zh-CN"/>
              </w:rPr>
            </w:pPr>
            <w:r>
              <w:rPr>
                <w:rFonts w:hint="eastAsia" w:ascii="宋体" w:hAnsi="宋体" w:cs="宋体"/>
                <w:szCs w:val="21"/>
              </w:rPr>
              <w:t>2、投标人具有信息安全服务资质证书（CCRC）-信息系统安全集成的得1分；具有信息安全服务资质证书（CCRC）-软件安全开发类的得1分，没有不得分，最高得2分。</w:t>
            </w:r>
          </w:p>
          <w:p w14:paraId="5F1912C1">
            <w:pPr>
              <w:spacing w:line="300" w:lineRule="exact"/>
              <w:rPr>
                <w:rFonts w:hint="eastAsia" w:ascii="宋体" w:hAnsi="宋体" w:eastAsia="宋体" w:cs="宋体"/>
                <w:sz w:val="21"/>
                <w:szCs w:val="21"/>
                <w:lang w:val="en-US" w:eastAsia="zh-CN"/>
              </w:rPr>
            </w:pPr>
            <w:r>
              <w:rPr>
                <w:rFonts w:hint="eastAsia" w:ascii="宋体" w:hAnsi="宋体" w:cs="宋体"/>
                <w:szCs w:val="21"/>
              </w:rPr>
              <w:t>3、投标人具有CMMI3级（开发能力成熟度模型等级三级）及以上的得2分。</w:t>
            </w:r>
          </w:p>
          <w:p w14:paraId="51E71684">
            <w:pPr>
              <w:spacing w:line="300" w:lineRule="exact"/>
              <w:rPr>
                <w:rFonts w:hint="eastAsia" w:ascii="宋体" w:hAnsi="宋体" w:eastAsia="宋体" w:cs="宋体"/>
                <w:b/>
                <w:bCs/>
                <w:sz w:val="21"/>
                <w:szCs w:val="21"/>
                <w:lang w:val="en-US" w:eastAsia="zh-CN"/>
              </w:rPr>
            </w:pPr>
            <w:r>
              <w:rPr>
                <w:rFonts w:hint="eastAsia" w:ascii="宋体" w:hAnsi="宋体" w:cs="宋体"/>
                <w:szCs w:val="21"/>
              </w:rPr>
              <w:t>4、投标人具有DSMM3级（数据安全能力成熟度模型等级三级）及以上的得1分；具有DCMM2级（数据管理能力成熟度模型等级二级）及以上的得1分，最高得2分。</w:t>
            </w:r>
          </w:p>
          <w:p w14:paraId="291BEC30">
            <w:pPr>
              <w:adjustRightInd w:val="0"/>
              <w:snapToGrid w:val="0"/>
              <w:textAlignment w:val="baseline"/>
              <w:rPr>
                <w:rFonts w:hint="eastAsia" w:ascii="宋体" w:hAnsi="宋体" w:eastAsia="宋体" w:cs="宋体"/>
                <w:szCs w:val="21"/>
              </w:rPr>
            </w:pPr>
            <w:r>
              <w:rPr>
                <w:rFonts w:hint="eastAsia" w:ascii="宋体" w:hAnsi="宋体" w:eastAsia="宋体" w:cs="宋体"/>
                <w:b/>
                <w:bCs/>
                <w:sz w:val="21"/>
                <w:szCs w:val="21"/>
                <w:lang w:val="en-US" w:eastAsia="zh-CN"/>
              </w:rPr>
              <w:t>注：</w:t>
            </w:r>
            <w:r>
              <w:rPr>
                <w:rFonts w:hint="eastAsia" w:ascii="宋体" w:hAnsi="宋体" w:cs="宋体"/>
                <w:b/>
                <w:bCs/>
                <w:szCs w:val="21"/>
              </w:rPr>
              <w:t>以上证书不重复得分，投标时须提供证书扫描件并加盖公章，否则不得分。</w:t>
            </w:r>
          </w:p>
        </w:tc>
        <w:tc>
          <w:tcPr>
            <w:tcW w:w="437" w:type="pct"/>
            <w:vAlign w:val="center"/>
          </w:tcPr>
          <w:p w14:paraId="048DAB00">
            <w:pPr>
              <w:adjustRightInd w:val="0"/>
              <w:snapToGrid w:val="0"/>
              <w:jc w:val="center"/>
              <w:textAlignment w:val="baseline"/>
              <w:rPr>
                <w:rFonts w:hint="eastAsia" w:ascii="宋体" w:hAnsi="宋体" w:eastAsia="宋体" w:cs="宋体"/>
                <w:szCs w:val="21"/>
                <w:lang w:val="en-US" w:eastAsia="zh-CN"/>
              </w:rPr>
            </w:pPr>
            <w:r>
              <w:rPr>
                <w:rFonts w:hint="eastAsia" w:ascii="宋体" w:hAnsi="宋体" w:eastAsia="宋体" w:cs="宋体"/>
                <w:szCs w:val="21"/>
                <w:lang w:val="en-US" w:eastAsia="zh-CN"/>
              </w:rPr>
              <w:t>12</w:t>
            </w:r>
          </w:p>
        </w:tc>
      </w:tr>
      <w:tr w14:paraId="4AAD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A416813">
            <w:pPr>
              <w:jc w:val="center"/>
              <w:rPr>
                <w:rFonts w:hint="eastAsia" w:ascii="宋体" w:hAnsi="宋体" w:eastAsia="宋体" w:cs="宋体"/>
                <w:szCs w:val="21"/>
              </w:rPr>
            </w:pPr>
            <w:r>
              <w:rPr>
                <w:rFonts w:hint="eastAsia" w:ascii="宋体" w:hAnsi="宋体" w:eastAsia="宋体" w:cs="宋体"/>
                <w:szCs w:val="21"/>
              </w:rPr>
              <w:t>类似项目经历</w:t>
            </w:r>
          </w:p>
        </w:tc>
        <w:tc>
          <w:tcPr>
            <w:tcW w:w="513" w:type="pct"/>
            <w:vAlign w:val="center"/>
          </w:tcPr>
          <w:p w14:paraId="53A6B60A">
            <w:pPr>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3DD0FCF5">
            <w:pPr>
              <w:autoSpaceDE/>
              <w:autoSpaceDN/>
              <w:adjustRightInd/>
              <w:spacing w:line="300" w:lineRule="exact"/>
              <w:rPr>
                <w:rFonts w:hint="eastAsia" w:ascii="宋体" w:hAnsi="宋体" w:eastAsia="宋体" w:cs="宋体"/>
                <w:kern w:val="0"/>
                <w:szCs w:val="21"/>
              </w:rPr>
            </w:pPr>
            <w:r>
              <w:rPr>
                <w:rFonts w:hint="eastAsia" w:ascii="宋体" w:hAnsi="宋体" w:eastAsia="宋体" w:cs="宋体"/>
                <w:kern w:val="0"/>
                <w:szCs w:val="21"/>
              </w:rPr>
              <w:t>2021年1月1日至今（以合同签订时间为准），</w:t>
            </w:r>
            <w:r>
              <w:rPr>
                <w:rFonts w:hint="eastAsia" w:ascii="宋体" w:hAnsi="宋体" w:eastAsia="宋体" w:cs="宋体"/>
                <w:kern w:val="0"/>
                <w:szCs w:val="21"/>
                <w:lang w:eastAsia="zh-CN"/>
              </w:rPr>
              <w:t>投标人</w:t>
            </w:r>
            <w:r>
              <w:rPr>
                <w:rFonts w:hint="eastAsia" w:ascii="宋体" w:hAnsi="宋体" w:eastAsia="宋体" w:cs="宋体"/>
                <w:kern w:val="0"/>
                <w:szCs w:val="21"/>
              </w:rPr>
              <w:t>承担过类似</w:t>
            </w:r>
            <w:r>
              <w:rPr>
                <w:rFonts w:hint="eastAsia" w:ascii="宋体" w:hAnsi="宋体" w:eastAsia="宋体" w:cs="宋体"/>
                <w:szCs w:val="21"/>
              </w:rPr>
              <w:t>信息系统</w:t>
            </w:r>
            <w:r>
              <w:rPr>
                <w:rFonts w:hint="eastAsia" w:ascii="宋体" w:hAnsi="宋体" w:eastAsia="宋体" w:cs="宋体"/>
                <w:szCs w:val="21"/>
                <w:lang w:eastAsia="zh-CN"/>
              </w:rPr>
              <w:t>、</w:t>
            </w:r>
            <w:r>
              <w:rPr>
                <w:rFonts w:hint="eastAsia" w:ascii="宋体" w:hAnsi="宋体" w:eastAsia="宋体" w:cs="宋体"/>
                <w:szCs w:val="21"/>
                <w:lang w:val="en-US" w:eastAsia="zh-CN"/>
              </w:rPr>
              <w:t>硬件设备类</w:t>
            </w:r>
            <w:r>
              <w:rPr>
                <w:rFonts w:hint="eastAsia" w:ascii="宋体" w:hAnsi="宋体" w:eastAsia="宋体" w:cs="宋体"/>
                <w:szCs w:val="21"/>
              </w:rPr>
              <w:t>运维</w:t>
            </w:r>
            <w:r>
              <w:rPr>
                <w:rFonts w:hint="eastAsia" w:ascii="宋体" w:hAnsi="宋体" w:eastAsia="宋体" w:cs="宋体"/>
                <w:kern w:val="0"/>
                <w:szCs w:val="21"/>
              </w:rPr>
              <w:t>项目的，每个案例得0.5分，最高得1分。</w:t>
            </w:r>
          </w:p>
          <w:p w14:paraId="729171B1">
            <w:pPr>
              <w:spacing w:line="300" w:lineRule="exact"/>
              <w:rPr>
                <w:rFonts w:hint="eastAsia" w:ascii="宋体" w:hAnsi="宋体" w:eastAsia="宋体" w:cs="宋体"/>
                <w:b/>
                <w:bCs/>
                <w:kern w:val="0"/>
                <w:szCs w:val="21"/>
              </w:rPr>
            </w:pPr>
            <w:r>
              <w:rPr>
                <w:rFonts w:hint="eastAsia" w:ascii="宋体" w:hAnsi="宋体" w:eastAsia="宋体" w:cs="宋体"/>
                <w:b/>
                <w:bCs/>
                <w:sz w:val="21"/>
                <w:szCs w:val="21"/>
                <w:lang w:val="en-US" w:eastAsia="zh-CN"/>
              </w:rPr>
              <w:t>注：合同由投标人签订，提供合同扫描件加盖投标人公章，未提供不得分。</w:t>
            </w:r>
          </w:p>
        </w:tc>
        <w:tc>
          <w:tcPr>
            <w:tcW w:w="437" w:type="pct"/>
            <w:vAlign w:val="center"/>
          </w:tcPr>
          <w:p w14:paraId="539FC4D0">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1</w:t>
            </w:r>
          </w:p>
        </w:tc>
      </w:tr>
      <w:tr w14:paraId="688B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8EFC82F">
            <w:pPr>
              <w:jc w:val="center"/>
              <w:rPr>
                <w:rFonts w:hint="eastAsia" w:ascii="宋体" w:hAnsi="宋体" w:eastAsia="宋体" w:cs="宋体"/>
                <w:szCs w:val="21"/>
                <w:lang w:val="en-US" w:eastAsia="zh-CN"/>
              </w:rPr>
            </w:pPr>
            <w:r>
              <w:rPr>
                <w:rFonts w:hint="eastAsia" w:ascii="宋体" w:hAnsi="宋体" w:eastAsia="宋体" w:cs="宋体"/>
                <w:szCs w:val="21"/>
              </w:rPr>
              <w:t>项目负责人</w:t>
            </w:r>
            <w:r>
              <w:rPr>
                <w:rFonts w:hint="eastAsia" w:ascii="宋体" w:hAnsi="宋体" w:eastAsia="宋体" w:cs="宋体"/>
                <w:szCs w:val="21"/>
                <w:lang w:val="en-US" w:eastAsia="zh-CN"/>
              </w:rPr>
              <w:t>资质</w:t>
            </w:r>
          </w:p>
        </w:tc>
        <w:tc>
          <w:tcPr>
            <w:tcW w:w="513" w:type="pct"/>
            <w:vAlign w:val="center"/>
          </w:tcPr>
          <w:p w14:paraId="38A532BC">
            <w:pPr>
              <w:jc w:val="center"/>
              <w:rPr>
                <w:rFonts w:hint="eastAsia" w:ascii="宋体" w:hAnsi="宋体" w:eastAsia="宋体" w:cs="宋体"/>
                <w:kern w:val="0"/>
                <w:szCs w:val="21"/>
              </w:rPr>
            </w:pPr>
            <w:r>
              <w:rPr>
                <w:rFonts w:hint="eastAsia" w:ascii="宋体" w:hAnsi="宋体" w:eastAsia="宋体" w:cs="宋体"/>
                <w:szCs w:val="21"/>
              </w:rPr>
              <w:t>客观</w:t>
            </w:r>
          </w:p>
        </w:tc>
        <w:tc>
          <w:tcPr>
            <w:tcW w:w="3329" w:type="pct"/>
            <w:vAlign w:val="center"/>
          </w:tcPr>
          <w:p w14:paraId="64C6EF56">
            <w:pPr>
              <w:numPr>
                <w:ilvl w:val="0"/>
                <w:numId w:val="0"/>
              </w:num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项目负责人具有计算机类系统架构设计师</w:t>
            </w:r>
            <w:r>
              <w:rPr>
                <w:rFonts w:hint="eastAsia" w:ascii="宋体" w:hAnsi="宋体" w:cs="宋体"/>
                <w:spacing w:val="0"/>
                <w:kern w:val="2"/>
                <w:sz w:val="21"/>
                <w:szCs w:val="21"/>
                <w:lang w:val="en-US" w:eastAsia="zh-CN" w:bidi="ar-SA"/>
              </w:rPr>
              <w:t>（高级）的，</w:t>
            </w:r>
            <w:r>
              <w:rPr>
                <w:rFonts w:hint="eastAsia" w:ascii="宋体" w:hAnsi="宋体" w:eastAsia="宋体" w:cs="宋体"/>
                <w:spacing w:val="0"/>
                <w:kern w:val="2"/>
                <w:sz w:val="21"/>
                <w:szCs w:val="21"/>
                <w:lang w:val="en-US" w:eastAsia="zh-CN" w:bidi="ar-SA"/>
              </w:rPr>
              <w:t>得</w:t>
            </w:r>
            <w:r>
              <w:rPr>
                <w:rFonts w:hint="eastAsia" w:ascii="宋体" w:hAnsi="宋体" w:cs="宋体"/>
                <w:spacing w:val="0"/>
                <w:kern w:val="2"/>
                <w:sz w:val="21"/>
                <w:szCs w:val="21"/>
                <w:lang w:val="en-US" w:eastAsia="zh-CN" w:bidi="ar-SA"/>
              </w:rPr>
              <w:t>2</w:t>
            </w:r>
            <w:r>
              <w:rPr>
                <w:rFonts w:hint="eastAsia" w:ascii="宋体" w:hAnsi="宋体" w:eastAsia="宋体" w:cs="宋体"/>
                <w:spacing w:val="0"/>
                <w:kern w:val="2"/>
                <w:sz w:val="21"/>
                <w:szCs w:val="21"/>
                <w:lang w:val="en-US" w:eastAsia="zh-CN" w:bidi="ar-SA"/>
              </w:rPr>
              <w:t>分</w:t>
            </w:r>
            <w:r>
              <w:rPr>
                <w:rFonts w:hint="eastAsia" w:ascii="宋体" w:hAnsi="宋体" w:cs="宋体"/>
                <w:spacing w:val="0"/>
                <w:kern w:val="2"/>
                <w:sz w:val="21"/>
                <w:szCs w:val="21"/>
                <w:lang w:val="en-US" w:eastAsia="zh-CN" w:bidi="ar-SA"/>
              </w:rPr>
              <w:t>。</w:t>
            </w:r>
          </w:p>
          <w:p w14:paraId="0F8EC046">
            <w:pPr>
              <w:rPr>
                <w:rFonts w:hint="eastAsia" w:ascii="宋体" w:hAnsi="宋体" w:eastAsia="宋体" w:cs="宋体"/>
                <w:szCs w:val="21"/>
              </w:rPr>
            </w:pPr>
            <w:r>
              <w:rPr>
                <w:rFonts w:hint="eastAsia" w:ascii="宋体" w:hAnsi="宋体" w:eastAsia="宋体" w:cs="宋体"/>
                <w:b/>
                <w:bCs/>
                <w:spacing w:val="0"/>
                <w:kern w:val="2"/>
                <w:sz w:val="21"/>
                <w:szCs w:val="21"/>
                <w:lang w:val="en-US" w:eastAsia="zh-CN" w:bidi="ar-SA"/>
              </w:rPr>
              <w:t>注：提供上述人员相关证书及投标单位为其缴纳的社保证明（近三个月内任意一个月）扫描件，否则不得分</w:t>
            </w:r>
            <w:r>
              <w:rPr>
                <w:rFonts w:hint="eastAsia" w:ascii="宋体" w:hAnsi="宋体" w:eastAsia="宋体" w:cs="宋体"/>
                <w:b/>
                <w:bCs/>
                <w:kern w:val="0"/>
                <w:szCs w:val="21"/>
              </w:rPr>
              <w:t>。</w:t>
            </w:r>
          </w:p>
        </w:tc>
        <w:tc>
          <w:tcPr>
            <w:tcW w:w="437" w:type="pct"/>
            <w:vAlign w:val="center"/>
          </w:tcPr>
          <w:p w14:paraId="5408C786">
            <w:pPr>
              <w:jc w:val="center"/>
              <w:rPr>
                <w:rFonts w:hint="eastAsia" w:ascii="宋体" w:hAnsi="宋体" w:eastAsia="宋体" w:cs="宋体"/>
                <w:szCs w:val="21"/>
                <w:lang w:eastAsia="zh-CN"/>
              </w:rPr>
            </w:pPr>
            <w:r>
              <w:rPr>
                <w:rFonts w:hint="eastAsia" w:ascii="宋体" w:hAnsi="宋体" w:cs="宋体"/>
                <w:szCs w:val="21"/>
                <w:lang w:val="en-US" w:eastAsia="zh-CN"/>
              </w:rPr>
              <w:t>2</w:t>
            </w:r>
          </w:p>
        </w:tc>
      </w:tr>
      <w:tr w14:paraId="35D6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38B07D9B">
            <w:pPr>
              <w:jc w:val="center"/>
              <w:rPr>
                <w:rFonts w:hint="eastAsia" w:ascii="宋体" w:hAnsi="宋体" w:eastAsia="宋体" w:cs="宋体"/>
                <w:szCs w:val="21"/>
                <w:lang w:val="en-US" w:eastAsia="zh-CN"/>
              </w:rPr>
            </w:pPr>
            <w:r>
              <w:rPr>
                <w:rFonts w:hint="eastAsia" w:ascii="宋体" w:hAnsi="宋体" w:eastAsia="宋体" w:cs="宋体"/>
                <w:szCs w:val="21"/>
              </w:rPr>
              <w:t>项目团队</w:t>
            </w:r>
            <w:r>
              <w:rPr>
                <w:rFonts w:hint="eastAsia" w:ascii="宋体" w:hAnsi="宋体" w:eastAsia="宋体" w:cs="宋体"/>
                <w:szCs w:val="21"/>
                <w:lang w:val="en-US" w:eastAsia="zh-CN"/>
              </w:rPr>
              <w:t>资质</w:t>
            </w:r>
          </w:p>
        </w:tc>
        <w:tc>
          <w:tcPr>
            <w:tcW w:w="513" w:type="pct"/>
            <w:vAlign w:val="center"/>
          </w:tcPr>
          <w:p w14:paraId="1C944B13">
            <w:pPr>
              <w:widowControl/>
              <w:snapToGrid w:val="0"/>
              <w:jc w:val="center"/>
              <w:rPr>
                <w:rFonts w:hint="eastAsia" w:ascii="宋体" w:hAnsi="宋体" w:eastAsia="宋体" w:cs="宋体"/>
                <w:szCs w:val="21"/>
              </w:rPr>
            </w:pPr>
            <w:r>
              <w:rPr>
                <w:rFonts w:hint="eastAsia" w:ascii="宋体" w:hAnsi="宋体" w:eastAsia="宋体" w:cs="宋体"/>
                <w:szCs w:val="21"/>
              </w:rPr>
              <w:t>客观</w:t>
            </w:r>
          </w:p>
        </w:tc>
        <w:tc>
          <w:tcPr>
            <w:tcW w:w="3329" w:type="pct"/>
            <w:vAlign w:val="center"/>
          </w:tcPr>
          <w:p w14:paraId="172D6911">
            <w:pPr>
              <w:rPr>
                <w:rFonts w:hint="eastAsia" w:ascii="宋体" w:hAnsi="宋体" w:eastAsia="宋体" w:cs="宋体"/>
                <w:szCs w:val="21"/>
              </w:rPr>
            </w:pPr>
            <w:r>
              <w:rPr>
                <w:rFonts w:hint="eastAsia" w:ascii="宋体" w:hAnsi="宋体" w:eastAsia="宋体" w:cs="宋体"/>
                <w:szCs w:val="21"/>
                <w:lang w:eastAsia="zh-CN"/>
              </w:rPr>
              <w:t>投标人</w:t>
            </w:r>
            <w:r>
              <w:rPr>
                <w:rFonts w:hint="eastAsia" w:ascii="宋体" w:hAnsi="宋体" w:eastAsia="宋体" w:cs="宋体"/>
                <w:szCs w:val="21"/>
              </w:rPr>
              <w:t>拟为本项目提供的运维服务团队技术人员（项目负责人除外）：</w:t>
            </w:r>
          </w:p>
          <w:p w14:paraId="68332032">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（1）系统集成项目管理工程师中级或以上证书，得2分；</w:t>
            </w:r>
          </w:p>
          <w:p w14:paraId="35C026A5">
            <w:pPr>
              <w:spacing w:line="300" w:lineRule="exact"/>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（2）注册信息安全工程师（CISP）中级或以上证书，得2分；</w:t>
            </w:r>
          </w:p>
          <w:p w14:paraId="577976C0">
            <w:pPr>
              <w:spacing w:line="300" w:lineRule="exact"/>
              <w:rPr>
                <w:rFonts w:hint="eastAsia" w:ascii="宋体" w:hAnsi="宋体" w:eastAsia="宋体" w:cs="宋体"/>
                <w:szCs w:val="21"/>
                <w:lang w:val="en-US" w:eastAsia="zh-CN"/>
              </w:rPr>
            </w:pPr>
            <w:r>
              <w:rPr>
                <w:rFonts w:hint="eastAsia" w:ascii="宋体" w:hAnsi="宋体" w:eastAsia="宋体" w:cs="宋体"/>
                <w:spacing w:val="0"/>
                <w:kern w:val="2"/>
                <w:sz w:val="21"/>
                <w:szCs w:val="21"/>
                <w:lang w:val="en-US" w:eastAsia="zh-CN" w:bidi="ar-SA"/>
              </w:rPr>
              <w:t>（3）</w:t>
            </w:r>
            <w:r>
              <w:rPr>
                <w:rFonts w:hint="eastAsia" w:ascii="宋体" w:hAnsi="宋体" w:eastAsia="宋体" w:cs="宋体"/>
                <w:i w:val="0"/>
                <w:iCs w:val="0"/>
                <w:caps w:val="0"/>
                <w:color w:val="333333"/>
                <w:spacing w:val="0"/>
                <w:sz w:val="21"/>
                <w:szCs w:val="21"/>
                <w:shd w:val="clear" w:fill="FFFFFF"/>
              </w:rPr>
              <w:t>数据分析师</w:t>
            </w:r>
            <w:r>
              <w:rPr>
                <w:rFonts w:hint="eastAsia" w:ascii="宋体" w:hAnsi="宋体" w:eastAsia="宋体" w:cs="宋体"/>
                <w:i w:val="0"/>
                <w:iCs w:val="0"/>
                <w:caps w:val="0"/>
                <w:color w:val="333333"/>
                <w:spacing w:val="0"/>
                <w:sz w:val="21"/>
                <w:szCs w:val="21"/>
                <w:shd w:val="clear" w:fill="FFFFFF"/>
                <w:lang w:val="en-US" w:eastAsia="zh-CN"/>
              </w:rPr>
              <w:t>证书，</w:t>
            </w:r>
            <w:r>
              <w:rPr>
                <w:rFonts w:hint="eastAsia" w:ascii="宋体" w:hAnsi="宋体" w:eastAsia="宋体" w:cs="宋体"/>
                <w:spacing w:val="0"/>
                <w:kern w:val="2"/>
                <w:sz w:val="21"/>
                <w:szCs w:val="21"/>
                <w:lang w:val="en-US" w:eastAsia="zh-CN" w:bidi="ar-SA"/>
              </w:rPr>
              <w:t>得2分；</w:t>
            </w:r>
          </w:p>
          <w:p w14:paraId="312A7298">
            <w:pPr>
              <w:rPr>
                <w:rFonts w:hint="eastAsia" w:ascii="宋体" w:hAnsi="宋体" w:eastAsia="宋体" w:cs="宋体"/>
                <w:kern w:val="0"/>
                <w:szCs w:val="21"/>
              </w:rPr>
            </w:pPr>
            <w:r>
              <w:rPr>
                <w:rFonts w:hint="eastAsia" w:ascii="宋体" w:hAnsi="宋体" w:cs="宋体"/>
                <w:b/>
                <w:bCs/>
                <w:kern w:val="0"/>
                <w:szCs w:val="21"/>
                <w:lang w:val="en-US" w:eastAsia="zh-CN"/>
              </w:rPr>
              <w:t>注：</w:t>
            </w:r>
            <w:r>
              <w:rPr>
                <w:rFonts w:hint="eastAsia" w:ascii="宋体" w:hAnsi="宋体" w:eastAsia="宋体" w:cs="宋体"/>
                <w:b/>
                <w:bCs/>
                <w:kern w:val="0"/>
                <w:szCs w:val="21"/>
              </w:rPr>
              <w:t>提供人员证书及近三个月内任意一个月本单位社保缴纳证明材料复印件，未提供不得分。</w:t>
            </w:r>
          </w:p>
        </w:tc>
        <w:tc>
          <w:tcPr>
            <w:tcW w:w="437" w:type="pct"/>
            <w:vAlign w:val="center"/>
          </w:tcPr>
          <w:p w14:paraId="726606DD">
            <w:pPr>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6</w:t>
            </w:r>
          </w:p>
        </w:tc>
      </w:tr>
      <w:tr w14:paraId="125CF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4D3C7A7D">
            <w:pPr>
              <w:jc w:val="center"/>
              <w:rPr>
                <w:rFonts w:hint="eastAsia" w:ascii="宋体" w:hAnsi="宋体" w:eastAsia="宋体" w:cs="宋体"/>
                <w:szCs w:val="21"/>
                <w:lang w:val="en-US"/>
              </w:rPr>
            </w:pPr>
            <w:r>
              <w:rPr>
                <w:rFonts w:hint="eastAsia" w:ascii="宋体" w:hAnsi="宋体" w:eastAsia="宋体" w:cs="宋体"/>
                <w:szCs w:val="21"/>
                <w:lang w:val="en-US" w:eastAsia="zh-CN"/>
              </w:rPr>
              <w:t>本地化服务团队</w:t>
            </w:r>
          </w:p>
        </w:tc>
        <w:tc>
          <w:tcPr>
            <w:tcW w:w="513" w:type="pct"/>
            <w:vAlign w:val="center"/>
          </w:tcPr>
          <w:p w14:paraId="5ACABE93">
            <w:pPr>
              <w:widowControl/>
              <w:snapToGrid w:val="0"/>
              <w:jc w:val="center"/>
              <w:rPr>
                <w:rFonts w:hint="eastAsia" w:ascii="宋体" w:hAnsi="宋体" w:eastAsia="宋体" w:cs="宋体"/>
                <w:szCs w:val="21"/>
              </w:rPr>
            </w:pPr>
            <w:r>
              <w:rPr>
                <w:rFonts w:hint="eastAsia" w:ascii="宋体" w:hAnsi="宋体" w:eastAsia="宋体" w:cs="宋体"/>
                <w:szCs w:val="21"/>
              </w:rPr>
              <w:t>主观</w:t>
            </w:r>
          </w:p>
        </w:tc>
        <w:tc>
          <w:tcPr>
            <w:tcW w:w="3329" w:type="pct"/>
            <w:vAlign w:val="center"/>
          </w:tcPr>
          <w:p w14:paraId="0C32E797">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根据</w:t>
            </w:r>
            <w:r>
              <w:rPr>
                <w:rFonts w:hint="eastAsia" w:ascii="宋体" w:hAnsi="宋体" w:eastAsia="宋体" w:cs="宋体"/>
                <w:kern w:val="0"/>
                <w:szCs w:val="21"/>
                <w:lang w:val="zh-TW" w:eastAsia="zh-CN"/>
              </w:rPr>
              <w:t>投标人</w:t>
            </w:r>
            <w:r>
              <w:rPr>
                <w:rFonts w:hint="eastAsia" w:ascii="宋体" w:hAnsi="宋体" w:eastAsia="宋体" w:cs="宋体"/>
                <w:kern w:val="0"/>
                <w:szCs w:val="21"/>
                <w:lang w:val="zh-TW" w:eastAsia="zh-TW"/>
              </w:rPr>
              <w:t>拟为本项目提供的</w:t>
            </w:r>
            <w:r>
              <w:rPr>
                <w:rFonts w:hint="eastAsia" w:ascii="宋体" w:hAnsi="宋体" w:eastAsia="宋体" w:cs="宋体"/>
                <w:kern w:val="0"/>
                <w:szCs w:val="21"/>
                <w:lang w:val="en-US" w:eastAsia="zh-CN"/>
              </w:rPr>
              <w:t>本地化技术服务支撑团队需</w:t>
            </w:r>
            <w:r>
              <w:rPr>
                <w:rFonts w:hint="eastAsia" w:ascii="宋体" w:hAnsi="宋体" w:eastAsia="宋体" w:cs="宋体"/>
                <w:kern w:val="0"/>
                <w:szCs w:val="21"/>
                <w:lang w:val="zh-TW" w:eastAsia="zh-TW"/>
              </w:rPr>
              <w:t>包括</w:t>
            </w:r>
            <w:r>
              <w:rPr>
                <w:rFonts w:hint="eastAsia" w:ascii="宋体" w:hAnsi="宋体" w:eastAsia="宋体" w:cs="宋体"/>
                <w:kern w:val="0"/>
                <w:szCs w:val="21"/>
                <w:lang w:val="en-US" w:eastAsia="zh-CN"/>
              </w:rPr>
              <w:t>10名及以上技术人员</w:t>
            </w:r>
            <w:r>
              <w:rPr>
                <w:rFonts w:hint="eastAsia" w:ascii="宋体" w:hAnsi="宋体" w:eastAsia="宋体" w:cs="宋体"/>
                <w:kern w:val="0"/>
                <w:szCs w:val="21"/>
                <w:lang w:val="zh-TW" w:eastAsia="zh-CN"/>
              </w:rPr>
              <w:t>，</w:t>
            </w:r>
            <w:r>
              <w:rPr>
                <w:rFonts w:hint="eastAsia" w:ascii="宋体" w:hAnsi="宋体" w:eastAsia="宋体" w:cs="宋体"/>
                <w:kern w:val="0"/>
                <w:szCs w:val="21"/>
                <w:lang w:val="en-US" w:eastAsia="zh-CN"/>
              </w:rPr>
              <w:t>对技术人员的专业证书</w:t>
            </w:r>
            <w:r>
              <w:rPr>
                <w:rFonts w:hint="eastAsia" w:ascii="宋体" w:hAnsi="宋体" w:eastAsia="宋体" w:cs="宋体"/>
                <w:kern w:val="0"/>
                <w:szCs w:val="21"/>
                <w:lang w:val="zh-TW" w:eastAsia="zh-TW"/>
              </w:rPr>
              <w:t>、</w:t>
            </w:r>
            <w:r>
              <w:rPr>
                <w:rFonts w:hint="eastAsia" w:ascii="宋体" w:hAnsi="宋体" w:eastAsia="宋体" w:cs="宋体"/>
                <w:kern w:val="0"/>
                <w:szCs w:val="21"/>
                <w:lang w:val="en-US" w:eastAsia="zh-CN"/>
              </w:rPr>
              <w:t>经验、</w:t>
            </w:r>
            <w:r>
              <w:rPr>
                <w:rFonts w:hint="eastAsia" w:ascii="宋体" w:hAnsi="宋体" w:eastAsia="宋体" w:cs="宋体"/>
                <w:kern w:val="0"/>
                <w:szCs w:val="21"/>
                <w:lang w:val="zh-TW" w:eastAsia="zh-TW"/>
              </w:rPr>
              <w:t>能力等进行综合评分：</w:t>
            </w:r>
          </w:p>
          <w:p w14:paraId="3A68EA8B">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1、</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人员专业技术能力强，人数配备合理充足，相关经验丰富，满足本项目实际需求的得</w:t>
            </w:r>
            <w:r>
              <w:rPr>
                <w:rFonts w:hint="eastAsia" w:ascii="宋体" w:hAnsi="宋体" w:eastAsia="宋体" w:cs="宋体"/>
                <w:kern w:val="0"/>
                <w:szCs w:val="21"/>
              </w:rPr>
              <w:t>6</w:t>
            </w:r>
            <w:r>
              <w:rPr>
                <w:rFonts w:hint="eastAsia" w:ascii="宋体" w:hAnsi="宋体" w:eastAsia="宋体" w:cs="宋体"/>
                <w:kern w:val="0"/>
                <w:szCs w:val="21"/>
                <w:lang w:val="zh-TW" w:eastAsia="zh-TW"/>
              </w:rPr>
              <w:t>分；</w:t>
            </w:r>
          </w:p>
          <w:p w14:paraId="62E4B12D">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2、</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人员专业技术能力尚可、人数配备较为合理，有一定的经验，基本满足本项目需要的得</w:t>
            </w:r>
            <w:r>
              <w:rPr>
                <w:rFonts w:hint="eastAsia" w:ascii="宋体" w:hAnsi="宋体" w:eastAsia="宋体" w:cs="宋体"/>
                <w:kern w:val="0"/>
                <w:szCs w:val="21"/>
              </w:rPr>
              <w:t>4</w:t>
            </w:r>
            <w:r>
              <w:rPr>
                <w:rFonts w:hint="eastAsia" w:ascii="宋体" w:hAnsi="宋体" w:eastAsia="宋体" w:cs="宋体"/>
                <w:kern w:val="0"/>
                <w:szCs w:val="21"/>
                <w:lang w:val="zh-TW" w:eastAsia="zh-TW"/>
              </w:rPr>
              <w:t>分；</w:t>
            </w:r>
          </w:p>
          <w:p w14:paraId="62F5D6A1">
            <w:pPr>
              <w:rPr>
                <w:rFonts w:hint="eastAsia" w:ascii="宋体" w:hAnsi="宋体" w:eastAsia="宋体" w:cs="宋体"/>
                <w:kern w:val="0"/>
                <w:szCs w:val="21"/>
                <w:lang w:val="zh-TW" w:eastAsia="zh-TW"/>
              </w:rPr>
            </w:pPr>
            <w:r>
              <w:rPr>
                <w:rFonts w:hint="eastAsia" w:ascii="宋体" w:hAnsi="宋体" w:eastAsia="宋体" w:cs="宋体"/>
                <w:kern w:val="0"/>
                <w:szCs w:val="21"/>
                <w:lang w:val="zh-TW" w:eastAsia="zh-TW"/>
              </w:rPr>
              <w:t>3、</w:t>
            </w:r>
            <w:r>
              <w:rPr>
                <w:rFonts w:hint="eastAsia" w:ascii="宋体" w:hAnsi="宋体" w:eastAsia="宋体" w:cs="宋体"/>
                <w:kern w:val="0"/>
                <w:szCs w:val="21"/>
                <w:lang w:val="en-US" w:eastAsia="zh-CN"/>
              </w:rPr>
              <w:t>本地化服务支撑团队</w:t>
            </w:r>
            <w:r>
              <w:rPr>
                <w:rFonts w:hint="eastAsia" w:ascii="宋体" w:hAnsi="宋体" w:eastAsia="宋体" w:cs="宋体"/>
                <w:kern w:val="0"/>
                <w:szCs w:val="21"/>
                <w:lang w:val="zh-TW" w:eastAsia="zh-TW"/>
              </w:rPr>
              <w:t>人员专业技术能力欠佳，人员配备</w:t>
            </w:r>
            <w:r>
              <w:rPr>
                <w:rFonts w:hint="eastAsia" w:ascii="宋体" w:hAnsi="宋体" w:eastAsia="宋体" w:cs="宋体"/>
                <w:kern w:val="0"/>
                <w:szCs w:val="21"/>
                <w:lang w:val="zh-TW"/>
              </w:rPr>
              <w:t>难以</w:t>
            </w:r>
            <w:r>
              <w:rPr>
                <w:rFonts w:hint="eastAsia" w:ascii="宋体" w:hAnsi="宋体" w:eastAsia="宋体" w:cs="宋体"/>
                <w:kern w:val="0"/>
                <w:szCs w:val="21"/>
                <w:lang w:val="zh-TW" w:eastAsia="zh-TW"/>
              </w:rPr>
              <w:t>满足，相关经验缺少的得</w:t>
            </w:r>
            <w:r>
              <w:rPr>
                <w:rFonts w:hint="eastAsia" w:ascii="宋体" w:hAnsi="宋体" w:eastAsia="宋体" w:cs="宋体"/>
                <w:kern w:val="0"/>
                <w:szCs w:val="21"/>
              </w:rPr>
              <w:t>2</w:t>
            </w:r>
            <w:r>
              <w:rPr>
                <w:rFonts w:hint="eastAsia" w:ascii="宋体" w:hAnsi="宋体" w:eastAsia="宋体" w:cs="宋体"/>
                <w:kern w:val="0"/>
                <w:szCs w:val="21"/>
                <w:lang w:val="zh-TW" w:eastAsia="zh-TW"/>
              </w:rPr>
              <w:t>分；</w:t>
            </w:r>
          </w:p>
          <w:p w14:paraId="0E1E32FE">
            <w:pPr>
              <w:rPr>
                <w:rFonts w:hint="eastAsia" w:ascii="宋体" w:hAnsi="宋体" w:eastAsia="宋体" w:cs="宋体"/>
                <w:b/>
                <w:bCs/>
                <w:kern w:val="0"/>
                <w:szCs w:val="21"/>
              </w:rPr>
            </w:pPr>
            <w:r>
              <w:rPr>
                <w:rFonts w:hint="eastAsia" w:ascii="宋体" w:hAnsi="宋体" w:eastAsia="宋体" w:cs="宋体"/>
                <w:kern w:val="0"/>
                <w:szCs w:val="21"/>
                <w:lang w:val="zh-TW" w:eastAsia="zh-TW"/>
              </w:rPr>
              <w:t>4、</w:t>
            </w:r>
            <w:r>
              <w:rPr>
                <w:rFonts w:hint="eastAsia" w:ascii="宋体" w:hAnsi="宋体" w:eastAsia="宋体" w:cs="宋体"/>
                <w:kern w:val="0"/>
                <w:szCs w:val="21"/>
                <w:lang w:val="en-US" w:eastAsia="zh-CN"/>
              </w:rPr>
              <w:t>本地化团队</w:t>
            </w:r>
            <w:r>
              <w:rPr>
                <w:rFonts w:hint="eastAsia" w:ascii="宋体" w:hAnsi="宋体" w:eastAsia="宋体" w:cs="宋体"/>
                <w:kern w:val="0"/>
                <w:szCs w:val="21"/>
              </w:rPr>
              <w:t>人员不足3人</w:t>
            </w:r>
            <w:r>
              <w:rPr>
                <w:rFonts w:hint="eastAsia" w:ascii="宋体" w:hAnsi="宋体" w:eastAsia="宋体" w:cs="宋体"/>
                <w:kern w:val="0"/>
                <w:szCs w:val="21"/>
                <w:lang w:val="zh-TW" w:eastAsia="zh-TW"/>
              </w:rPr>
              <w:t>不得分。</w:t>
            </w:r>
          </w:p>
        </w:tc>
        <w:tc>
          <w:tcPr>
            <w:tcW w:w="437" w:type="pct"/>
            <w:vAlign w:val="center"/>
          </w:tcPr>
          <w:p w14:paraId="29B20A57">
            <w:pPr>
              <w:jc w:val="center"/>
              <w:rPr>
                <w:rFonts w:hint="eastAsia" w:ascii="宋体" w:hAnsi="宋体" w:eastAsia="宋体" w:cs="宋体"/>
                <w:kern w:val="0"/>
                <w:szCs w:val="21"/>
              </w:rPr>
            </w:pPr>
            <w:r>
              <w:rPr>
                <w:rFonts w:hint="eastAsia" w:ascii="宋体" w:hAnsi="宋体" w:eastAsia="宋体" w:cs="宋体"/>
                <w:kern w:val="0"/>
                <w:szCs w:val="21"/>
              </w:rPr>
              <w:t>6</w:t>
            </w:r>
          </w:p>
        </w:tc>
      </w:tr>
      <w:tr w14:paraId="063F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546DEC0B">
            <w:pPr>
              <w:jc w:val="center"/>
              <w:rPr>
                <w:rFonts w:hint="eastAsia" w:ascii="宋体" w:hAnsi="宋体" w:eastAsia="宋体" w:cs="宋体"/>
                <w:szCs w:val="21"/>
              </w:rPr>
            </w:pPr>
            <w:r>
              <w:rPr>
                <w:rFonts w:hint="eastAsia" w:ascii="宋体" w:hAnsi="宋体" w:eastAsia="宋体" w:cs="宋体"/>
                <w:szCs w:val="21"/>
              </w:rPr>
              <w:t>需求分析及认识</w:t>
            </w:r>
          </w:p>
        </w:tc>
        <w:tc>
          <w:tcPr>
            <w:tcW w:w="513" w:type="pct"/>
            <w:vAlign w:val="center"/>
          </w:tcPr>
          <w:p w14:paraId="14A0DF6D">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7769B4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对本项目运维内容、需求认识程度进行综合评分：</w:t>
            </w:r>
          </w:p>
          <w:p w14:paraId="1B5A7F55">
            <w:pPr>
              <w:rPr>
                <w:rFonts w:hint="eastAsia" w:ascii="宋体" w:hAnsi="宋体" w:eastAsia="宋体" w:cs="宋体"/>
                <w:szCs w:val="21"/>
              </w:rPr>
            </w:pPr>
            <w:r>
              <w:rPr>
                <w:rFonts w:hint="eastAsia" w:ascii="宋体" w:hAnsi="宋体" w:eastAsia="宋体" w:cs="宋体"/>
                <w:szCs w:val="21"/>
              </w:rPr>
              <w:t>1、对本项目运维内容、需求分析和认识到位，能更好地理解本项目的实施意义的得10分；</w:t>
            </w:r>
          </w:p>
          <w:p w14:paraId="6D036F7F">
            <w:pPr>
              <w:rPr>
                <w:rFonts w:hint="eastAsia" w:ascii="宋体" w:hAnsi="宋体" w:eastAsia="宋体" w:cs="宋体"/>
                <w:szCs w:val="21"/>
              </w:rPr>
            </w:pPr>
            <w:r>
              <w:rPr>
                <w:rFonts w:hint="eastAsia" w:ascii="宋体" w:hAnsi="宋体" w:eastAsia="宋体" w:cs="宋体"/>
                <w:szCs w:val="21"/>
              </w:rPr>
              <w:t>2、对本项目大概了解，对运维主体的需求不够熟悉的得7分；</w:t>
            </w:r>
          </w:p>
          <w:p w14:paraId="43021CF5">
            <w:pPr>
              <w:rPr>
                <w:rFonts w:hint="eastAsia" w:ascii="宋体" w:hAnsi="宋体" w:eastAsia="宋体" w:cs="宋体"/>
                <w:szCs w:val="21"/>
              </w:rPr>
            </w:pPr>
            <w:r>
              <w:rPr>
                <w:rFonts w:hint="eastAsia" w:ascii="宋体" w:hAnsi="宋体" w:eastAsia="宋体" w:cs="宋体"/>
                <w:szCs w:val="21"/>
              </w:rPr>
              <w:t>3、对运维主体需求及相关的基础环境相对较陌生的得4分；</w:t>
            </w:r>
          </w:p>
          <w:p w14:paraId="41A3BFA3">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szCs w:val="21"/>
              </w:rPr>
              <w:t>。</w:t>
            </w:r>
          </w:p>
        </w:tc>
        <w:tc>
          <w:tcPr>
            <w:tcW w:w="437" w:type="pct"/>
            <w:vAlign w:val="center"/>
          </w:tcPr>
          <w:p w14:paraId="686D6640">
            <w:pPr>
              <w:jc w:val="center"/>
              <w:rPr>
                <w:rFonts w:hint="eastAsia" w:ascii="宋体" w:hAnsi="宋体" w:eastAsia="宋体" w:cs="宋体"/>
                <w:szCs w:val="21"/>
              </w:rPr>
            </w:pPr>
            <w:r>
              <w:rPr>
                <w:rFonts w:hint="eastAsia" w:ascii="宋体" w:hAnsi="宋体" w:eastAsia="宋体" w:cs="宋体"/>
                <w:szCs w:val="21"/>
              </w:rPr>
              <w:t>10</w:t>
            </w:r>
          </w:p>
        </w:tc>
      </w:tr>
      <w:tr w14:paraId="7699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restart"/>
            <w:vAlign w:val="center"/>
          </w:tcPr>
          <w:p w14:paraId="043787A4">
            <w:pPr>
              <w:jc w:val="center"/>
              <w:rPr>
                <w:rFonts w:hint="eastAsia" w:ascii="宋体" w:hAnsi="宋体" w:eastAsia="宋体" w:cs="宋体"/>
                <w:szCs w:val="21"/>
              </w:rPr>
            </w:pPr>
            <w:r>
              <w:rPr>
                <w:rFonts w:hint="eastAsia" w:ascii="宋体" w:hAnsi="宋体" w:eastAsia="宋体" w:cs="宋体"/>
                <w:szCs w:val="21"/>
              </w:rPr>
              <w:t>运维方案</w:t>
            </w:r>
          </w:p>
        </w:tc>
        <w:tc>
          <w:tcPr>
            <w:tcW w:w="513" w:type="pct"/>
            <w:vAlign w:val="center"/>
          </w:tcPr>
          <w:p w14:paraId="6F2A52F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58E735D6">
            <w:pPr>
              <w:widowControl/>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针对本项目拟写的信息化项目</w:t>
            </w:r>
            <w:r>
              <w:rPr>
                <w:rFonts w:hint="eastAsia" w:ascii="宋体" w:hAnsi="宋体" w:eastAsia="宋体" w:cs="宋体"/>
                <w:kern w:val="0"/>
                <w:szCs w:val="21"/>
                <w:lang w:val="en-US" w:eastAsia="zh-CN"/>
              </w:rPr>
              <w:t>维护方案</w:t>
            </w:r>
            <w:r>
              <w:rPr>
                <w:rFonts w:hint="eastAsia" w:ascii="宋体" w:hAnsi="宋体" w:eastAsia="宋体" w:cs="宋体"/>
                <w:kern w:val="0"/>
                <w:szCs w:val="21"/>
                <w:lang w:eastAsia="zh-CN"/>
              </w:rPr>
              <w:t>、</w:t>
            </w:r>
            <w:r>
              <w:rPr>
                <w:rFonts w:hint="eastAsia" w:ascii="宋体" w:hAnsi="宋体" w:eastAsia="宋体" w:cs="宋体"/>
                <w:kern w:val="0"/>
                <w:szCs w:val="21"/>
              </w:rPr>
              <w:t>网络安全方案进行综合评分：</w:t>
            </w:r>
          </w:p>
          <w:p w14:paraId="74C9DEA9">
            <w:pPr>
              <w:rPr>
                <w:rFonts w:hint="eastAsia" w:ascii="宋体" w:hAnsi="宋体" w:eastAsia="宋体" w:cs="宋体"/>
                <w:kern w:val="0"/>
                <w:szCs w:val="21"/>
              </w:rPr>
            </w:pPr>
            <w:r>
              <w:rPr>
                <w:rFonts w:hint="eastAsia" w:ascii="宋体" w:hAnsi="宋体" w:eastAsia="宋体" w:cs="宋体"/>
                <w:kern w:val="0"/>
                <w:szCs w:val="21"/>
              </w:rPr>
              <w:t>1、方案合理先进、安全可靠、表述清晰，能很好地满足采购所需的得1</w:t>
            </w:r>
            <w:r>
              <w:rPr>
                <w:rFonts w:hint="eastAsia" w:ascii="宋体" w:hAnsi="宋体" w:eastAsia="宋体" w:cs="宋体"/>
                <w:kern w:val="0"/>
                <w:szCs w:val="21"/>
                <w:lang w:val="en-US" w:eastAsia="zh-CN"/>
              </w:rPr>
              <w:t>0</w:t>
            </w:r>
            <w:r>
              <w:rPr>
                <w:rFonts w:hint="eastAsia" w:ascii="宋体" w:hAnsi="宋体" w:eastAsia="宋体" w:cs="宋体"/>
                <w:kern w:val="0"/>
                <w:szCs w:val="21"/>
              </w:rPr>
              <w:t>分；</w:t>
            </w:r>
          </w:p>
          <w:p w14:paraId="0AFA2AD6">
            <w:pPr>
              <w:rPr>
                <w:rFonts w:hint="eastAsia" w:ascii="宋体" w:hAnsi="宋体" w:eastAsia="宋体" w:cs="宋体"/>
                <w:szCs w:val="21"/>
              </w:rPr>
            </w:pPr>
            <w:r>
              <w:rPr>
                <w:rFonts w:hint="eastAsia" w:ascii="宋体" w:hAnsi="宋体" w:eastAsia="宋体" w:cs="宋体"/>
                <w:kern w:val="0"/>
                <w:szCs w:val="21"/>
              </w:rPr>
              <w:t>2、方案基本合理、表述较清晰，整体内容尚可，基本符合项目所需的得</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p>
          <w:p w14:paraId="436400AB">
            <w:pPr>
              <w:rPr>
                <w:rFonts w:hint="eastAsia" w:ascii="宋体" w:hAnsi="宋体" w:eastAsia="宋体" w:cs="宋体"/>
                <w:szCs w:val="21"/>
              </w:rPr>
            </w:pPr>
            <w:r>
              <w:rPr>
                <w:rFonts w:hint="eastAsia" w:ascii="宋体" w:hAnsi="宋体" w:eastAsia="宋体" w:cs="宋体"/>
                <w:kern w:val="0"/>
                <w:szCs w:val="21"/>
              </w:rPr>
              <w:t>3、方案较粗糙，内容甚少的得</w:t>
            </w:r>
            <w:r>
              <w:rPr>
                <w:rFonts w:hint="eastAsia" w:ascii="宋体" w:hAnsi="宋体" w:eastAsia="宋体" w:cs="宋体"/>
                <w:kern w:val="0"/>
                <w:szCs w:val="21"/>
                <w:lang w:val="en-US" w:eastAsia="zh-CN"/>
              </w:rPr>
              <w:t>4</w:t>
            </w:r>
            <w:r>
              <w:rPr>
                <w:rFonts w:hint="eastAsia" w:ascii="宋体" w:hAnsi="宋体" w:eastAsia="宋体" w:cs="宋体"/>
                <w:kern w:val="0"/>
                <w:szCs w:val="21"/>
              </w:rPr>
              <w:t>分</w:t>
            </w:r>
            <w:r>
              <w:rPr>
                <w:rFonts w:hint="eastAsia" w:ascii="宋体" w:hAnsi="宋体" w:eastAsia="宋体" w:cs="宋体"/>
                <w:szCs w:val="21"/>
              </w:rPr>
              <w:t>；</w:t>
            </w:r>
          </w:p>
          <w:p w14:paraId="4242B9E1">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3BFE51DB">
            <w:pPr>
              <w:jc w:val="center"/>
              <w:rPr>
                <w:rFonts w:hint="eastAsia" w:ascii="宋体" w:hAnsi="宋体" w:eastAsia="宋体" w:cs="宋体"/>
                <w:szCs w:val="21"/>
                <w:lang w:eastAsia="zh-CN"/>
              </w:rPr>
            </w:pPr>
            <w:r>
              <w:rPr>
                <w:rFonts w:hint="eastAsia" w:ascii="宋体" w:hAnsi="宋体" w:eastAsia="宋体" w:cs="宋体"/>
                <w:szCs w:val="21"/>
              </w:rPr>
              <w:t>1</w:t>
            </w:r>
            <w:r>
              <w:rPr>
                <w:rFonts w:hint="eastAsia" w:ascii="宋体" w:hAnsi="宋体" w:eastAsia="宋体" w:cs="宋体"/>
                <w:szCs w:val="21"/>
                <w:lang w:val="en-US" w:eastAsia="zh-CN"/>
              </w:rPr>
              <w:t>0</w:t>
            </w:r>
          </w:p>
        </w:tc>
      </w:tr>
      <w:tr w14:paraId="4A55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Merge w:val="continue"/>
            <w:vAlign w:val="center"/>
          </w:tcPr>
          <w:p w14:paraId="7606AF41">
            <w:pPr>
              <w:autoSpaceDE w:val="0"/>
              <w:autoSpaceDN w:val="0"/>
              <w:adjustRightInd w:val="0"/>
              <w:jc w:val="center"/>
              <w:rPr>
                <w:rFonts w:hint="eastAsia" w:ascii="宋体" w:hAnsi="宋体" w:eastAsia="宋体" w:cs="宋体"/>
                <w:bCs/>
                <w:szCs w:val="21"/>
              </w:rPr>
            </w:pPr>
          </w:p>
        </w:tc>
        <w:tc>
          <w:tcPr>
            <w:tcW w:w="513" w:type="pct"/>
            <w:vAlign w:val="center"/>
          </w:tcPr>
          <w:p w14:paraId="56E26A6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79DA9D8">
            <w:pPr>
              <w:widowControl/>
              <w:snapToGri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针对本项目拟写的</w:t>
            </w:r>
            <w:r>
              <w:rPr>
                <w:rFonts w:hint="eastAsia" w:ascii="宋体" w:hAnsi="宋体" w:eastAsia="宋体" w:cs="宋体"/>
                <w:kern w:val="0"/>
                <w:szCs w:val="21"/>
                <w:lang w:val="en-US" w:eastAsia="zh-CN"/>
              </w:rPr>
              <w:t>硬件维护</w:t>
            </w:r>
            <w:r>
              <w:rPr>
                <w:rFonts w:hint="eastAsia" w:ascii="宋体" w:hAnsi="宋体" w:eastAsia="宋体" w:cs="宋体"/>
                <w:kern w:val="0"/>
                <w:szCs w:val="21"/>
              </w:rPr>
              <w:t>方案进行综合评分：</w:t>
            </w:r>
          </w:p>
          <w:p w14:paraId="7C472624">
            <w:pPr>
              <w:widowControl/>
              <w:snapToGrid w:val="0"/>
              <w:rPr>
                <w:rFonts w:hint="eastAsia" w:ascii="宋体" w:hAnsi="宋体" w:eastAsia="宋体" w:cs="宋体"/>
                <w:kern w:val="0"/>
                <w:szCs w:val="21"/>
              </w:rPr>
            </w:pPr>
            <w:r>
              <w:rPr>
                <w:rFonts w:hint="eastAsia" w:ascii="宋体" w:hAnsi="宋体" w:eastAsia="宋体" w:cs="宋体"/>
                <w:kern w:val="0"/>
                <w:szCs w:val="21"/>
              </w:rPr>
              <w:t>1、方案完整详细、科学可行，情况熟悉、把握到位，能很好地满足采购所需的得10分；</w:t>
            </w:r>
          </w:p>
          <w:p w14:paraId="724CB661">
            <w:pPr>
              <w:widowControl/>
              <w:snapToGrid w:val="0"/>
              <w:rPr>
                <w:rFonts w:hint="eastAsia" w:ascii="宋体" w:hAnsi="宋体" w:eastAsia="宋体" w:cs="宋体"/>
                <w:kern w:val="0"/>
                <w:szCs w:val="21"/>
              </w:rPr>
            </w:pPr>
            <w:r>
              <w:rPr>
                <w:rFonts w:hint="eastAsia" w:ascii="宋体" w:hAnsi="宋体" w:eastAsia="宋体" w:cs="宋体"/>
                <w:kern w:val="0"/>
                <w:szCs w:val="21"/>
              </w:rPr>
              <w:t>2、方案较完整详细，情况较熟悉，基本满足采购所需的得7分；</w:t>
            </w:r>
          </w:p>
          <w:p w14:paraId="1F74C6B2">
            <w:pPr>
              <w:widowControl/>
              <w:snapToGrid w:val="0"/>
              <w:rPr>
                <w:rFonts w:hint="eastAsia" w:ascii="宋体" w:hAnsi="宋体" w:eastAsia="宋体" w:cs="宋体"/>
                <w:kern w:val="0"/>
                <w:szCs w:val="21"/>
              </w:rPr>
            </w:pPr>
            <w:r>
              <w:rPr>
                <w:rFonts w:hint="eastAsia" w:ascii="宋体" w:hAnsi="宋体" w:eastAsia="宋体" w:cs="宋体"/>
                <w:kern w:val="0"/>
                <w:szCs w:val="21"/>
              </w:rPr>
              <w:t>3、方案完整度一般，情况熟悉度一般，与采购所需存在较大偏差的得4分；</w:t>
            </w:r>
          </w:p>
          <w:p w14:paraId="6D372E7E">
            <w:pPr>
              <w:widowControl/>
              <w:snapToGrid w:val="0"/>
              <w:rPr>
                <w:rFonts w:hint="eastAsia" w:ascii="宋体" w:hAnsi="宋体" w:eastAsia="宋体" w:cs="宋体"/>
                <w:kern w:val="0"/>
                <w:szCs w:val="21"/>
              </w:rPr>
            </w:pPr>
            <w:r>
              <w:rPr>
                <w:rFonts w:hint="eastAsia" w:ascii="宋体" w:hAnsi="宋体" w:eastAsia="宋体" w:cs="宋体"/>
                <w:kern w:val="0"/>
                <w:szCs w:val="21"/>
              </w:rPr>
              <w:t>4、未提供不得分。</w:t>
            </w:r>
          </w:p>
        </w:tc>
        <w:tc>
          <w:tcPr>
            <w:tcW w:w="437" w:type="pct"/>
            <w:vAlign w:val="center"/>
          </w:tcPr>
          <w:p w14:paraId="73705E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10</w:t>
            </w:r>
          </w:p>
        </w:tc>
      </w:tr>
      <w:tr w14:paraId="3161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075FEAB">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服务响应</w:t>
            </w:r>
          </w:p>
        </w:tc>
        <w:tc>
          <w:tcPr>
            <w:tcW w:w="513" w:type="pct"/>
            <w:vAlign w:val="center"/>
          </w:tcPr>
          <w:p w14:paraId="565C5D24">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2A55A21E">
            <w:pPr>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针对本项目</w:t>
            </w:r>
            <w:r>
              <w:rPr>
                <w:rFonts w:hint="eastAsia" w:ascii="宋体" w:hAnsi="宋体" w:eastAsia="宋体" w:cs="宋体"/>
                <w:kern w:val="0"/>
                <w:szCs w:val="21"/>
                <w:lang w:val="en-US" w:eastAsia="zh-CN"/>
              </w:rPr>
              <w:t>提供</w:t>
            </w:r>
            <w:r>
              <w:rPr>
                <w:rFonts w:hint="eastAsia" w:ascii="宋体" w:hAnsi="宋体" w:eastAsia="宋体" w:cs="宋体"/>
                <w:kern w:val="0"/>
                <w:szCs w:val="21"/>
              </w:rPr>
              <w:t>服务保障、技术支持能力，能提供快速的服务响应进行综合评分：</w:t>
            </w:r>
          </w:p>
          <w:p w14:paraId="02025923">
            <w:pPr>
              <w:rPr>
                <w:rFonts w:hint="eastAsia" w:ascii="宋体" w:hAnsi="宋体" w:eastAsia="宋体" w:cs="宋体"/>
                <w:kern w:val="0"/>
                <w:szCs w:val="21"/>
              </w:rPr>
            </w:pPr>
            <w:r>
              <w:rPr>
                <w:rFonts w:hint="eastAsia" w:ascii="宋体" w:hAnsi="宋体" w:cs="宋体"/>
                <w:kern w:val="0"/>
                <w:szCs w:val="21"/>
                <w:lang w:val="en-US" w:eastAsia="zh-CN"/>
              </w:rPr>
              <w:t>1、</w:t>
            </w:r>
            <w:r>
              <w:rPr>
                <w:rFonts w:hint="eastAsia" w:ascii="宋体" w:hAnsi="宋体" w:eastAsia="宋体" w:cs="宋体"/>
                <w:kern w:val="0"/>
                <w:szCs w:val="21"/>
              </w:rPr>
              <w:t>服务保障、技术支持能力，能提供快速的服务响应，故障时长等优于招标文件的</w:t>
            </w:r>
            <w:r>
              <w:rPr>
                <w:rFonts w:hint="eastAsia" w:ascii="宋体" w:hAnsi="宋体" w:eastAsia="宋体" w:cs="宋体"/>
                <w:kern w:val="0"/>
                <w:szCs w:val="21"/>
                <w:lang w:val="en-US" w:eastAsia="zh-CN"/>
              </w:rPr>
              <w:t>10</w:t>
            </w:r>
            <w:r>
              <w:rPr>
                <w:rFonts w:hint="eastAsia" w:ascii="宋体" w:hAnsi="宋体" w:eastAsia="宋体" w:cs="宋体"/>
                <w:kern w:val="0"/>
                <w:szCs w:val="21"/>
              </w:rPr>
              <w:t>分；</w:t>
            </w:r>
          </w:p>
          <w:p w14:paraId="3588828E">
            <w:pPr>
              <w:rPr>
                <w:rFonts w:hint="eastAsia" w:ascii="宋体" w:hAnsi="宋体" w:eastAsia="宋体" w:cs="宋体"/>
                <w:kern w:val="0"/>
                <w:szCs w:val="21"/>
              </w:rPr>
            </w:pPr>
            <w:r>
              <w:rPr>
                <w:rFonts w:hint="eastAsia" w:ascii="宋体" w:hAnsi="宋体" w:cs="宋体"/>
                <w:kern w:val="0"/>
                <w:szCs w:val="21"/>
                <w:lang w:val="en-US" w:eastAsia="zh-CN"/>
              </w:rPr>
              <w:t>2、</w:t>
            </w:r>
            <w:r>
              <w:rPr>
                <w:rFonts w:hint="eastAsia" w:ascii="宋体" w:hAnsi="宋体" w:eastAsia="宋体" w:cs="宋体"/>
                <w:kern w:val="0"/>
                <w:szCs w:val="21"/>
              </w:rPr>
              <w:t>服务保障、技术支持能力，能提供快速的服务响应，故障时长等符合招标文件的</w:t>
            </w:r>
            <w:r>
              <w:rPr>
                <w:rFonts w:hint="eastAsia" w:ascii="宋体" w:hAnsi="宋体" w:eastAsia="宋体" w:cs="宋体"/>
                <w:kern w:val="0"/>
                <w:szCs w:val="21"/>
                <w:lang w:val="en-US" w:eastAsia="zh-CN"/>
              </w:rPr>
              <w:t>7</w:t>
            </w:r>
            <w:r>
              <w:rPr>
                <w:rFonts w:hint="eastAsia" w:ascii="宋体" w:hAnsi="宋体" w:eastAsia="宋体" w:cs="宋体"/>
                <w:kern w:val="0"/>
                <w:szCs w:val="21"/>
              </w:rPr>
              <w:t>分；</w:t>
            </w:r>
            <w:r>
              <w:rPr>
                <w:rFonts w:hint="eastAsia" w:ascii="宋体" w:hAnsi="宋体" w:eastAsia="宋体" w:cs="宋体"/>
                <w:kern w:val="0"/>
                <w:szCs w:val="21"/>
              </w:rPr>
              <w:br w:type="textWrapping"/>
            </w:r>
            <w:r>
              <w:rPr>
                <w:rFonts w:hint="eastAsia" w:ascii="宋体" w:hAnsi="宋体" w:cs="宋体"/>
                <w:kern w:val="0"/>
                <w:szCs w:val="21"/>
                <w:lang w:val="en-US" w:eastAsia="zh-CN"/>
              </w:rPr>
              <w:t>3、</w:t>
            </w:r>
            <w:r>
              <w:rPr>
                <w:rFonts w:hint="eastAsia" w:ascii="宋体" w:hAnsi="宋体" w:eastAsia="宋体" w:cs="宋体"/>
                <w:kern w:val="0"/>
                <w:szCs w:val="21"/>
              </w:rPr>
              <w:t>服务保障、技术支持能力，能提供快速的服务响应，故障时长等低于招标文件的</w:t>
            </w:r>
            <w:r>
              <w:rPr>
                <w:rFonts w:hint="eastAsia" w:ascii="宋体" w:hAnsi="宋体" w:cs="宋体"/>
                <w:kern w:val="0"/>
                <w:szCs w:val="21"/>
                <w:lang w:val="en-US" w:eastAsia="zh-CN"/>
              </w:rPr>
              <w:t>4</w:t>
            </w:r>
            <w:r>
              <w:rPr>
                <w:rFonts w:hint="eastAsia" w:ascii="宋体" w:hAnsi="宋体" w:eastAsia="宋体" w:cs="宋体"/>
                <w:kern w:val="0"/>
                <w:szCs w:val="21"/>
              </w:rPr>
              <w:t>分；</w:t>
            </w:r>
          </w:p>
          <w:p w14:paraId="39D0AFB7">
            <w:pPr>
              <w:rPr>
                <w:rFonts w:hint="eastAsia" w:ascii="宋体" w:hAnsi="宋体" w:eastAsia="宋体" w:cs="宋体"/>
                <w:bCs/>
                <w:szCs w:val="21"/>
              </w:rPr>
            </w:pPr>
            <w:r>
              <w:rPr>
                <w:rFonts w:hint="eastAsia" w:ascii="宋体" w:hAnsi="宋体" w:cs="宋体"/>
                <w:kern w:val="0"/>
                <w:szCs w:val="21"/>
                <w:lang w:val="en-US" w:eastAsia="zh-CN"/>
              </w:rPr>
              <w:t>4、</w:t>
            </w:r>
            <w:r>
              <w:rPr>
                <w:rFonts w:hint="eastAsia" w:ascii="宋体" w:hAnsi="宋体" w:eastAsia="宋体" w:cs="宋体"/>
                <w:kern w:val="0"/>
                <w:szCs w:val="21"/>
              </w:rPr>
              <w:t>未提供不得分。</w:t>
            </w:r>
          </w:p>
        </w:tc>
        <w:tc>
          <w:tcPr>
            <w:tcW w:w="437" w:type="pct"/>
            <w:vAlign w:val="center"/>
          </w:tcPr>
          <w:p w14:paraId="35CEC6B6">
            <w:pPr>
              <w:autoSpaceDE w:val="0"/>
              <w:autoSpaceDN w:val="0"/>
              <w:adjustRightInd w:val="0"/>
              <w:jc w:val="center"/>
              <w:rPr>
                <w:rFonts w:hint="eastAsia" w:ascii="宋体" w:hAnsi="宋体" w:eastAsia="宋体" w:cs="宋体"/>
                <w:bCs/>
                <w:szCs w:val="21"/>
                <w:lang w:val="en-US" w:eastAsia="zh-CN"/>
              </w:rPr>
            </w:pPr>
            <w:r>
              <w:rPr>
                <w:rFonts w:hint="eastAsia" w:ascii="宋体" w:hAnsi="宋体" w:eastAsia="宋体" w:cs="宋体"/>
                <w:bCs/>
                <w:szCs w:val="21"/>
                <w:lang w:val="en-US" w:eastAsia="zh-CN"/>
              </w:rPr>
              <w:t>10</w:t>
            </w:r>
          </w:p>
        </w:tc>
      </w:tr>
      <w:tr w14:paraId="737EB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66AAE49">
            <w:pPr>
              <w:snapToGrid w:val="0"/>
              <w:jc w:val="center"/>
              <w:rPr>
                <w:rFonts w:hint="eastAsia" w:ascii="宋体" w:hAnsi="宋体" w:eastAsia="宋体" w:cs="宋体"/>
                <w:szCs w:val="21"/>
              </w:rPr>
            </w:pPr>
            <w:r>
              <w:rPr>
                <w:rFonts w:hint="eastAsia" w:ascii="宋体" w:hAnsi="宋体" w:eastAsia="宋体" w:cs="宋体"/>
                <w:szCs w:val="21"/>
              </w:rPr>
              <w:t>应急</w:t>
            </w:r>
            <w:r>
              <w:rPr>
                <w:rFonts w:hint="eastAsia" w:ascii="宋体" w:hAnsi="宋体" w:eastAsia="宋体" w:cs="宋体"/>
                <w:szCs w:val="21"/>
                <w:lang w:val="en-US" w:eastAsia="zh-CN"/>
              </w:rPr>
              <w:t>保障</w:t>
            </w:r>
            <w:r>
              <w:rPr>
                <w:rFonts w:hint="eastAsia" w:ascii="宋体" w:hAnsi="宋体" w:eastAsia="宋体" w:cs="宋体"/>
                <w:szCs w:val="21"/>
              </w:rPr>
              <w:t>方案</w:t>
            </w:r>
          </w:p>
        </w:tc>
        <w:tc>
          <w:tcPr>
            <w:tcW w:w="513" w:type="pct"/>
            <w:vAlign w:val="center"/>
          </w:tcPr>
          <w:p w14:paraId="6C20126A">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71AA25BD">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kern w:val="0"/>
                <w:szCs w:val="21"/>
                <w:lang w:eastAsia="zh-CN"/>
              </w:rPr>
              <w:t>投标人</w:t>
            </w:r>
            <w:r>
              <w:rPr>
                <w:rFonts w:hint="eastAsia" w:ascii="宋体" w:hAnsi="宋体" w:eastAsia="宋体" w:cs="宋体"/>
                <w:szCs w:val="21"/>
              </w:rPr>
              <w:t>对</w:t>
            </w:r>
            <w:r>
              <w:rPr>
                <w:rFonts w:hint="eastAsia" w:ascii="宋体" w:hAnsi="宋体" w:eastAsia="宋体" w:cs="宋体"/>
                <w:szCs w:val="21"/>
                <w:lang w:val="en-US" w:eastAsia="zh-CN"/>
              </w:rPr>
              <w:t>应急保障</w:t>
            </w:r>
            <w:r>
              <w:rPr>
                <w:rFonts w:hint="eastAsia" w:ascii="宋体" w:hAnsi="宋体" w:eastAsia="宋体" w:cs="宋体"/>
                <w:szCs w:val="21"/>
              </w:rPr>
              <w:t>方案进行综合评分：</w:t>
            </w:r>
          </w:p>
          <w:p w14:paraId="69AC02FE">
            <w:pPr>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eastAsia="zh-CN"/>
              </w:rPr>
              <w:t>投标人</w:t>
            </w:r>
            <w:r>
              <w:rPr>
                <w:rFonts w:hint="eastAsia" w:ascii="宋体" w:hAnsi="宋体" w:eastAsia="宋体" w:cs="宋体"/>
                <w:kern w:val="0"/>
                <w:szCs w:val="21"/>
              </w:rPr>
              <w:t>完全满足或优于本项目应急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方案，方案可行性程度高的</w:t>
            </w:r>
            <w:r>
              <w:rPr>
                <w:rFonts w:hint="eastAsia" w:ascii="宋体" w:hAnsi="宋体" w:cs="宋体"/>
                <w:kern w:val="0"/>
                <w:szCs w:val="21"/>
                <w:lang w:val="en-US" w:eastAsia="zh-CN"/>
              </w:rPr>
              <w:t>8</w:t>
            </w:r>
            <w:r>
              <w:rPr>
                <w:rFonts w:hint="eastAsia" w:ascii="宋体" w:hAnsi="宋体" w:eastAsia="宋体" w:cs="宋体"/>
                <w:kern w:val="0"/>
                <w:szCs w:val="21"/>
              </w:rPr>
              <w:t>分；</w:t>
            </w:r>
          </w:p>
          <w:p w14:paraId="38BE3E57">
            <w:pPr>
              <w:rPr>
                <w:rFonts w:hint="eastAsia" w:ascii="宋体" w:hAnsi="宋体" w:eastAsia="宋体" w:cs="宋体"/>
                <w:szCs w:val="21"/>
              </w:rPr>
            </w:pPr>
            <w:r>
              <w:rPr>
                <w:rFonts w:hint="eastAsia" w:ascii="宋体" w:hAnsi="宋体" w:eastAsia="宋体" w:cs="宋体"/>
                <w:kern w:val="0"/>
                <w:szCs w:val="21"/>
              </w:rPr>
              <w:t>2、</w:t>
            </w:r>
            <w:r>
              <w:rPr>
                <w:rFonts w:hint="eastAsia" w:ascii="宋体" w:hAnsi="宋体" w:eastAsia="宋体" w:cs="宋体"/>
                <w:kern w:val="0"/>
                <w:szCs w:val="21"/>
                <w:lang w:eastAsia="zh-CN"/>
              </w:rPr>
              <w:t>投标人</w:t>
            </w:r>
            <w:r>
              <w:rPr>
                <w:rFonts w:hint="eastAsia" w:ascii="宋体" w:hAnsi="宋体" w:eastAsia="宋体" w:cs="宋体"/>
                <w:kern w:val="0"/>
                <w:szCs w:val="21"/>
              </w:rPr>
              <w:t>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要求，具有较为完整的应急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方案，方案可行性程度较高的</w:t>
            </w:r>
            <w:r>
              <w:rPr>
                <w:rFonts w:hint="eastAsia" w:ascii="宋体" w:hAnsi="宋体" w:cs="宋体"/>
                <w:kern w:val="0"/>
                <w:szCs w:val="21"/>
                <w:lang w:val="en-US" w:eastAsia="zh-CN"/>
              </w:rPr>
              <w:t>5</w:t>
            </w:r>
            <w:r>
              <w:rPr>
                <w:rFonts w:hint="eastAsia" w:ascii="宋体" w:hAnsi="宋体" w:eastAsia="宋体" w:cs="宋体"/>
                <w:kern w:val="0"/>
                <w:szCs w:val="21"/>
              </w:rPr>
              <w:t>分；</w:t>
            </w:r>
          </w:p>
          <w:p w14:paraId="6BE697BB">
            <w:pPr>
              <w:rPr>
                <w:rFonts w:hint="eastAsia" w:ascii="宋体" w:hAnsi="宋体" w:eastAsia="宋体" w:cs="宋体"/>
                <w:szCs w:val="21"/>
              </w:rPr>
            </w:pPr>
            <w:r>
              <w:rPr>
                <w:rFonts w:hint="eastAsia" w:ascii="宋体" w:hAnsi="宋体" w:eastAsia="宋体" w:cs="宋体"/>
                <w:kern w:val="0"/>
                <w:szCs w:val="21"/>
              </w:rPr>
              <w:t>3、</w:t>
            </w:r>
            <w:r>
              <w:rPr>
                <w:rFonts w:hint="eastAsia" w:ascii="宋体" w:hAnsi="宋体" w:eastAsia="宋体" w:cs="宋体"/>
                <w:kern w:val="0"/>
                <w:szCs w:val="21"/>
                <w:lang w:eastAsia="zh-CN"/>
              </w:rPr>
              <w:t>投标人</w:t>
            </w:r>
            <w:r>
              <w:rPr>
                <w:rFonts w:hint="eastAsia" w:ascii="宋体" w:hAnsi="宋体" w:eastAsia="宋体" w:cs="宋体"/>
                <w:kern w:val="0"/>
                <w:szCs w:val="21"/>
              </w:rPr>
              <w:t>未完全响应本项目应急</w:t>
            </w:r>
            <w:r>
              <w:rPr>
                <w:rFonts w:hint="eastAsia" w:ascii="宋体" w:hAnsi="宋体" w:eastAsia="宋体" w:cs="宋体"/>
                <w:kern w:val="0"/>
                <w:szCs w:val="21"/>
                <w:lang w:val="en-US" w:eastAsia="zh-CN"/>
              </w:rPr>
              <w:t>保障</w:t>
            </w:r>
            <w:r>
              <w:rPr>
                <w:rFonts w:hint="eastAsia" w:ascii="宋体" w:hAnsi="宋体" w:eastAsia="宋体" w:cs="宋体"/>
                <w:kern w:val="0"/>
                <w:szCs w:val="21"/>
              </w:rPr>
              <w:t>要求，且方案可行性程度较低的得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5C13E7E9">
            <w:pPr>
              <w:rPr>
                <w:rFonts w:hint="eastAsia" w:ascii="宋体" w:hAnsi="宋体" w:eastAsia="宋体" w:cs="宋体"/>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7D25A461">
            <w:pPr>
              <w:jc w:val="center"/>
              <w:rPr>
                <w:rFonts w:hint="eastAsia" w:ascii="宋体" w:hAnsi="宋体" w:eastAsia="宋体" w:cs="宋体"/>
                <w:szCs w:val="21"/>
                <w:lang w:eastAsia="zh-CN"/>
              </w:rPr>
            </w:pPr>
            <w:r>
              <w:rPr>
                <w:rFonts w:hint="eastAsia" w:ascii="宋体" w:hAnsi="宋体" w:cs="宋体"/>
                <w:szCs w:val="21"/>
                <w:lang w:val="en-US" w:eastAsia="zh-CN"/>
              </w:rPr>
              <w:t>8</w:t>
            </w:r>
          </w:p>
        </w:tc>
      </w:tr>
      <w:tr w14:paraId="580E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02D7636C">
            <w:pPr>
              <w:autoSpaceDE w:val="0"/>
              <w:autoSpaceDN w:val="0"/>
              <w:adjustRightInd w:val="0"/>
              <w:jc w:val="center"/>
              <w:rPr>
                <w:rFonts w:hint="eastAsia" w:ascii="宋体" w:hAnsi="宋体" w:eastAsia="宋体" w:cs="宋体"/>
                <w:szCs w:val="21"/>
                <w:lang w:val="en-US" w:eastAsia="zh-CN"/>
              </w:rPr>
            </w:pPr>
            <w:r>
              <w:rPr>
                <w:rFonts w:hint="eastAsia" w:ascii="宋体" w:hAnsi="宋体" w:eastAsia="宋体" w:cs="宋体"/>
                <w:bCs/>
                <w:szCs w:val="21"/>
              </w:rPr>
              <w:t>质量保障</w:t>
            </w:r>
            <w:r>
              <w:rPr>
                <w:rFonts w:hint="eastAsia" w:ascii="宋体" w:hAnsi="宋体" w:eastAsia="宋体" w:cs="宋体"/>
                <w:bCs/>
                <w:szCs w:val="21"/>
                <w:lang w:val="en-US" w:eastAsia="zh-CN"/>
              </w:rPr>
              <w:t>方案</w:t>
            </w:r>
          </w:p>
        </w:tc>
        <w:tc>
          <w:tcPr>
            <w:tcW w:w="513" w:type="pct"/>
            <w:vAlign w:val="center"/>
          </w:tcPr>
          <w:p w14:paraId="5F4AEEA2">
            <w:pPr>
              <w:autoSpaceDE w:val="0"/>
              <w:autoSpaceDN w:val="0"/>
              <w:adjustRightIn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A0459AC">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eastAsia="zh-CN"/>
              </w:rPr>
              <w:t>投标人</w:t>
            </w:r>
            <w:r>
              <w:rPr>
                <w:rFonts w:hint="eastAsia" w:ascii="宋体" w:hAnsi="宋体" w:eastAsia="宋体" w:cs="宋体"/>
                <w:kern w:val="0"/>
                <w:szCs w:val="21"/>
              </w:rPr>
              <w:t>提出的项目质量保障</w:t>
            </w:r>
            <w:r>
              <w:rPr>
                <w:rFonts w:hint="eastAsia" w:ascii="宋体" w:hAnsi="宋体" w:eastAsia="宋体" w:cs="宋体"/>
                <w:kern w:val="0"/>
                <w:szCs w:val="21"/>
                <w:lang w:val="en-US" w:eastAsia="zh-CN"/>
              </w:rPr>
              <w:t>方案</w:t>
            </w:r>
            <w:r>
              <w:rPr>
                <w:rFonts w:hint="eastAsia" w:ascii="宋体" w:hAnsi="宋体" w:eastAsia="宋体" w:cs="宋体"/>
                <w:kern w:val="0"/>
                <w:szCs w:val="21"/>
              </w:rPr>
              <w:t>进行综合评分：</w:t>
            </w:r>
          </w:p>
          <w:p w14:paraId="686B2F4D">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1、有完整的质量保证体系，服务运维质量管理得当且服务质量保证措施合理有效的得</w:t>
            </w:r>
            <w:r>
              <w:rPr>
                <w:rFonts w:hint="eastAsia" w:ascii="宋体" w:hAnsi="宋体" w:eastAsia="宋体" w:cs="宋体"/>
                <w:kern w:val="0"/>
                <w:szCs w:val="21"/>
                <w:lang w:val="en-US" w:eastAsia="zh-CN"/>
              </w:rPr>
              <w:t>8</w:t>
            </w:r>
            <w:r>
              <w:rPr>
                <w:rFonts w:hint="eastAsia" w:ascii="宋体" w:hAnsi="宋体" w:eastAsia="宋体" w:cs="宋体"/>
                <w:kern w:val="0"/>
                <w:szCs w:val="21"/>
              </w:rPr>
              <w:t>分；</w:t>
            </w:r>
          </w:p>
          <w:p w14:paraId="1011265B">
            <w:pPr>
              <w:autoSpaceDE w:val="0"/>
              <w:autoSpaceDN w:val="0"/>
              <w:adjustRightInd w:val="0"/>
              <w:rPr>
                <w:rFonts w:hint="eastAsia" w:ascii="宋体" w:hAnsi="宋体" w:eastAsia="宋体" w:cs="宋体"/>
                <w:kern w:val="0"/>
                <w:szCs w:val="21"/>
              </w:rPr>
            </w:pPr>
            <w:r>
              <w:rPr>
                <w:rFonts w:hint="eastAsia" w:ascii="宋体" w:hAnsi="宋体" w:eastAsia="宋体" w:cs="宋体"/>
                <w:kern w:val="0"/>
                <w:szCs w:val="21"/>
              </w:rPr>
              <w:t>2、质量保证体系较完整，服务运维质量管理较得当，服务质量保证措施较合理的得</w:t>
            </w:r>
            <w:r>
              <w:rPr>
                <w:rFonts w:hint="eastAsia" w:ascii="宋体" w:hAnsi="宋体" w:cs="宋体"/>
                <w:kern w:val="0"/>
                <w:szCs w:val="21"/>
                <w:lang w:val="en-US" w:eastAsia="zh-CN"/>
              </w:rPr>
              <w:t>5</w:t>
            </w:r>
            <w:r>
              <w:rPr>
                <w:rFonts w:hint="eastAsia" w:ascii="宋体" w:hAnsi="宋体" w:eastAsia="宋体" w:cs="宋体"/>
                <w:kern w:val="0"/>
                <w:szCs w:val="21"/>
              </w:rPr>
              <w:t>分；</w:t>
            </w:r>
          </w:p>
          <w:p w14:paraId="76445140">
            <w:pPr>
              <w:rPr>
                <w:rFonts w:hint="eastAsia" w:ascii="宋体" w:hAnsi="宋体" w:eastAsia="宋体" w:cs="宋体"/>
                <w:szCs w:val="21"/>
              </w:rPr>
            </w:pPr>
            <w:r>
              <w:rPr>
                <w:rFonts w:hint="eastAsia" w:ascii="宋体" w:hAnsi="宋体" w:eastAsia="宋体" w:cs="宋体"/>
                <w:kern w:val="0"/>
                <w:szCs w:val="21"/>
              </w:rPr>
              <w:t>3、体系完整性较差，服务运维质量管理不得当，服务质量保证措施较差的得</w:t>
            </w:r>
            <w:r>
              <w:rPr>
                <w:rFonts w:hint="eastAsia" w:ascii="宋体" w:hAnsi="宋体" w:cs="宋体"/>
                <w:kern w:val="0"/>
                <w:szCs w:val="21"/>
                <w:lang w:val="en-US" w:eastAsia="zh-CN"/>
              </w:rPr>
              <w:t>3</w:t>
            </w:r>
            <w:r>
              <w:rPr>
                <w:rFonts w:hint="eastAsia" w:ascii="宋体" w:hAnsi="宋体" w:eastAsia="宋体" w:cs="宋体"/>
                <w:kern w:val="0"/>
                <w:szCs w:val="21"/>
              </w:rPr>
              <w:t>分</w:t>
            </w:r>
            <w:r>
              <w:rPr>
                <w:rFonts w:hint="eastAsia" w:ascii="宋体" w:hAnsi="宋体" w:eastAsia="宋体" w:cs="宋体"/>
                <w:szCs w:val="21"/>
              </w:rPr>
              <w:t>；</w:t>
            </w:r>
          </w:p>
          <w:p w14:paraId="3E10D34A">
            <w:pPr>
              <w:autoSpaceDE w:val="0"/>
              <w:autoSpaceDN w:val="0"/>
              <w:adjustRightInd w:val="0"/>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r>
              <w:rPr>
                <w:rFonts w:hint="eastAsia" w:ascii="宋体" w:hAnsi="宋体" w:eastAsia="宋体" w:cs="宋体"/>
                <w:kern w:val="0"/>
                <w:szCs w:val="21"/>
              </w:rPr>
              <w:t>。</w:t>
            </w:r>
          </w:p>
        </w:tc>
        <w:tc>
          <w:tcPr>
            <w:tcW w:w="437" w:type="pct"/>
            <w:vAlign w:val="center"/>
          </w:tcPr>
          <w:p w14:paraId="6686407F">
            <w:pPr>
              <w:autoSpaceDE w:val="0"/>
              <w:autoSpaceDN w:val="0"/>
              <w:adjustRightInd w:val="0"/>
              <w:jc w:val="center"/>
              <w:rPr>
                <w:rFonts w:hint="eastAsia" w:ascii="宋体" w:hAnsi="宋体" w:eastAsia="宋体" w:cs="宋体"/>
                <w:szCs w:val="21"/>
                <w:lang w:eastAsia="zh-CN"/>
              </w:rPr>
            </w:pPr>
            <w:r>
              <w:rPr>
                <w:rFonts w:hint="eastAsia" w:ascii="宋体" w:hAnsi="宋体" w:eastAsia="宋体" w:cs="宋体"/>
                <w:bCs/>
                <w:szCs w:val="21"/>
                <w:lang w:val="en-US" w:eastAsia="zh-CN"/>
              </w:rPr>
              <w:t>8</w:t>
            </w:r>
          </w:p>
        </w:tc>
      </w:tr>
      <w:tr w14:paraId="1AA9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19" w:type="pct"/>
            <w:vAlign w:val="center"/>
          </w:tcPr>
          <w:p w14:paraId="1C8A28C5">
            <w:pPr>
              <w:snapToGrid w:val="0"/>
              <w:jc w:val="center"/>
              <w:rPr>
                <w:rFonts w:hint="eastAsia" w:ascii="宋体" w:hAnsi="宋体" w:eastAsia="宋体" w:cs="宋体"/>
                <w:szCs w:val="21"/>
              </w:rPr>
            </w:pPr>
            <w:r>
              <w:rPr>
                <w:rFonts w:hint="eastAsia" w:ascii="宋体" w:hAnsi="宋体" w:eastAsia="宋体" w:cs="宋体"/>
                <w:szCs w:val="21"/>
              </w:rPr>
              <w:t>保密制度</w:t>
            </w:r>
          </w:p>
        </w:tc>
        <w:tc>
          <w:tcPr>
            <w:tcW w:w="513" w:type="pct"/>
            <w:vAlign w:val="center"/>
          </w:tcPr>
          <w:p w14:paraId="078F99A6">
            <w:pPr>
              <w:widowControl/>
              <w:snapToGrid w:val="0"/>
              <w:jc w:val="center"/>
              <w:rPr>
                <w:rFonts w:hint="eastAsia" w:ascii="宋体" w:hAnsi="宋体" w:eastAsia="宋体" w:cs="宋体"/>
                <w:kern w:val="0"/>
                <w:szCs w:val="21"/>
              </w:rPr>
            </w:pPr>
            <w:r>
              <w:rPr>
                <w:rFonts w:hint="eastAsia" w:ascii="宋体" w:hAnsi="宋体" w:eastAsia="宋体" w:cs="宋体"/>
                <w:kern w:val="0"/>
                <w:szCs w:val="21"/>
              </w:rPr>
              <w:t>主观</w:t>
            </w:r>
          </w:p>
        </w:tc>
        <w:tc>
          <w:tcPr>
            <w:tcW w:w="3329" w:type="pct"/>
            <w:vAlign w:val="center"/>
          </w:tcPr>
          <w:p w14:paraId="645D19EC">
            <w:pPr>
              <w:rPr>
                <w:rFonts w:hint="eastAsia" w:ascii="宋体" w:hAnsi="宋体" w:eastAsia="宋体" w:cs="宋体"/>
                <w:szCs w:val="21"/>
              </w:rPr>
            </w:pPr>
            <w:r>
              <w:rPr>
                <w:rFonts w:hint="eastAsia" w:ascii="宋体" w:hAnsi="宋体" w:eastAsia="宋体" w:cs="宋体"/>
                <w:szCs w:val="21"/>
              </w:rPr>
              <w:t>根据</w:t>
            </w:r>
            <w:r>
              <w:rPr>
                <w:rFonts w:hint="eastAsia" w:ascii="宋体" w:hAnsi="宋体" w:eastAsia="宋体" w:cs="宋体"/>
                <w:szCs w:val="21"/>
                <w:lang w:eastAsia="zh-CN"/>
              </w:rPr>
              <w:t>投标人</w:t>
            </w:r>
            <w:r>
              <w:rPr>
                <w:rFonts w:hint="eastAsia" w:ascii="宋体" w:hAnsi="宋体" w:eastAsia="宋体" w:cs="宋体"/>
                <w:szCs w:val="21"/>
              </w:rPr>
              <w:t>服务过程中的保密制度综合评分：</w:t>
            </w:r>
          </w:p>
          <w:p w14:paraId="54D1E7A7">
            <w:pPr>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投标人</w:t>
            </w:r>
            <w:r>
              <w:rPr>
                <w:rFonts w:hint="eastAsia" w:ascii="宋体" w:hAnsi="宋体" w:eastAsia="宋体" w:cs="宋体"/>
                <w:szCs w:val="21"/>
              </w:rPr>
              <w:t>服务过程中的保密制度详细，管理方法合理，信息资料安全保密的</w:t>
            </w:r>
            <w:r>
              <w:rPr>
                <w:rFonts w:hint="eastAsia" w:ascii="宋体" w:hAnsi="宋体" w:eastAsia="宋体" w:cs="宋体"/>
                <w:szCs w:val="21"/>
                <w:lang w:val="en-US" w:eastAsia="zh-CN"/>
              </w:rPr>
              <w:t>7</w:t>
            </w:r>
            <w:r>
              <w:rPr>
                <w:rFonts w:hint="eastAsia" w:ascii="宋体" w:hAnsi="宋体" w:eastAsia="宋体" w:cs="宋体"/>
                <w:szCs w:val="21"/>
              </w:rPr>
              <w:t>分；</w:t>
            </w:r>
          </w:p>
          <w:p w14:paraId="4DB48181">
            <w:pPr>
              <w:rPr>
                <w:rFonts w:hint="eastAsia" w:ascii="宋体" w:hAnsi="宋体" w:eastAsia="宋体" w:cs="宋体"/>
                <w:kern w:val="0"/>
                <w:szCs w:val="21"/>
              </w:rPr>
            </w:pPr>
            <w:r>
              <w:rPr>
                <w:rFonts w:hint="eastAsia" w:ascii="宋体" w:hAnsi="宋体" w:eastAsia="宋体" w:cs="宋体"/>
                <w:szCs w:val="21"/>
              </w:rPr>
              <w:t>2、</w:t>
            </w:r>
            <w:r>
              <w:rPr>
                <w:rFonts w:hint="eastAsia" w:ascii="宋体" w:hAnsi="宋体" w:eastAsia="宋体" w:cs="宋体"/>
                <w:szCs w:val="21"/>
                <w:lang w:eastAsia="zh-CN"/>
              </w:rPr>
              <w:t>投标人</w:t>
            </w:r>
            <w:r>
              <w:rPr>
                <w:rFonts w:hint="eastAsia" w:ascii="宋体" w:hAnsi="宋体" w:eastAsia="宋体" w:cs="宋体"/>
                <w:szCs w:val="21"/>
              </w:rPr>
              <w:t>服务过程中的保密制度较详细，管理方法较合理，信息资料基本安全保密的4分；</w:t>
            </w:r>
          </w:p>
          <w:p w14:paraId="5F0F6008">
            <w:pPr>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eastAsia="zh-CN"/>
              </w:rPr>
              <w:t>投标人</w:t>
            </w:r>
            <w:r>
              <w:rPr>
                <w:rFonts w:hint="eastAsia" w:ascii="宋体" w:hAnsi="宋体" w:eastAsia="宋体" w:cs="宋体"/>
                <w:szCs w:val="21"/>
              </w:rPr>
              <w:t>服务过程中的保密制度不详细，管理方法不合理，信息资料不安全的得2分；</w:t>
            </w:r>
          </w:p>
          <w:p w14:paraId="6654B35C">
            <w:pPr>
              <w:rPr>
                <w:rFonts w:hint="eastAsia" w:ascii="宋体" w:hAnsi="宋体" w:eastAsia="宋体" w:cs="宋体"/>
                <w:kern w:val="0"/>
                <w:szCs w:val="21"/>
              </w:rPr>
            </w:pPr>
            <w:r>
              <w:rPr>
                <w:rFonts w:hint="eastAsia" w:ascii="宋体" w:hAnsi="宋体" w:eastAsia="宋体" w:cs="宋体"/>
                <w:szCs w:val="21"/>
              </w:rPr>
              <w:t>4、</w:t>
            </w:r>
            <w:r>
              <w:rPr>
                <w:rFonts w:hint="eastAsia" w:ascii="宋体" w:hAnsi="宋体" w:eastAsia="宋体" w:cs="宋体"/>
                <w:bCs/>
                <w:kern w:val="0"/>
                <w:szCs w:val="21"/>
              </w:rPr>
              <w:t>未提供不得分。</w:t>
            </w:r>
          </w:p>
        </w:tc>
        <w:tc>
          <w:tcPr>
            <w:tcW w:w="437" w:type="pct"/>
            <w:vAlign w:val="center"/>
          </w:tcPr>
          <w:p w14:paraId="4724E81C">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r>
      <w:tr w14:paraId="45AC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562" w:type="pct"/>
            <w:gridSpan w:val="3"/>
            <w:vAlign w:val="center"/>
          </w:tcPr>
          <w:p w14:paraId="745CEA7B">
            <w:pPr>
              <w:snapToGrid w:val="0"/>
              <w:jc w:val="center"/>
              <w:rPr>
                <w:rFonts w:hint="eastAsia" w:ascii="宋体" w:hAnsi="宋体" w:eastAsia="宋体" w:cs="宋体"/>
                <w:b/>
                <w:bCs/>
                <w:szCs w:val="21"/>
              </w:rPr>
            </w:pPr>
            <w:r>
              <w:rPr>
                <w:rFonts w:hint="eastAsia" w:ascii="宋体" w:hAnsi="宋体" w:eastAsia="宋体" w:cs="宋体"/>
                <w:b/>
                <w:bCs/>
                <w:szCs w:val="21"/>
              </w:rPr>
              <w:t>合计</w:t>
            </w:r>
          </w:p>
        </w:tc>
        <w:tc>
          <w:tcPr>
            <w:tcW w:w="437" w:type="pct"/>
            <w:vAlign w:val="center"/>
          </w:tcPr>
          <w:p w14:paraId="68C3199F">
            <w:pPr>
              <w:snapToGrid w:val="0"/>
              <w:jc w:val="center"/>
              <w:rPr>
                <w:rFonts w:hint="eastAsia" w:ascii="宋体" w:hAnsi="宋体" w:eastAsia="宋体" w:cs="宋体"/>
                <w:b/>
                <w:bCs/>
                <w:szCs w:val="21"/>
              </w:rPr>
            </w:pPr>
            <w:r>
              <w:rPr>
                <w:rFonts w:hint="eastAsia" w:ascii="宋体" w:hAnsi="宋体" w:eastAsia="宋体" w:cs="宋体"/>
                <w:b/>
                <w:bCs/>
                <w:szCs w:val="21"/>
              </w:rPr>
              <w:t>90</w:t>
            </w:r>
          </w:p>
        </w:tc>
      </w:tr>
    </w:tbl>
    <w:p w14:paraId="68BA259A">
      <w:pPr>
        <w:rPr>
          <w:rFonts w:ascii="宋体" w:hAnsi="宋体" w:cs="宋体"/>
          <w:color w:val="auto"/>
          <w:szCs w:val="21"/>
          <w:highlight w:val="none"/>
        </w:rPr>
      </w:pPr>
    </w:p>
    <w:p w14:paraId="19CBFBC3">
      <w:pP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p>
    <w:p w14:paraId="4EFD3B02">
      <w:pPr>
        <w:snapToGrid w:val="0"/>
        <w:spacing w:line="360" w:lineRule="auto"/>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第五章  合同主要条款</w:t>
      </w:r>
    </w:p>
    <w:p w14:paraId="06270C1E">
      <w:pPr>
        <w:snapToGrid w:val="0"/>
        <w:spacing w:before="156" w:beforeLines="50" w:after="156" w:afterLines="50" w:line="360" w:lineRule="auto"/>
        <w:jc w:val="center"/>
        <w:rPr>
          <w:rFonts w:ascii="宋体" w:hAnsi="宋体" w:cs="宋体"/>
          <w:b/>
          <w:color w:val="auto"/>
          <w:sz w:val="30"/>
          <w:szCs w:val="30"/>
          <w:highlight w:val="none"/>
        </w:rPr>
      </w:pPr>
      <w:r>
        <w:rPr>
          <w:rFonts w:hint="eastAsia" w:ascii="宋体" w:hAnsi="宋体" w:cs="宋体"/>
          <w:b/>
          <w:color w:val="auto"/>
          <w:sz w:val="24"/>
          <w:szCs w:val="24"/>
          <w:highlight w:val="none"/>
        </w:rPr>
        <w:t>（具体条款以甲方为主协商确定）</w:t>
      </w:r>
    </w:p>
    <w:p w14:paraId="45BFBDFD">
      <w:pPr>
        <w:spacing w:line="360" w:lineRule="auto"/>
        <w:jc w:val="both"/>
        <w:rPr>
          <w:rFonts w:ascii="宋体" w:hAnsi="宋体" w:cs="宋体"/>
          <w:color w:val="auto"/>
          <w:sz w:val="44"/>
          <w:highlight w:val="none"/>
        </w:rPr>
      </w:pPr>
    </w:p>
    <w:p w14:paraId="3063DA38">
      <w:pPr>
        <w:spacing w:line="360" w:lineRule="auto"/>
        <w:rPr>
          <w:rFonts w:ascii="宋体" w:hAnsi="宋体" w:cs="宋体"/>
          <w:color w:val="auto"/>
          <w:sz w:val="44"/>
          <w:highlight w:val="none"/>
        </w:rPr>
      </w:pPr>
    </w:p>
    <w:p w14:paraId="1B9925D6">
      <w:pPr>
        <w:spacing w:line="360" w:lineRule="auto"/>
        <w:jc w:val="center"/>
        <w:rPr>
          <w:rFonts w:ascii="宋体" w:hAnsi="宋体" w:cs="宋体"/>
          <w:color w:val="auto"/>
          <w:sz w:val="44"/>
          <w:highlight w:val="none"/>
        </w:rPr>
      </w:pPr>
      <w:r>
        <w:rPr>
          <w:rFonts w:hint="eastAsia" w:ascii="宋体" w:hAnsi="宋体" w:cs="宋体"/>
          <w:color w:val="auto"/>
          <w:sz w:val="44"/>
          <w:highlight w:val="none"/>
        </w:rPr>
        <w:t>项目合同</w:t>
      </w:r>
    </w:p>
    <w:p w14:paraId="6128C45A">
      <w:pPr>
        <w:spacing w:line="276" w:lineRule="auto"/>
        <w:jc w:val="center"/>
        <w:rPr>
          <w:rFonts w:ascii="宋体" w:hAnsi="宋体" w:cs="宋体"/>
          <w:color w:val="auto"/>
          <w:sz w:val="30"/>
          <w:szCs w:val="30"/>
          <w:highlight w:val="none"/>
        </w:rPr>
      </w:pPr>
    </w:p>
    <w:p w14:paraId="063B4CA9">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项目名称：</w:t>
      </w:r>
      <w:r>
        <w:rPr>
          <w:rFonts w:hint="eastAsia" w:ascii="宋体" w:hAnsi="宋体" w:cs="宋体"/>
          <w:color w:val="auto"/>
          <w:sz w:val="30"/>
          <w:szCs w:val="30"/>
          <w:highlight w:val="none"/>
          <w:u w:val="single"/>
        </w:rPr>
        <w:t xml:space="preserve">                                        </w:t>
      </w:r>
    </w:p>
    <w:p w14:paraId="5C4C10F9">
      <w:pPr>
        <w:spacing w:line="500" w:lineRule="exact"/>
        <w:ind w:firstLine="354" w:firstLineChars="118"/>
        <w:rPr>
          <w:rFonts w:ascii="宋体" w:hAnsi="宋体" w:cs="宋体"/>
          <w:color w:val="auto"/>
          <w:sz w:val="30"/>
          <w:szCs w:val="30"/>
          <w:highlight w:val="none"/>
        </w:rPr>
      </w:pPr>
    </w:p>
    <w:p w14:paraId="1F391827">
      <w:pPr>
        <w:spacing w:line="700" w:lineRule="exact"/>
        <w:ind w:firstLine="1026" w:firstLineChars="342"/>
        <w:rPr>
          <w:rFonts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p>
    <w:p w14:paraId="55B056C6">
      <w:pPr>
        <w:spacing w:line="500" w:lineRule="exact"/>
        <w:rPr>
          <w:rFonts w:ascii="宋体" w:hAnsi="宋体" w:cs="宋体"/>
          <w:color w:val="auto"/>
          <w:sz w:val="28"/>
          <w:szCs w:val="28"/>
          <w:highlight w:val="none"/>
        </w:rPr>
      </w:pPr>
    </w:p>
    <w:p w14:paraId="1947F280">
      <w:pPr>
        <w:spacing w:line="700" w:lineRule="exact"/>
        <w:rPr>
          <w:rFonts w:ascii="宋体" w:hAnsi="宋体" w:cs="宋体"/>
          <w:color w:val="auto"/>
          <w:sz w:val="30"/>
          <w:szCs w:val="30"/>
          <w:highlight w:val="none"/>
        </w:rPr>
      </w:pPr>
    </w:p>
    <w:p w14:paraId="51EB3229">
      <w:pPr>
        <w:spacing w:line="700" w:lineRule="exact"/>
        <w:rPr>
          <w:rFonts w:ascii="宋体" w:hAnsi="宋体" w:cs="宋体"/>
          <w:color w:val="auto"/>
          <w:sz w:val="30"/>
          <w:szCs w:val="30"/>
          <w:highlight w:val="none"/>
        </w:rPr>
      </w:pPr>
    </w:p>
    <w:p w14:paraId="5FE85DC4">
      <w:pPr>
        <w:spacing w:line="700" w:lineRule="exact"/>
        <w:rPr>
          <w:rFonts w:ascii="宋体" w:hAnsi="宋体" w:cs="宋体"/>
          <w:color w:val="auto"/>
          <w:sz w:val="30"/>
          <w:szCs w:val="30"/>
          <w:highlight w:val="none"/>
        </w:rPr>
      </w:pPr>
    </w:p>
    <w:p w14:paraId="1EBEF470">
      <w:pPr>
        <w:spacing w:line="700" w:lineRule="exact"/>
        <w:rPr>
          <w:rFonts w:ascii="宋体" w:hAnsi="宋体" w:cs="宋体"/>
          <w:color w:val="auto"/>
          <w:sz w:val="30"/>
          <w:szCs w:val="30"/>
          <w:highlight w:val="none"/>
        </w:rPr>
      </w:pPr>
    </w:p>
    <w:p w14:paraId="244F5718">
      <w:pPr>
        <w:pStyle w:val="16"/>
        <w:ind w:left="1470" w:right="-252"/>
        <w:rPr>
          <w:rFonts w:ascii="Times New Roman" w:hAnsi="Times New Roman"/>
          <w:color w:val="auto"/>
          <w:highlight w:val="none"/>
        </w:rPr>
      </w:pPr>
    </w:p>
    <w:p w14:paraId="22C7BEE8">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甲方</w:t>
      </w:r>
      <w:r>
        <w:rPr>
          <w:rFonts w:hint="eastAsia" w:ascii="宋体" w:hAnsi="宋体" w:cs="宋体"/>
          <w:color w:val="auto"/>
          <w:sz w:val="30"/>
          <w:szCs w:val="30"/>
          <w:highlight w:val="none"/>
        </w:rPr>
        <w:t>（甲方）：</w:t>
      </w:r>
      <w:r>
        <w:rPr>
          <w:rFonts w:hint="eastAsia" w:ascii="宋体" w:hAnsi="宋体" w:cs="宋体"/>
          <w:color w:val="auto"/>
          <w:sz w:val="36"/>
          <w:szCs w:val="36"/>
          <w:highlight w:val="none"/>
          <w:u w:val="single"/>
        </w:rPr>
        <w:t xml:space="preserve">                              </w:t>
      </w:r>
    </w:p>
    <w:p w14:paraId="48D1FBE6">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lang w:eastAsia="zh-CN"/>
        </w:rPr>
        <w:t>乙方</w:t>
      </w:r>
      <w:r>
        <w:rPr>
          <w:rFonts w:hint="eastAsia" w:ascii="宋体" w:hAnsi="宋体" w:cs="宋体"/>
          <w:color w:val="auto"/>
          <w:sz w:val="30"/>
          <w:szCs w:val="30"/>
          <w:highlight w:val="none"/>
        </w:rPr>
        <w:t>（乙方）：</w:t>
      </w:r>
      <w:r>
        <w:rPr>
          <w:rFonts w:hint="eastAsia" w:ascii="宋体" w:hAnsi="宋体" w:cs="宋体"/>
          <w:color w:val="auto"/>
          <w:sz w:val="36"/>
          <w:szCs w:val="36"/>
          <w:highlight w:val="none"/>
          <w:u w:val="single"/>
        </w:rPr>
        <w:t xml:space="preserve">                              </w:t>
      </w:r>
    </w:p>
    <w:p w14:paraId="237E9F71">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合同签定日：</w:t>
      </w:r>
      <w:r>
        <w:rPr>
          <w:rFonts w:hint="eastAsia" w:ascii="宋体" w:hAnsi="宋体" w:cs="宋体"/>
          <w:color w:val="auto"/>
          <w:sz w:val="30"/>
          <w:szCs w:val="30"/>
          <w:highlight w:val="none"/>
          <w:u w:val="single"/>
        </w:rPr>
        <w:t>20</w:t>
      </w:r>
      <w:r>
        <w:rPr>
          <w:rFonts w:ascii="宋体" w:hAnsi="宋体" w:cs="宋体"/>
          <w:color w:val="auto"/>
          <w:sz w:val="30"/>
          <w:szCs w:val="30"/>
          <w:highlight w:val="none"/>
          <w:u w:val="single"/>
        </w:rPr>
        <w:t xml:space="preserve">  </w:t>
      </w:r>
      <w:r>
        <w:rPr>
          <w:rFonts w:hint="eastAsia" w:ascii="宋体" w:hAnsi="宋体" w:cs="宋体"/>
          <w:color w:val="auto"/>
          <w:sz w:val="30"/>
          <w:szCs w:val="30"/>
          <w:highlight w:val="none"/>
          <w:u w:val="single"/>
        </w:rPr>
        <w:t xml:space="preserve">年   月   日                       </w:t>
      </w:r>
    </w:p>
    <w:p w14:paraId="530EFB47">
      <w:pPr>
        <w:spacing w:line="700" w:lineRule="exact"/>
        <w:ind w:firstLine="1026" w:firstLineChars="342"/>
        <w:rPr>
          <w:rFonts w:ascii="宋体" w:hAnsi="宋体" w:cs="宋体"/>
          <w:color w:val="auto"/>
          <w:sz w:val="30"/>
          <w:szCs w:val="30"/>
          <w:highlight w:val="none"/>
        </w:rPr>
      </w:pPr>
      <w:r>
        <w:rPr>
          <w:rFonts w:hint="eastAsia" w:ascii="宋体" w:hAnsi="宋体" w:cs="宋体"/>
          <w:color w:val="auto"/>
          <w:sz w:val="30"/>
          <w:szCs w:val="30"/>
          <w:highlight w:val="none"/>
        </w:rPr>
        <w:t>合同签定地点：</w:t>
      </w:r>
      <w:r>
        <w:rPr>
          <w:rFonts w:hint="eastAsia" w:ascii="宋体" w:hAnsi="宋体" w:cs="宋体"/>
          <w:color w:val="auto"/>
          <w:sz w:val="30"/>
          <w:szCs w:val="30"/>
          <w:highlight w:val="none"/>
          <w:u w:val="single"/>
        </w:rPr>
        <w:t>舟山市</w:t>
      </w:r>
      <w:r>
        <w:rPr>
          <w:rFonts w:hint="eastAsia" w:ascii="宋体" w:hAnsi="宋体" w:cs="宋体"/>
          <w:color w:val="auto"/>
          <w:sz w:val="30"/>
          <w:szCs w:val="30"/>
          <w:highlight w:val="none"/>
          <w:u w:val="single"/>
          <w:lang w:val="en-US" w:eastAsia="zh-CN"/>
        </w:rPr>
        <w:t xml:space="preserve">      </w:t>
      </w:r>
      <w:r>
        <w:rPr>
          <w:rFonts w:hint="eastAsia" w:ascii="宋体" w:hAnsi="宋体" w:cs="宋体"/>
          <w:color w:val="auto"/>
          <w:sz w:val="36"/>
          <w:szCs w:val="36"/>
          <w:highlight w:val="none"/>
          <w:u w:val="single"/>
        </w:rPr>
        <w:t xml:space="preserve">                     </w:t>
      </w:r>
    </w:p>
    <w:p w14:paraId="52878D31">
      <w:pPr>
        <w:spacing w:line="360" w:lineRule="auto"/>
        <w:ind w:right="6"/>
        <w:rPr>
          <w:rFonts w:ascii="宋体" w:hAnsi="宋体"/>
          <w:color w:val="auto"/>
          <w:spacing w:val="4"/>
          <w:sz w:val="24"/>
          <w:szCs w:val="24"/>
          <w:highlight w:val="none"/>
        </w:rPr>
      </w:pPr>
    </w:p>
    <w:p w14:paraId="60E35CAA">
      <w:pPr>
        <w:spacing w:line="360" w:lineRule="auto"/>
        <w:ind w:firstLine="436" w:firstLineChars="200"/>
        <w:rPr>
          <w:rFonts w:ascii="宋体" w:hAnsi="宋体" w:cs="宋体"/>
          <w:color w:val="auto"/>
          <w:spacing w:val="4"/>
          <w:szCs w:val="21"/>
          <w:highlight w:val="none"/>
        </w:rPr>
      </w:pPr>
    </w:p>
    <w:p w14:paraId="13CF6589">
      <w:pPr>
        <w:spacing w:line="360" w:lineRule="auto"/>
        <w:rPr>
          <w:rFonts w:hint="eastAsia" w:ascii="宋体" w:hAnsi="宋体" w:cs="宋体"/>
          <w:color w:val="auto"/>
          <w:spacing w:val="4"/>
          <w:szCs w:val="21"/>
          <w:highlight w:val="none"/>
        </w:rPr>
      </w:pPr>
    </w:p>
    <w:p w14:paraId="16D24FE5">
      <w:pPr>
        <w:spacing w:line="360" w:lineRule="auto"/>
        <w:ind w:right="6" w:firstLine="436" w:firstLineChars="200"/>
        <w:rPr>
          <w:rFonts w:hint="eastAsia" w:ascii="宋体" w:hAnsi="宋体"/>
          <w:color w:val="auto"/>
          <w:spacing w:val="4"/>
          <w:szCs w:val="21"/>
          <w:highlight w:val="none"/>
        </w:rPr>
      </w:pPr>
    </w:p>
    <w:p w14:paraId="2251981F">
      <w:pPr>
        <w:spacing w:line="360" w:lineRule="auto"/>
        <w:ind w:firstLine="436" w:firstLineChars="200"/>
        <w:rPr>
          <w:rFonts w:ascii="宋体" w:hAnsi="宋体" w:cs="宋体"/>
          <w:spacing w:val="4"/>
          <w:szCs w:val="21"/>
        </w:rPr>
      </w:pPr>
      <w:r>
        <w:rPr>
          <w:rFonts w:hint="eastAsia" w:ascii="宋体" w:hAnsi="宋体" w:cs="宋体"/>
          <w:spacing w:val="4"/>
          <w:szCs w:val="21"/>
        </w:rPr>
        <w:t>甲方对</w:t>
      </w:r>
      <w:r>
        <w:rPr>
          <w:rFonts w:hint="eastAsia" w:ascii="宋体" w:hAnsi="宋体" w:cs="宋体"/>
          <w:szCs w:val="21"/>
          <w:u w:val="single"/>
        </w:rPr>
        <w:t xml:space="preserve">                                                </w:t>
      </w:r>
      <w:r>
        <w:rPr>
          <w:rFonts w:hint="eastAsia" w:ascii="宋体" w:hAnsi="宋体" w:cs="宋体"/>
          <w:spacing w:val="4"/>
          <w:szCs w:val="21"/>
        </w:rPr>
        <w:t>进行公开招标。经评审小组评定并最终审核通过，确定乙方为本项采购项目的中标人。甲乙双方根据《中华人民共和国政府采购法》、《中华人民共和国民法典》等相关法律法规及本项目招标文件的规定，双方经平等协商达成一致意见，订立本合同。</w:t>
      </w:r>
    </w:p>
    <w:p w14:paraId="51521A60">
      <w:pPr>
        <w:spacing w:line="360" w:lineRule="auto"/>
        <w:outlineLvl w:val="1"/>
        <w:rPr>
          <w:rFonts w:ascii="宋体" w:hAnsi="宋体" w:cs="宋体"/>
          <w:b/>
          <w:szCs w:val="21"/>
        </w:rPr>
      </w:pPr>
      <w:bookmarkStart w:id="9" w:name="_Toc14180"/>
      <w:r>
        <w:rPr>
          <w:rFonts w:hint="eastAsia" w:ascii="宋体" w:hAnsi="宋体" w:cs="宋体"/>
          <w:b/>
          <w:szCs w:val="21"/>
        </w:rPr>
        <w:t>一、合同文件</w:t>
      </w:r>
      <w:bookmarkEnd w:id="9"/>
    </w:p>
    <w:p w14:paraId="180515C0">
      <w:pPr>
        <w:spacing w:line="360" w:lineRule="auto"/>
        <w:ind w:firstLine="420" w:firstLineChars="200"/>
        <w:rPr>
          <w:rFonts w:ascii="宋体" w:hAnsi="宋体" w:cs="宋体"/>
          <w:szCs w:val="21"/>
        </w:rPr>
      </w:pPr>
      <w:r>
        <w:rPr>
          <w:rFonts w:hint="eastAsia" w:ascii="宋体" w:hAnsi="宋体" w:cs="宋体"/>
          <w:szCs w:val="21"/>
        </w:rPr>
        <w:t>下列文件构成本合同的组成部分：</w:t>
      </w:r>
    </w:p>
    <w:p w14:paraId="71A7A531">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招标文件</w:t>
      </w:r>
    </w:p>
    <w:p w14:paraId="5F77CB96">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投标文件</w:t>
      </w:r>
    </w:p>
    <w:p w14:paraId="1FB7818C">
      <w:pPr>
        <w:numPr>
          <w:ilvl w:val="0"/>
          <w:numId w:val="17"/>
        </w:numPr>
        <w:adjustRightInd w:val="0"/>
        <w:spacing w:line="360" w:lineRule="auto"/>
        <w:ind w:left="0" w:firstLine="420" w:firstLineChars="200"/>
        <w:textAlignment w:val="baseline"/>
        <w:rPr>
          <w:rFonts w:ascii="宋体" w:hAnsi="宋体" w:cs="宋体"/>
          <w:szCs w:val="21"/>
        </w:rPr>
      </w:pPr>
      <w:r>
        <w:rPr>
          <w:rFonts w:hint="eastAsia" w:ascii="宋体" w:hAnsi="宋体" w:cs="宋体"/>
          <w:szCs w:val="21"/>
        </w:rPr>
        <w:t>相关补充文件（如有）</w:t>
      </w:r>
    </w:p>
    <w:p w14:paraId="61925468">
      <w:pPr>
        <w:spacing w:line="360" w:lineRule="auto"/>
        <w:outlineLvl w:val="1"/>
        <w:rPr>
          <w:rFonts w:ascii="宋体" w:hAnsi="宋体" w:cs="宋体"/>
          <w:b/>
          <w:szCs w:val="21"/>
        </w:rPr>
      </w:pPr>
      <w:bookmarkStart w:id="10" w:name="_Toc7720"/>
      <w:r>
        <w:rPr>
          <w:rFonts w:hint="eastAsia" w:ascii="宋体" w:hAnsi="宋体" w:cs="宋体"/>
          <w:b/>
          <w:szCs w:val="21"/>
        </w:rPr>
        <w:t>二、合同范围和条件</w:t>
      </w:r>
      <w:bookmarkEnd w:id="10"/>
    </w:p>
    <w:p w14:paraId="3991230A">
      <w:pPr>
        <w:spacing w:line="360" w:lineRule="auto"/>
        <w:ind w:firstLine="436" w:firstLineChars="200"/>
        <w:rPr>
          <w:rFonts w:ascii="宋体" w:hAnsi="宋体" w:cs="宋体"/>
          <w:spacing w:val="4"/>
          <w:szCs w:val="21"/>
        </w:rPr>
      </w:pPr>
      <w:r>
        <w:rPr>
          <w:rFonts w:hint="eastAsia" w:ascii="宋体" w:hAnsi="宋体" w:cs="宋体"/>
          <w:spacing w:val="4"/>
          <w:szCs w:val="21"/>
        </w:rPr>
        <w:t>本合同的范围和条件与上述规定的合同文件内容一致。</w:t>
      </w:r>
    </w:p>
    <w:p w14:paraId="6D5898C3">
      <w:pPr>
        <w:spacing w:line="360" w:lineRule="auto"/>
        <w:outlineLvl w:val="1"/>
        <w:rPr>
          <w:rFonts w:ascii="宋体" w:hAnsi="宋体" w:cs="宋体"/>
          <w:b/>
          <w:szCs w:val="21"/>
        </w:rPr>
      </w:pPr>
      <w:bookmarkStart w:id="11" w:name="_Toc27601"/>
      <w:r>
        <w:rPr>
          <w:rFonts w:hint="eastAsia" w:ascii="宋体" w:hAnsi="宋体" w:cs="宋体"/>
          <w:b/>
          <w:szCs w:val="21"/>
        </w:rPr>
        <w:t>三、产品的技术要求</w:t>
      </w:r>
      <w:bookmarkEnd w:id="11"/>
    </w:p>
    <w:p w14:paraId="32B36EEE">
      <w:pPr>
        <w:spacing w:line="360" w:lineRule="auto"/>
        <w:ind w:firstLine="436" w:firstLineChars="200"/>
        <w:rPr>
          <w:rFonts w:ascii="宋体" w:hAnsi="宋体" w:cs="宋体"/>
          <w:spacing w:val="4"/>
          <w:szCs w:val="21"/>
        </w:rPr>
      </w:pPr>
      <w:r>
        <w:rPr>
          <w:rFonts w:hint="eastAsia" w:ascii="宋体" w:hAnsi="宋体" w:cs="宋体"/>
          <w:spacing w:val="4"/>
          <w:szCs w:val="21"/>
        </w:rPr>
        <w:t>本产品的技术要求同招标文件第二章项目需求相同。</w:t>
      </w:r>
    </w:p>
    <w:p w14:paraId="151C6326">
      <w:pPr>
        <w:spacing w:line="360" w:lineRule="auto"/>
        <w:outlineLvl w:val="1"/>
        <w:rPr>
          <w:rFonts w:ascii="宋体" w:hAnsi="宋体" w:cs="宋体"/>
          <w:b/>
          <w:szCs w:val="21"/>
        </w:rPr>
      </w:pPr>
      <w:bookmarkStart w:id="12" w:name="_Toc5673"/>
      <w:r>
        <w:rPr>
          <w:rFonts w:hint="eastAsia" w:ascii="宋体" w:hAnsi="宋体" w:cs="宋体"/>
          <w:b/>
          <w:szCs w:val="21"/>
        </w:rPr>
        <w:t>四、合同金额</w:t>
      </w:r>
      <w:bookmarkEnd w:id="12"/>
    </w:p>
    <w:p w14:paraId="0C0D25AF">
      <w:pPr>
        <w:spacing w:line="360" w:lineRule="auto"/>
        <w:ind w:firstLine="436" w:firstLineChars="200"/>
        <w:rPr>
          <w:rFonts w:ascii="宋体" w:hAnsi="宋体" w:cs="宋体"/>
          <w:b/>
          <w:szCs w:val="21"/>
        </w:rPr>
      </w:pPr>
      <w:r>
        <w:rPr>
          <w:rFonts w:hint="eastAsia" w:ascii="宋体" w:hAnsi="宋体" w:cs="宋体"/>
          <w:spacing w:val="4"/>
          <w:szCs w:val="21"/>
        </w:rPr>
        <w:t>本项目的</w:t>
      </w:r>
      <w:r>
        <w:rPr>
          <w:rFonts w:hint="eastAsia" w:ascii="宋体" w:hAnsi="宋体" w:cs="宋体"/>
          <w:szCs w:val="21"/>
        </w:rPr>
        <w:t>合同总价为</w:t>
      </w:r>
      <w:r>
        <w:rPr>
          <w:rFonts w:hint="eastAsia" w:ascii="宋体" w:hAnsi="宋体" w:cs="宋体"/>
          <w:szCs w:val="21"/>
          <w:u w:val="single"/>
        </w:rPr>
        <w:t xml:space="preserve">         </w:t>
      </w:r>
      <w:r>
        <w:rPr>
          <w:rFonts w:hint="eastAsia" w:ascii="宋体" w:hAnsi="宋体" w:cs="宋体"/>
          <w:szCs w:val="21"/>
        </w:rPr>
        <w:t>元人民币。</w:t>
      </w:r>
    </w:p>
    <w:p w14:paraId="621C131D">
      <w:pPr>
        <w:numPr>
          <w:ilvl w:val="0"/>
          <w:numId w:val="18"/>
        </w:numPr>
        <w:spacing w:line="360" w:lineRule="auto"/>
        <w:outlineLvl w:val="1"/>
        <w:rPr>
          <w:rFonts w:hint="eastAsia" w:ascii="宋体" w:hAnsi="宋体" w:cs="宋体"/>
          <w:b/>
          <w:szCs w:val="21"/>
        </w:rPr>
      </w:pPr>
      <w:bookmarkStart w:id="13" w:name="_Toc20889"/>
      <w:r>
        <w:rPr>
          <w:rFonts w:hint="eastAsia" w:ascii="宋体" w:hAnsi="宋体" w:cs="宋体"/>
          <w:b/>
          <w:szCs w:val="21"/>
        </w:rPr>
        <w:t>付款方式</w:t>
      </w:r>
      <w:bookmarkEnd w:id="13"/>
    </w:p>
    <w:p w14:paraId="03AACE6E">
      <w:pPr>
        <w:pStyle w:val="14"/>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bookmarkStart w:id="14" w:name="_Toc21136"/>
      <w:r>
        <w:rPr>
          <w:rFonts w:hint="eastAsia" w:ascii="宋体" w:hAnsi="宋体" w:eastAsia="宋体" w:cs="宋体"/>
          <w:b w:val="0"/>
          <w:bCs w:val="0"/>
          <w:kern w:val="2"/>
          <w:sz w:val="21"/>
          <w:szCs w:val="21"/>
          <w:highlight w:val="none"/>
          <w:lang w:val="en-US" w:eastAsia="zh-CN" w:bidi="ar-SA"/>
        </w:rPr>
        <w:t>在合同签订生效并具备实施条件后20个工作日内，支付合同总金额的80%；运维服务期结束后，根据统一运维考核评价结果按比例支付合同总金额剩余的20%。</w:t>
      </w:r>
    </w:p>
    <w:p w14:paraId="47FA9B04">
      <w:pPr>
        <w:spacing w:line="360" w:lineRule="auto"/>
        <w:outlineLvl w:val="1"/>
        <w:rPr>
          <w:rFonts w:hint="default" w:ascii="宋体" w:hAnsi="宋体" w:eastAsia="宋体" w:cs="宋体"/>
          <w:b/>
          <w:szCs w:val="21"/>
          <w:highlight w:val="none"/>
          <w:lang w:val="en-US" w:eastAsia="zh-CN"/>
        </w:rPr>
      </w:pPr>
      <w:r>
        <w:rPr>
          <w:rFonts w:hint="eastAsia" w:ascii="宋体" w:hAnsi="宋体" w:cs="宋体"/>
          <w:b/>
          <w:szCs w:val="21"/>
          <w:highlight w:val="none"/>
        </w:rPr>
        <w:t>六、</w:t>
      </w:r>
      <w:bookmarkEnd w:id="14"/>
      <w:r>
        <w:rPr>
          <w:rFonts w:hint="eastAsia" w:ascii="宋体" w:hAnsi="宋体" w:cs="宋体"/>
          <w:b/>
          <w:szCs w:val="21"/>
          <w:highlight w:val="none"/>
          <w:lang w:val="en-US" w:eastAsia="zh-CN"/>
        </w:rPr>
        <w:t>服务期限</w:t>
      </w:r>
    </w:p>
    <w:p w14:paraId="3E72AD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szCs w:val="21"/>
          <w:highlight w:val="none"/>
          <w:lang w:val="en-US" w:eastAsia="zh-CN"/>
        </w:rPr>
      </w:pPr>
      <w:bookmarkStart w:id="15" w:name="_Toc23020"/>
      <w:r>
        <w:rPr>
          <w:rFonts w:hint="eastAsia" w:ascii="宋体" w:hAnsi="宋体" w:cs="宋体"/>
          <w:color w:val="000000"/>
          <w:szCs w:val="21"/>
          <w:highlight w:val="none"/>
        </w:rPr>
        <w:t>合同签订之日起提供为期一年的统一运维服务。</w:t>
      </w:r>
      <w:bookmarkEnd w:id="15"/>
    </w:p>
    <w:p w14:paraId="6AF0E2FB">
      <w:pPr>
        <w:spacing w:line="360" w:lineRule="auto"/>
        <w:outlineLvl w:val="1"/>
        <w:rPr>
          <w:rFonts w:hint="eastAsia" w:ascii="宋体" w:hAnsi="宋体" w:eastAsia="宋体" w:cs="宋体"/>
          <w:b/>
          <w:sz w:val="21"/>
          <w:szCs w:val="21"/>
        </w:rPr>
      </w:pPr>
      <w:bookmarkStart w:id="16" w:name="_Toc1629"/>
      <w:r>
        <w:rPr>
          <w:rFonts w:hint="eastAsia" w:ascii="宋体" w:hAnsi="宋体" w:cs="宋体"/>
          <w:b/>
          <w:sz w:val="21"/>
          <w:szCs w:val="21"/>
          <w:lang w:val="en-US" w:eastAsia="zh-CN"/>
        </w:rPr>
        <w:t>七</w:t>
      </w:r>
      <w:r>
        <w:rPr>
          <w:rFonts w:hint="eastAsia" w:ascii="宋体" w:hAnsi="宋体" w:eastAsia="宋体" w:cs="宋体"/>
          <w:b/>
          <w:sz w:val="21"/>
          <w:szCs w:val="21"/>
        </w:rPr>
        <w:t>、项目实施团队</w:t>
      </w:r>
      <w:bookmarkEnd w:id="16"/>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2762"/>
        <w:gridCol w:w="2525"/>
        <w:gridCol w:w="2525"/>
      </w:tblGrid>
      <w:tr w14:paraId="7189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8" w:type="pct"/>
            <w:vAlign w:val="center"/>
          </w:tcPr>
          <w:p w14:paraId="7FBEEAC4">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序号</w:t>
            </w:r>
          </w:p>
        </w:tc>
        <w:tc>
          <w:tcPr>
            <w:tcW w:w="1418" w:type="pct"/>
            <w:vAlign w:val="center"/>
          </w:tcPr>
          <w:p w14:paraId="495A6F01">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姓名</w:t>
            </w:r>
          </w:p>
        </w:tc>
        <w:tc>
          <w:tcPr>
            <w:tcW w:w="1296" w:type="pct"/>
            <w:vAlign w:val="center"/>
          </w:tcPr>
          <w:p w14:paraId="799E2C97">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职责</w:t>
            </w:r>
          </w:p>
        </w:tc>
        <w:tc>
          <w:tcPr>
            <w:tcW w:w="1296" w:type="pct"/>
            <w:vAlign w:val="center"/>
          </w:tcPr>
          <w:p w14:paraId="310CE4AF">
            <w:pPr>
              <w:spacing w:line="360" w:lineRule="auto"/>
              <w:jc w:val="center"/>
              <w:rPr>
                <w:rFonts w:hint="eastAsia" w:ascii="宋体" w:hAnsi="宋体" w:eastAsia="宋体" w:cs="宋体"/>
                <w:b/>
                <w:bCs/>
                <w:spacing w:val="4"/>
                <w:sz w:val="21"/>
                <w:szCs w:val="21"/>
              </w:rPr>
            </w:pPr>
            <w:r>
              <w:rPr>
                <w:rFonts w:hint="eastAsia" w:ascii="宋体" w:hAnsi="宋体" w:eastAsia="宋体" w:cs="宋体"/>
                <w:b/>
                <w:bCs/>
                <w:spacing w:val="4"/>
                <w:sz w:val="21"/>
                <w:szCs w:val="21"/>
              </w:rPr>
              <w:t>联系方式</w:t>
            </w:r>
          </w:p>
        </w:tc>
      </w:tr>
      <w:tr w14:paraId="4372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0A804571">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1</w:t>
            </w:r>
          </w:p>
        </w:tc>
        <w:tc>
          <w:tcPr>
            <w:tcW w:w="1418" w:type="pct"/>
            <w:vAlign w:val="center"/>
          </w:tcPr>
          <w:p w14:paraId="1945F804">
            <w:pPr>
              <w:spacing w:line="360" w:lineRule="auto"/>
              <w:jc w:val="center"/>
              <w:rPr>
                <w:rFonts w:hint="eastAsia" w:ascii="宋体" w:hAnsi="宋体" w:eastAsia="宋体" w:cs="宋体"/>
                <w:spacing w:val="4"/>
                <w:sz w:val="21"/>
                <w:szCs w:val="21"/>
              </w:rPr>
            </w:pPr>
          </w:p>
        </w:tc>
        <w:tc>
          <w:tcPr>
            <w:tcW w:w="2531" w:type="dxa"/>
            <w:vAlign w:val="center"/>
          </w:tcPr>
          <w:p w14:paraId="2FAA1377">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项目负责人</w:t>
            </w:r>
          </w:p>
        </w:tc>
        <w:tc>
          <w:tcPr>
            <w:tcW w:w="1296" w:type="pct"/>
            <w:vAlign w:val="center"/>
          </w:tcPr>
          <w:p w14:paraId="6D93AA4F">
            <w:pPr>
              <w:spacing w:line="360" w:lineRule="auto"/>
              <w:jc w:val="center"/>
              <w:rPr>
                <w:rFonts w:hint="eastAsia" w:ascii="宋体" w:hAnsi="宋体" w:eastAsia="宋体" w:cs="宋体"/>
                <w:spacing w:val="4"/>
                <w:sz w:val="21"/>
                <w:szCs w:val="21"/>
              </w:rPr>
            </w:pPr>
          </w:p>
        </w:tc>
      </w:tr>
      <w:tr w14:paraId="0C31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172A1777">
            <w:pPr>
              <w:spacing w:line="360" w:lineRule="auto"/>
              <w:jc w:val="center"/>
              <w:rPr>
                <w:rFonts w:hint="eastAsia" w:ascii="宋体" w:hAnsi="宋体" w:eastAsia="宋体" w:cs="宋体"/>
                <w:spacing w:val="4"/>
                <w:sz w:val="21"/>
                <w:szCs w:val="21"/>
              </w:rPr>
            </w:pPr>
            <w:r>
              <w:rPr>
                <w:rFonts w:hint="eastAsia" w:ascii="宋体" w:hAnsi="宋体" w:eastAsia="宋体" w:cs="宋体"/>
                <w:spacing w:val="4"/>
                <w:sz w:val="21"/>
                <w:szCs w:val="21"/>
              </w:rPr>
              <w:t>2</w:t>
            </w:r>
          </w:p>
        </w:tc>
        <w:tc>
          <w:tcPr>
            <w:tcW w:w="1418" w:type="pct"/>
            <w:vAlign w:val="center"/>
          </w:tcPr>
          <w:p w14:paraId="54D7CCF8">
            <w:pPr>
              <w:spacing w:line="360" w:lineRule="auto"/>
              <w:jc w:val="center"/>
              <w:rPr>
                <w:rFonts w:hint="eastAsia" w:ascii="宋体" w:hAnsi="宋体" w:eastAsia="宋体" w:cs="宋体"/>
                <w:spacing w:val="4"/>
                <w:sz w:val="21"/>
                <w:szCs w:val="21"/>
              </w:rPr>
            </w:pPr>
          </w:p>
        </w:tc>
        <w:tc>
          <w:tcPr>
            <w:tcW w:w="2531" w:type="dxa"/>
            <w:vAlign w:val="center"/>
          </w:tcPr>
          <w:p w14:paraId="37149AFE">
            <w:pPr>
              <w:spacing w:line="360" w:lineRule="auto"/>
              <w:jc w:val="center"/>
              <w:rPr>
                <w:rFonts w:hint="eastAsia" w:ascii="宋体" w:hAnsi="宋体" w:eastAsia="宋体" w:cs="宋体"/>
                <w:spacing w:val="4"/>
                <w:sz w:val="21"/>
                <w:szCs w:val="21"/>
              </w:rPr>
            </w:pPr>
            <w:r>
              <w:rPr>
                <w:rFonts w:hint="eastAsia" w:ascii="宋体" w:hAnsi="宋体" w:cs="宋体"/>
                <w:spacing w:val="4"/>
                <w:szCs w:val="21"/>
              </w:rPr>
              <w:t>驻点人员</w:t>
            </w:r>
          </w:p>
        </w:tc>
        <w:tc>
          <w:tcPr>
            <w:tcW w:w="1296" w:type="pct"/>
            <w:vAlign w:val="center"/>
          </w:tcPr>
          <w:p w14:paraId="12822B13">
            <w:pPr>
              <w:spacing w:line="360" w:lineRule="auto"/>
              <w:jc w:val="center"/>
              <w:rPr>
                <w:rFonts w:hint="eastAsia" w:ascii="宋体" w:hAnsi="宋体" w:eastAsia="宋体" w:cs="宋体"/>
                <w:spacing w:val="4"/>
                <w:sz w:val="21"/>
                <w:szCs w:val="21"/>
              </w:rPr>
            </w:pPr>
          </w:p>
        </w:tc>
      </w:tr>
      <w:tr w14:paraId="69C8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41030AE2">
            <w:pPr>
              <w:spacing w:line="360" w:lineRule="auto"/>
              <w:jc w:val="center"/>
              <w:rPr>
                <w:rFonts w:hint="eastAsia" w:ascii="宋体" w:hAnsi="宋体" w:eastAsia="宋体" w:cs="宋体"/>
                <w:spacing w:val="4"/>
                <w:szCs w:val="21"/>
                <w:lang w:val="en-US" w:eastAsia="zh-CN"/>
              </w:rPr>
            </w:pPr>
            <w:r>
              <w:rPr>
                <w:rFonts w:hint="eastAsia" w:ascii="宋体" w:hAnsi="宋体" w:cs="宋体"/>
                <w:spacing w:val="4"/>
                <w:szCs w:val="21"/>
                <w:lang w:val="en-US" w:eastAsia="zh-CN"/>
              </w:rPr>
              <w:t>3</w:t>
            </w:r>
          </w:p>
        </w:tc>
        <w:tc>
          <w:tcPr>
            <w:tcW w:w="1418" w:type="pct"/>
            <w:vAlign w:val="center"/>
          </w:tcPr>
          <w:p w14:paraId="4B364104">
            <w:pPr>
              <w:spacing w:line="360" w:lineRule="auto"/>
              <w:jc w:val="center"/>
              <w:rPr>
                <w:rFonts w:ascii="宋体" w:hAnsi="宋体" w:cs="宋体"/>
                <w:spacing w:val="4"/>
                <w:szCs w:val="21"/>
              </w:rPr>
            </w:pPr>
          </w:p>
        </w:tc>
        <w:tc>
          <w:tcPr>
            <w:tcW w:w="2531" w:type="dxa"/>
            <w:vAlign w:val="center"/>
          </w:tcPr>
          <w:p w14:paraId="3C7D5C1D">
            <w:pPr>
              <w:spacing w:line="360" w:lineRule="auto"/>
              <w:jc w:val="center"/>
              <w:rPr>
                <w:rFonts w:ascii="宋体" w:hAnsi="宋体" w:cs="宋体"/>
                <w:spacing w:val="4"/>
                <w:szCs w:val="21"/>
              </w:rPr>
            </w:pPr>
            <w:r>
              <w:rPr>
                <w:rFonts w:hint="eastAsia" w:ascii="宋体" w:hAnsi="宋体" w:cs="宋体"/>
                <w:spacing w:val="4"/>
                <w:szCs w:val="21"/>
              </w:rPr>
              <w:t>运维人员</w:t>
            </w:r>
          </w:p>
        </w:tc>
        <w:tc>
          <w:tcPr>
            <w:tcW w:w="1296" w:type="pct"/>
            <w:vAlign w:val="center"/>
          </w:tcPr>
          <w:p w14:paraId="07AA9000">
            <w:pPr>
              <w:spacing w:line="360" w:lineRule="auto"/>
              <w:jc w:val="center"/>
              <w:rPr>
                <w:rFonts w:ascii="宋体" w:hAnsi="宋体" w:cs="宋体"/>
                <w:spacing w:val="4"/>
                <w:szCs w:val="21"/>
              </w:rPr>
            </w:pPr>
          </w:p>
        </w:tc>
      </w:tr>
      <w:tr w14:paraId="3600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pct"/>
            <w:vAlign w:val="center"/>
          </w:tcPr>
          <w:p w14:paraId="733EBECF">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418" w:type="pct"/>
            <w:vAlign w:val="center"/>
          </w:tcPr>
          <w:p w14:paraId="1447E211">
            <w:pPr>
              <w:spacing w:line="360" w:lineRule="auto"/>
              <w:jc w:val="center"/>
              <w:rPr>
                <w:rFonts w:ascii="宋体" w:hAnsi="宋体" w:cs="宋体"/>
                <w:spacing w:val="4"/>
                <w:szCs w:val="21"/>
              </w:rPr>
            </w:pPr>
          </w:p>
        </w:tc>
        <w:tc>
          <w:tcPr>
            <w:tcW w:w="2531" w:type="dxa"/>
            <w:vAlign w:val="center"/>
          </w:tcPr>
          <w:p w14:paraId="4BD5E786">
            <w:pPr>
              <w:spacing w:line="360" w:lineRule="auto"/>
              <w:jc w:val="center"/>
              <w:rPr>
                <w:rFonts w:hint="eastAsia" w:ascii="宋体" w:hAnsi="宋体" w:cs="宋体"/>
                <w:spacing w:val="4"/>
                <w:szCs w:val="21"/>
              </w:rPr>
            </w:pPr>
            <w:r>
              <w:rPr>
                <w:rFonts w:hint="eastAsia" w:ascii="宋体" w:hAnsi="宋体" w:cs="宋体"/>
                <w:spacing w:val="4"/>
                <w:szCs w:val="21"/>
              </w:rPr>
              <w:t>...</w:t>
            </w:r>
          </w:p>
        </w:tc>
        <w:tc>
          <w:tcPr>
            <w:tcW w:w="1296" w:type="pct"/>
            <w:vAlign w:val="center"/>
          </w:tcPr>
          <w:p w14:paraId="6A336B3E">
            <w:pPr>
              <w:spacing w:line="360" w:lineRule="auto"/>
              <w:jc w:val="center"/>
              <w:rPr>
                <w:rFonts w:ascii="宋体" w:hAnsi="宋体" w:cs="宋体"/>
                <w:spacing w:val="4"/>
                <w:szCs w:val="21"/>
              </w:rPr>
            </w:pPr>
          </w:p>
        </w:tc>
      </w:tr>
    </w:tbl>
    <w:p w14:paraId="02AAB373">
      <w:pPr>
        <w:pStyle w:val="41"/>
        <w:spacing w:line="360" w:lineRule="auto"/>
        <w:jc w:val="both"/>
        <w:outlineLvl w:val="1"/>
        <w:rPr>
          <w:rFonts w:ascii="宋体" w:hAnsi="宋体" w:cs="宋体"/>
          <w:b/>
          <w:bCs/>
          <w:sz w:val="21"/>
          <w:szCs w:val="21"/>
        </w:rPr>
      </w:pPr>
      <w:bookmarkStart w:id="17" w:name="_Toc25044"/>
      <w:r>
        <w:rPr>
          <w:rFonts w:hint="eastAsia" w:ascii="宋体" w:hAnsi="宋体" w:cs="宋体"/>
          <w:b/>
          <w:bCs/>
          <w:sz w:val="21"/>
          <w:szCs w:val="21"/>
          <w:lang w:val="en-US" w:eastAsia="zh-CN"/>
        </w:rPr>
        <w:t>八</w:t>
      </w:r>
      <w:r>
        <w:rPr>
          <w:rFonts w:hint="eastAsia" w:ascii="宋体" w:hAnsi="宋体" w:cs="宋体"/>
          <w:b/>
          <w:bCs/>
          <w:sz w:val="21"/>
          <w:szCs w:val="21"/>
        </w:rPr>
        <w:t>、</w:t>
      </w:r>
      <w:r>
        <w:rPr>
          <w:rFonts w:hint="eastAsia" w:ascii="宋体" w:hAnsi="宋体" w:cs="宋体"/>
          <w:b/>
          <w:bCs/>
          <w:sz w:val="21"/>
          <w:szCs w:val="21"/>
          <w:lang w:val="en-US" w:eastAsia="zh-CN"/>
        </w:rPr>
        <w:t>项目需求</w:t>
      </w:r>
    </w:p>
    <w:bookmarkEnd w:id="17"/>
    <w:p w14:paraId="5E46B0E7">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eastAsia="zh-CN"/>
        </w:rPr>
      </w:pPr>
      <w:bookmarkStart w:id="18" w:name="_Toc894"/>
      <w:r>
        <w:rPr>
          <w:rFonts w:hint="eastAsia" w:ascii="宋体" w:hAnsi="宋体" w:eastAsia="宋体" w:cs="宋体"/>
          <w:b/>
          <w:bCs/>
          <w:sz w:val="21"/>
          <w:szCs w:val="21"/>
          <w:lang w:val="en-US" w:eastAsia="zh-CN"/>
        </w:rPr>
        <w:t>人员要求</w:t>
      </w:r>
    </w:p>
    <w:p w14:paraId="3C5C124B">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需设立岱山县本地服务网点</w:t>
      </w:r>
      <w:r>
        <w:rPr>
          <w:rFonts w:hint="eastAsia" w:ascii="宋体" w:hAnsi="宋体" w:eastAsia="宋体" w:cs="宋体"/>
          <w:sz w:val="21"/>
          <w:szCs w:val="21"/>
        </w:rPr>
        <w:t>，</w:t>
      </w:r>
      <w:r>
        <w:rPr>
          <w:rFonts w:hint="eastAsia" w:ascii="宋体" w:hAnsi="宋体" w:eastAsia="宋体" w:cs="宋体"/>
          <w:sz w:val="21"/>
          <w:szCs w:val="21"/>
          <w:lang w:val="en-US" w:eastAsia="zh-CN"/>
        </w:rPr>
        <w:t>并安排10</w:t>
      </w:r>
      <w:r>
        <w:rPr>
          <w:rFonts w:hint="eastAsia" w:ascii="宋体" w:hAnsi="宋体" w:eastAsia="宋体" w:cs="宋体"/>
          <w:sz w:val="21"/>
          <w:szCs w:val="21"/>
        </w:rPr>
        <w:t>名</w:t>
      </w:r>
      <w:r>
        <w:rPr>
          <w:rFonts w:hint="eastAsia" w:ascii="宋体" w:hAnsi="宋体" w:eastAsia="宋体" w:cs="宋体"/>
          <w:sz w:val="21"/>
          <w:szCs w:val="21"/>
          <w:lang w:val="en-US" w:eastAsia="zh-CN"/>
        </w:rPr>
        <w:t>及以上</w:t>
      </w:r>
      <w:r>
        <w:rPr>
          <w:rFonts w:hint="eastAsia" w:ascii="宋体" w:hAnsi="宋体" w:eastAsia="宋体" w:cs="宋体"/>
          <w:sz w:val="21"/>
          <w:szCs w:val="21"/>
        </w:rPr>
        <w:t>专业技术人员</w:t>
      </w:r>
      <w:r>
        <w:rPr>
          <w:rFonts w:hint="eastAsia" w:ascii="宋体" w:hAnsi="宋体" w:eastAsia="宋体" w:cs="宋体"/>
          <w:sz w:val="21"/>
          <w:szCs w:val="21"/>
          <w:lang w:val="en-US" w:eastAsia="zh-CN"/>
        </w:rPr>
        <w:t>专职负责本项目，</w:t>
      </w:r>
      <w:r>
        <w:rPr>
          <w:rFonts w:hint="eastAsia" w:ascii="宋体" w:hAnsi="宋体" w:eastAsia="宋体" w:cs="宋体"/>
          <w:sz w:val="21"/>
          <w:szCs w:val="21"/>
        </w:rPr>
        <w:t>其中</w:t>
      </w:r>
      <w:r>
        <w:rPr>
          <w:rFonts w:hint="eastAsia" w:ascii="宋体" w:hAnsi="宋体" w:eastAsia="宋体" w:cs="宋体"/>
          <w:sz w:val="21"/>
          <w:szCs w:val="21"/>
          <w:lang w:val="en-US" w:eastAsia="zh-CN"/>
        </w:rPr>
        <w:t>1名为项目负责人、1名专职对接人员、</w:t>
      </w:r>
      <w:r>
        <w:rPr>
          <w:rFonts w:hint="eastAsia" w:ascii="宋体" w:hAnsi="宋体" w:eastAsia="宋体" w:cs="宋体"/>
          <w:sz w:val="21"/>
          <w:szCs w:val="21"/>
        </w:rPr>
        <w:t>1名</w:t>
      </w:r>
      <w:r>
        <w:rPr>
          <w:rFonts w:hint="eastAsia" w:ascii="宋体" w:hAnsi="宋体" w:eastAsia="宋体" w:cs="宋体"/>
          <w:sz w:val="21"/>
          <w:szCs w:val="21"/>
          <w:lang w:val="en-US" w:eastAsia="zh-CN"/>
        </w:rPr>
        <w:t>为</w:t>
      </w:r>
      <w:r>
        <w:rPr>
          <w:rFonts w:hint="eastAsia" w:ascii="宋体" w:hAnsi="宋体" w:eastAsia="宋体" w:cs="宋体"/>
          <w:sz w:val="21"/>
          <w:szCs w:val="21"/>
        </w:rPr>
        <w:t>网络安全专职人员</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1名数据安全专职人员、6名及以上专业技术人员</w:t>
      </w:r>
      <w:r>
        <w:rPr>
          <w:rFonts w:hint="eastAsia" w:ascii="宋体" w:hAnsi="宋体" w:eastAsia="宋体" w:cs="宋体"/>
          <w:sz w:val="21"/>
          <w:szCs w:val="21"/>
        </w:rPr>
        <w:t>。技术人员需符合以下要求：</w:t>
      </w:r>
    </w:p>
    <w:p w14:paraId="24E9CC4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1.计算机等相关专业</w:t>
      </w:r>
      <w:r>
        <w:rPr>
          <w:rFonts w:hint="eastAsia" w:ascii="宋体" w:hAnsi="宋体" w:eastAsia="宋体" w:cs="宋体"/>
          <w:sz w:val="21"/>
          <w:szCs w:val="21"/>
          <w:lang w:val="en-US" w:eastAsia="zh-CN"/>
        </w:rPr>
        <w:t>或相关证书</w:t>
      </w:r>
      <w:r>
        <w:rPr>
          <w:rFonts w:hint="eastAsia" w:ascii="宋体" w:hAnsi="宋体" w:eastAsia="宋体" w:cs="宋体"/>
          <w:sz w:val="21"/>
          <w:szCs w:val="21"/>
        </w:rPr>
        <w:t>；</w:t>
      </w:r>
    </w:p>
    <w:p w14:paraId="25B9E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2.具备运维服务工作所需专业能力和技术素养；</w:t>
      </w:r>
    </w:p>
    <w:p w14:paraId="68E346F0">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需</w:t>
      </w:r>
      <w:r>
        <w:rPr>
          <w:rFonts w:hint="eastAsia" w:ascii="宋体" w:hAnsi="宋体" w:eastAsia="宋体" w:cs="宋体"/>
          <w:sz w:val="21"/>
          <w:szCs w:val="21"/>
        </w:rPr>
        <w:t>具有良好服务意识。</w:t>
      </w:r>
    </w:p>
    <w:p w14:paraId="7EC9DC96">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服务响应</w:t>
      </w:r>
    </w:p>
    <w:p w14:paraId="0B976AB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cs="宋体"/>
          <w:sz w:val="21"/>
          <w:szCs w:val="21"/>
          <w:lang w:eastAsia="zh-CN"/>
        </w:rPr>
        <w:t>甲方</w:t>
      </w:r>
      <w:r>
        <w:rPr>
          <w:rFonts w:hint="eastAsia" w:ascii="宋体" w:hAnsi="宋体" w:eastAsia="宋体" w:cs="宋体"/>
          <w:sz w:val="21"/>
          <w:szCs w:val="21"/>
        </w:rPr>
        <w:t>工作需求和故障事件，能够及时做出响应，提供全年7*24</w:t>
      </w:r>
      <w:r>
        <w:rPr>
          <w:rFonts w:hint="eastAsia" w:ascii="宋体" w:hAnsi="宋体" w:eastAsia="宋体" w:cs="宋体"/>
          <w:sz w:val="21"/>
          <w:szCs w:val="21"/>
          <w:lang w:val="en-US" w:eastAsia="zh-CN"/>
        </w:rPr>
        <w:t>响应</w:t>
      </w:r>
      <w:r>
        <w:rPr>
          <w:rFonts w:hint="eastAsia" w:ascii="宋体" w:hAnsi="宋体" w:eastAsia="宋体" w:cs="宋体"/>
          <w:sz w:val="21"/>
          <w:szCs w:val="21"/>
        </w:rPr>
        <w:t>服务</w:t>
      </w:r>
      <w:r>
        <w:rPr>
          <w:rFonts w:hint="eastAsia" w:ascii="宋体" w:hAnsi="宋体" w:eastAsia="宋体" w:cs="宋体"/>
          <w:b w:val="0"/>
          <w:bCs w:val="0"/>
          <w:sz w:val="21"/>
          <w:szCs w:val="21"/>
          <w:highlight w:val="none"/>
          <w:lang w:val="en-US" w:eastAsia="zh-CN"/>
        </w:rPr>
        <w:t>：包括但不限于系统管理、运行维护、系统保障、性能调优、故障排除、例行巡检、技术支持等</w:t>
      </w:r>
      <w:r>
        <w:rPr>
          <w:rFonts w:hint="eastAsia" w:ascii="宋体" w:hAnsi="宋体" w:cs="宋体"/>
          <w:b w:val="0"/>
          <w:bCs w:val="0"/>
          <w:sz w:val="21"/>
          <w:szCs w:val="21"/>
          <w:highlight w:val="none"/>
          <w:lang w:val="en-US" w:eastAsia="zh-CN"/>
        </w:rPr>
        <w:t>（不包含系统迭代升级）</w:t>
      </w:r>
      <w:r>
        <w:rPr>
          <w:rFonts w:hint="eastAsia" w:ascii="宋体" w:hAnsi="宋体" w:eastAsia="宋体" w:cs="宋体"/>
          <w:sz w:val="21"/>
          <w:szCs w:val="21"/>
        </w:rPr>
        <w:t>，确保系统处于正常工作状态</w:t>
      </w:r>
      <w:r>
        <w:rPr>
          <w:rFonts w:hint="eastAsia" w:ascii="宋体" w:hAnsi="宋体" w:eastAsia="宋体" w:cs="宋体"/>
          <w:snapToGrid w:val="0"/>
          <w:color w:val="000000"/>
          <w:kern w:val="0"/>
          <w:sz w:val="21"/>
          <w:szCs w:val="21"/>
          <w:highlight w:val="none"/>
        </w:rPr>
        <w:t>，招标范围内</w:t>
      </w:r>
      <w:r>
        <w:rPr>
          <w:rFonts w:hint="eastAsia" w:ascii="宋体" w:hAnsi="宋体" w:eastAsia="宋体" w:cs="宋体"/>
          <w:snapToGrid w:val="0"/>
          <w:color w:val="000000"/>
          <w:kern w:val="0"/>
          <w:sz w:val="21"/>
          <w:szCs w:val="21"/>
          <w:highlight w:val="none"/>
          <w:lang w:val="en-US" w:eastAsia="zh-CN"/>
        </w:rPr>
        <w:t>硬件运维部份</w:t>
      </w:r>
      <w:r>
        <w:rPr>
          <w:rFonts w:hint="eastAsia" w:ascii="宋体" w:hAnsi="宋体" w:eastAsia="宋体" w:cs="宋体"/>
          <w:snapToGrid w:val="0"/>
          <w:color w:val="000000"/>
          <w:kern w:val="0"/>
          <w:sz w:val="21"/>
          <w:szCs w:val="21"/>
          <w:highlight w:val="none"/>
        </w:rPr>
        <w:t>点位平台上运行情况</w:t>
      </w:r>
      <w:r>
        <w:rPr>
          <w:rFonts w:hint="eastAsia" w:ascii="宋体" w:hAnsi="宋体" w:cs="宋体"/>
          <w:snapToGrid w:val="0"/>
          <w:color w:val="000000"/>
          <w:kern w:val="0"/>
          <w:sz w:val="21"/>
          <w:szCs w:val="21"/>
          <w:highlight w:val="none"/>
          <w:lang w:val="en-US" w:eastAsia="zh-CN"/>
        </w:rPr>
        <w:t>乙方</w:t>
      </w:r>
      <w:r>
        <w:rPr>
          <w:rFonts w:hint="eastAsia" w:ascii="宋体" w:hAnsi="宋体" w:eastAsia="宋体" w:cs="宋体"/>
          <w:snapToGrid w:val="0"/>
          <w:color w:val="000000"/>
          <w:kern w:val="0"/>
          <w:sz w:val="21"/>
          <w:szCs w:val="21"/>
          <w:highlight w:val="none"/>
          <w:lang w:val="en-US" w:eastAsia="zh-CN"/>
        </w:rPr>
        <w:t>需</w:t>
      </w:r>
      <w:r>
        <w:rPr>
          <w:rFonts w:hint="eastAsia" w:ascii="宋体" w:hAnsi="宋体" w:eastAsia="宋体" w:cs="宋体"/>
          <w:snapToGrid w:val="0"/>
          <w:color w:val="000000"/>
          <w:kern w:val="0"/>
          <w:sz w:val="21"/>
          <w:szCs w:val="21"/>
          <w:highlight w:val="none"/>
        </w:rPr>
        <w:t>每天巡检一次并建立巡检台帐，路口点每月至少巡检一次，并建立巡检台帐，每周上报一次，供</w:t>
      </w:r>
      <w:r>
        <w:rPr>
          <w:rFonts w:hint="eastAsia" w:ascii="宋体" w:hAnsi="宋体" w:cs="宋体"/>
          <w:sz w:val="21"/>
          <w:szCs w:val="21"/>
          <w:lang w:eastAsia="zh-CN"/>
        </w:rPr>
        <w:t>甲方</w:t>
      </w:r>
      <w:r>
        <w:rPr>
          <w:rFonts w:hint="eastAsia" w:ascii="宋体" w:hAnsi="宋体" w:eastAsia="宋体" w:cs="宋体"/>
          <w:snapToGrid w:val="0"/>
          <w:color w:val="000000"/>
          <w:kern w:val="0"/>
          <w:sz w:val="21"/>
          <w:szCs w:val="21"/>
          <w:highlight w:val="none"/>
        </w:rPr>
        <w:t>随时检查</w:t>
      </w:r>
      <w:r>
        <w:rPr>
          <w:rFonts w:hint="eastAsia" w:ascii="宋体" w:hAnsi="宋体" w:eastAsia="宋体" w:cs="宋体"/>
          <w:snapToGrid w:val="0"/>
          <w:color w:val="000000"/>
          <w:kern w:val="0"/>
          <w:sz w:val="21"/>
          <w:szCs w:val="21"/>
          <w:highlight w:val="none"/>
          <w:lang w:eastAsia="zh-CN"/>
        </w:rPr>
        <w:t>；</w:t>
      </w:r>
    </w:p>
    <w:p w14:paraId="5DAAB39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1.信息化项目维护部分</w:t>
      </w:r>
      <w:r>
        <w:rPr>
          <w:rFonts w:hint="eastAsia" w:ascii="宋体" w:hAnsi="宋体" w:cs="宋体"/>
          <w:sz w:val="21"/>
          <w:szCs w:val="21"/>
          <w:lang w:val="en-US" w:eastAsia="zh-CN"/>
        </w:rPr>
        <w:t>乙方</w:t>
      </w:r>
      <w:r>
        <w:rPr>
          <w:rFonts w:hint="eastAsia" w:ascii="宋体" w:hAnsi="宋体" w:eastAsia="宋体" w:cs="宋体"/>
          <w:sz w:val="21"/>
          <w:szCs w:val="21"/>
        </w:rPr>
        <w:t>应提供快速技术服务，接到报修电话后</w:t>
      </w:r>
      <w:r>
        <w:rPr>
          <w:rFonts w:hint="eastAsia" w:ascii="宋体" w:hAnsi="宋体" w:eastAsia="宋体" w:cs="宋体"/>
          <w:b w:val="0"/>
          <w:bCs w:val="0"/>
          <w:sz w:val="21"/>
          <w:szCs w:val="21"/>
          <w:lang w:val="en-US" w:eastAsia="zh-CN"/>
        </w:rPr>
        <w:t>30分钟内进行响应</w:t>
      </w:r>
      <w:r>
        <w:rPr>
          <w:rFonts w:hint="eastAsia" w:ascii="宋体" w:hAnsi="宋体" w:eastAsia="宋体" w:cs="宋体"/>
          <w:sz w:val="21"/>
          <w:szCs w:val="21"/>
        </w:rPr>
        <w:t>，一般</w:t>
      </w:r>
      <w:r>
        <w:rPr>
          <w:rFonts w:hint="eastAsia" w:ascii="宋体" w:hAnsi="宋体" w:eastAsia="宋体" w:cs="宋体"/>
          <w:sz w:val="21"/>
          <w:szCs w:val="21"/>
          <w:lang w:val="en-US" w:eastAsia="zh-CN"/>
        </w:rPr>
        <w:t>系统</w:t>
      </w:r>
      <w:r>
        <w:rPr>
          <w:rFonts w:hint="eastAsia" w:ascii="宋体" w:hAnsi="宋体" w:eastAsia="宋体" w:cs="宋体"/>
          <w:sz w:val="21"/>
          <w:szCs w:val="21"/>
        </w:rPr>
        <w:t>故障问题应在</w:t>
      </w:r>
      <w:r>
        <w:rPr>
          <w:rFonts w:hint="eastAsia" w:ascii="宋体" w:hAnsi="宋体" w:eastAsia="宋体" w:cs="宋体"/>
          <w:sz w:val="21"/>
          <w:szCs w:val="21"/>
          <w:lang w:val="en-US" w:eastAsia="zh-CN"/>
        </w:rPr>
        <w:t>2至8</w:t>
      </w:r>
      <w:r>
        <w:rPr>
          <w:rFonts w:hint="eastAsia" w:ascii="宋体" w:hAnsi="宋体" w:eastAsia="宋体" w:cs="宋体"/>
          <w:sz w:val="21"/>
          <w:szCs w:val="21"/>
        </w:rPr>
        <w:t>小时内解决，重大故障问题应在24小时内解决，</w:t>
      </w:r>
      <w:r>
        <w:rPr>
          <w:rFonts w:hint="eastAsia" w:ascii="宋体" w:hAnsi="宋体" w:eastAsia="宋体" w:cs="宋体"/>
          <w:sz w:val="21"/>
          <w:szCs w:val="21"/>
          <w:lang w:val="en-US" w:eastAsia="zh-CN"/>
        </w:rPr>
        <w:t>若</w:t>
      </w:r>
      <w:r>
        <w:rPr>
          <w:rFonts w:hint="eastAsia" w:ascii="宋体" w:hAnsi="宋体" w:eastAsia="宋体" w:cs="宋体"/>
          <w:sz w:val="21"/>
          <w:szCs w:val="21"/>
        </w:rPr>
        <w:t>不能</w:t>
      </w:r>
      <w:r>
        <w:rPr>
          <w:rFonts w:hint="eastAsia" w:ascii="宋体" w:hAnsi="宋体" w:eastAsia="宋体" w:cs="宋体"/>
          <w:sz w:val="21"/>
          <w:szCs w:val="21"/>
          <w:lang w:val="en-US" w:eastAsia="zh-CN"/>
        </w:rPr>
        <w:t>在指定时间内解决，</w:t>
      </w:r>
      <w:r>
        <w:rPr>
          <w:rFonts w:hint="eastAsia" w:ascii="宋体" w:hAnsi="宋体" w:eastAsia="宋体" w:cs="宋体"/>
          <w:sz w:val="21"/>
          <w:szCs w:val="21"/>
        </w:rPr>
        <w:t>运维单位需要以</w:t>
      </w:r>
      <w:r>
        <w:rPr>
          <w:rFonts w:hint="eastAsia" w:ascii="宋体" w:hAnsi="宋体" w:cs="宋体"/>
          <w:sz w:val="21"/>
          <w:szCs w:val="21"/>
          <w:lang w:eastAsia="zh-CN"/>
        </w:rPr>
        <w:t>甲方</w:t>
      </w:r>
      <w:r>
        <w:rPr>
          <w:rFonts w:hint="eastAsia" w:ascii="宋体" w:hAnsi="宋体" w:eastAsia="宋体" w:cs="宋体"/>
          <w:sz w:val="21"/>
          <w:szCs w:val="21"/>
        </w:rPr>
        <w:t>单位申报开始计时，若有特殊情况须经</w:t>
      </w:r>
      <w:r>
        <w:rPr>
          <w:rFonts w:hint="eastAsia" w:ascii="宋体" w:hAnsi="宋体" w:cs="宋体"/>
          <w:sz w:val="21"/>
          <w:szCs w:val="21"/>
          <w:lang w:eastAsia="zh-CN"/>
        </w:rPr>
        <w:t>甲方</w:t>
      </w:r>
      <w:r>
        <w:rPr>
          <w:rFonts w:hint="eastAsia" w:ascii="宋体" w:hAnsi="宋体" w:eastAsia="宋体" w:cs="宋体"/>
          <w:sz w:val="21"/>
          <w:szCs w:val="21"/>
        </w:rPr>
        <w:t>单位书面同意方可延长故障排除时间；</w:t>
      </w:r>
    </w:p>
    <w:p w14:paraId="23ABBCEE">
      <w:pPr>
        <w:adjustRightInd w:val="0"/>
        <w:snapToGrid w:val="0"/>
        <w:spacing w:line="360" w:lineRule="auto"/>
        <w:ind w:firstLine="420" w:firstLineChars="200"/>
        <w:outlineLvl w:val="9"/>
        <w:rPr>
          <w:rFonts w:hint="eastAsia" w:ascii="宋体" w:hAnsi="宋体" w:eastAsia="宋体" w:cs="宋体"/>
          <w:sz w:val="21"/>
          <w:szCs w:val="21"/>
          <w:lang w:eastAsia="zh-CN"/>
        </w:rPr>
      </w:pPr>
      <w:r>
        <w:rPr>
          <w:rFonts w:hint="eastAsia" w:ascii="宋体" w:hAnsi="宋体" w:eastAsia="宋体" w:cs="宋体"/>
          <w:sz w:val="21"/>
          <w:szCs w:val="21"/>
          <w:lang w:val="en-US" w:eastAsia="zh-CN"/>
        </w:rPr>
        <w:t>2.硬件运维部份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应在</w:t>
      </w:r>
      <w:r>
        <w:rPr>
          <w:rFonts w:hint="eastAsia" w:ascii="宋体" w:hAnsi="宋体" w:eastAsia="宋体" w:cs="宋体"/>
          <w:snapToGrid w:val="0"/>
          <w:color w:val="000000"/>
          <w:kern w:val="0"/>
          <w:sz w:val="21"/>
          <w:szCs w:val="21"/>
          <w:highlight w:val="none"/>
        </w:rPr>
        <w:t>遇灾害天气，应提前检查加固外场设备，确保外场设备的安全。</w:t>
      </w:r>
    </w:p>
    <w:p w14:paraId="48BD6397">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sz w:val="21"/>
          <w:szCs w:val="21"/>
          <w:lang w:val="en-US" w:eastAsia="zh-CN"/>
        </w:rPr>
        <w:t>3.硬件运维部份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应日常维护故障点维修时间要求：外场点位系统故障，须5分钟响应，1小时内到达现场，12小时恢复系统正常运行。特殊情况汇</w:t>
      </w:r>
      <w:r>
        <w:rPr>
          <w:rFonts w:hint="eastAsia" w:ascii="宋体" w:hAnsi="宋体" w:cs="宋体"/>
          <w:sz w:val="21"/>
          <w:szCs w:val="21"/>
          <w:lang w:val="en-US" w:eastAsia="zh-CN"/>
        </w:rPr>
        <w:t>甲方</w:t>
      </w:r>
      <w:r>
        <w:rPr>
          <w:rFonts w:hint="eastAsia" w:ascii="宋体" w:hAnsi="宋体" w:eastAsia="宋体" w:cs="宋体"/>
          <w:sz w:val="21"/>
          <w:szCs w:val="21"/>
          <w:lang w:val="en-US" w:eastAsia="zh-CN"/>
        </w:rPr>
        <w:t>协商决定修复时间；外场设施遇偷盗、人为破坏等外力因素，造成设备丢失或无法继续使用，应及时报警备案。</w:t>
      </w:r>
    </w:p>
    <w:p w14:paraId="2A3B1C6C">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应对</w:t>
      </w:r>
      <w:r>
        <w:rPr>
          <w:rFonts w:hint="eastAsia" w:ascii="宋体" w:hAnsi="宋体" w:eastAsia="宋体" w:cs="宋体"/>
          <w:color w:val="000000"/>
          <w:kern w:val="0"/>
          <w:sz w:val="21"/>
          <w:szCs w:val="21"/>
          <w:highlight w:val="none"/>
          <w:lang w:val="en-US" w:eastAsia="zh-CN" w:bidi="ar"/>
        </w:rPr>
        <w:t>交通信号系统设施日常巡查；对维护服务区域内的交通信号灯控路口进行全面巡查：</w:t>
      </w:r>
    </w:p>
    <w:p w14:paraId="36130471">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①巡查内容为：路口熄灯；某一个方向的某一个灯（或某一个灯色）不亮或亮不全；信号设施不全（控制某个方向的信号灯缺失）；灯杆、灯具的歪倒斜及破损；配时不合理（某个方向经常性堵塞、平峰时期采用高峰方案，如高峰时限制某一方向车流，但平峰时应放开等）；树木、标志等对信号灯的遮挡；信号灯与标志标线矛盾；交警井盖的下沉及缺失；信号机、信号灯杆上的牛皮癣等。</w:t>
      </w:r>
    </w:p>
    <w:p w14:paraId="2BFECAB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②巡查频率：主干道及重点区域道路（一类交通信号灯控路口）2天覆盖一次；次干道（二类交通信号灯控路口）3天覆盖一次；支路及小区道路（三类交通信号灯控路口）3天覆盖一次。</w:t>
      </w:r>
    </w:p>
    <w:p w14:paraId="42C515EE">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default"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5.硬件运维部份点位（点位清单详见附表1，电子警察及高清卡口点位清单、信号灯维保点位清单、违停、斑马线抓拍、指挥中心运行维护点位清单）平台上运行情况乙方需每天巡检一次并建立巡检台帐，路口点每月至少巡检一次，并建立巡检台帐，每周上报一次，供岱山县公安局交通警察大队随时检查。</w:t>
      </w:r>
    </w:p>
    <w:p w14:paraId="4043EC49">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cs="宋体"/>
          <w:color w:val="000000"/>
          <w:kern w:val="0"/>
          <w:sz w:val="21"/>
          <w:szCs w:val="21"/>
          <w:highlight w:val="none"/>
          <w:lang w:val="en-US" w:eastAsia="zh-CN" w:bidi="ar"/>
        </w:rPr>
        <w:t>6</w:t>
      </w: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sz w:val="21"/>
          <w:szCs w:val="21"/>
          <w:lang w:val="en-US" w:eastAsia="zh-CN"/>
        </w:rPr>
        <w:t>硬件运维部份</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应</w:t>
      </w:r>
      <w:r>
        <w:rPr>
          <w:rFonts w:hint="eastAsia" w:ascii="宋体" w:hAnsi="宋体" w:eastAsia="宋体" w:cs="宋体"/>
          <w:color w:val="000000"/>
          <w:kern w:val="0"/>
          <w:sz w:val="21"/>
          <w:szCs w:val="21"/>
          <w:highlight w:val="none"/>
          <w:lang w:val="en-US" w:eastAsia="zh-CN" w:bidi="ar"/>
        </w:rPr>
        <w:t>积极响应并妥善处理</w:t>
      </w:r>
      <w:r>
        <w:rPr>
          <w:rFonts w:hint="eastAsia" w:ascii="宋体" w:hAnsi="宋体" w:cs="宋体"/>
          <w:color w:val="000000"/>
          <w:kern w:val="0"/>
          <w:sz w:val="21"/>
          <w:szCs w:val="21"/>
          <w:highlight w:val="none"/>
          <w:lang w:val="en-US" w:eastAsia="zh-CN" w:bidi="ar"/>
        </w:rPr>
        <w:t>甲方</w:t>
      </w:r>
      <w:r>
        <w:rPr>
          <w:rFonts w:hint="eastAsia" w:ascii="宋体" w:hAnsi="宋体" w:eastAsia="宋体" w:cs="宋体"/>
          <w:color w:val="000000"/>
          <w:kern w:val="0"/>
          <w:sz w:val="21"/>
          <w:szCs w:val="21"/>
          <w:highlight w:val="none"/>
          <w:lang w:val="en-US" w:eastAsia="zh-CN" w:bidi="ar"/>
        </w:rPr>
        <w:t>安排的临时、应急任务。如发生重大事件时，必须在1小时内同时以电话形式上报，24小时内书面邮件等形式上报并存档</w:t>
      </w:r>
      <w:r>
        <w:rPr>
          <w:rFonts w:hint="eastAsia" w:ascii="宋体" w:hAnsi="宋体" w:cs="宋体"/>
          <w:color w:val="000000"/>
          <w:kern w:val="0"/>
          <w:sz w:val="21"/>
          <w:szCs w:val="21"/>
          <w:highlight w:val="none"/>
          <w:lang w:val="en-US" w:eastAsia="zh-CN" w:bidi="ar"/>
        </w:rPr>
        <w:t>甲方单位</w:t>
      </w:r>
      <w:r>
        <w:rPr>
          <w:rFonts w:hint="eastAsia" w:ascii="宋体" w:hAnsi="宋体" w:eastAsia="宋体" w:cs="宋体"/>
          <w:color w:val="000000"/>
          <w:kern w:val="0"/>
          <w:sz w:val="21"/>
          <w:szCs w:val="21"/>
          <w:highlight w:val="none"/>
          <w:lang w:val="en-US" w:eastAsia="zh-CN" w:bidi="ar"/>
        </w:rPr>
        <w:t>，维护单位负责人应迅速赶往突发事件现场，立即对现场进行处理并判断该事件为一般突发事件或重大突发事件，要求20分钟内给出相应对的措施，杜绝事态发展的扩大，以最大的程度降低损失。重大事件报告范围:</w:t>
      </w:r>
    </w:p>
    <w:p w14:paraId="2A4A083D">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①出现重大设备故障影响重大保卫或活动任务正常进行的，无法在规定的维修时间内修复； </w:t>
      </w:r>
    </w:p>
    <w:p w14:paraId="48FDF2A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②因不可抗力等突发原因，如停电、光缆通信中断和雷暴雨、台风等灾害性天气等，造成一定数量设备不能正常，多个设备损坏严重，报废或无法修复的；</w:t>
      </w:r>
    </w:p>
    <w:p w14:paraId="64C5F6E0">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 xml:space="preserve">③因需道路封闭、无备品备件替换、光电缆及设备被盗等各种原因造成无法在规定维修时间内修复故障的； </w:t>
      </w:r>
    </w:p>
    <w:p w14:paraId="6D019B12">
      <w:pPr>
        <w:keepNext w:val="0"/>
        <w:keepLines w:val="0"/>
        <w:pageBreakBefore w:val="0"/>
        <w:widowControl/>
        <w:suppressLineNumbers w:val="0"/>
        <w:kinsoku/>
        <w:wordWrap/>
        <w:overflowPunct/>
        <w:topLinePunct w:val="0"/>
        <w:autoSpaceDE/>
        <w:autoSpaceDN/>
        <w:bidi w:val="0"/>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④出现危及人身安全、设备安全的问题或出现事故征兆等异常情况；</w:t>
      </w:r>
    </w:p>
    <w:p w14:paraId="57A84D57">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⑤发生设备、工程车辆以及人身安全事故；</w:t>
      </w:r>
    </w:p>
    <w:p w14:paraId="2842889D">
      <w:pPr>
        <w:keepNext w:val="0"/>
        <w:keepLines w:val="0"/>
        <w:pageBreakBefore w:val="0"/>
        <w:widowControl/>
        <w:suppressLineNumbers w:val="0"/>
        <w:kinsoku/>
        <w:wordWrap/>
        <w:overflowPunct/>
        <w:topLinePunct w:val="0"/>
        <w:autoSpaceDE/>
        <w:autoSpaceDN/>
        <w:bidi w:val="0"/>
        <w:adjustRightInd/>
        <w:spacing w:before="0" w:beforeAutospacing="0" w:afterAutospacing="0" w:line="360" w:lineRule="auto"/>
        <w:ind w:left="0" w:right="0" w:firstLine="420" w:firstLineChars="200"/>
        <w:jc w:val="both"/>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⑥上级部门、上级领导下达的指示、要求、处置后的情况；</w:t>
      </w:r>
    </w:p>
    <w:p w14:paraId="2563F86A">
      <w:pPr>
        <w:widowControl/>
        <w:adjustRightInd/>
        <w:spacing w:line="360" w:lineRule="auto"/>
        <w:ind w:firstLine="420" w:firstLineChars="200"/>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⑦其它需要报告的事件。</w:t>
      </w:r>
    </w:p>
    <w:p w14:paraId="7F28D3CE">
      <w:pPr>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w:t>
      </w:r>
      <w:r>
        <w:rPr>
          <w:rFonts w:hint="eastAsia" w:ascii="宋体" w:hAnsi="宋体" w:eastAsia="宋体" w:cs="宋体"/>
          <w:snapToGrid w:val="0"/>
          <w:color w:val="000000"/>
          <w:kern w:val="0"/>
          <w:sz w:val="21"/>
          <w:szCs w:val="21"/>
          <w:highlight w:val="none"/>
        </w:rPr>
        <w:t>建立完善的维护机制，使之具有调度、协调、监督、培训等管理功能</w:t>
      </w:r>
      <w:r>
        <w:rPr>
          <w:rFonts w:hint="eastAsia" w:ascii="宋体" w:hAnsi="宋体" w:eastAsia="宋体" w:cs="宋体"/>
          <w:snapToGrid w:val="0"/>
          <w:color w:val="000000"/>
          <w:kern w:val="0"/>
          <w:sz w:val="21"/>
          <w:szCs w:val="21"/>
          <w:highlight w:val="none"/>
          <w:lang w:eastAsia="zh-CN"/>
        </w:rPr>
        <w:t>；</w:t>
      </w:r>
    </w:p>
    <w:p w14:paraId="3B2FE7AA">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①委派</w:t>
      </w:r>
      <w:r>
        <w:rPr>
          <w:rFonts w:hint="eastAsia" w:ascii="宋体" w:hAnsi="宋体" w:cs="宋体"/>
          <w:snapToGrid w:val="0"/>
          <w:color w:val="000000"/>
          <w:kern w:val="0"/>
          <w:sz w:val="21"/>
          <w:szCs w:val="21"/>
          <w:highlight w:val="none"/>
          <w:lang w:val="en-US" w:eastAsia="zh-CN"/>
        </w:rPr>
        <w:t>经验丰富</w:t>
      </w:r>
      <w:r>
        <w:rPr>
          <w:rFonts w:hint="eastAsia" w:ascii="宋体" w:hAnsi="宋体" w:eastAsia="宋体" w:cs="宋体"/>
          <w:snapToGrid w:val="0"/>
          <w:color w:val="000000"/>
          <w:kern w:val="0"/>
          <w:sz w:val="21"/>
          <w:szCs w:val="21"/>
          <w:highlight w:val="none"/>
        </w:rPr>
        <w:t>的</w:t>
      </w:r>
      <w:r>
        <w:rPr>
          <w:rFonts w:hint="eastAsia" w:ascii="宋体" w:hAnsi="宋体" w:cs="宋体"/>
          <w:snapToGrid w:val="0"/>
          <w:color w:val="000000"/>
          <w:kern w:val="0"/>
          <w:sz w:val="21"/>
          <w:szCs w:val="21"/>
          <w:highlight w:val="none"/>
          <w:lang w:val="en-US" w:eastAsia="zh-CN"/>
        </w:rPr>
        <w:t>管理</w:t>
      </w:r>
      <w:r>
        <w:rPr>
          <w:rFonts w:hint="eastAsia" w:ascii="宋体" w:hAnsi="宋体" w:eastAsia="宋体" w:cs="宋体"/>
          <w:snapToGrid w:val="0"/>
          <w:color w:val="000000"/>
          <w:kern w:val="0"/>
          <w:sz w:val="21"/>
          <w:szCs w:val="21"/>
          <w:highlight w:val="none"/>
        </w:rPr>
        <w:t>人员担任调度员；</w:t>
      </w:r>
    </w:p>
    <w:p w14:paraId="7521B165">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②制定维修维护操作规程及工作要求；</w:t>
      </w:r>
    </w:p>
    <w:p w14:paraId="313B0DF9">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③做好详细维修记录台帐，定期汇总向</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napToGrid w:val="0"/>
          <w:color w:val="000000"/>
          <w:kern w:val="0"/>
          <w:sz w:val="21"/>
          <w:szCs w:val="21"/>
          <w:highlight w:val="none"/>
        </w:rPr>
        <w:t>书面汇报；</w:t>
      </w:r>
    </w:p>
    <w:p w14:paraId="3DA2DA4B">
      <w:pPr>
        <w:adjustRightInd w:val="0"/>
        <w:snapToGri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napToGrid w:val="0"/>
          <w:color w:val="000000"/>
          <w:kern w:val="0"/>
          <w:sz w:val="21"/>
          <w:szCs w:val="21"/>
          <w:highlight w:val="none"/>
        </w:rPr>
        <w:t>④调度人员实时了解维修维护情况，进行指导、协调，督察维护进展。</w:t>
      </w:r>
    </w:p>
    <w:p w14:paraId="42014DB4">
      <w:pPr>
        <w:spacing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lang w:val="en-US" w:eastAsia="zh-CN"/>
        </w:rPr>
        <w:t>.链路服务部分</w:t>
      </w:r>
      <w:r>
        <w:rPr>
          <w:rFonts w:hint="eastAsia" w:ascii="宋体" w:hAnsi="宋体" w:eastAsia="宋体" w:cs="宋体"/>
          <w:sz w:val="21"/>
          <w:szCs w:val="21"/>
        </w:rPr>
        <w:t>涉及运营商线路故障的，及时联系相应运营商报修故障，协助</w:t>
      </w:r>
      <w:r>
        <w:rPr>
          <w:rFonts w:hint="eastAsia" w:ascii="宋体" w:hAnsi="宋体" w:cs="宋体"/>
          <w:sz w:val="21"/>
          <w:szCs w:val="21"/>
          <w:lang w:eastAsia="zh-CN"/>
        </w:rPr>
        <w:t>甲方</w:t>
      </w:r>
      <w:r>
        <w:rPr>
          <w:rFonts w:hint="eastAsia" w:ascii="宋体" w:hAnsi="宋体" w:eastAsia="宋体" w:cs="宋体"/>
          <w:sz w:val="21"/>
          <w:szCs w:val="21"/>
        </w:rPr>
        <w:t>督促运营商开展通信链路维修工作</w:t>
      </w:r>
      <w:r>
        <w:rPr>
          <w:rFonts w:hint="eastAsia" w:ascii="宋体" w:hAnsi="宋体" w:eastAsia="宋体" w:cs="宋体"/>
          <w:sz w:val="21"/>
          <w:szCs w:val="21"/>
          <w:lang w:eastAsia="zh-CN"/>
        </w:rPr>
        <w:t>。</w:t>
      </w:r>
    </w:p>
    <w:p w14:paraId="7A0CB86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应急保障</w:t>
      </w:r>
    </w:p>
    <w:p w14:paraId="6F0FB1ED">
      <w:pPr>
        <w:numPr>
          <w:ilvl w:val="0"/>
          <w:numId w:val="0"/>
        </w:numPr>
        <w:spacing w:line="360" w:lineRule="auto"/>
        <w:ind w:firstLine="420" w:firstLineChars="0"/>
        <w:rPr>
          <w:rFonts w:hint="eastAsia" w:ascii="宋体" w:hAnsi="宋体" w:eastAsia="宋体" w:cs="宋体"/>
          <w:sz w:val="21"/>
          <w:szCs w:val="21"/>
        </w:rPr>
      </w:pPr>
      <w:r>
        <w:rPr>
          <w:rFonts w:hint="eastAsia" w:ascii="宋体" w:hAnsi="宋体" w:eastAsia="宋体" w:cs="宋体"/>
          <w:sz w:val="21"/>
          <w:szCs w:val="21"/>
        </w:rPr>
        <w:t>遇到重大事件、节假日、紧急事件、临时任务等特殊情况，需提供应急响应</w:t>
      </w:r>
      <w:r>
        <w:rPr>
          <w:rFonts w:hint="eastAsia" w:ascii="宋体" w:hAnsi="宋体" w:eastAsia="宋体" w:cs="宋体"/>
          <w:sz w:val="21"/>
          <w:szCs w:val="21"/>
          <w:lang w:eastAsia="zh-CN"/>
        </w:rPr>
        <w:t>、</w:t>
      </w:r>
      <w:r>
        <w:rPr>
          <w:rFonts w:hint="eastAsia" w:ascii="宋体" w:hAnsi="宋体" w:eastAsia="宋体" w:cs="宋体"/>
          <w:sz w:val="21"/>
          <w:szCs w:val="21"/>
        </w:rPr>
        <w:t>值守</w:t>
      </w:r>
      <w:r>
        <w:rPr>
          <w:rFonts w:hint="eastAsia" w:ascii="宋体" w:hAnsi="宋体" w:eastAsia="宋体" w:cs="宋体"/>
          <w:sz w:val="21"/>
          <w:szCs w:val="21"/>
          <w:lang w:eastAsia="zh-CN"/>
        </w:rPr>
        <w:t>、</w:t>
      </w:r>
      <w:r>
        <w:rPr>
          <w:rFonts w:hint="eastAsia" w:ascii="宋体" w:hAnsi="宋体" w:eastAsia="宋体" w:cs="宋体"/>
          <w:snapToGrid w:val="0"/>
          <w:color w:val="000000"/>
          <w:kern w:val="0"/>
          <w:sz w:val="21"/>
          <w:szCs w:val="21"/>
          <w:highlight w:val="none"/>
        </w:rPr>
        <w:t>特定巡检、维修、维护、清洁、保养</w:t>
      </w:r>
      <w:r>
        <w:rPr>
          <w:rFonts w:hint="eastAsia" w:ascii="宋体" w:hAnsi="宋体" w:cs="宋体"/>
          <w:snapToGrid w:val="0"/>
          <w:color w:val="000000"/>
          <w:kern w:val="0"/>
          <w:sz w:val="21"/>
          <w:szCs w:val="21"/>
          <w:highlight w:val="none"/>
          <w:lang w:val="en-US" w:eastAsia="zh-CN"/>
        </w:rPr>
        <w:t>等</w:t>
      </w:r>
      <w:r>
        <w:rPr>
          <w:rFonts w:hint="eastAsia" w:ascii="宋体" w:hAnsi="宋体" w:eastAsia="宋体" w:cs="宋体"/>
          <w:sz w:val="21"/>
          <w:szCs w:val="21"/>
        </w:rPr>
        <w:t>相应服务，确保系统正常安全运行。</w:t>
      </w:r>
    </w:p>
    <w:p w14:paraId="77B2BAB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保密要求</w:t>
      </w:r>
    </w:p>
    <w:p w14:paraId="0B40B955">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1.严格遵守相关保密制度，保证服务期间所接触各种文件、数据、资料、密码等不外泄；</w:t>
      </w:r>
    </w:p>
    <w:p w14:paraId="3647DD4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2.系统运维服务使用有关终端、软件等，均须</w:t>
      </w:r>
      <w:r>
        <w:rPr>
          <w:rFonts w:hint="eastAsia" w:ascii="宋体" w:hAnsi="宋体" w:cs="宋体"/>
          <w:sz w:val="21"/>
          <w:szCs w:val="21"/>
          <w:lang w:eastAsia="zh-CN"/>
        </w:rPr>
        <w:t>甲方</w:t>
      </w:r>
      <w:r>
        <w:rPr>
          <w:rFonts w:hint="eastAsia" w:ascii="宋体" w:hAnsi="宋体" w:eastAsia="宋体" w:cs="宋体"/>
          <w:sz w:val="21"/>
          <w:szCs w:val="21"/>
        </w:rPr>
        <w:t>授权或在</w:t>
      </w:r>
      <w:r>
        <w:rPr>
          <w:rFonts w:hint="eastAsia" w:ascii="宋体" w:hAnsi="宋体" w:cs="宋体"/>
          <w:sz w:val="21"/>
          <w:szCs w:val="21"/>
          <w:lang w:eastAsia="zh-CN"/>
        </w:rPr>
        <w:t>甲方</w:t>
      </w:r>
      <w:r>
        <w:rPr>
          <w:rFonts w:hint="eastAsia" w:ascii="宋体" w:hAnsi="宋体" w:eastAsia="宋体" w:cs="宋体"/>
          <w:sz w:val="21"/>
          <w:szCs w:val="21"/>
        </w:rPr>
        <w:t>监督下开展。</w:t>
      </w:r>
    </w:p>
    <w:p w14:paraId="6EBFABF0">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firstLine="422" w:firstLineChars="200"/>
        <w:textAlignment w:val="auto"/>
        <w:outlineLvl w:val="3"/>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其他</w:t>
      </w:r>
    </w:p>
    <w:p w14:paraId="16C7DE00">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技术咨询</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主要包括</w:t>
      </w:r>
      <w:r>
        <w:rPr>
          <w:rFonts w:hint="eastAsia" w:ascii="宋体" w:hAnsi="宋体" w:eastAsia="宋体" w:cs="宋体"/>
          <w:b w:val="0"/>
          <w:bCs w:val="0"/>
          <w:sz w:val="21"/>
          <w:szCs w:val="21"/>
          <w:lang w:val="en-US" w:eastAsia="zh-CN"/>
        </w:rPr>
        <w:t>解答本次项目合同内信息化系统相关技术问题的咨询</w:t>
      </w:r>
      <w:r>
        <w:rPr>
          <w:rFonts w:hint="eastAsia" w:ascii="宋体" w:hAnsi="宋体" w:eastAsia="宋体" w:cs="宋体"/>
          <w:b w:val="0"/>
          <w:bCs w:val="0"/>
          <w:sz w:val="21"/>
          <w:szCs w:val="21"/>
        </w:rPr>
        <w:t>。</w:t>
      </w:r>
    </w:p>
    <w:p w14:paraId="5D4296E9">
      <w:pPr>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2.建立统一运维流程</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乙方</w:t>
      </w:r>
      <w:r>
        <w:rPr>
          <w:rFonts w:hint="eastAsia" w:ascii="宋体" w:hAnsi="宋体" w:eastAsia="宋体" w:cs="宋体"/>
          <w:b w:val="0"/>
          <w:bCs w:val="0"/>
          <w:sz w:val="21"/>
          <w:szCs w:val="21"/>
          <w:lang w:val="en-US" w:eastAsia="zh-CN"/>
        </w:rPr>
        <w:t>需</w:t>
      </w:r>
      <w:r>
        <w:rPr>
          <w:rFonts w:hint="eastAsia" w:ascii="宋体" w:hAnsi="宋体" w:eastAsia="宋体" w:cs="宋体"/>
          <w:b w:val="0"/>
          <w:bCs w:val="0"/>
          <w:sz w:val="21"/>
          <w:szCs w:val="21"/>
        </w:rPr>
        <w:t>协助</w:t>
      </w:r>
      <w:r>
        <w:rPr>
          <w:rFonts w:hint="eastAsia" w:ascii="宋体" w:hAnsi="宋体" w:cs="宋体"/>
          <w:b w:val="0"/>
          <w:bCs w:val="0"/>
          <w:sz w:val="21"/>
          <w:szCs w:val="21"/>
          <w:lang w:eastAsia="zh-CN"/>
        </w:rPr>
        <w:t>甲方</w:t>
      </w:r>
      <w:r>
        <w:rPr>
          <w:rFonts w:hint="eastAsia" w:ascii="宋体" w:hAnsi="宋体" w:eastAsia="宋体" w:cs="宋体"/>
          <w:b w:val="0"/>
          <w:bCs w:val="0"/>
          <w:sz w:val="21"/>
          <w:szCs w:val="21"/>
        </w:rPr>
        <w:t>建立健全统一运维相关</w:t>
      </w:r>
      <w:r>
        <w:rPr>
          <w:rFonts w:hint="eastAsia" w:ascii="宋体" w:hAnsi="宋体" w:eastAsia="宋体" w:cs="宋体"/>
          <w:b w:val="0"/>
          <w:bCs w:val="0"/>
          <w:sz w:val="21"/>
          <w:szCs w:val="21"/>
          <w:lang w:val="en-US" w:eastAsia="zh-CN"/>
        </w:rPr>
        <w:t>服务流程</w:t>
      </w:r>
      <w:r>
        <w:rPr>
          <w:rFonts w:hint="eastAsia" w:ascii="宋体" w:hAnsi="宋体" w:eastAsia="宋体" w:cs="宋体"/>
          <w:b w:val="0"/>
          <w:bCs w:val="0"/>
          <w:sz w:val="21"/>
          <w:szCs w:val="21"/>
        </w:rPr>
        <w:t>。定期对系统运维和网络安全工作情况进行统计分析，针对存在问题及时提出整改意见建议。期中和期末提交运维总结报告。</w:t>
      </w:r>
    </w:p>
    <w:p w14:paraId="6259C8F5">
      <w:pPr>
        <w:spacing w:line="360" w:lineRule="auto"/>
        <w:ind w:firstLine="420" w:firstLineChars="200"/>
        <w:rPr>
          <w:rFonts w:hint="eastAsia" w:ascii="宋体" w:hAnsi="宋体" w:eastAsia="宋体" w:cs="宋体"/>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运维服务期：</w:t>
      </w:r>
      <w:r>
        <w:rPr>
          <w:rFonts w:hint="eastAsia" w:ascii="宋体" w:hAnsi="宋体" w:cs="宋体"/>
          <w:sz w:val="21"/>
          <w:szCs w:val="21"/>
          <w:lang w:val="en-US" w:eastAsia="zh-CN"/>
        </w:rPr>
        <w:t>乙方</w:t>
      </w:r>
      <w:r>
        <w:rPr>
          <w:rFonts w:hint="eastAsia" w:ascii="宋体" w:hAnsi="宋体" w:eastAsia="宋体" w:cs="宋体"/>
          <w:sz w:val="21"/>
          <w:szCs w:val="21"/>
          <w:lang w:val="en-US" w:eastAsia="zh-CN"/>
        </w:rPr>
        <w:t>需</w:t>
      </w:r>
      <w:r>
        <w:rPr>
          <w:rFonts w:hint="eastAsia" w:ascii="宋体" w:hAnsi="宋体" w:eastAsia="宋体" w:cs="宋体"/>
          <w:sz w:val="21"/>
          <w:szCs w:val="21"/>
        </w:rPr>
        <w:t>对于尚仍处于质保期内项目</w:t>
      </w:r>
      <w:r>
        <w:rPr>
          <w:rFonts w:hint="eastAsia" w:ascii="宋体" w:hAnsi="宋体" w:eastAsia="宋体" w:cs="宋体"/>
          <w:sz w:val="21"/>
          <w:szCs w:val="21"/>
          <w:lang w:val="en-US" w:eastAsia="zh-CN"/>
        </w:rPr>
        <w:t>（原项目仍处于质保期内由原承建单位继续提供运维服务至服务期结束）</w:t>
      </w:r>
      <w:r>
        <w:rPr>
          <w:rFonts w:hint="eastAsia" w:ascii="宋体" w:hAnsi="宋体" w:eastAsia="宋体" w:cs="宋体"/>
          <w:sz w:val="21"/>
          <w:szCs w:val="21"/>
        </w:rPr>
        <w:t>做好项目运维工作；同时提前与项目</w:t>
      </w:r>
      <w:r>
        <w:rPr>
          <w:rFonts w:hint="eastAsia" w:ascii="宋体" w:hAnsi="宋体" w:eastAsia="宋体" w:cs="宋体"/>
          <w:sz w:val="21"/>
          <w:szCs w:val="21"/>
          <w:lang w:val="en-US" w:eastAsia="zh-CN"/>
        </w:rPr>
        <w:t>原</w:t>
      </w:r>
      <w:r>
        <w:rPr>
          <w:rFonts w:hint="eastAsia" w:ascii="宋体" w:hAnsi="宋体" w:eastAsia="宋体" w:cs="宋体"/>
          <w:sz w:val="21"/>
          <w:szCs w:val="21"/>
        </w:rPr>
        <w:t>承建单位对接，为日后承担项目运维</w:t>
      </w:r>
      <w:r>
        <w:rPr>
          <w:rFonts w:hint="eastAsia" w:ascii="宋体" w:hAnsi="宋体" w:cs="宋体"/>
          <w:sz w:val="21"/>
          <w:szCs w:val="21"/>
          <w:lang w:val="en-US" w:eastAsia="zh-CN"/>
        </w:rPr>
        <w:t>工作</w:t>
      </w:r>
      <w:r>
        <w:rPr>
          <w:rFonts w:hint="eastAsia" w:ascii="宋体" w:hAnsi="宋体" w:eastAsia="宋体" w:cs="宋体"/>
          <w:sz w:val="21"/>
          <w:szCs w:val="21"/>
        </w:rPr>
        <w:t>做好准备。</w:t>
      </w:r>
    </w:p>
    <w:p w14:paraId="0AD7C85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维护范围内的全部</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完好率(交通意外损害及其他特殊情况的除外)需达到95%以上，</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将对未报情况不定期抽查，抽查过程中设备完好率达不到要求且无合理解释的，每低一个百分点扣除人民币</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00元；连续2次抽查设备完好率达不到70%要求且无合理解释的，</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有权单方面终止合同，同时报采购主管部门备案。</w:t>
      </w:r>
    </w:p>
    <w:p w14:paraId="5D3E45D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若线路井盖及线箱损坏或被盗时，</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必须负责更换；</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维修过程中对绿化及路面等造成损坏，</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必须自行负责与相关部门协调修复，相关费用由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33ED8D3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如果线路维修需要开凿路面的，须经有关部门批准后，</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才能施行路面开凿工作，恢复开凿路面的费用由</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负责。</w:t>
      </w:r>
    </w:p>
    <w:p w14:paraId="7D9AEE6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val="en-US" w:eastAsia="zh-CN"/>
        </w:rPr>
        <w:t>本</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lang w:val="en-US" w:eastAsia="zh-CN"/>
        </w:rPr>
        <w:t>范围</w:t>
      </w:r>
      <w:r>
        <w:rPr>
          <w:rFonts w:hint="eastAsia" w:ascii="宋体" w:hAnsi="宋体" w:eastAsia="宋体" w:cs="宋体"/>
          <w:color w:val="auto"/>
          <w:sz w:val="21"/>
          <w:szCs w:val="21"/>
          <w:highlight w:val="none"/>
        </w:rPr>
        <w:t>内的</w:t>
      </w:r>
      <w:r>
        <w:rPr>
          <w:rFonts w:hint="eastAsia" w:ascii="宋体" w:hAnsi="宋体" w:eastAsia="宋体" w:cs="宋体"/>
          <w:color w:val="auto"/>
          <w:sz w:val="21"/>
          <w:szCs w:val="21"/>
          <w:highlight w:val="none"/>
          <w:lang w:eastAsia="zh-CN"/>
        </w:rPr>
        <w:t>电子警察、卡口及信号灯</w:t>
      </w:r>
      <w:r>
        <w:rPr>
          <w:rFonts w:hint="eastAsia" w:ascii="宋体" w:hAnsi="宋体" w:eastAsia="宋体" w:cs="宋体"/>
          <w:color w:val="auto"/>
          <w:sz w:val="21"/>
          <w:szCs w:val="21"/>
          <w:highlight w:val="none"/>
        </w:rPr>
        <w:t>，</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必须定期保养以便其正常运转。各路口再升级改造或更新前，</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必须无条件维保，不得以升级改造或更新为借口不予维保。维保时间直至收到</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报废通知为止。</w:t>
      </w:r>
    </w:p>
    <w:p w14:paraId="658195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在设施维修施工过程中，</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必须做好安全防护措施，并且遵守和执行安全、文明施工等规定，尽可能不影响道路交通。</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必须为</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rPr>
        <w:t>维修人员购买人身意外保险，</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期</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所有发生的安全事故</w:t>
      </w:r>
      <w:r>
        <w:rPr>
          <w:rFonts w:hint="eastAsia" w:ascii="宋体" w:hAnsi="宋体" w:cs="宋体"/>
          <w:color w:val="auto"/>
          <w:sz w:val="21"/>
          <w:szCs w:val="21"/>
          <w:highlight w:val="none"/>
          <w:lang w:val="en-US" w:eastAsia="zh-CN"/>
        </w:rPr>
        <w:t>甲方</w:t>
      </w:r>
      <w:r>
        <w:rPr>
          <w:rFonts w:hint="eastAsia" w:ascii="宋体" w:hAnsi="宋体" w:eastAsia="宋体" w:cs="宋体"/>
          <w:color w:val="auto"/>
          <w:sz w:val="21"/>
          <w:szCs w:val="21"/>
          <w:highlight w:val="none"/>
        </w:rPr>
        <w:t>不承担任何责任。</w:t>
      </w:r>
    </w:p>
    <w:p w14:paraId="3703974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维护及修理</w:t>
      </w:r>
      <w:r>
        <w:rPr>
          <w:rFonts w:hint="eastAsia" w:ascii="宋体" w:hAnsi="宋体" w:eastAsia="宋体" w:cs="宋体"/>
          <w:color w:val="auto"/>
          <w:sz w:val="21"/>
          <w:szCs w:val="21"/>
          <w:highlight w:val="none"/>
        </w:rPr>
        <w:t>管理期间，</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必须购置相应的维修应急配件一批</w:t>
      </w:r>
      <w:r>
        <w:rPr>
          <w:rFonts w:hint="eastAsia" w:ascii="宋体" w:hAnsi="宋体" w:eastAsia="宋体" w:cs="宋体"/>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必须在</w:t>
      </w:r>
      <w:r>
        <w:rPr>
          <w:rFonts w:hint="eastAsia" w:ascii="宋体" w:hAnsi="宋体" w:cs="宋体"/>
          <w:b/>
          <w:bCs/>
          <w:color w:val="auto"/>
          <w:sz w:val="21"/>
          <w:szCs w:val="21"/>
          <w:highlight w:val="none"/>
          <w:lang w:val="en-US" w:eastAsia="zh-CN"/>
        </w:rPr>
        <w:t>岱山县公安局交通警察</w:t>
      </w:r>
      <w:r>
        <w:rPr>
          <w:rFonts w:hint="eastAsia" w:ascii="宋体" w:hAnsi="宋体" w:eastAsia="宋体" w:cs="宋体"/>
          <w:b/>
          <w:bCs/>
          <w:color w:val="auto"/>
          <w:sz w:val="21"/>
          <w:szCs w:val="21"/>
          <w:highlight w:val="none"/>
          <w:lang w:val="en-US" w:eastAsia="zh-CN"/>
        </w:rPr>
        <w:t>大队安放一台升降式移动太阳能交通信号灯（带倒计时箭头灯）</w:t>
      </w:r>
      <w:r>
        <w:rPr>
          <w:rFonts w:hint="eastAsia" w:ascii="宋体" w:hAnsi="宋体" w:eastAsia="宋体" w:cs="宋体"/>
          <w:color w:val="auto"/>
          <w:sz w:val="21"/>
          <w:szCs w:val="21"/>
          <w:highlight w:val="none"/>
        </w:rPr>
        <w:t>，相关费用由</w:t>
      </w:r>
      <w:r>
        <w:rPr>
          <w:rFonts w:hint="eastAsia" w:ascii="宋体" w:hAnsi="宋体" w:cs="宋体"/>
          <w:bCs w:val="0"/>
          <w:color w:val="auto"/>
          <w:sz w:val="21"/>
          <w:szCs w:val="21"/>
          <w:highlight w:val="none"/>
          <w:lang w:eastAsia="zh-CN"/>
        </w:rPr>
        <w:t>乙方</w:t>
      </w:r>
      <w:r>
        <w:rPr>
          <w:rFonts w:hint="eastAsia" w:ascii="宋体" w:hAnsi="宋体" w:eastAsia="宋体" w:cs="宋体"/>
          <w:color w:val="auto"/>
          <w:sz w:val="21"/>
          <w:szCs w:val="21"/>
          <w:highlight w:val="none"/>
        </w:rPr>
        <w:t>负责。</w:t>
      </w:r>
    </w:p>
    <w:p w14:paraId="797EEC1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cs="宋体"/>
          <w:bCs/>
          <w:color w:val="000000"/>
          <w:sz w:val="21"/>
          <w:szCs w:val="21"/>
          <w:highlight w:val="none"/>
          <w:lang w:eastAsia="zh-CN"/>
        </w:rPr>
        <w:t>乙方</w:t>
      </w:r>
      <w:r>
        <w:rPr>
          <w:rFonts w:hint="eastAsia" w:ascii="宋体" w:hAnsi="宋体" w:eastAsia="宋体" w:cs="宋体"/>
          <w:color w:val="auto"/>
          <w:sz w:val="21"/>
          <w:szCs w:val="21"/>
          <w:highlight w:val="none"/>
        </w:rPr>
        <w:t>必须接受</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公安局交通警察大队的业务指导，及时处理和改正提出的存在问题。</w:t>
      </w:r>
    </w:p>
    <w:p w14:paraId="73076B4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各路口如设备损坏后，无法修复，必须更换新的设备时，更换设备应为与原</w:t>
      </w:r>
      <w:r>
        <w:rPr>
          <w:rFonts w:hint="eastAsia" w:ascii="宋体" w:hAnsi="宋体" w:cs="宋体"/>
          <w:color w:val="auto"/>
          <w:sz w:val="21"/>
          <w:szCs w:val="21"/>
          <w:highlight w:val="none"/>
          <w:lang w:val="en-US" w:eastAsia="zh-CN"/>
        </w:rPr>
        <w:t>设备</w:t>
      </w:r>
      <w:r>
        <w:rPr>
          <w:rFonts w:hint="eastAsia" w:ascii="宋体" w:hAnsi="宋体" w:eastAsia="宋体" w:cs="宋体"/>
          <w:color w:val="auto"/>
          <w:sz w:val="21"/>
          <w:szCs w:val="21"/>
          <w:highlight w:val="none"/>
        </w:rPr>
        <w:t>同型号或</w:t>
      </w:r>
      <w:r>
        <w:rPr>
          <w:rFonts w:hint="eastAsia" w:ascii="宋体" w:hAnsi="宋体" w:cs="宋体"/>
          <w:color w:val="auto"/>
          <w:sz w:val="21"/>
          <w:szCs w:val="21"/>
          <w:highlight w:val="none"/>
          <w:lang w:val="en-US" w:eastAsia="zh-CN"/>
        </w:rPr>
        <w:t>配置更高</w:t>
      </w:r>
      <w:r>
        <w:rPr>
          <w:rFonts w:hint="eastAsia" w:ascii="宋体" w:hAnsi="宋体" w:eastAsia="宋体" w:cs="宋体"/>
          <w:color w:val="auto"/>
          <w:sz w:val="21"/>
          <w:szCs w:val="21"/>
          <w:highlight w:val="none"/>
        </w:rPr>
        <w:t>的型号，不得以次充好，设备更换前需征得</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的同意。如未经批准擅自更换，经查实后，需立即按照</w:t>
      </w:r>
      <w:r>
        <w:rPr>
          <w:rFonts w:hint="eastAsia" w:ascii="宋体" w:hAnsi="宋体" w:cs="宋体"/>
          <w:sz w:val="21"/>
          <w:szCs w:val="21"/>
          <w:lang w:eastAsia="zh-CN"/>
        </w:rPr>
        <w:t>甲方</w:t>
      </w:r>
      <w:r>
        <w:rPr>
          <w:rFonts w:hint="eastAsia" w:ascii="宋体" w:hAnsi="宋体" w:eastAsia="宋体" w:cs="宋体"/>
          <w:color w:val="auto"/>
          <w:sz w:val="21"/>
          <w:szCs w:val="21"/>
          <w:highlight w:val="none"/>
        </w:rPr>
        <w:t>的要求无条件更换。</w:t>
      </w:r>
    </w:p>
    <w:p w14:paraId="176CBFC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12.</w:t>
      </w:r>
      <w:r>
        <w:rPr>
          <w:rFonts w:hint="eastAsia" w:ascii="宋体" w:hAnsi="宋体" w:eastAsia="宋体" w:cs="宋体"/>
          <w:b w:val="0"/>
          <w:bCs/>
          <w:color w:val="auto"/>
          <w:sz w:val="21"/>
          <w:szCs w:val="21"/>
          <w:highlight w:val="none"/>
          <w:u w:val="none"/>
        </w:rPr>
        <w:t>为保证</w:t>
      </w:r>
      <w:r>
        <w:rPr>
          <w:rFonts w:hint="eastAsia" w:ascii="宋体" w:hAnsi="宋体" w:eastAsia="宋体" w:cs="宋体"/>
          <w:b w:val="0"/>
          <w:bCs/>
          <w:color w:val="auto"/>
          <w:sz w:val="21"/>
          <w:szCs w:val="21"/>
          <w:highlight w:val="none"/>
          <w:u w:val="none"/>
          <w:lang w:eastAsia="zh-CN"/>
        </w:rPr>
        <w:t>维护及修理</w:t>
      </w:r>
      <w:r>
        <w:rPr>
          <w:rFonts w:hint="eastAsia" w:ascii="宋体" w:hAnsi="宋体" w:eastAsia="宋体" w:cs="宋体"/>
          <w:b w:val="0"/>
          <w:bCs/>
          <w:color w:val="auto"/>
          <w:sz w:val="21"/>
          <w:szCs w:val="21"/>
          <w:highlight w:val="none"/>
          <w:u w:val="none"/>
        </w:rPr>
        <w:t>质量，</w:t>
      </w:r>
      <w:r>
        <w:rPr>
          <w:rFonts w:hint="eastAsia" w:ascii="宋体" w:hAnsi="宋体" w:cs="宋体"/>
          <w:b w:val="0"/>
          <w:bCs/>
          <w:color w:val="auto"/>
          <w:sz w:val="21"/>
          <w:szCs w:val="21"/>
          <w:highlight w:val="none"/>
          <w:u w:val="none"/>
          <w:lang w:val="en-US" w:eastAsia="zh-CN"/>
        </w:rPr>
        <w:t>乙方</w:t>
      </w:r>
      <w:r>
        <w:rPr>
          <w:rFonts w:hint="eastAsia" w:ascii="宋体" w:hAnsi="宋体" w:eastAsia="宋体" w:cs="宋体"/>
          <w:b w:val="0"/>
          <w:bCs/>
          <w:color w:val="auto"/>
          <w:sz w:val="21"/>
          <w:szCs w:val="21"/>
          <w:highlight w:val="none"/>
          <w:u w:val="none"/>
        </w:rPr>
        <w:t>自行根据项目实际情况与</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b w:val="0"/>
          <w:bCs/>
          <w:color w:val="auto"/>
          <w:sz w:val="21"/>
          <w:szCs w:val="21"/>
          <w:highlight w:val="none"/>
          <w:u w:val="none"/>
        </w:rPr>
        <w:t>实时</w:t>
      </w:r>
      <w:r>
        <w:rPr>
          <w:rFonts w:hint="eastAsia" w:ascii="宋体" w:hAnsi="宋体" w:eastAsia="宋体" w:cs="宋体"/>
          <w:b w:val="0"/>
          <w:bCs/>
          <w:color w:val="auto"/>
          <w:sz w:val="21"/>
          <w:szCs w:val="21"/>
          <w:highlight w:val="none"/>
          <w:u w:val="none"/>
          <w:lang w:val="en-US" w:eastAsia="zh-CN"/>
        </w:rPr>
        <w:t>联络（包括但不限于电话、邮件、短信）</w:t>
      </w:r>
      <w:r>
        <w:rPr>
          <w:rFonts w:hint="eastAsia" w:ascii="宋体" w:hAnsi="宋体" w:eastAsia="宋体" w:cs="宋体"/>
          <w:b w:val="0"/>
          <w:bCs/>
          <w:color w:val="auto"/>
          <w:sz w:val="21"/>
          <w:szCs w:val="21"/>
          <w:highlight w:val="none"/>
          <w:u w:val="none"/>
        </w:rPr>
        <w:t>。网络派单、网络接收派单、派单反馈、派单确认</w:t>
      </w:r>
      <w:r>
        <w:rPr>
          <w:rFonts w:hint="eastAsia" w:ascii="宋体" w:hAnsi="宋体" w:eastAsia="宋体" w:cs="宋体"/>
          <w:b w:val="0"/>
          <w:bCs/>
          <w:color w:val="auto"/>
          <w:sz w:val="21"/>
          <w:szCs w:val="21"/>
          <w:highlight w:val="none"/>
          <w:u w:val="none"/>
          <w:lang w:val="en-US" w:eastAsia="zh-CN"/>
        </w:rPr>
        <w:t>的每项过程，</w:t>
      </w:r>
      <w:r>
        <w:rPr>
          <w:rFonts w:hint="eastAsia" w:ascii="宋体" w:hAnsi="宋体" w:cs="宋体"/>
          <w:bCs/>
          <w:color w:val="000000"/>
          <w:sz w:val="21"/>
          <w:szCs w:val="21"/>
          <w:highlight w:val="none"/>
          <w:lang w:eastAsia="zh-CN"/>
        </w:rPr>
        <w:t>乙方</w:t>
      </w:r>
      <w:r>
        <w:rPr>
          <w:rFonts w:hint="eastAsia" w:ascii="宋体" w:hAnsi="宋体" w:eastAsia="宋体" w:cs="宋体"/>
          <w:b w:val="0"/>
          <w:bCs/>
          <w:color w:val="auto"/>
          <w:sz w:val="21"/>
          <w:szCs w:val="21"/>
          <w:highlight w:val="none"/>
          <w:u w:val="none"/>
          <w:lang w:val="en-US" w:eastAsia="zh-CN"/>
        </w:rPr>
        <w:t>均应</w:t>
      </w:r>
      <w:r>
        <w:rPr>
          <w:rFonts w:hint="eastAsia" w:ascii="宋体" w:hAnsi="宋体" w:eastAsia="宋体" w:cs="宋体"/>
          <w:b w:val="0"/>
          <w:bCs/>
          <w:color w:val="auto"/>
          <w:sz w:val="21"/>
          <w:szCs w:val="21"/>
          <w:highlight w:val="none"/>
          <w:u w:val="none"/>
        </w:rPr>
        <w:t>做好相应的报修记录，报修记录至少应包含：接到报修时间、报修人、报修方式、报修内容、处理结果、派出人时间、现场处理记录(包括故障原因、维修记录、修复时间</w:t>
      </w:r>
      <w:r>
        <w:rPr>
          <w:rFonts w:hint="eastAsia" w:ascii="宋体" w:hAnsi="宋体" w:eastAsia="宋体" w:cs="宋体"/>
          <w:b w:val="0"/>
          <w:bCs/>
          <w:color w:val="auto"/>
          <w:sz w:val="21"/>
          <w:szCs w:val="21"/>
          <w:highlight w:val="none"/>
          <w:u w:val="none"/>
          <w:lang w:eastAsia="zh-CN"/>
        </w:rPr>
        <w:t>，</w:t>
      </w:r>
      <w:r>
        <w:rPr>
          <w:rFonts w:hint="eastAsia" w:ascii="宋体" w:hAnsi="宋体" w:eastAsia="宋体" w:cs="宋体"/>
          <w:b w:val="0"/>
          <w:bCs/>
          <w:color w:val="auto"/>
          <w:sz w:val="21"/>
          <w:szCs w:val="21"/>
          <w:highlight w:val="none"/>
          <w:u w:val="none"/>
        </w:rPr>
        <w:t>由</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cs="宋体"/>
          <w:b w:val="0"/>
          <w:bCs/>
          <w:color w:val="auto"/>
          <w:sz w:val="21"/>
          <w:szCs w:val="21"/>
          <w:highlight w:val="none"/>
          <w:u w:val="none"/>
          <w:lang w:val="en-US" w:eastAsia="zh-CN"/>
        </w:rPr>
        <w:t>进行</w:t>
      </w:r>
      <w:r>
        <w:rPr>
          <w:rFonts w:hint="eastAsia" w:ascii="宋体" w:hAnsi="宋体" w:eastAsia="宋体" w:cs="宋体"/>
          <w:b w:val="0"/>
          <w:bCs/>
          <w:color w:val="auto"/>
          <w:sz w:val="21"/>
          <w:szCs w:val="21"/>
          <w:highlight w:val="none"/>
          <w:u w:val="none"/>
        </w:rPr>
        <w:t>确认)。</w:t>
      </w:r>
      <w:r>
        <w:rPr>
          <w:rFonts w:hint="eastAsia" w:ascii="宋体" w:hAnsi="宋体" w:eastAsia="宋体" w:cs="宋体"/>
          <w:b w:val="0"/>
          <w:bCs/>
          <w:color w:val="auto"/>
          <w:sz w:val="21"/>
          <w:szCs w:val="21"/>
          <w:highlight w:val="none"/>
          <w:u w:val="none"/>
          <w:lang w:val="en-US" w:eastAsia="zh-CN"/>
        </w:rPr>
        <w:t xml:space="preserve"> </w:t>
      </w:r>
    </w:p>
    <w:p w14:paraId="126A0E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须在</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设置固定的维修点，配备不少于2名的专职技术人员（</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驻点人员不少于1人），负责检查设备维修情况并反馈维修成果，及时安排维修工作。</w:t>
      </w:r>
    </w:p>
    <w:p w14:paraId="49CAB7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必须为本项目专门配备至少一辆登高作业车，为保障维保作业和应急情况的及时响应，登高车须为本项目专用，不可与其他单位或项目共用。</w:t>
      </w:r>
    </w:p>
    <w:p w14:paraId="00C0A45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15.登高作业车需长期停放在岱山县，如因特殊原因(如年审等)需驶离本地的，</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须另行提供备用车辆，并至</w:t>
      </w:r>
      <w:r>
        <w:rPr>
          <w:rFonts w:hint="eastAsia" w:ascii="宋体" w:hAnsi="宋体" w:cs="宋体"/>
          <w:sz w:val="21"/>
          <w:szCs w:val="21"/>
          <w:lang w:eastAsia="zh-CN"/>
        </w:rPr>
        <w:t>甲方</w:t>
      </w:r>
      <w:r>
        <w:rPr>
          <w:rFonts w:hint="eastAsia" w:ascii="宋体" w:hAnsi="宋体" w:eastAsia="宋体" w:cs="宋体"/>
          <w:sz w:val="21"/>
          <w:szCs w:val="21"/>
          <w:highlight w:val="none"/>
          <w:lang w:val="en-US" w:eastAsia="zh-CN"/>
        </w:rPr>
        <w:t>处报备，得到许可后方可更换。维修作业时必须使用投标时指定的车辆，不得临时租用或更换车辆。</w:t>
      </w:r>
    </w:p>
    <w:p w14:paraId="0AEF53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须设立维修报修专线电话，并安排人员实行24小时值班，当项目范围内电子警察、卡口及信号灯等设备出现故障时，接到通知后(包括网络通知、短信通知、电话通知及书面通知等)，</w:t>
      </w:r>
      <w:r>
        <w:rPr>
          <w:rFonts w:hint="eastAsia" w:ascii="宋体" w:hAnsi="宋体" w:cs="宋体"/>
          <w:bCs w:val="0"/>
          <w:color w:val="auto"/>
          <w:sz w:val="21"/>
          <w:szCs w:val="21"/>
          <w:highlight w:val="none"/>
          <w:lang w:eastAsia="zh-CN"/>
        </w:rPr>
        <w:t>乙方</w:t>
      </w:r>
      <w:r>
        <w:rPr>
          <w:rFonts w:hint="eastAsia" w:ascii="宋体" w:hAnsi="宋体" w:eastAsia="宋体" w:cs="宋体"/>
          <w:sz w:val="21"/>
          <w:szCs w:val="21"/>
          <w:highlight w:val="none"/>
          <w:lang w:val="en-US" w:eastAsia="zh-CN"/>
        </w:rPr>
        <w:t>必须在市区1小时、其他地方4小时内派人员赶到现场进行维修。如遇特殊情况需及时上报</w:t>
      </w:r>
      <w:r>
        <w:rPr>
          <w:rFonts w:hint="eastAsia" w:ascii="宋体" w:hAnsi="宋体" w:eastAsia="宋体" w:cs="宋体"/>
          <w:color w:val="auto"/>
          <w:sz w:val="21"/>
          <w:szCs w:val="21"/>
          <w:highlight w:val="none"/>
          <w:lang w:eastAsia="zh-CN"/>
        </w:rPr>
        <w:t>岱山县</w:t>
      </w:r>
      <w:r>
        <w:rPr>
          <w:rFonts w:hint="eastAsia" w:ascii="宋体" w:hAnsi="宋体" w:eastAsia="宋体" w:cs="宋体"/>
          <w:color w:val="auto"/>
          <w:sz w:val="21"/>
          <w:szCs w:val="21"/>
          <w:highlight w:val="none"/>
        </w:rPr>
        <w:t>公安局交通警察大队</w:t>
      </w:r>
      <w:r>
        <w:rPr>
          <w:rFonts w:hint="eastAsia" w:ascii="宋体" w:hAnsi="宋体" w:eastAsia="宋体" w:cs="宋体"/>
          <w:sz w:val="21"/>
          <w:szCs w:val="21"/>
          <w:highlight w:val="none"/>
          <w:lang w:val="en-US" w:eastAsia="zh-CN"/>
        </w:rPr>
        <w:t>，双方协商另行确定。</w:t>
      </w:r>
    </w:p>
    <w:p w14:paraId="20FA984B">
      <w:pPr>
        <w:numPr>
          <w:ilvl w:val="0"/>
          <w:numId w:val="0"/>
        </w:numPr>
        <w:spacing w:line="360" w:lineRule="auto"/>
        <w:ind w:firstLine="420" w:firstLineChars="200"/>
        <w:rPr>
          <w:rFonts w:hint="default"/>
          <w:lang w:val="en-US" w:eastAsia="zh-CN"/>
        </w:rPr>
      </w:pPr>
      <w:r>
        <w:rPr>
          <w:rFonts w:hint="default" w:ascii="Times New Roman" w:hAnsi="Times New Roman" w:eastAsia="宋体" w:cs="Times New Roman"/>
          <w:kern w:val="2"/>
          <w:sz w:val="21"/>
          <w:lang w:val="en-US" w:eastAsia="zh-CN" w:bidi="ar-SA"/>
        </w:rPr>
        <w:t>17.</w:t>
      </w:r>
      <w:r>
        <w:rPr>
          <w:rFonts w:hint="eastAsia" w:ascii="宋体" w:hAnsi="宋体" w:eastAsia="宋体" w:cs="宋体"/>
          <w:sz w:val="21"/>
          <w:szCs w:val="21"/>
          <w:highlight w:val="none"/>
          <w:lang w:val="en-US" w:eastAsia="zh-CN"/>
        </w:rPr>
        <w:t>合同服务期内，</w:t>
      </w:r>
      <w:r>
        <w:rPr>
          <w:rFonts w:hint="eastAsia" w:ascii="宋体" w:hAnsi="宋体" w:cs="宋体"/>
          <w:sz w:val="21"/>
          <w:szCs w:val="21"/>
          <w:highlight w:val="none"/>
          <w:lang w:val="en-US" w:eastAsia="zh-CN"/>
        </w:rPr>
        <w:t>乙方</w:t>
      </w:r>
      <w:r>
        <w:rPr>
          <w:rFonts w:hint="eastAsia" w:ascii="宋体" w:hAnsi="宋体" w:eastAsia="宋体" w:cs="宋体"/>
          <w:sz w:val="21"/>
          <w:szCs w:val="21"/>
          <w:highlight w:val="none"/>
          <w:lang w:val="en-US" w:eastAsia="zh-CN"/>
        </w:rPr>
        <w:t>在接到路口故障通知后，需在指定时间内派人员到达故障现场，做好故障排查工作(含网络故障的排查)，并做好后续维修或报修工作。</w:t>
      </w:r>
    </w:p>
    <w:p w14:paraId="76C9179D">
      <w:pPr>
        <w:pStyle w:val="41"/>
        <w:spacing w:line="360" w:lineRule="auto"/>
        <w:outlineLvl w:val="1"/>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九、统一运维考核办法</w:t>
      </w:r>
    </w:p>
    <w:p w14:paraId="75CD728A">
      <w:pPr>
        <w:numPr>
          <w:ilvl w:val="0"/>
          <w:numId w:val="0"/>
        </w:numPr>
        <w:spacing w:line="360" w:lineRule="auto"/>
        <w:ind w:firstLine="400" w:firstLineChars="200"/>
        <w:rPr>
          <w:rFonts w:hint="eastAsia" w:ascii="宋体" w:hAnsi="宋体" w:cs="宋体"/>
          <w:b w:val="0"/>
          <w:bCs/>
          <w:color w:val="auto"/>
          <w:sz w:val="21"/>
          <w:szCs w:val="21"/>
          <w:highlight w:val="none"/>
          <w:lang w:val="en-US" w:eastAsia="zh-CN"/>
        </w:rPr>
      </w:pP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kern w:val="2"/>
          <w:sz w:val="20"/>
          <w:szCs w:val="20"/>
          <w:lang w:val="en-US" w:eastAsia="zh-CN" w:bidi="ar-SA"/>
        </w:rPr>
        <w:t>一</w:t>
      </w:r>
      <w:r>
        <w:rPr>
          <w:rFonts w:hint="eastAsia" w:ascii="宋体" w:hAnsi="宋体" w:eastAsia="宋体" w:cs="宋体"/>
          <w:b w:val="0"/>
          <w:bCs/>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评价方法</w:t>
      </w:r>
    </w:p>
    <w:tbl>
      <w:tblPr>
        <w:tblStyle w:val="29"/>
        <w:tblW w:w="4993" w:type="pct"/>
        <w:tblInd w:w="0" w:type="dxa"/>
        <w:shd w:val="clear" w:color="auto" w:fill="FFFFFF" w:themeFill="background1"/>
        <w:tblLayout w:type="autofit"/>
        <w:tblCellMar>
          <w:top w:w="0" w:type="dxa"/>
          <w:left w:w="108" w:type="dxa"/>
          <w:bottom w:w="0" w:type="dxa"/>
          <w:right w:w="108" w:type="dxa"/>
        </w:tblCellMar>
      </w:tblPr>
      <w:tblGrid>
        <w:gridCol w:w="1329"/>
        <w:gridCol w:w="1850"/>
        <w:gridCol w:w="6547"/>
      </w:tblGrid>
      <w:tr w14:paraId="717B3826">
        <w:tblPrEx>
          <w:shd w:val="clear" w:color="auto" w:fill="FFFFFF" w:themeFill="background1"/>
          <w:tblCellMar>
            <w:top w:w="0" w:type="dxa"/>
            <w:left w:w="108" w:type="dxa"/>
            <w:bottom w:w="0" w:type="dxa"/>
            <w:right w:w="108" w:type="dxa"/>
          </w:tblCellMar>
        </w:tblPrEx>
        <w:trPr>
          <w:trHeight w:val="1068"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C72703">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评价公式</w:t>
            </w:r>
          </w:p>
        </w:tc>
        <w:tc>
          <w:tcPr>
            <w:tcW w:w="4316" w:type="pct"/>
            <w:gridSpan w:val="2"/>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127FBA">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最终考核评价得分=县数据服务中心满意度测评平均得分（20分）+各部门委托方考核评价平均得分（80分）。</w:t>
            </w:r>
          </w:p>
        </w:tc>
      </w:tr>
      <w:tr w14:paraId="18725D77">
        <w:tblPrEx>
          <w:tblCellMar>
            <w:top w:w="0" w:type="dxa"/>
            <w:left w:w="108" w:type="dxa"/>
            <w:bottom w:w="0" w:type="dxa"/>
            <w:right w:w="108" w:type="dxa"/>
          </w:tblCellMar>
        </w:tblPrEx>
        <w:trPr>
          <w:trHeight w:val="90"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BB4396">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评价办法</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620177">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BD9671">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县数据服务中心满意度测评（20分）：本年度服务期满前一个月，由县数据服务中心组织相关部门开展满意度</w:t>
            </w:r>
            <w:r>
              <w:rPr>
                <w:rFonts w:hint="eastAsia" w:ascii="宋体" w:hAnsi="宋体" w:cs="宋体"/>
                <w:color w:val="000000"/>
                <w:kern w:val="0"/>
                <w:sz w:val="21"/>
                <w:szCs w:val="21"/>
                <w:lang w:val="en-US" w:eastAsia="zh-CN" w:bidi="ar"/>
              </w:rPr>
              <w:t>调研，由县数据服务中心进行满意度</w:t>
            </w:r>
            <w:r>
              <w:rPr>
                <w:rFonts w:hint="eastAsia" w:ascii="宋体" w:hAnsi="宋体" w:eastAsia="宋体" w:cs="宋体"/>
                <w:color w:val="000000"/>
                <w:kern w:val="0"/>
                <w:sz w:val="21"/>
                <w:szCs w:val="21"/>
                <w:lang w:bidi="ar"/>
              </w:rPr>
              <w:t>测评，根据满意度测评平均得分划分档次，主要包括优秀（90分以上得满分）、良（80-89分得15分）、合格（70-79分得10分）、不合格（70以下不得分）。</w:t>
            </w:r>
          </w:p>
        </w:tc>
      </w:tr>
      <w:tr w14:paraId="4D5D684C">
        <w:tblPrEx>
          <w:tblCellMar>
            <w:top w:w="0" w:type="dxa"/>
            <w:left w:w="108" w:type="dxa"/>
            <w:bottom w:w="0" w:type="dxa"/>
            <w:right w:w="108" w:type="dxa"/>
          </w:tblCellMar>
        </w:tblPrEx>
        <w:trPr>
          <w:trHeight w:val="77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C1E12">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DA41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各委托部门</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686683">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各部门委托方考核评价得分（80分）：根据各部门委托方考核情况综合测算平均得分*80%。</w:t>
            </w:r>
          </w:p>
        </w:tc>
      </w:tr>
      <w:tr w14:paraId="320EA71C">
        <w:tblPrEx>
          <w:tblCellMar>
            <w:top w:w="0" w:type="dxa"/>
            <w:left w:w="108" w:type="dxa"/>
            <w:bottom w:w="0" w:type="dxa"/>
            <w:right w:w="108" w:type="dxa"/>
          </w:tblCellMar>
        </w:tblPrEx>
        <w:trPr>
          <w:trHeight w:val="11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07D75">
            <w:pPr>
              <w:widowControl/>
              <w:spacing w:line="240" w:lineRule="auto"/>
              <w:ind w:firstLine="0" w:firstLineChars="0"/>
              <w:jc w:val="center"/>
              <w:rPr>
                <w:rFonts w:hint="eastAsia" w:ascii="宋体" w:hAnsi="宋体" w:eastAsia="宋体" w:cs="宋体"/>
                <w:b/>
                <w:bCs/>
                <w:color w:val="000000"/>
                <w:sz w:val="21"/>
                <w:szCs w:val="21"/>
              </w:rPr>
            </w:pP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6385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评价内容</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2C51C7">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因被委托方未及时履行协议相关要求的，当年度相关系统发生重大数据安全和系统网络安全事故，且被国家、省市进行通报并造成严重后果的，根据实际情况扣除统一运维子项目剩余考核资金。</w:t>
            </w:r>
          </w:p>
        </w:tc>
      </w:tr>
      <w:tr w14:paraId="53AC9696">
        <w:tblPrEx>
          <w:shd w:val="clear" w:color="auto" w:fill="FFFFFF" w:themeFill="background1"/>
          <w:tblCellMar>
            <w:top w:w="0" w:type="dxa"/>
            <w:left w:w="108" w:type="dxa"/>
            <w:bottom w:w="0" w:type="dxa"/>
            <w:right w:w="108" w:type="dxa"/>
          </w:tblCellMar>
        </w:tblPrEx>
        <w:trPr>
          <w:trHeight w:val="2006" w:hRule="atLeast"/>
        </w:trPr>
        <w:tc>
          <w:tcPr>
            <w:tcW w:w="683"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292509">
            <w:pPr>
              <w:widowControl/>
              <w:spacing w:line="240" w:lineRule="auto"/>
              <w:ind w:firstLine="0" w:firstLineChars="0"/>
              <w:jc w:val="center"/>
              <w:textAlignment w:val="center"/>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年度结果</w:t>
            </w:r>
          </w:p>
        </w:tc>
        <w:tc>
          <w:tcPr>
            <w:tcW w:w="951" w:type="pct"/>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2597E">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年度结果</w:t>
            </w:r>
          </w:p>
        </w:tc>
        <w:tc>
          <w:tcPr>
            <w:tcW w:w="3365" w:type="pc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323034">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本年度服务期满前一个月，县数据服务中心组织相关部门对</w:t>
            </w:r>
            <w:r>
              <w:rPr>
                <w:rFonts w:hint="eastAsia" w:ascii="宋体" w:hAnsi="宋体" w:cs="宋体"/>
                <w:color w:val="000000"/>
                <w:kern w:val="0"/>
                <w:sz w:val="21"/>
                <w:szCs w:val="21"/>
                <w:lang w:val="en-US" w:eastAsia="zh-CN" w:bidi="ar"/>
              </w:rPr>
              <w:t>乙方</w:t>
            </w:r>
            <w:r>
              <w:rPr>
                <w:rFonts w:hint="eastAsia" w:ascii="宋体" w:hAnsi="宋体" w:eastAsia="宋体" w:cs="宋体"/>
                <w:color w:val="000000"/>
                <w:kern w:val="0"/>
                <w:sz w:val="21"/>
                <w:szCs w:val="21"/>
                <w:lang w:bidi="ar"/>
              </w:rPr>
              <w:t>的服务质量进行考核和评价，并结合其余各部门委托方的考核评价结果确定运维费用下浮比例，具体如下：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1.考核评价满分为 100 分，得分在 100 至 90 分（含 90分）的，可不下浮比例；</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2.考核评价得分在 90 至 80 分（含 80 分）的，原则上金额下浮不少于 5%；</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3.考核评价得分在 80 至 70 分（含 70 分）的，原则上金额下浮不少于 10%；</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4.考核评价得分在 70 分以下的，原则上金额下浮不少于30%</w:t>
            </w:r>
          </w:p>
        </w:tc>
      </w:tr>
    </w:tbl>
    <w:p w14:paraId="462EFBB2">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二</w:t>
      </w:r>
      <w:r>
        <w:rPr>
          <w:rFonts w:hint="eastAsia" w:ascii="宋体" w:hAnsi="宋体" w:eastAsia="宋体" w:cs="宋体"/>
          <w:b/>
          <w:color w:val="auto"/>
          <w:kern w:val="2"/>
          <w:sz w:val="20"/>
          <w:szCs w:val="20"/>
          <w:lang w:val="en-US" w:eastAsia="zh-CN" w:bidi="ar-SA"/>
        </w:rPr>
        <w:t>）</w:t>
      </w:r>
      <w:r>
        <w:rPr>
          <w:rFonts w:hint="eastAsia" w:ascii="宋体" w:hAnsi="宋体" w:cs="宋体"/>
          <w:bCs/>
          <w:color w:val="auto"/>
          <w:szCs w:val="21"/>
          <w:highlight w:val="none"/>
        </w:rPr>
        <w:t>各部门委托方考核评价</w:t>
      </w:r>
    </w:p>
    <w:tbl>
      <w:tblPr>
        <w:tblStyle w:val="29"/>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7719"/>
        <w:gridCol w:w="1080"/>
      </w:tblGrid>
      <w:tr w14:paraId="54FD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76" w:type="pct"/>
            <w:shd w:val="clear" w:color="auto" w:fill="auto"/>
            <w:vAlign w:val="center"/>
          </w:tcPr>
          <w:p w14:paraId="0D2D4F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内容</w:t>
            </w:r>
          </w:p>
        </w:tc>
        <w:tc>
          <w:tcPr>
            <w:tcW w:w="3968" w:type="pct"/>
            <w:shd w:val="clear" w:color="auto" w:fill="auto"/>
            <w:vAlign w:val="center"/>
          </w:tcPr>
          <w:p w14:paraId="0845A485">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评价指标及扣分标准</w:t>
            </w:r>
          </w:p>
        </w:tc>
        <w:tc>
          <w:tcPr>
            <w:tcW w:w="555" w:type="pct"/>
            <w:shd w:val="clear" w:color="auto" w:fill="auto"/>
            <w:vAlign w:val="center"/>
          </w:tcPr>
          <w:p w14:paraId="207B7EAA">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分值</w:t>
            </w:r>
          </w:p>
        </w:tc>
      </w:tr>
      <w:tr w14:paraId="68B1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restart"/>
            <w:shd w:val="clear" w:color="auto" w:fill="auto"/>
            <w:vAlign w:val="center"/>
          </w:tcPr>
          <w:p w14:paraId="22AFD882">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基础</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标准</w:t>
            </w:r>
          </w:p>
        </w:tc>
        <w:tc>
          <w:tcPr>
            <w:tcW w:w="3968" w:type="pct"/>
            <w:shd w:val="clear" w:color="auto" w:fill="auto"/>
            <w:vAlign w:val="center"/>
          </w:tcPr>
          <w:p w14:paraId="50A60C1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1.现场或远程技术支持人员配置数量或质量不能满足</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具体需求的，每出现一次，扣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346AE6DC">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576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76" w:type="pct"/>
            <w:vMerge w:val="continue"/>
            <w:shd w:val="clear" w:color="auto" w:fill="auto"/>
            <w:vAlign w:val="center"/>
          </w:tcPr>
          <w:p w14:paraId="49AED769">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8D8461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2.对设备或系统本身原因导致的运行隐患或操作维护不便等问题，</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未免费或未主动书面提示</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，或导致故障和业务影响的，每出现一次扣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42D256">
            <w:pPr>
              <w:widowControl/>
              <w:spacing w:line="240" w:lineRule="auto"/>
              <w:ind w:firstLine="0" w:firstLineChars="0"/>
              <w:jc w:val="center"/>
              <w:rPr>
                <w:rFonts w:hint="eastAsia" w:ascii="宋体" w:hAnsi="宋体" w:eastAsia="宋体" w:cs="宋体"/>
                <w:sz w:val="21"/>
                <w:szCs w:val="21"/>
              </w:rPr>
            </w:pPr>
          </w:p>
        </w:tc>
      </w:tr>
      <w:tr w14:paraId="7E62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476" w:type="pct"/>
            <w:vMerge w:val="continue"/>
            <w:shd w:val="clear" w:color="auto" w:fill="auto"/>
            <w:vAlign w:val="center"/>
          </w:tcPr>
          <w:p w14:paraId="37F601E3">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25F7DD26">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3.同一故障问题因</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未及时维护跟进重复出现导致系统出现问题，2次以上扣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p>
        </w:tc>
        <w:tc>
          <w:tcPr>
            <w:tcW w:w="555" w:type="pct"/>
            <w:vMerge w:val="continue"/>
            <w:shd w:val="clear" w:color="auto" w:fill="auto"/>
            <w:vAlign w:val="center"/>
          </w:tcPr>
          <w:p w14:paraId="699A58A8">
            <w:pPr>
              <w:widowControl/>
              <w:spacing w:line="240" w:lineRule="auto"/>
              <w:ind w:firstLine="0" w:firstLineChars="0"/>
              <w:jc w:val="center"/>
              <w:rPr>
                <w:rFonts w:hint="eastAsia" w:ascii="宋体" w:hAnsi="宋体" w:eastAsia="宋体" w:cs="宋体"/>
                <w:sz w:val="21"/>
                <w:szCs w:val="21"/>
              </w:rPr>
            </w:pPr>
          </w:p>
        </w:tc>
      </w:tr>
      <w:tr w14:paraId="46B2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6" w:type="pct"/>
            <w:vMerge w:val="restart"/>
            <w:shd w:val="clear" w:color="auto" w:fill="auto"/>
            <w:vAlign w:val="center"/>
          </w:tcPr>
          <w:p w14:paraId="53B02106">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硬件</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维修</w:t>
            </w:r>
          </w:p>
        </w:tc>
        <w:tc>
          <w:tcPr>
            <w:tcW w:w="3968" w:type="pct"/>
            <w:shd w:val="clear" w:color="auto" w:fill="auto"/>
            <w:vAlign w:val="center"/>
          </w:tcPr>
          <w:p w14:paraId="28D5A6B0">
            <w:pPr>
              <w:widowControl/>
              <w:spacing w:line="240" w:lineRule="auto"/>
              <w:ind w:firstLine="0" w:firstLineChars="0"/>
              <w:jc w:val="left"/>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bidi="ar"/>
              </w:rPr>
              <w:t xml:space="preserve">1.硬件约定的返修时限超期5日（含5日）以内扣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分，超期 6 日至 10 日（含10日）扣</w:t>
            </w:r>
            <w:r>
              <w:rPr>
                <w:rFonts w:hint="eastAsia" w:ascii="宋体" w:hAnsi="宋体" w:cs="宋体"/>
                <w:kern w:val="0"/>
                <w:sz w:val="21"/>
                <w:szCs w:val="21"/>
                <w:lang w:val="en-US" w:eastAsia="zh-CN" w:bidi="ar"/>
              </w:rPr>
              <w:t>2</w:t>
            </w:r>
            <w:r>
              <w:rPr>
                <w:rFonts w:hint="eastAsia" w:ascii="宋体" w:hAnsi="宋体" w:eastAsia="宋体" w:cs="宋体"/>
                <w:kern w:val="0"/>
                <w:sz w:val="21"/>
                <w:szCs w:val="21"/>
                <w:lang w:bidi="ar"/>
              </w:rPr>
              <w:t xml:space="preserve"> 分，超期 10  日以上扣 </w:t>
            </w:r>
            <w:r>
              <w:rPr>
                <w:rFonts w:hint="eastAsia" w:ascii="宋体" w:hAnsi="宋体" w:cs="宋体"/>
                <w:kern w:val="0"/>
                <w:sz w:val="21"/>
                <w:szCs w:val="21"/>
                <w:lang w:val="en-US" w:eastAsia="zh-CN" w:bidi="ar"/>
              </w:rPr>
              <w:t>3</w:t>
            </w:r>
            <w:r>
              <w:rPr>
                <w:rFonts w:hint="eastAsia" w:ascii="宋体" w:hAnsi="宋体" w:eastAsia="宋体" w:cs="宋体"/>
                <w:kern w:val="0"/>
                <w:sz w:val="21"/>
                <w:szCs w:val="21"/>
                <w:lang w:bidi="ar"/>
              </w:rPr>
              <w:t>分。</w:t>
            </w:r>
            <w:r>
              <w:rPr>
                <w:rFonts w:hint="eastAsia" w:ascii="宋体" w:hAnsi="宋体" w:cs="宋体"/>
                <w:kern w:val="0"/>
                <w:sz w:val="21"/>
                <w:szCs w:val="21"/>
                <w:lang w:eastAsia="zh-CN" w:bidi="ar"/>
              </w:rPr>
              <w:t>（</w:t>
            </w:r>
            <w:r>
              <w:rPr>
                <w:rFonts w:hint="eastAsia" w:ascii="宋体" w:hAnsi="宋体" w:cs="宋体"/>
                <w:kern w:val="0"/>
                <w:sz w:val="21"/>
                <w:szCs w:val="21"/>
                <w:lang w:val="en-US" w:eastAsia="zh-CN" w:bidi="ar"/>
              </w:rPr>
              <w:t>不包含物流运输时间</w:t>
            </w:r>
            <w:r>
              <w:rPr>
                <w:rFonts w:hint="eastAsia" w:ascii="宋体" w:hAnsi="宋体" w:cs="宋体"/>
                <w:kern w:val="0"/>
                <w:sz w:val="21"/>
                <w:szCs w:val="21"/>
                <w:lang w:eastAsia="zh-CN" w:bidi="ar"/>
              </w:rPr>
              <w:t>）</w:t>
            </w:r>
          </w:p>
        </w:tc>
        <w:tc>
          <w:tcPr>
            <w:tcW w:w="555" w:type="pct"/>
            <w:vMerge w:val="restart"/>
            <w:shd w:val="clear" w:color="auto" w:fill="auto"/>
            <w:vAlign w:val="center"/>
          </w:tcPr>
          <w:p w14:paraId="683985C8">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36F5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76" w:type="pct"/>
            <w:vMerge w:val="continue"/>
            <w:shd w:val="clear" w:color="auto" w:fill="auto"/>
            <w:vAlign w:val="center"/>
          </w:tcPr>
          <w:p w14:paraId="75AA86D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6E43F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2.对于无法维修的故障硬件，</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未提供备用硬件进行替换，每出现一次扣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76D2FAE">
            <w:pPr>
              <w:widowControl/>
              <w:spacing w:line="240" w:lineRule="auto"/>
              <w:ind w:firstLine="0" w:firstLineChars="0"/>
              <w:jc w:val="center"/>
              <w:rPr>
                <w:rFonts w:hint="eastAsia" w:ascii="宋体" w:hAnsi="宋体" w:eastAsia="宋体" w:cs="宋体"/>
                <w:sz w:val="21"/>
                <w:szCs w:val="21"/>
              </w:rPr>
            </w:pPr>
          </w:p>
        </w:tc>
      </w:tr>
      <w:tr w14:paraId="0C7D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476" w:type="pct"/>
            <w:vMerge w:val="continue"/>
            <w:shd w:val="clear" w:color="auto" w:fill="auto"/>
            <w:vAlign w:val="center"/>
          </w:tcPr>
          <w:p w14:paraId="2B4D7587">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4D4CE9FA">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w:t>
            </w:r>
            <w:r>
              <w:rPr>
                <w:rFonts w:hint="eastAsia" w:ascii="宋体" w:hAnsi="宋体" w:cs="宋体"/>
                <w:color w:val="000000"/>
                <w:kern w:val="0"/>
                <w:sz w:val="21"/>
                <w:szCs w:val="21"/>
                <w:lang w:val="en-US" w:eastAsia="zh-CN" w:bidi="ar"/>
              </w:rPr>
              <w:t>乙方</w:t>
            </w:r>
            <w:r>
              <w:rPr>
                <w:rFonts w:hint="eastAsia" w:ascii="宋体" w:hAnsi="宋体" w:eastAsia="宋体" w:cs="宋体"/>
                <w:kern w:val="0"/>
                <w:sz w:val="21"/>
                <w:szCs w:val="21"/>
                <w:lang w:bidi="ar"/>
              </w:rPr>
              <w:t>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反馈维修记录表或未填写维护记录表内容不全的，每出现一次扣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4191E3AA">
            <w:pPr>
              <w:widowControl/>
              <w:spacing w:line="240" w:lineRule="auto"/>
              <w:ind w:firstLine="0" w:firstLineChars="0"/>
              <w:jc w:val="center"/>
              <w:rPr>
                <w:rFonts w:hint="eastAsia" w:ascii="宋体" w:hAnsi="宋体" w:eastAsia="宋体" w:cs="宋体"/>
                <w:sz w:val="21"/>
                <w:szCs w:val="21"/>
              </w:rPr>
            </w:pPr>
          </w:p>
        </w:tc>
      </w:tr>
      <w:tr w14:paraId="03A7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476" w:type="pct"/>
            <w:vMerge w:val="continue"/>
            <w:shd w:val="clear" w:color="auto" w:fill="auto"/>
            <w:vAlign w:val="center"/>
          </w:tcPr>
          <w:p w14:paraId="25CAF6C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6FBFC516">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4.对于基础维保服务范围内厂家已经停止生产的设备，</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不能提供相关备件的维修服务，未明确告知</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，或未免费提供相应的解决方案，每出现一次扣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5DF8A50">
            <w:pPr>
              <w:widowControl/>
              <w:spacing w:line="240" w:lineRule="auto"/>
              <w:ind w:firstLine="0" w:firstLineChars="0"/>
              <w:jc w:val="center"/>
              <w:rPr>
                <w:rFonts w:hint="eastAsia" w:ascii="宋体" w:hAnsi="宋体" w:eastAsia="宋体" w:cs="宋体"/>
                <w:sz w:val="21"/>
                <w:szCs w:val="21"/>
              </w:rPr>
            </w:pPr>
          </w:p>
        </w:tc>
      </w:tr>
      <w:tr w14:paraId="14E7B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476" w:type="pct"/>
            <w:vMerge w:val="restart"/>
            <w:shd w:val="clear" w:color="auto" w:fill="auto"/>
            <w:vAlign w:val="center"/>
          </w:tcPr>
          <w:p w14:paraId="36D9DB57">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紧急故</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障处理</w:t>
            </w:r>
          </w:p>
        </w:tc>
        <w:tc>
          <w:tcPr>
            <w:tcW w:w="3968" w:type="pct"/>
            <w:shd w:val="clear" w:color="auto" w:fill="auto"/>
            <w:vAlign w:val="bottom"/>
          </w:tcPr>
          <w:p w14:paraId="1E6E2FBA">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eastAsia="宋体" w:cs="宋体"/>
                <w:kern w:val="0"/>
                <w:sz w:val="21"/>
                <w:szCs w:val="21"/>
                <w:lang w:bidi="ar"/>
              </w:rPr>
              <w:t>1.每出现一次不提供紧急故障处理服务，响应时限不满足的扣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分；业务恢复时限、解决时限或阶段性回复时限每超期50%扣</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分。</w:t>
            </w:r>
          </w:p>
        </w:tc>
        <w:tc>
          <w:tcPr>
            <w:tcW w:w="555" w:type="pct"/>
            <w:vMerge w:val="restart"/>
            <w:shd w:val="clear" w:color="auto" w:fill="auto"/>
            <w:vAlign w:val="center"/>
          </w:tcPr>
          <w:p w14:paraId="132619B4">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40</w:t>
            </w:r>
          </w:p>
        </w:tc>
      </w:tr>
      <w:tr w14:paraId="56FD7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6" w:type="pct"/>
            <w:vMerge w:val="continue"/>
            <w:shd w:val="clear" w:color="auto" w:fill="auto"/>
            <w:vAlign w:val="center"/>
          </w:tcPr>
          <w:p w14:paraId="6A9FA07C">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315982D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技术人员未向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提交技术服务报告的，或提交技术服务报告内容不全的，每出现一次扣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E027EC4">
            <w:pPr>
              <w:widowControl/>
              <w:spacing w:line="240" w:lineRule="auto"/>
              <w:ind w:firstLine="0" w:firstLineChars="0"/>
              <w:jc w:val="center"/>
              <w:rPr>
                <w:rFonts w:hint="eastAsia" w:ascii="宋体" w:hAnsi="宋体" w:eastAsia="宋体" w:cs="宋体"/>
                <w:sz w:val="21"/>
                <w:szCs w:val="21"/>
              </w:rPr>
            </w:pPr>
          </w:p>
        </w:tc>
      </w:tr>
      <w:tr w14:paraId="0B76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 w:hRule="atLeast"/>
        </w:trPr>
        <w:tc>
          <w:tcPr>
            <w:tcW w:w="476" w:type="pct"/>
            <w:vMerge w:val="continue"/>
            <w:shd w:val="clear" w:color="auto" w:fill="auto"/>
            <w:vAlign w:val="center"/>
          </w:tcPr>
          <w:p w14:paraId="21958341">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738C67C">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3. 系统配置调整（涉及设备搬迁、割接调整、大规模数据更新）、硬件更换、系统功能调试或多方配合远程服务，</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未与</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共同准备系统调整方案并进行技术论证，或未安排远程调整实施，或未按约定期限完成调整实施的，每出现一次扣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3DA8922E">
            <w:pPr>
              <w:widowControl/>
              <w:spacing w:line="240" w:lineRule="auto"/>
              <w:ind w:firstLine="0" w:firstLineChars="0"/>
              <w:jc w:val="center"/>
              <w:rPr>
                <w:rFonts w:hint="eastAsia" w:ascii="宋体" w:hAnsi="宋体" w:eastAsia="宋体" w:cs="宋体"/>
                <w:sz w:val="21"/>
                <w:szCs w:val="21"/>
              </w:rPr>
            </w:pPr>
          </w:p>
        </w:tc>
      </w:tr>
      <w:tr w14:paraId="1746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476" w:type="pct"/>
            <w:vMerge w:val="continue"/>
            <w:shd w:val="clear" w:color="auto" w:fill="auto"/>
            <w:vAlign w:val="center"/>
          </w:tcPr>
          <w:p w14:paraId="22246306">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E55BC49">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4.进行系统重装或系统启动等较大操作未经</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维护主管确认的一次扣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169C0D16">
            <w:pPr>
              <w:widowControl/>
              <w:spacing w:line="240" w:lineRule="auto"/>
              <w:ind w:firstLine="0" w:firstLineChars="0"/>
              <w:jc w:val="center"/>
              <w:rPr>
                <w:rFonts w:hint="eastAsia" w:ascii="宋体" w:hAnsi="宋体" w:eastAsia="宋体" w:cs="宋体"/>
                <w:sz w:val="21"/>
                <w:szCs w:val="21"/>
              </w:rPr>
            </w:pPr>
          </w:p>
        </w:tc>
      </w:tr>
      <w:tr w14:paraId="5E3F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6" w:type="pct"/>
            <w:vMerge w:val="continue"/>
            <w:shd w:val="clear" w:color="auto" w:fill="auto"/>
            <w:vAlign w:val="center"/>
          </w:tcPr>
          <w:p w14:paraId="6DC833E2">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19C8347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5. 紧急故障处理完毕后，</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未组织查找重大故障或严重故障原因和今后的预防方法的每出现一次扣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分；未向</w:t>
            </w:r>
            <w:r>
              <w:rPr>
                <w:rFonts w:hint="eastAsia" w:ascii="宋体" w:hAnsi="宋体" w:cs="宋体"/>
                <w:kern w:val="0"/>
                <w:szCs w:val="21"/>
                <w:lang w:bidi="ar"/>
              </w:rPr>
              <w:t>甲方</w:t>
            </w:r>
            <w:r>
              <w:rPr>
                <w:rFonts w:hint="eastAsia" w:ascii="宋体" w:hAnsi="宋体" w:eastAsia="宋体" w:cs="宋体"/>
                <w:kern w:val="0"/>
                <w:sz w:val="21"/>
                <w:szCs w:val="21"/>
                <w:lang w:bidi="ar"/>
              </w:rPr>
              <w:t xml:space="preserve">故障局点的运维管理部门进行当面报告，或故障报告不满足交付要求的，一次扣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6938A6C0">
            <w:pPr>
              <w:widowControl/>
              <w:spacing w:line="240" w:lineRule="auto"/>
              <w:ind w:firstLine="0" w:firstLineChars="0"/>
              <w:jc w:val="center"/>
              <w:rPr>
                <w:rFonts w:hint="eastAsia" w:ascii="宋体" w:hAnsi="宋体" w:eastAsia="宋体" w:cs="宋体"/>
                <w:sz w:val="21"/>
                <w:szCs w:val="21"/>
              </w:rPr>
            </w:pPr>
          </w:p>
        </w:tc>
      </w:tr>
      <w:tr w14:paraId="6BC3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476" w:type="pct"/>
            <w:vMerge w:val="continue"/>
            <w:shd w:val="clear" w:color="auto" w:fill="auto"/>
            <w:vAlign w:val="center"/>
          </w:tcPr>
          <w:p w14:paraId="073F8600">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06F476E8">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6.设备故障处理完毕以后，未按</w:t>
            </w:r>
            <w:r>
              <w:rPr>
                <w:rFonts w:hint="eastAsia" w:ascii="宋体" w:hAnsi="宋体" w:cs="宋体"/>
                <w:kern w:val="0"/>
                <w:szCs w:val="21"/>
                <w:lang w:bidi="ar"/>
              </w:rPr>
              <w:t>甲方</w:t>
            </w:r>
            <w:r>
              <w:rPr>
                <w:rFonts w:hint="eastAsia" w:ascii="宋体" w:hAnsi="宋体" w:eastAsia="宋体" w:cs="宋体"/>
                <w:kern w:val="0"/>
                <w:sz w:val="21"/>
                <w:szCs w:val="21"/>
                <w:lang w:bidi="ar"/>
              </w:rPr>
              <w:t>要求安排维保工程师现场观察 1－2 天或未经</w:t>
            </w:r>
            <w:r>
              <w:rPr>
                <w:rFonts w:hint="eastAsia" w:ascii="宋体" w:hAnsi="宋体" w:cs="宋体"/>
                <w:kern w:val="0"/>
                <w:szCs w:val="21"/>
                <w:lang w:bidi="ar"/>
              </w:rPr>
              <w:t>甲方</w:t>
            </w:r>
            <w:r>
              <w:rPr>
                <w:rFonts w:hint="eastAsia" w:ascii="宋体" w:hAnsi="宋体" w:eastAsia="宋体" w:cs="宋体"/>
                <w:kern w:val="0"/>
                <w:sz w:val="21"/>
                <w:szCs w:val="21"/>
                <w:lang w:bidi="ar"/>
              </w:rPr>
              <w:t>同意，</w:t>
            </w:r>
            <w:r>
              <w:rPr>
                <w:rFonts w:hint="eastAsia" w:ascii="宋体" w:hAnsi="宋体" w:cs="宋体"/>
                <w:kern w:val="0"/>
                <w:sz w:val="21"/>
                <w:szCs w:val="21"/>
                <w:lang w:val="en-US" w:eastAsia="zh-CN" w:bidi="ar"/>
              </w:rPr>
              <w:t>乙方</w:t>
            </w:r>
            <w:r>
              <w:rPr>
                <w:rFonts w:hint="eastAsia" w:ascii="宋体" w:hAnsi="宋体" w:eastAsia="宋体" w:cs="宋体"/>
                <w:kern w:val="0"/>
                <w:sz w:val="21"/>
                <w:szCs w:val="21"/>
                <w:lang w:bidi="ar"/>
              </w:rPr>
              <w:t xml:space="preserve">维护工程师离开现场的一次扣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7B98198F">
            <w:pPr>
              <w:widowControl/>
              <w:spacing w:line="240" w:lineRule="auto"/>
              <w:ind w:firstLine="0" w:firstLineChars="0"/>
              <w:jc w:val="center"/>
              <w:rPr>
                <w:rFonts w:hint="eastAsia" w:ascii="宋体" w:hAnsi="宋体" w:eastAsia="宋体" w:cs="宋体"/>
                <w:sz w:val="21"/>
                <w:szCs w:val="21"/>
              </w:rPr>
            </w:pPr>
          </w:p>
        </w:tc>
      </w:tr>
      <w:tr w14:paraId="6CFE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476" w:type="pct"/>
            <w:vMerge w:val="continue"/>
            <w:shd w:val="clear" w:color="auto" w:fill="auto"/>
            <w:vAlign w:val="center"/>
          </w:tcPr>
          <w:p w14:paraId="0960EBEF">
            <w:pPr>
              <w:widowControl/>
              <w:spacing w:line="240" w:lineRule="auto"/>
              <w:ind w:firstLine="0" w:firstLineChars="0"/>
              <w:jc w:val="center"/>
              <w:rPr>
                <w:rFonts w:hint="eastAsia" w:ascii="宋体" w:hAnsi="宋体" w:eastAsia="宋体" w:cs="宋体"/>
                <w:sz w:val="21"/>
                <w:szCs w:val="21"/>
              </w:rPr>
            </w:pPr>
          </w:p>
        </w:tc>
        <w:tc>
          <w:tcPr>
            <w:tcW w:w="3968" w:type="pct"/>
            <w:shd w:val="clear" w:color="auto" w:fill="auto"/>
            <w:vAlign w:val="center"/>
          </w:tcPr>
          <w:p w14:paraId="5AE81DB1">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 xml:space="preserve">7.因设备性能缺陷造成设备故障业务中断，根据故障等级和影响范围扣 </w:t>
            </w:r>
            <w:r>
              <w:rPr>
                <w:rFonts w:hint="eastAsia" w:ascii="宋体" w:hAnsi="宋体" w:cs="宋体"/>
                <w:kern w:val="0"/>
                <w:sz w:val="21"/>
                <w:szCs w:val="21"/>
                <w:lang w:val="en-US" w:eastAsia="zh-CN" w:bidi="ar"/>
              </w:rPr>
              <w:t>1</w:t>
            </w:r>
            <w:r>
              <w:rPr>
                <w:rFonts w:hint="eastAsia" w:ascii="宋体" w:hAnsi="宋体" w:eastAsia="宋体" w:cs="宋体"/>
                <w:kern w:val="0"/>
                <w:sz w:val="21"/>
                <w:szCs w:val="21"/>
                <w:lang w:bidi="ar"/>
              </w:rPr>
              <w:t xml:space="preserve"> 分。</w:t>
            </w:r>
          </w:p>
        </w:tc>
        <w:tc>
          <w:tcPr>
            <w:tcW w:w="555" w:type="pct"/>
            <w:vMerge w:val="continue"/>
            <w:shd w:val="clear" w:color="auto" w:fill="auto"/>
            <w:vAlign w:val="center"/>
          </w:tcPr>
          <w:p w14:paraId="276E9DDE">
            <w:pPr>
              <w:widowControl/>
              <w:spacing w:line="240" w:lineRule="auto"/>
              <w:ind w:firstLine="0" w:firstLineChars="0"/>
              <w:jc w:val="center"/>
              <w:rPr>
                <w:rFonts w:hint="eastAsia" w:ascii="宋体" w:hAnsi="宋体" w:eastAsia="宋体" w:cs="宋体"/>
                <w:sz w:val="21"/>
                <w:szCs w:val="21"/>
              </w:rPr>
            </w:pPr>
          </w:p>
        </w:tc>
      </w:tr>
      <w:tr w14:paraId="5B04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76" w:type="pct"/>
            <w:vMerge w:val="restart"/>
            <w:shd w:val="clear" w:color="auto" w:fill="auto"/>
            <w:vAlign w:val="center"/>
          </w:tcPr>
          <w:p w14:paraId="2C33FC51">
            <w:pPr>
              <w:widowControl/>
              <w:spacing w:line="240" w:lineRule="auto"/>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bidi="ar"/>
              </w:rPr>
              <w:t>软件日</w:t>
            </w:r>
            <w:r>
              <w:rPr>
                <w:rFonts w:hint="eastAsia" w:ascii="宋体" w:hAnsi="宋体" w:eastAsia="宋体" w:cs="宋体"/>
                <w:b/>
                <w:bCs/>
                <w:kern w:val="0"/>
                <w:sz w:val="21"/>
                <w:szCs w:val="21"/>
                <w:lang w:bidi="ar"/>
              </w:rPr>
              <w:br w:type="textWrapping"/>
            </w:r>
            <w:r>
              <w:rPr>
                <w:rFonts w:hint="eastAsia" w:ascii="宋体" w:hAnsi="宋体" w:eastAsia="宋体" w:cs="宋体"/>
                <w:b/>
                <w:bCs/>
                <w:kern w:val="0"/>
                <w:sz w:val="21"/>
                <w:szCs w:val="21"/>
                <w:lang w:bidi="ar"/>
              </w:rPr>
              <w:t>常</w:t>
            </w:r>
            <w:r>
              <w:rPr>
                <w:rFonts w:hint="eastAsia" w:ascii="宋体" w:hAnsi="宋体" w:cs="宋体"/>
                <w:b/>
                <w:bCs/>
                <w:kern w:val="0"/>
                <w:sz w:val="21"/>
                <w:szCs w:val="21"/>
                <w:lang w:val="en-US" w:eastAsia="zh-CN" w:bidi="ar"/>
              </w:rPr>
              <w:t>维护</w:t>
            </w:r>
            <w:r>
              <w:rPr>
                <w:rFonts w:hint="eastAsia" w:ascii="宋体" w:hAnsi="宋体" w:eastAsia="宋体" w:cs="宋体"/>
                <w:b/>
                <w:bCs/>
                <w:kern w:val="0"/>
                <w:sz w:val="21"/>
                <w:szCs w:val="21"/>
                <w:lang w:bidi="ar"/>
              </w:rPr>
              <w:t>服务</w:t>
            </w:r>
          </w:p>
        </w:tc>
        <w:tc>
          <w:tcPr>
            <w:tcW w:w="3968" w:type="pct"/>
            <w:shd w:val="clear" w:color="auto" w:fill="auto"/>
            <w:vAlign w:val="center"/>
          </w:tcPr>
          <w:p w14:paraId="0B93252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1.甲方提出申请后，乙方未按时响应或处置超时的每出现一次扣1 分。</w:t>
            </w:r>
          </w:p>
        </w:tc>
        <w:tc>
          <w:tcPr>
            <w:tcW w:w="555" w:type="pct"/>
            <w:vMerge w:val="restart"/>
            <w:shd w:val="clear" w:color="auto" w:fill="auto"/>
            <w:vAlign w:val="center"/>
          </w:tcPr>
          <w:p w14:paraId="45BC49B1">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20</w:t>
            </w:r>
          </w:p>
        </w:tc>
      </w:tr>
      <w:tr w14:paraId="0EFC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76" w:type="pct"/>
            <w:vMerge w:val="continue"/>
            <w:shd w:val="clear" w:color="auto" w:fill="auto"/>
            <w:vAlign w:val="center"/>
          </w:tcPr>
          <w:p w14:paraId="747F2F10">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bottom"/>
          </w:tcPr>
          <w:p w14:paraId="76FA6885">
            <w:pPr>
              <w:widowControl/>
              <w:spacing w:line="240" w:lineRule="auto"/>
              <w:ind w:firstLine="0" w:firstLineChars="0"/>
              <w:jc w:val="left"/>
              <w:textAlignment w:val="bottom"/>
              <w:rPr>
                <w:rFonts w:hint="eastAsia" w:ascii="宋体" w:hAnsi="宋体" w:eastAsia="宋体" w:cs="宋体"/>
                <w:sz w:val="21"/>
                <w:szCs w:val="21"/>
              </w:rPr>
            </w:pPr>
            <w:r>
              <w:rPr>
                <w:rFonts w:hint="eastAsia" w:ascii="宋体" w:hAnsi="宋体" w:cs="宋体"/>
                <w:kern w:val="0"/>
                <w:szCs w:val="21"/>
                <w:lang w:bidi="ar"/>
              </w:rPr>
              <w:t>2.进行系统重装或系统启动等较大操作未经甲方维护主管确认的一次扣 2 分。</w:t>
            </w:r>
          </w:p>
        </w:tc>
        <w:tc>
          <w:tcPr>
            <w:tcW w:w="555" w:type="pct"/>
            <w:vMerge w:val="continue"/>
            <w:shd w:val="clear" w:color="auto" w:fill="auto"/>
            <w:vAlign w:val="center"/>
          </w:tcPr>
          <w:p w14:paraId="5EAC4075">
            <w:pPr>
              <w:widowControl/>
              <w:spacing w:line="240" w:lineRule="auto"/>
              <w:ind w:firstLine="0" w:firstLineChars="0"/>
              <w:jc w:val="center"/>
              <w:rPr>
                <w:rFonts w:hint="eastAsia" w:ascii="宋体" w:hAnsi="宋体" w:eastAsia="宋体" w:cs="宋体"/>
                <w:sz w:val="21"/>
                <w:szCs w:val="21"/>
              </w:rPr>
            </w:pPr>
          </w:p>
        </w:tc>
      </w:tr>
      <w:tr w14:paraId="4A65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 w:type="pct"/>
            <w:vMerge w:val="continue"/>
            <w:shd w:val="clear" w:color="auto" w:fill="auto"/>
            <w:vAlign w:val="center"/>
          </w:tcPr>
          <w:p w14:paraId="3EE6A025">
            <w:pPr>
              <w:widowControl/>
              <w:spacing w:line="240" w:lineRule="auto"/>
              <w:ind w:firstLine="0" w:firstLineChars="0"/>
              <w:jc w:val="center"/>
              <w:rPr>
                <w:rFonts w:hint="eastAsia" w:ascii="宋体" w:hAnsi="宋体" w:eastAsia="宋体" w:cs="宋体"/>
                <w:b/>
                <w:bCs/>
                <w:sz w:val="21"/>
                <w:szCs w:val="21"/>
              </w:rPr>
            </w:pPr>
          </w:p>
        </w:tc>
        <w:tc>
          <w:tcPr>
            <w:tcW w:w="3968" w:type="pct"/>
            <w:shd w:val="clear" w:color="auto" w:fill="auto"/>
            <w:vAlign w:val="center"/>
          </w:tcPr>
          <w:p w14:paraId="3526DAAD">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cs="宋体"/>
                <w:kern w:val="0"/>
                <w:szCs w:val="21"/>
                <w:lang w:bidi="ar"/>
              </w:rPr>
              <w:t>3.日常维护操作完成后，乙方工程师未在现场观察运行 1 至 2 天，或技术人员未与甲方进行现场技术交流，或乙方未提交软件日常维护报告的，一次扣 1 分。</w:t>
            </w:r>
          </w:p>
        </w:tc>
        <w:tc>
          <w:tcPr>
            <w:tcW w:w="555" w:type="pct"/>
            <w:vMerge w:val="continue"/>
            <w:shd w:val="clear" w:color="auto" w:fill="auto"/>
            <w:vAlign w:val="center"/>
          </w:tcPr>
          <w:p w14:paraId="1C9F49E3">
            <w:pPr>
              <w:widowControl/>
              <w:spacing w:line="240" w:lineRule="auto"/>
              <w:ind w:firstLine="0" w:firstLineChars="0"/>
              <w:jc w:val="center"/>
              <w:rPr>
                <w:rFonts w:hint="eastAsia" w:ascii="宋体" w:hAnsi="宋体" w:eastAsia="宋体" w:cs="宋体"/>
                <w:sz w:val="21"/>
                <w:szCs w:val="21"/>
              </w:rPr>
            </w:pPr>
          </w:p>
        </w:tc>
      </w:tr>
      <w:tr w14:paraId="38BF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476" w:type="pct"/>
            <w:shd w:val="clear" w:color="auto" w:fill="auto"/>
            <w:vAlign w:val="center"/>
          </w:tcPr>
          <w:p w14:paraId="4673659F">
            <w:pPr>
              <w:widowControl/>
              <w:spacing w:line="240" w:lineRule="auto"/>
              <w:ind w:firstLine="0" w:firstLineChars="0"/>
              <w:jc w:val="center"/>
              <w:textAlignment w:val="center"/>
              <w:rPr>
                <w:rFonts w:hint="eastAsia" w:ascii="宋体" w:hAnsi="宋体" w:eastAsia="宋体" w:cs="宋体"/>
                <w:sz w:val="21"/>
                <w:szCs w:val="21"/>
              </w:rPr>
            </w:pPr>
            <w:r>
              <w:rPr>
                <w:rFonts w:hint="eastAsia" w:ascii="宋体" w:hAnsi="宋体" w:eastAsia="宋体" w:cs="宋体"/>
                <w:b/>
                <w:bCs/>
                <w:kern w:val="0"/>
                <w:sz w:val="21"/>
                <w:szCs w:val="21"/>
                <w:lang w:bidi="ar"/>
              </w:rPr>
              <w:t>备注</w:t>
            </w:r>
          </w:p>
        </w:tc>
        <w:tc>
          <w:tcPr>
            <w:tcW w:w="4523" w:type="pct"/>
            <w:gridSpan w:val="2"/>
            <w:shd w:val="clear" w:color="auto" w:fill="auto"/>
            <w:vAlign w:val="center"/>
          </w:tcPr>
          <w:p w14:paraId="33A83464">
            <w:pPr>
              <w:widowControl/>
              <w:spacing w:line="240" w:lineRule="auto"/>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lang w:bidi="ar"/>
              </w:rPr>
              <w:t>1.</w:t>
            </w:r>
            <w:r>
              <w:rPr>
                <w:rFonts w:hint="eastAsia" w:ascii="宋体" w:hAnsi="宋体" w:cs="宋体"/>
                <w:kern w:val="0"/>
                <w:sz w:val="21"/>
                <w:szCs w:val="21"/>
                <w:lang w:val="en-US" w:eastAsia="zh-CN" w:bidi="ar"/>
              </w:rPr>
              <w:t>不涉及评分项不扣分。</w:t>
            </w:r>
          </w:p>
        </w:tc>
      </w:tr>
    </w:tbl>
    <w:p w14:paraId="516058FE">
      <w:pPr>
        <w:numPr>
          <w:ilvl w:val="0"/>
          <w:numId w:val="0"/>
        </w:numPr>
        <w:spacing w:line="360" w:lineRule="auto"/>
        <w:ind w:firstLine="402" w:firstLineChars="200"/>
        <w:rPr>
          <w:rFonts w:hint="eastAsia" w:ascii="宋体" w:hAnsi="宋体" w:eastAsia="宋体" w:cs="宋体"/>
          <w:b/>
          <w:color w:val="auto"/>
          <w:sz w:val="28"/>
          <w:szCs w:val="28"/>
          <w:highlight w:val="none"/>
        </w:rPr>
      </w:pPr>
      <w:r>
        <w:rPr>
          <w:rFonts w:hint="eastAsia" w:ascii="宋体" w:hAnsi="宋体" w:eastAsia="宋体" w:cs="宋体"/>
          <w:b/>
          <w:color w:val="auto"/>
          <w:kern w:val="2"/>
          <w:sz w:val="20"/>
          <w:szCs w:val="20"/>
          <w:lang w:val="en-US" w:eastAsia="zh-CN" w:bidi="ar-SA"/>
        </w:rPr>
        <w:t>（</w:t>
      </w:r>
      <w:r>
        <w:rPr>
          <w:rFonts w:hint="eastAsia" w:ascii="宋体" w:hAnsi="宋体" w:cs="宋体"/>
          <w:b/>
          <w:color w:val="auto"/>
          <w:kern w:val="2"/>
          <w:sz w:val="20"/>
          <w:szCs w:val="20"/>
          <w:lang w:val="en-US" w:eastAsia="zh-CN" w:bidi="ar-SA"/>
        </w:rPr>
        <w:t>三</w:t>
      </w:r>
      <w:r>
        <w:rPr>
          <w:rFonts w:hint="eastAsia" w:ascii="宋体" w:hAnsi="宋体" w:eastAsia="宋体" w:cs="宋体"/>
          <w:b/>
          <w:color w:val="auto"/>
          <w:kern w:val="2"/>
          <w:sz w:val="20"/>
          <w:szCs w:val="20"/>
          <w:lang w:val="en-US" w:eastAsia="zh-CN" w:bidi="ar-SA"/>
        </w:rPr>
        <w:t>）</w:t>
      </w:r>
      <w:r>
        <w:rPr>
          <w:rFonts w:hint="eastAsia" w:ascii="宋体" w:hAnsi="宋体" w:cs="宋体"/>
          <w:b w:val="0"/>
          <w:bCs/>
          <w:color w:val="auto"/>
          <w:sz w:val="21"/>
          <w:szCs w:val="21"/>
          <w:highlight w:val="none"/>
          <w:lang w:val="en-US" w:eastAsia="zh-CN"/>
        </w:rPr>
        <w:t>满意度测评表</w:t>
      </w:r>
    </w:p>
    <w:tbl>
      <w:tblPr>
        <w:tblStyle w:val="29"/>
        <w:tblW w:w="5000" w:type="pct"/>
        <w:tblInd w:w="0" w:type="dxa"/>
        <w:tblLayout w:type="autofit"/>
        <w:tblCellMar>
          <w:top w:w="0" w:type="dxa"/>
          <w:left w:w="108" w:type="dxa"/>
          <w:bottom w:w="0" w:type="dxa"/>
          <w:right w:w="108" w:type="dxa"/>
        </w:tblCellMar>
      </w:tblPr>
      <w:tblGrid>
        <w:gridCol w:w="1171"/>
        <w:gridCol w:w="4880"/>
        <w:gridCol w:w="1903"/>
        <w:gridCol w:w="1786"/>
      </w:tblGrid>
      <w:tr w14:paraId="5930AF4B">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bottom"/>
          </w:tcPr>
          <w:p w14:paraId="05017714">
            <w:pPr>
              <w:widowControl/>
              <w:spacing w:line="240" w:lineRule="auto"/>
              <w:ind w:firstLine="0" w:firstLineChars="0"/>
              <w:jc w:val="center"/>
              <w:textAlignment w:val="bottom"/>
              <w:rPr>
                <w:rFonts w:hint="eastAsia" w:ascii="宋体" w:hAnsi="宋体" w:eastAsia="宋体" w:cs="宋体"/>
                <w:b/>
                <w:bCs/>
                <w:color w:val="000000"/>
                <w:sz w:val="21"/>
                <w:szCs w:val="21"/>
              </w:rPr>
            </w:pPr>
            <w:r>
              <w:rPr>
                <w:rFonts w:hint="eastAsia" w:ascii="宋体" w:hAnsi="宋体" w:eastAsia="宋体" w:cs="宋体"/>
                <w:b/>
                <w:bCs/>
                <w:color w:val="000000"/>
                <w:kern w:val="0"/>
                <w:sz w:val="21"/>
                <w:szCs w:val="21"/>
                <w:lang w:bidi="ar"/>
              </w:rPr>
              <w:t>电子政务统一运维服务项目满意度测评表</w:t>
            </w:r>
          </w:p>
        </w:tc>
      </w:tr>
      <w:tr w14:paraId="21E4471F">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tcPr>
          <w:p w14:paraId="381C00FF">
            <w:pPr>
              <w:widowControl/>
              <w:spacing w:line="240" w:lineRule="auto"/>
              <w:ind w:firstLine="0" w:firstLineChars="0"/>
              <w:textAlignment w:val="top"/>
              <w:rPr>
                <w:rFonts w:hint="eastAsia" w:ascii="宋体" w:hAnsi="宋体" w:eastAsia="宋体" w:cs="宋体"/>
                <w:color w:val="000000"/>
                <w:sz w:val="21"/>
                <w:szCs w:val="21"/>
              </w:rPr>
            </w:pPr>
            <w:r>
              <w:rPr>
                <w:rStyle w:val="68"/>
                <w:rFonts w:hint="eastAsia" w:ascii="宋体" w:hAnsi="宋体" w:eastAsia="宋体" w:cs="宋体"/>
                <w:sz w:val="21"/>
                <w:szCs w:val="21"/>
                <w:lang w:bidi="ar"/>
              </w:rPr>
              <w:t>填表时间：             单位名称：</w:t>
            </w:r>
            <w:r>
              <w:rPr>
                <w:rStyle w:val="68"/>
                <w:rFonts w:hint="eastAsia" w:ascii="宋体" w:hAnsi="宋体" w:eastAsia="宋体" w:cs="宋体"/>
                <w:sz w:val="21"/>
                <w:szCs w:val="21"/>
                <w:u w:val="single"/>
                <w:lang w:bidi="ar"/>
              </w:rPr>
              <w:t xml:space="preserve">                   </w:t>
            </w:r>
            <w:r>
              <w:rPr>
                <w:rStyle w:val="68"/>
                <w:rFonts w:hint="eastAsia" w:ascii="宋体" w:hAnsi="宋体" w:eastAsia="宋体" w:cs="宋体"/>
                <w:sz w:val="21"/>
                <w:szCs w:val="21"/>
                <w:lang w:bidi="ar"/>
              </w:rPr>
              <w:t xml:space="preserve"> </w:t>
            </w:r>
          </w:p>
        </w:tc>
      </w:tr>
      <w:tr w14:paraId="73F05C5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2163F">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序号</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63CD9">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测评内容</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0097E0">
            <w:pPr>
              <w:widowControl/>
              <w:spacing w:line="240" w:lineRule="auto"/>
              <w:ind w:firstLine="0" w:firstLineChars="0"/>
              <w:jc w:val="center"/>
              <w:textAlignment w:val="bottom"/>
              <w:rPr>
                <w:rFonts w:hint="eastAsia" w:ascii="宋体" w:hAnsi="宋体" w:eastAsia="宋体" w:cs="宋体"/>
                <w:color w:val="000000"/>
                <w:sz w:val="21"/>
                <w:szCs w:val="21"/>
              </w:rPr>
            </w:pPr>
            <w:r>
              <w:rPr>
                <w:rStyle w:val="62"/>
                <w:rFonts w:ascii="宋体" w:hAnsi="宋体" w:eastAsia="宋体" w:cs="宋体"/>
                <w:sz w:val="21"/>
                <w:szCs w:val="21"/>
                <w:lang w:bidi="ar"/>
              </w:rPr>
              <w:t>测评情况</w:t>
            </w:r>
          </w:p>
        </w:tc>
      </w:tr>
      <w:tr w14:paraId="4A692AE5">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446C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9C4DD">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对系统稳定性是否满意？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BB2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8554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59FE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5159">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2</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BFD34">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对运维团队故障响应速度是否满意？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F73A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46739">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06BB88B">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D57E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3</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7149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对运维人员到达现场的及时性是否满意？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C7EF7">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44B3">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3ABE7E4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7E69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4</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89D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对运维服务请求电话应答的及时性是否满意？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CDA30">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DFFE6">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68B2B39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151C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5</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4F5A">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对运维服务人员的业务专业知识和能力是否满意？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68BB5">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D84D2">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5D366F41">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66EE3">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6</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E3804FD">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对提出的需求是否存在一直未答复的现象？</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23C0C">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285FAF1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577DC">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7</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0E2CC05">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服务的重复性问题发生频率是否很高？</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B1866">
            <w:pPr>
              <w:widowControl/>
              <w:spacing w:line="240" w:lineRule="auto"/>
              <w:ind w:firstLine="0" w:firstLineChars="0"/>
              <w:jc w:val="center"/>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□是□偶尔□否</w:t>
            </w:r>
          </w:p>
        </w:tc>
      </w:tr>
      <w:tr w14:paraId="141943B6">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B4D4">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8</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2D39C">
            <w:pPr>
              <w:widowControl/>
              <w:spacing w:line="240" w:lineRule="auto"/>
              <w:ind w:firstLine="0" w:firstLineChars="0"/>
              <w:jc w:val="left"/>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对运维服务人员服务态度是否满意？</w:t>
            </w:r>
          </w:p>
        </w:tc>
        <w:tc>
          <w:tcPr>
            <w:tcW w:w="9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2FA9">
            <w:pPr>
              <w:widowControl/>
              <w:spacing w:line="240" w:lineRule="auto"/>
              <w:ind w:firstLine="0" w:firstLineChars="0"/>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□非常满意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□不太满意</w:t>
            </w:r>
          </w:p>
        </w:tc>
        <w:tc>
          <w:tcPr>
            <w:tcW w:w="9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E46F">
            <w:pPr>
              <w:widowControl/>
              <w:spacing w:line="240" w:lineRule="auto"/>
              <w:ind w:firstLine="0" w:firstLineChars="0"/>
              <w:jc w:val="left"/>
              <w:textAlignment w:val="center"/>
              <w:rPr>
                <w:rFonts w:hint="eastAsia" w:ascii="宋体" w:hAnsi="宋体" w:eastAsia="宋体" w:cs="宋体"/>
                <w:color w:val="000000"/>
                <w:sz w:val="21"/>
                <w:szCs w:val="21"/>
              </w:rPr>
            </w:pPr>
            <w:r>
              <w:rPr>
                <w:rStyle w:val="117"/>
                <w:rFonts w:ascii="宋体" w:hAnsi="宋体" w:eastAsia="宋体" w:cs="宋体"/>
                <w:sz w:val="21"/>
                <w:szCs w:val="21"/>
                <w:lang w:bidi="ar"/>
              </w:rPr>
              <w:t>□基本满意</w:t>
            </w:r>
            <w:r>
              <w:rPr>
                <w:rStyle w:val="117"/>
                <w:rFonts w:ascii="宋体" w:hAnsi="宋体" w:eastAsia="宋体" w:cs="宋体"/>
                <w:sz w:val="21"/>
                <w:szCs w:val="21"/>
                <w:lang w:bidi="ar"/>
              </w:rPr>
              <w:br w:type="textWrapping"/>
            </w:r>
            <w:r>
              <w:rPr>
                <w:rStyle w:val="64"/>
                <w:rFonts w:hint="eastAsia" w:ascii="宋体" w:hAnsi="宋体" w:eastAsia="宋体" w:cs="宋体"/>
                <w:sz w:val="21"/>
                <w:szCs w:val="21"/>
                <w:lang w:bidi="ar"/>
              </w:rPr>
              <w:br w:type="textWrapping"/>
            </w:r>
            <w:r>
              <w:rPr>
                <w:rStyle w:val="117"/>
                <w:rFonts w:ascii="宋体" w:hAnsi="宋体" w:eastAsia="宋体" w:cs="宋体"/>
                <w:sz w:val="21"/>
                <w:szCs w:val="21"/>
                <w:lang w:bidi="ar"/>
              </w:rPr>
              <w:t>□不满意</w:t>
            </w:r>
          </w:p>
        </w:tc>
      </w:tr>
      <w:tr w14:paraId="4CD8778D">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78EB">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9</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068A5">
            <w:pPr>
              <w:widowControl/>
              <w:spacing w:line="240" w:lineRule="auto"/>
              <w:ind w:firstLine="0" w:firstLineChars="0"/>
              <w:jc w:val="left"/>
              <w:textAlignment w:val="center"/>
              <w:rPr>
                <w:rFonts w:hint="eastAsia" w:ascii="宋体" w:hAnsi="宋体" w:eastAsia="宋体" w:cs="宋体"/>
                <w:color w:val="000000"/>
                <w:sz w:val="21"/>
                <w:szCs w:val="21"/>
              </w:rPr>
            </w:pPr>
            <w:r>
              <w:rPr>
                <w:rStyle w:val="97"/>
                <w:rFonts w:ascii="宋体" w:hAnsi="宋体" w:eastAsia="宋体" w:cs="宋体"/>
                <w:color w:val="auto"/>
                <w:sz w:val="21"/>
                <w:szCs w:val="21"/>
                <w:lang w:bidi="ar"/>
              </w:rPr>
              <w:t>运维中经常遇到什么类型的故障？针对重复</w:t>
            </w:r>
            <w:r>
              <w:rPr>
                <w:rStyle w:val="118"/>
                <w:rFonts w:hint="eastAsia" w:ascii="宋体" w:hAnsi="宋体" w:eastAsia="宋体" w:cs="宋体"/>
                <w:color w:val="auto"/>
                <w:sz w:val="21"/>
                <w:szCs w:val="21"/>
                <w:lang w:bidi="ar"/>
              </w:rPr>
              <w:br w:type="textWrapping"/>
            </w:r>
            <w:r>
              <w:rPr>
                <w:rStyle w:val="97"/>
                <w:rFonts w:ascii="宋体" w:hAnsi="宋体" w:eastAsia="宋体" w:cs="宋体"/>
                <w:color w:val="auto"/>
                <w:sz w:val="21"/>
                <w:szCs w:val="21"/>
                <w:lang w:bidi="ar"/>
              </w:rPr>
              <w:t>出现的故障是否会给出认可的解释和建议？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BC2FD">
            <w:pPr>
              <w:widowControl/>
              <w:spacing w:line="240" w:lineRule="auto"/>
              <w:ind w:firstLine="0" w:firstLineChars="0"/>
              <w:jc w:val="center"/>
              <w:textAlignment w:val="center"/>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6DA6FFD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059F">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10</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22F9669">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在统一运维服务方面有什么意见建议？</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23ADA">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如若没有，请填写无</w:t>
            </w:r>
          </w:p>
        </w:tc>
      </w:tr>
      <w:tr w14:paraId="2625B453">
        <w:tblPrEx>
          <w:tblCellMar>
            <w:top w:w="0" w:type="dxa"/>
            <w:left w:w="108" w:type="dxa"/>
            <w:bottom w:w="0" w:type="dxa"/>
            <w:right w:w="108" w:type="dxa"/>
          </w:tblCellMar>
        </w:tblPrEx>
        <w:trPr>
          <w:trHeight w:val="57" w:hRule="atLeast"/>
        </w:trPr>
        <w:tc>
          <w:tcPr>
            <w:tcW w:w="6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65376">
            <w:pPr>
              <w:widowControl/>
              <w:spacing w:line="240" w:lineRule="auto"/>
              <w:ind w:firstLine="0" w:firstLineChars="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11</w:t>
            </w:r>
          </w:p>
        </w:tc>
        <w:tc>
          <w:tcPr>
            <w:tcW w:w="2505"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6FABD08">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对目前运维团队的总体满意度评价</w:t>
            </w:r>
          </w:p>
        </w:tc>
        <w:tc>
          <w:tcPr>
            <w:tcW w:w="18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EAB46">
            <w:pPr>
              <w:widowControl/>
              <w:spacing w:line="240" w:lineRule="auto"/>
              <w:ind w:firstLine="0" w:firstLineChars="0"/>
              <w:jc w:val="center"/>
              <w:textAlignment w:val="bottom"/>
              <w:rPr>
                <w:rFonts w:hint="eastAsia" w:ascii="宋体" w:hAnsi="宋体" w:eastAsia="宋体" w:cs="宋体"/>
                <w:color w:val="000000"/>
                <w:sz w:val="21"/>
                <w:szCs w:val="21"/>
              </w:rPr>
            </w:pPr>
            <w:r>
              <w:rPr>
                <w:rFonts w:ascii="宋体" w:hAnsi="宋体" w:eastAsia="宋体" w:cs="宋体"/>
                <w:color w:val="000000"/>
                <w:kern w:val="0"/>
                <w:sz w:val="21"/>
                <w:szCs w:val="21"/>
                <w:lang w:bidi="ar"/>
              </w:rPr>
              <w:t>请填写满意度测评分数</w:t>
            </w:r>
          </w:p>
        </w:tc>
      </w:tr>
      <w:tr w14:paraId="7CACBF6A">
        <w:tblPrEx>
          <w:tblCellMar>
            <w:top w:w="0" w:type="dxa"/>
            <w:left w:w="108" w:type="dxa"/>
            <w:bottom w:w="0" w:type="dxa"/>
            <w:right w:w="108" w:type="dxa"/>
          </w:tblCellMar>
        </w:tblPrEx>
        <w:trPr>
          <w:trHeight w:val="5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DA85D7">
            <w:pPr>
              <w:widowControl/>
              <w:spacing w:line="240" w:lineRule="auto"/>
              <w:ind w:firstLine="0" w:firstLineChars="0"/>
              <w:jc w:val="left"/>
              <w:textAlignment w:val="bottom"/>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备注：总体满意度评价主要包括优秀（90分以上）、良（80-89分）、合格（70-79分）、不合格（70以下），每出现1个“不满意”或“是”的扣5分；每出现1个“不太满意”或“偶尔”的扣3分；</w:t>
            </w:r>
          </w:p>
        </w:tc>
      </w:tr>
    </w:tbl>
    <w:p w14:paraId="71A3B944">
      <w:pPr>
        <w:spacing w:line="360" w:lineRule="auto"/>
        <w:outlineLvl w:val="1"/>
        <w:rPr>
          <w:rFonts w:ascii="宋体" w:hAnsi="宋体" w:cs="宋体"/>
          <w:b/>
          <w:szCs w:val="21"/>
        </w:rPr>
      </w:pPr>
      <w:r>
        <w:rPr>
          <w:rFonts w:hint="eastAsia" w:ascii="宋体" w:hAnsi="宋体" w:cs="宋体"/>
          <w:b/>
          <w:szCs w:val="21"/>
          <w:lang w:val="en-US" w:eastAsia="zh-CN"/>
        </w:rPr>
        <w:t>十</w:t>
      </w:r>
      <w:r>
        <w:rPr>
          <w:rFonts w:hint="eastAsia" w:ascii="宋体" w:hAnsi="宋体" w:cs="宋体"/>
          <w:b/>
          <w:szCs w:val="21"/>
        </w:rPr>
        <w:t>、争议的解决</w:t>
      </w:r>
      <w:bookmarkEnd w:id="18"/>
    </w:p>
    <w:p w14:paraId="4460F07C">
      <w:pPr>
        <w:spacing w:line="360" w:lineRule="auto"/>
        <w:ind w:firstLine="420" w:firstLineChars="200"/>
        <w:rPr>
          <w:rFonts w:ascii="宋体" w:hAnsi="宋体" w:cs="宋体"/>
          <w:szCs w:val="21"/>
        </w:rPr>
      </w:pPr>
      <w:r>
        <w:rPr>
          <w:rFonts w:hint="eastAsia" w:ascii="宋体" w:hAnsi="宋体" w:cs="宋体"/>
          <w:szCs w:val="21"/>
        </w:rPr>
        <w:t>1、甲乙双方应通过友好协商，解决在执行本合同中所发生的或与本合同有关的一切争端，如果协商得不到解决，任何一方均可按</w:t>
      </w:r>
      <w:r>
        <w:rPr>
          <w:rFonts w:hint="eastAsia" w:ascii="宋体" w:hAnsi="宋体" w:cs="宋体"/>
          <w:szCs w:val="21"/>
          <w:highlight w:val="none"/>
        </w:rPr>
        <w:t>《中华人民共和国</w:t>
      </w:r>
      <w:r>
        <w:rPr>
          <w:rFonts w:hint="eastAsia" w:ascii="宋体" w:hAnsi="宋体" w:cs="宋体"/>
          <w:szCs w:val="21"/>
          <w:highlight w:val="none"/>
          <w:lang w:val="en-US" w:eastAsia="zh-CN"/>
        </w:rPr>
        <w:t>民事诉讼法</w:t>
      </w:r>
      <w:r>
        <w:rPr>
          <w:rFonts w:hint="eastAsia" w:ascii="宋体" w:hAnsi="宋体" w:cs="宋体"/>
          <w:szCs w:val="21"/>
          <w:highlight w:val="none"/>
        </w:rPr>
        <w:t>》</w:t>
      </w:r>
      <w:r>
        <w:rPr>
          <w:rFonts w:hint="eastAsia" w:ascii="宋体" w:hAnsi="宋体" w:cs="宋体"/>
          <w:szCs w:val="21"/>
        </w:rPr>
        <w:t>规定提交诉讼，诉讼应在甲方所在地进行。</w:t>
      </w:r>
    </w:p>
    <w:p w14:paraId="527678FD">
      <w:pPr>
        <w:spacing w:line="360" w:lineRule="auto"/>
        <w:ind w:firstLine="420" w:firstLineChars="200"/>
        <w:outlineLvl w:val="9"/>
        <w:rPr>
          <w:rFonts w:ascii="宋体" w:hAnsi="宋体" w:cs="宋体"/>
          <w:szCs w:val="21"/>
        </w:rPr>
      </w:pPr>
      <w:bookmarkStart w:id="19" w:name="_Toc27270"/>
      <w:r>
        <w:rPr>
          <w:rFonts w:hint="eastAsia" w:ascii="宋体" w:hAnsi="宋体" w:cs="宋体"/>
          <w:szCs w:val="21"/>
        </w:rPr>
        <w:t>2、诉讼费应由败诉方负担。</w:t>
      </w:r>
      <w:bookmarkEnd w:id="19"/>
    </w:p>
    <w:p w14:paraId="473D64A1">
      <w:pPr>
        <w:spacing w:line="360" w:lineRule="auto"/>
        <w:outlineLvl w:val="1"/>
        <w:rPr>
          <w:rFonts w:ascii="宋体" w:hAnsi="宋体" w:cs="宋体"/>
          <w:b/>
          <w:szCs w:val="21"/>
        </w:rPr>
      </w:pPr>
      <w:bookmarkStart w:id="20" w:name="_Toc25428"/>
      <w:r>
        <w:rPr>
          <w:rFonts w:hint="eastAsia" w:ascii="宋体" w:hAnsi="宋体" w:cs="宋体"/>
          <w:b/>
          <w:szCs w:val="21"/>
        </w:rPr>
        <w:t>十</w:t>
      </w:r>
      <w:r>
        <w:rPr>
          <w:rFonts w:hint="eastAsia" w:ascii="宋体" w:hAnsi="宋体" w:cs="宋体"/>
          <w:b/>
          <w:szCs w:val="21"/>
          <w:lang w:val="en-US" w:eastAsia="zh-CN"/>
        </w:rPr>
        <w:t>一</w:t>
      </w:r>
      <w:r>
        <w:rPr>
          <w:rFonts w:hint="eastAsia" w:ascii="宋体" w:hAnsi="宋体" w:cs="宋体"/>
          <w:b/>
          <w:szCs w:val="21"/>
        </w:rPr>
        <w:t>、合同修改</w:t>
      </w:r>
      <w:bookmarkEnd w:id="20"/>
    </w:p>
    <w:p w14:paraId="6A42D35D">
      <w:pPr>
        <w:spacing w:line="360" w:lineRule="auto"/>
        <w:ind w:firstLine="420" w:firstLineChars="200"/>
        <w:rPr>
          <w:rFonts w:ascii="宋体" w:hAnsi="宋体" w:cs="宋体"/>
          <w:szCs w:val="21"/>
        </w:rPr>
      </w:pPr>
      <w:r>
        <w:rPr>
          <w:rFonts w:hint="eastAsia" w:ascii="宋体" w:hAnsi="宋体" w:cs="宋体"/>
          <w:szCs w:val="21"/>
        </w:rPr>
        <w:t>合同条款的任何改动，均须由合同签署双方签署合同修改书或合同补充协议。该合同修改或补充被视为本合同的组成部分，具有与本合同同等法律效力。</w:t>
      </w:r>
    </w:p>
    <w:p w14:paraId="4BAEAC20">
      <w:pPr>
        <w:spacing w:line="360" w:lineRule="auto"/>
        <w:outlineLvl w:val="1"/>
        <w:rPr>
          <w:rFonts w:ascii="宋体" w:hAnsi="宋体" w:cs="宋体"/>
          <w:b/>
          <w:szCs w:val="21"/>
        </w:rPr>
      </w:pPr>
      <w:bookmarkStart w:id="21" w:name="_Toc19939"/>
      <w:r>
        <w:rPr>
          <w:rFonts w:hint="eastAsia" w:ascii="宋体" w:hAnsi="宋体" w:cs="宋体"/>
          <w:b/>
          <w:szCs w:val="21"/>
        </w:rPr>
        <w:t>十</w:t>
      </w:r>
      <w:r>
        <w:rPr>
          <w:rFonts w:hint="eastAsia" w:ascii="宋体" w:hAnsi="宋体" w:cs="宋体"/>
          <w:b/>
          <w:szCs w:val="21"/>
          <w:lang w:val="en-US" w:eastAsia="zh-CN"/>
        </w:rPr>
        <w:t>二</w:t>
      </w:r>
      <w:r>
        <w:rPr>
          <w:rFonts w:hint="eastAsia" w:ascii="宋体" w:hAnsi="宋体" w:cs="宋体"/>
          <w:b/>
          <w:szCs w:val="21"/>
        </w:rPr>
        <w:t>、不可抗力的处理</w:t>
      </w:r>
      <w:bookmarkEnd w:id="21"/>
    </w:p>
    <w:p w14:paraId="5FDE272D">
      <w:pPr>
        <w:spacing w:line="360" w:lineRule="auto"/>
        <w:ind w:firstLine="420" w:firstLineChars="200"/>
        <w:rPr>
          <w:rFonts w:ascii="宋体" w:hAnsi="宋体" w:cs="宋体"/>
          <w:szCs w:val="21"/>
        </w:rPr>
      </w:pPr>
      <w:r>
        <w:rPr>
          <w:rFonts w:hint="eastAsia" w:ascii="宋体" w:hAnsi="宋体" w:cs="宋体"/>
          <w:szCs w:val="21"/>
        </w:rPr>
        <w:t>1、在合同有效期内，任何一方因不可抗力事件导致不能履行合同，则合同履行期可延长，其延长期与不可抗力影响期相同。</w:t>
      </w:r>
    </w:p>
    <w:p w14:paraId="224A2263">
      <w:pPr>
        <w:spacing w:line="360" w:lineRule="auto"/>
        <w:ind w:firstLine="420" w:firstLineChars="200"/>
        <w:rPr>
          <w:rFonts w:hint="eastAsia" w:ascii="宋体" w:hAnsi="宋体" w:cs="宋体"/>
          <w:szCs w:val="21"/>
        </w:rPr>
      </w:pPr>
      <w:r>
        <w:rPr>
          <w:rFonts w:hint="eastAsia" w:ascii="宋体" w:hAnsi="宋体" w:cs="宋体"/>
          <w:szCs w:val="21"/>
        </w:rPr>
        <w:t>2、不可抗力的事故发生后尽快通知另一方，将有关部门出具的证明文件用挂号信邮寄或派人送达另一方。</w:t>
      </w:r>
    </w:p>
    <w:p w14:paraId="57AC9BE8">
      <w:pPr>
        <w:snapToGrid w:val="0"/>
        <w:spacing w:line="360" w:lineRule="auto"/>
        <w:outlineLvl w:val="1"/>
        <w:rPr>
          <w:rFonts w:ascii="宋体" w:hAnsi="宋体" w:cs="宋体"/>
          <w:b/>
          <w:szCs w:val="21"/>
        </w:rPr>
      </w:pPr>
      <w:r>
        <w:rPr>
          <w:rFonts w:hint="eastAsia" w:ascii="宋体" w:hAnsi="宋体" w:cs="宋体"/>
          <w:b/>
          <w:szCs w:val="21"/>
        </w:rPr>
        <w:t>十</w:t>
      </w:r>
      <w:r>
        <w:rPr>
          <w:rFonts w:hint="eastAsia" w:ascii="宋体" w:hAnsi="宋体" w:cs="宋体"/>
          <w:b/>
          <w:szCs w:val="21"/>
          <w:lang w:val="en-US" w:eastAsia="zh-CN"/>
        </w:rPr>
        <w:t>三</w:t>
      </w:r>
      <w:r>
        <w:rPr>
          <w:rFonts w:hint="eastAsia" w:ascii="宋体" w:hAnsi="宋体" w:cs="宋体"/>
          <w:b/>
          <w:szCs w:val="21"/>
        </w:rPr>
        <w:t>、违约条款</w:t>
      </w:r>
    </w:p>
    <w:p w14:paraId="50C18B7E">
      <w:pPr>
        <w:snapToGrid w:val="0"/>
        <w:spacing w:line="360" w:lineRule="auto"/>
        <w:ind w:firstLine="420" w:firstLineChars="200"/>
        <w:rPr>
          <w:rFonts w:ascii="宋体" w:hAnsi="宋体" w:cs="宋体"/>
          <w:szCs w:val="21"/>
        </w:rPr>
      </w:pPr>
      <w:r>
        <w:rPr>
          <w:rFonts w:hint="eastAsia" w:ascii="宋体" w:hAnsi="宋体" w:cs="宋体"/>
          <w:bCs/>
          <w:szCs w:val="21"/>
        </w:rPr>
        <w:t>1、如乙方无法如期完成运行维护服务、项目验收等情况的，甲方可单方面解除本合同。乙方因未能如期提供相关服务或其他违约行为导致甲方解除合同的，乙方应向甲方支付合同额的20%作为违约金，如造成甲方损失超过违约金的，超出部分由乙方继续承担赔付责任</w:t>
      </w:r>
      <w:r>
        <w:rPr>
          <w:rFonts w:hint="eastAsia" w:ascii="宋体" w:hAnsi="宋体" w:cs="宋体"/>
          <w:szCs w:val="21"/>
        </w:rPr>
        <w:t>。</w:t>
      </w:r>
    </w:p>
    <w:p w14:paraId="1F77FDE2">
      <w:pPr>
        <w:snapToGrid w:val="0"/>
        <w:spacing w:line="360" w:lineRule="auto"/>
        <w:ind w:firstLine="420" w:firstLineChars="200"/>
        <w:rPr>
          <w:rFonts w:ascii="宋体" w:hAnsi="宋体" w:cs="宋体"/>
          <w:szCs w:val="21"/>
        </w:rPr>
      </w:pPr>
      <w:r>
        <w:rPr>
          <w:rFonts w:hint="eastAsia" w:ascii="宋体" w:hAnsi="宋体" w:cs="宋体"/>
          <w:bCs/>
          <w:szCs w:val="21"/>
        </w:rPr>
        <w:t>2、若由于甲方的原因致使乙方不能按期提供服务的，乙方不承担相应的违约责任。</w:t>
      </w:r>
    </w:p>
    <w:p w14:paraId="6D88C999">
      <w:pPr>
        <w:snapToGrid w:val="0"/>
        <w:spacing w:line="360" w:lineRule="auto"/>
        <w:ind w:firstLine="420" w:firstLineChars="200"/>
        <w:rPr>
          <w:rFonts w:ascii="宋体" w:hAnsi="宋体" w:cs="宋体"/>
          <w:szCs w:val="21"/>
        </w:rPr>
      </w:pPr>
      <w:r>
        <w:rPr>
          <w:rFonts w:hint="eastAsia" w:ascii="宋体" w:hAnsi="宋体" w:cs="宋体"/>
          <w:bCs/>
          <w:szCs w:val="21"/>
        </w:rPr>
        <w:t>3、经甲乙双方友好协商同意，</w:t>
      </w:r>
      <w:r>
        <w:rPr>
          <w:rFonts w:hint="eastAsia" w:ascii="宋体" w:hAnsi="宋体" w:cs="宋体"/>
          <w:szCs w:val="21"/>
        </w:rPr>
        <w:t>延期服务、延期支付资金且无须罚款者可不受上述条款约束。</w:t>
      </w:r>
    </w:p>
    <w:p w14:paraId="23C2154C">
      <w:pPr>
        <w:spacing w:line="360" w:lineRule="auto"/>
        <w:ind w:firstLine="420" w:firstLineChars="200"/>
        <w:rPr>
          <w:rFonts w:ascii="宋体" w:hAnsi="宋体" w:cs="宋体"/>
          <w:bCs/>
          <w:szCs w:val="21"/>
        </w:rPr>
      </w:pPr>
      <w:r>
        <w:rPr>
          <w:rFonts w:hint="eastAsia" w:ascii="宋体" w:hAnsi="宋体" w:cs="宋体"/>
          <w:szCs w:val="21"/>
        </w:rPr>
        <w:t>4、在诉讼期间，除正在进行诉讼的部分外，本合同其他部分可继续执行。</w:t>
      </w:r>
    </w:p>
    <w:p w14:paraId="6AA11B19">
      <w:pPr>
        <w:spacing w:line="360" w:lineRule="auto"/>
        <w:ind w:firstLine="420" w:firstLineChars="200"/>
        <w:rPr>
          <w:rFonts w:ascii="宋体" w:hAnsi="宋体" w:cs="宋体"/>
          <w:bCs/>
          <w:szCs w:val="21"/>
        </w:rPr>
      </w:pPr>
      <w:r>
        <w:rPr>
          <w:rFonts w:hint="eastAsia" w:ascii="宋体" w:hAnsi="宋体" w:cs="宋体"/>
          <w:szCs w:val="21"/>
        </w:rPr>
        <w:t>5、如果在甲方发出索赔通知后10天内，乙方未作答复，上述索赔应视为已被乙方接受。甲方有权在甲方需支付给乙方的合同金额中直接扣除。</w:t>
      </w:r>
    </w:p>
    <w:p w14:paraId="61A528C5">
      <w:pPr>
        <w:spacing w:line="360" w:lineRule="auto"/>
        <w:outlineLvl w:val="1"/>
        <w:rPr>
          <w:rFonts w:ascii="宋体" w:hAnsi="宋体" w:cs="宋体"/>
          <w:b/>
          <w:szCs w:val="21"/>
        </w:rPr>
      </w:pPr>
      <w:bookmarkStart w:id="22" w:name="_Toc13120"/>
      <w:r>
        <w:rPr>
          <w:rFonts w:hint="eastAsia" w:ascii="宋体" w:hAnsi="宋体" w:cs="宋体"/>
          <w:b/>
          <w:szCs w:val="21"/>
          <w:lang w:val="en-US" w:eastAsia="zh-CN"/>
        </w:rPr>
        <w:t>十四</w:t>
      </w:r>
      <w:r>
        <w:rPr>
          <w:rFonts w:hint="eastAsia" w:ascii="宋体" w:hAnsi="宋体" w:cs="宋体"/>
          <w:b/>
          <w:szCs w:val="21"/>
        </w:rPr>
        <w:t>、适用法律</w:t>
      </w:r>
      <w:bookmarkEnd w:id="22"/>
    </w:p>
    <w:p w14:paraId="7D5BDFA0">
      <w:pPr>
        <w:spacing w:line="360" w:lineRule="auto"/>
        <w:ind w:firstLine="420" w:firstLineChars="200"/>
        <w:rPr>
          <w:rFonts w:ascii="宋体" w:hAnsi="宋体" w:cs="宋体"/>
          <w:szCs w:val="21"/>
        </w:rPr>
      </w:pPr>
      <w:r>
        <w:rPr>
          <w:rFonts w:hint="eastAsia" w:ascii="宋体" w:hAnsi="宋体" w:cs="宋体"/>
          <w:szCs w:val="21"/>
        </w:rPr>
        <w:t>甲乙双方所订立的合同应按照中华人民共和国的法律进行解释。</w:t>
      </w:r>
    </w:p>
    <w:p w14:paraId="1FE31136">
      <w:pPr>
        <w:spacing w:line="360" w:lineRule="auto"/>
        <w:outlineLvl w:val="1"/>
        <w:rPr>
          <w:rFonts w:hint="eastAsia" w:ascii="宋体" w:hAnsi="宋体" w:eastAsia="宋体" w:cs="宋体"/>
          <w:b/>
          <w:szCs w:val="21"/>
          <w:lang w:val="en-US" w:eastAsia="zh-CN"/>
        </w:rPr>
      </w:pPr>
      <w:bookmarkStart w:id="23" w:name="_Toc26691"/>
      <w:r>
        <w:rPr>
          <w:rFonts w:hint="eastAsia" w:ascii="宋体" w:hAnsi="宋体" w:cs="宋体"/>
          <w:b/>
          <w:szCs w:val="21"/>
          <w:lang w:val="en-US" w:eastAsia="zh-CN"/>
        </w:rPr>
        <w:t>十五</w:t>
      </w:r>
      <w:r>
        <w:rPr>
          <w:rFonts w:hint="eastAsia" w:ascii="宋体" w:hAnsi="宋体" w:eastAsia="宋体" w:cs="宋体"/>
          <w:b/>
          <w:szCs w:val="21"/>
          <w:lang w:val="en-US" w:eastAsia="zh-CN"/>
        </w:rPr>
        <w:t>、合同生效及其它</w:t>
      </w:r>
      <w:bookmarkEnd w:id="23"/>
    </w:p>
    <w:p w14:paraId="797FC5C3">
      <w:pPr>
        <w:spacing w:line="360" w:lineRule="auto"/>
        <w:ind w:firstLine="420" w:firstLineChars="200"/>
        <w:rPr>
          <w:rFonts w:ascii="宋体" w:hAnsi="宋体" w:cs="宋体"/>
          <w:szCs w:val="21"/>
        </w:rPr>
      </w:pPr>
      <w:r>
        <w:rPr>
          <w:rFonts w:hint="eastAsia" w:ascii="宋体" w:hAnsi="宋体" w:cs="宋体"/>
          <w:szCs w:val="21"/>
        </w:rPr>
        <w:t>1、合同经双方法定代表人或授权委托代理人签字并加盖单位公章后生效。</w:t>
      </w:r>
    </w:p>
    <w:p w14:paraId="061C46C9">
      <w:pPr>
        <w:spacing w:line="360" w:lineRule="auto"/>
        <w:ind w:firstLine="420" w:firstLineChars="200"/>
        <w:rPr>
          <w:rFonts w:ascii="宋体" w:hAnsi="宋体" w:cs="宋体"/>
          <w:szCs w:val="21"/>
        </w:rPr>
      </w:pPr>
      <w:r>
        <w:rPr>
          <w:rFonts w:hint="eastAsia" w:ascii="宋体" w:hAnsi="宋体" w:cs="宋体"/>
          <w:szCs w:val="21"/>
        </w:rPr>
        <w:t>2、合同执行中涉及采购资金和采购内容修改或补充的，须经财政部门审批，并签书面补充协议</w:t>
      </w:r>
      <w:r>
        <w:rPr>
          <w:rFonts w:hint="eastAsia" w:ascii="宋体" w:hAnsi="宋体" w:cs="宋体"/>
          <w:szCs w:val="21"/>
          <w:lang w:val="en-US" w:eastAsia="zh-CN"/>
        </w:rPr>
        <w:t>报财政部门备案</w:t>
      </w:r>
      <w:r>
        <w:rPr>
          <w:rFonts w:hint="eastAsia" w:ascii="宋体" w:hAnsi="宋体" w:cs="宋体"/>
          <w:szCs w:val="21"/>
        </w:rPr>
        <w:t>，方可作为主合同不可分割的一部分。</w:t>
      </w:r>
    </w:p>
    <w:p w14:paraId="2222F0A9">
      <w:pPr>
        <w:spacing w:line="360" w:lineRule="auto"/>
        <w:ind w:firstLine="420" w:firstLineChars="200"/>
        <w:outlineLvl w:val="9"/>
        <w:rPr>
          <w:rFonts w:ascii="宋体" w:hAnsi="宋体" w:cs="宋体"/>
          <w:szCs w:val="21"/>
        </w:rPr>
      </w:pPr>
      <w:bookmarkStart w:id="24" w:name="_Toc23898"/>
      <w:r>
        <w:rPr>
          <w:rFonts w:hint="eastAsia" w:ascii="宋体" w:hAnsi="宋体" w:cs="宋体"/>
          <w:szCs w:val="21"/>
        </w:rPr>
        <w:t>3、本合同未尽事宜，遵照中华人民共和国有关法律条文执行。</w:t>
      </w:r>
      <w:bookmarkEnd w:id="24"/>
    </w:p>
    <w:p w14:paraId="3CA466D6">
      <w:pPr>
        <w:spacing w:line="360" w:lineRule="auto"/>
        <w:ind w:firstLine="420" w:firstLineChars="200"/>
        <w:rPr>
          <w:rFonts w:hint="eastAsia" w:ascii="宋体" w:hAnsi="宋体" w:eastAsia="宋体" w:cs="宋体"/>
          <w:szCs w:val="21"/>
          <w:lang w:eastAsia="zh-CN"/>
        </w:rPr>
      </w:pPr>
      <w:r>
        <w:rPr>
          <w:rFonts w:hint="eastAsia" w:ascii="宋体" w:hAnsi="宋体" w:cs="宋体"/>
          <w:szCs w:val="21"/>
        </w:rPr>
        <w:t>4、本合同正本一式</w:t>
      </w:r>
      <w:r>
        <w:rPr>
          <w:rFonts w:hint="eastAsia" w:ascii="宋体" w:hAnsi="宋体" w:cs="宋体"/>
          <w:szCs w:val="21"/>
          <w:lang w:val="en-US" w:eastAsia="zh-CN"/>
        </w:rPr>
        <w:t>肆</w:t>
      </w:r>
      <w:r>
        <w:rPr>
          <w:rFonts w:hint="eastAsia" w:ascii="宋体" w:hAnsi="宋体" w:cs="宋体"/>
          <w:szCs w:val="21"/>
        </w:rPr>
        <w:t>份，具有同等法律效力，甲乙双方各执两份</w:t>
      </w:r>
      <w:r>
        <w:rPr>
          <w:rFonts w:hint="eastAsia" w:ascii="宋体" w:hAnsi="宋体" w:cs="宋体"/>
          <w:szCs w:val="21"/>
          <w:lang w:eastAsia="zh-CN"/>
        </w:rPr>
        <w:t>。</w:t>
      </w:r>
    </w:p>
    <w:p w14:paraId="6C9C9B74">
      <w:pPr>
        <w:pStyle w:val="41"/>
      </w:pPr>
    </w:p>
    <w:p w14:paraId="17F6530D">
      <w:pPr>
        <w:pStyle w:val="41"/>
      </w:pPr>
    </w:p>
    <w:p w14:paraId="099FCB57">
      <w:pPr>
        <w:spacing w:line="360" w:lineRule="auto"/>
        <w:rPr>
          <w:rFonts w:ascii="宋体" w:hAnsi="宋体" w:cs="宋体"/>
          <w:szCs w:val="21"/>
        </w:rPr>
      </w:pPr>
    </w:p>
    <w:p w14:paraId="178E8CE6">
      <w:pPr>
        <w:spacing w:line="360" w:lineRule="auto"/>
        <w:ind w:firstLine="420" w:firstLineChars="200"/>
        <w:rPr>
          <w:rFonts w:ascii="宋体" w:hAnsi="宋体" w:cs="宋体"/>
          <w:szCs w:val="21"/>
        </w:rPr>
      </w:pPr>
      <w:r>
        <w:rPr>
          <w:rFonts w:hint="eastAsia" w:ascii="宋体" w:hAnsi="宋体" w:cs="宋体"/>
          <w:szCs w:val="21"/>
        </w:rPr>
        <w:t xml:space="preserve">甲方：（盖章）                             乙方：（盖章） </w:t>
      </w:r>
    </w:p>
    <w:p w14:paraId="2A9B3B3A">
      <w:pPr>
        <w:spacing w:line="360" w:lineRule="auto"/>
        <w:ind w:firstLine="420" w:firstLineChars="200"/>
        <w:rPr>
          <w:rFonts w:ascii="宋体" w:hAnsi="宋体" w:cs="宋体"/>
          <w:szCs w:val="21"/>
        </w:rPr>
      </w:pPr>
      <w:r>
        <w:rPr>
          <w:rFonts w:hint="eastAsia" w:ascii="宋体" w:hAnsi="宋体" w:cs="宋体"/>
          <w:szCs w:val="21"/>
        </w:rPr>
        <w:t xml:space="preserve">地址：                                     地址： </w:t>
      </w:r>
    </w:p>
    <w:p w14:paraId="4142EBEE">
      <w:pPr>
        <w:spacing w:line="360" w:lineRule="auto"/>
        <w:ind w:firstLine="420" w:firstLineChars="200"/>
        <w:rPr>
          <w:rFonts w:ascii="宋体" w:hAnsi="宋体" w:cs="宋体"/>
          <w:szCs w:val="21"/>
        </w:rPr>
      </w:pPr>
      <w:r>
        <w:rPr>
          <w:rFonts w:hint="eastAsia" w:ascii="宋体" w:hAnsi="宋体" w:cs="宋体"/>
          <w:szCs w:val="21"/>
        </w:rPr>
        <w:t>法定代表人或授权签字代表：                 法定代表人或授权签字代表：</w:t>
      </w:r>
    </w:p>
    <w:p w14:paraId="16B4B07B">
      <w:pPr>
        <w:spacing w:line="360" w:lineRule="auto"/>
        <w:ind w:firstLine="420" w:firstLineChars="200"/>
        <w:rPr>
          <w:rFonts w:ascii="宋体" w:hAnsi="宋体" w:cs="宋体"/>
          <w:szCs w:val="21"/>
        </w:rPr>
      </w:pPr>
      <w:r>
        <w:rPr>
          <w:rFonts w:hint="eastAsia" w:ascii="宋体" w:hAnsi="宋体" w:cs="宋体"/>
          <w:szCs w:val="21"/>
        </w:rPr>
        <w:t>签订日期：   年  月  日                    签订日期：   年  月  日</w:t>
      </w:r>
    </w:p>
    <w:p w14:paraId="1783A33D">
      <w:pPr>
        <w:spacing w:line="360" w:lineRule="auto"/>
        <w:ind w:firstLine="420" w:firstLineChars="200"/>
        <w:rPr>
          <w:rFonts w:ascii="宋体" w:hAnsi="宋体" w:cs="宋体"/>
          <w:szCs w:val="21"/>
        </w:rPr>
      </w:pPr>
      <w:r>
        <w:rPr>
          <w:rFonts w:hint="eastAsia" w:ascii="宋体" w:hAnsi="宋体" w:cs="宋体"/>
          <w:szCs w:val="21"/>
        </w:rPr>
        <w:t>甲方收款银行：                             乙方收款银行：</w:t>
      </w:r>
    </w:p>
    <w:p w14:paraId="682B5991">
      <w:pPr>
        <w:spacing w:line="360" w:lineRule="auto"/>
        <w:ind w:firstLine="420" w:firstLineChars="200"/>
        <w:rPr>
          <w:rFonts w:ascii="宋体" w:hAnsi="宋体" w:cs="宋体"/>
          <w:szCs w:val="21"/>
        </w:rPr>
      </w:pPr>
      <w:r>
        <w:rPr>
          <w:rFonts w:hint="eastAsia" w:ascii="宋体" w:hAnsi="宋体" w:cs="宋体"/>
          <w:szCs w:val="21"/>
        </w:rPr>
        <w:t>甲方收款开户账号：                         乙方收款开户账号：</w:t>
      </w:r>
    </w:p>
    <w:p w14:paraId="6EA54973">
      <w:pPr>
        <w:snapToGrid w:val="0"/>
        <w:spacing w:line="420" w:lineRule="atLeast"/>
        <w:rPr>
          <w:rFonts w:ascii="宋体" w:cs="宋体"/>
          <w:color w:val="000000"/>
          <w:szCs w:val="21"/>
        </w:rPr>
      </w:pPr>
    </w:p>
    <w:p w14:paraId="00844E84">
      <w:pPr>
        <w:snapToGrid w:val="0"/>
        <w:spacing w:line="420" w:lineRule="atLeast"/>
        <w:rPr>
          <w:rFonts w:hint="eastAsia" w:ascii="宋体" w:eastAsia="宋体" w:cs="宋体"/>
          <w:b/>
          <w:bCs/>
          <w:color w:val="000000"/>
          <w:szCs w:val="21"/>
          <w:lang w:eastAsia="zh-CN"/>
        </w:rPr>
      </w:pPr>
      <w:r>
        <w:rPr>
          <w:rFonts w:hint="eastAsia" w:ascii="宋体" w:cs="宋体"/>
          <w:b/>
          <w:bCs/>
          <w:color w:val="000000"/>
          <w:szCs w:val="21"/>
          <w:lang w:eastAsia="zh-CN"/>
        </w:rPr>
        <w:t>（</w:t>
      </w:r>
      <w:r>
        <w:rPr>
          <w:rFonts w:hint="eastAsia" w:ascii="宋体" w:cs="宋体"/>
          <w:b/>
          <w:bCs/>
          <w:color w:val="000000"/>
          <w:szCs w:val="21"/>
          <w:lang w:val="en-US" w:eastAsia="zh-CN"/>
        </w:rPr>
        <w:t>下无正文，为注意事项</w:t>
      </w:r>
      <w:r>
        <w:rPr>
          <w:rFonts w:hint="eastAsia" w:ascii="宋体" w:cs="宋体"/>
          <w:b/>
          <w:bCs/>
          <w:color w:val="000000"/>
          <w:szCs w:val="21"/>
          <w:lang w:eastAsia="zh-CN"/>
        </w:rPr>
        <w:t>）</w:t>
      </w:r>
    </w:p>
    <w:p w14:paraId="39AA3751">
      <w:pPr>
        <w:snapToGrid w:val="0"/>
        <w:spacing w:line="420" w:lineRule="atLeast"/>
        <w:rPr>
          <w:rFonts w:hint="eastAsia" w:ascii="宋体" w:cs="宋体"/>
          <w:color w:val="000000"/>
          <w:szCs w:val="21"/>
        </w:rPr>
      </w:pPr>
    </w:p>
    <w:p w14:paraId="58191DBC">
      <w:pPr>
        <w:snapToGrid w:val="0"/>
        <w:spacing w:line="420" w:lineRule="atLeast"/>
        <w:rPr>
          <w:rFonts w:ascii="宋体" w:cs="宋体"/>
          <w:color w:val="000000"/>
          <w:szCs w:val="21"/>
        </w:rPr>
      </w:pPr>
      <w:r>
        <w:rPr>
          <w:rFonts w:hint="eastAsia" w:ascii="宋体" w:cs="宋体"/>
          <w:color w:val="000000"/>
          <w:szCs w:val="21"/>
        </w:rPr>
        <w:t>注意事项：</w:t>
      </w:r>
    </w:p>
    <w:p w14:paraId="6C2EF28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1、用于政府采购信用融资的政府采购合同：</w:t>
      </w:r>
    </w:p>
    <w:p w14:paraId="3B6CD4D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（1）应当包含如下条款：</w:t>
      </w:r>
    </w:p>
    <w:p w14:paraId="16B36DA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“第</w:t>
      </w:r>
      <w:r>
        <w:rPr>
          <w:rFonts w:hint="eastAsia" w:ascii="宋体" w:cs="宋体"/>
          <w:color w:val="000000"/>
          <w:szCs w:val="21"/>
          <w:u w:val="single"/>
        </w:rPr>
        <w:t xml:space="preserve">   </w:t>
      </w:r>
      <w:r>
        <w:rPr>
          <w:rFonts w:hint="eastAsia" w:ascii="宋体" w:cs="宋体"/>
          <w:color w:val="000000"/>
          <w:szCs w:val="21"/>
        </w:rPr>
        <w:t>条：政府采购合同贷款</w:t>
      </w:r>
    </w:p>
    <w:p w14:paraId="2F5F9EB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本合同同时用于乙方向</w:t>
      </w:r>
      <w:r>
        <w:rPr>
          <w:rFonts w:hint="eastAsia" w:ascii="宋体" w:cs="宋体"/>
          <w:color w:val="000000"/>
          <w:szCs w:val="21"/>
          <w:u w:val="single"/>
        </w:rPr>
        <w:t xml:space="preserve">      </w:t>
      </w:r>
      <w:r>
        <w:rPr>
          <w:rFonts w:hint="eastAsia" w:ascii="宋体" w:cs="宋体"/>
          <w:color w:val="000000"/>
          <w:szCs w:val="21"/>
        </w:rPr>
        <w:t>银行（金融机构）申请政府采购信用贷款。</w:t>
      </w:r>
    </w:p>
    <w:p w14:paraId="0D183CA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cs="宋体"/>
          <w:color w:val="000000"/>
          <w:szCs w:val="21"/>
        </w:rPr>
      </w:pPr>
      <w:r>
        <w:rPr>
          <w:rFonts w:hint="eastAsia" w:ascii="宋体" w:cs="宋体"/>
          <w:color w:val="000000"/>
          <w:szCs w:val="21"/>
        </w:rPr>
        <w:t>本合同一经签订，原则上不得更改乙方收款账户信息。确须更改的，乙方应取得原合同收款账户开户银行书面同意，否则修改后的合同不予备案，采购资金不予支付。”</w:t>
      </w:r>
    </w:p>
    <w:p w14:paraId="063DDA1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s="宋体"/>
          <w:b/>
          <w:sz w:val="28"/>
          <w:szCs w:val="28"/>
        </w:rPr>
      </w:pPr>
      <w:r>
        <w:rPr>
          <w:rFonts w:hint="eastAsia" w:ascii="宋体" w:cs="宋体"/>
          <w:color w:val="000000"/>
          <w:szCs w:val="21"/>
        </w:rPr>
        <w:t>（2）中标供应商需确保政府采购合同的收款账户与融资银行开户账户一致。</w:t>
      </w:r>
    </w:p>
    <w:p w14:paraId="6B0B47B6">
      <w:pPr>
        <w:keepNext w:val="0"/>
        <w:keepLines w:val="0"/>
        <w:pageBreakBefore w:val="0"/>
        <w:widowControl w:val="0"/>
        <w:kinsoku/>
        <w:wordWrap/>
        <w:overflowPunct/>
        <w:topLinePunct w:val="0"/>
        <w:autoSpaceDE/>
        <w:autoSpaceDN/>
        <w:bidi w:val="0"/>
        <w:adjustRightInd/>
        <w:snapToGrid w:val="0"/>
        <w:spacing w:line="360" w:lineRule="auto"/>
        <w:ind w:firstLine="422" w:firstLineChars="200"/>
        <w:textAlignment w:val="auto"/>
        <w:rPr>
          <w:rFonts w:hint="eastAsia" w:ascii="宋体" w:hAnsi="宋体" w:cs="宋体"/>
          <w:b/>
          <w:color w:val="auto"/>
          <w:sz w:val="28"/>
          <w:szCs w:val="28"/>
          <w:highlight w:val="none"/>
        </w:rPr>
      </w:pPr>
      <w:r>
        <w:rPr>
          <w:rFonts w:hint="eastAsia" w:ascii="宋体" w:hAnsi="宋体" w:cs="宋体"/>
          <w:b/>
          <w:bCs/>
        </w:rPr>
        <w:t>2.依据《政府采购促进中小企业发展管理办法》（财库[2020]46号）规定享受扶持政策获得政府采购合同的，小微企业不得将合同分包给大中型企业，中型企业不得将合同分包给大型企业。</w:t>
      </w:r>
      <w:r>
        <w:rPr>
          <w:rFonts w:hint="eastAsia" w:ascii="宋体" w:hAnsi="宋体" w:cs="宋体"/>
          <w:b/>
          <w:color w:val="auto"/>
          <w:sz w:val="28"/>
          <w:szCs w:val="28"/>
          <w:highlight w:val="none"/>
        </w:rPr>
        <w:br w:type="page"/>
      </w:r>
    </w:p>
    <w:p w14:paraId="69329648">
      <w:pPr>
        <w:snapToGrid w:val="0"/>
        <w:spacing w:line="360" w:lineRule="auto"/>
        <w:jc w:val="center"/>
        <w:outlineLvl w:val="0"/>
        <w:rPr>
          <w:rFonts w:ascii="宋体" w:hAnsi="宋体" w:cs="宋体"/>
          <w:b/>
          <w:color w:val="auto"/>
          <w:sz w:val="28"/>
          <w:szCs w:val="28"/>
          <w:highlight w:val="none"/>
        </w:rPr>
      </w:pPr>
      <w:r>
        <w:rPr>
          <w:rFonts w:hint="eastAsia" w:ascii="宋体" w:hAnsi="宋体" w:cs="宋体"/>
          <w:b/>
          <w:color w:val="auto"/>
          <w:sz w:val="28"/>
          <w:szCs w:val="28"/>
          <w:highlight w:val="none"/>
        </w:rPr>
        <w:t>第六章  投标文件组成</w:t>
      </w:r>
    </w:p>
    <w:p w14:paraId="2ADB4C62">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文件由投标报价文件、资格证明文件、商务技术文件组成。投标文件中涉及的有关内容均须提供合法有效的证明材料复印件。（复印件未加盖公章作无效处理，特别注明的除外，有▲标识的条款为必须提交的资料）</w:t>
      </w:r>
    </w:p>
    <w:p w14:paraId="2E885316">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1、投标报价文件部分</w:t>
      </w:r>
    </w:p>
    <w:p w14:paraId="23A81ACA">
      <w:pPr>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（投标报价信息不得出现在资格证明、商务技术文件中，否则将导致投标无效。）</w:t>
      </w:r>
    </w:p>
    <w:p w14:paraId="02BD446C">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▲1.1开标一览表；（格式一）</w:t>
      </w:r>
    </w:p>
    <w:p w14:paraId="17CF8698">
      <w:pPr>
        <w:snapToGrid w:val="0"/>
        <w:spacing w:line="360" w:lineRule="auto"/>
        <w:ind w:firstLine="211" w:firstLineChars="100"/>
        <w:rPr>
          <w:rFonts w:hint="eastAsia" w:ascii="宋体" w:hAnsi="宋体" w:cs="宋体"/>
          <w:b/>
          <w:color w:val="auto"/>
          <w:szCs w:val="21"/>
          <w:highlight w:val="none"/>
        </w:rPr>
      </w:pPr>
      <w:r>
        <w:rPr>
          <w:rFonts w:hint="eastAsia" w:ascii="宋体" w:hAnsi="宋体" w:cs="宋体"/>
          <w:b/>
          <w:color w:val="auto"/>
          <w:szCs w:val="21"/>
          <w:highlight w:val="none"/>
        </w:rPr>
        <w:t>▲1.2报价明细表；（格式二）</w:t>
      </w:r>
    </w:p>
    <w:p w14:paraId="40440E8E">
      <w:pPr>
        <w:snapToGrid w:val="0"/>
        <w:spacing w:line="360" w:lineRule="auto"/>
        <w:outlineLvl w:val="1"/>
        <w:rPr>
          <w:rFonts w:ascii="宋体" w:hAnsi="宋体" w:cs="宋体"/>
          <w:b/>
          <w:color w:val="auto"/>
          <w:szCs w:val="21"/>
          <w:highlight w:val="none"/>
        </w:rPr>
      </w:pPr>
      <w:r>
        <w:rPr>
          <w:rFonts w:hint="eastAsia" w:ascii="宋体" w:hAnsi="宋体" w:cs="宋体"/>
          <w:b/>
          <w:color w:val="auto"/>
          <w:szCs w:val="21"/>
          <w:highlight w:val="none"/>
        </w:rPr>
        <w:t>▲2、资格证明文件部分</w:t>
      </w:r>
    </w:p>
    <w:p w14:paraId="31B5F44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1</w:t>
      </w:r>
      <w:r>
        <w:rPr>
          <w:rFonts w:hint="eastAsia" w:ascii="宋体" w:hAnsi="宋体" w:cs="宋体"/>
          <w:b/>
          <w:color w:val="auto"/>
          <w:szCs w:val="21"/>
          <w:highlight w:val="none"/>
        </w:rPr>
        <w:t>投标人具有独立承担民事责任的能力证明资料：投标人须在投标文件中出具符合以下情况的证明材料复印件（五选一）</w:t>
      </w:r>
    </w:p>
    <w:p w14:paraId="1D3A94A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a)如供应商是企业（包括合伙企业），提供在工商部门注册的有效“企业法人营业执照”或“营业执照”；</w:t>
      </w:r>
    </w:p>
    <w:p w14:paraId="6C5CDF88">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b)如供应商是事业单位，提供有效的“事业单位法人证书”；</w:t>
      </w:r>
    </w:p>
    <w:p w14:paraId="216FAF89">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c)如供应商是非企业专业服务机构的，提供执业许可证等证明文件等证明文件；</w:t>
      </w:r>
    </w:p>
    <w:p w14:paraId="70BA59EB">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d)如供应商是个体工商户，提供有效的“个体工商户营业执照”；</w:t>
      </w:r>
    </w:p>
    <w:p w14:paraId="11C387D6">
      <w:pPr>
        <w:snapToGrid w:val="0"/>
        <w:spacing w:line="360" w:lineRule="auto"/>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e)如供应商是自然人，提供有效的自然人身份证明（居民身份证正反面或公安机关出具的临时居民身份证正反面或港澳台胞证或证照）。</w:t>
      </w:r>
    </w:p>
    <w:p w14:paraId="16DC86FE">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2</w:t>
      </w:r>
      <w:r>
        <w:rPr>
          <w:rFonts w:hint="eastAsia" w:ascii="宋体" w:hAnsi="宋体" w:cs="宋体"/>
          <w:b/>
          <w:color w:val="auto"/>
          <w:szCs w:val="21"/>
          <w:highlight w:val="none"/>
        </w:rPr>
        <w:t>投标人法定代表人身份证复印件；</w:t>
      </w:r>
    </w:p>
    <w:p w14:paraId="4DD228E4">
      <w:pPr>
        <w:snapToGrid w:val="0"/>
        <w:spacing w:line="360" w:lineRule="auto"/>
        <w:ind w:firstLine="422" w:firstLineChars="200"/>
        <w:rPr>
          <w:rFonts w:hint="eastAsia"/>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资格承诺函；（格式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p>
    <w:p w14:paraId="0E6AA245">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4</w:t>
      </w:r>
      <w:r>
        <w:rPr>
          <w:rFonts w:hint="eastAsia" w:ascii="宋体" w:hAnsi="宋体" w:cs="宋体"/>
          <w:b/>
          <w:color w:val="auto"/>
          <w:szCs w:val="21"/>
          <w:highlight w:val="none"/>
        </w:rPr>
        <w:t>投标函；（格式</w:t>
      </w:r>
      <w:r>
        <w:rPr>
          <w:rFonts w:hint="eastAsia" w:ascii="宋体" w:hAnsi="宋体" w:cs="宋体"/>
          <w:b/>
          <w:color w:val="auto"/>
          <w:szCs w:val="21"/>
          <w:highlight w:val="none"/>
          <w:lang w:val="en-US" w:eastAsia="zh-CN"/>
        </w:rPr>
        <w:t>八</w:t>
      </w:r>
      <w:r>
        <w:rPr>
          <w:rFonts w:hint="eastAsia" w:ascii="宋体" w:hAnsi="宋体" w:cs="宋体"/>
          <w:b/>
          <w:color w:val="auto"/>
          <w:szCs w:val="21"/>
          <w:highlight w:val="none"/>
        </w:rPr>
        <w:t>）</w:t>
      </w:r>
    </w:p>
    <w:p w14:paraId="12592F5C">
      <w:pPr>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5</w:t>
      </w:r>
      <w:r>
        <w:rPr>
          <w:rFonts w:hint="eastAsia" w:ascii="宋体" w:hAnsi="宋体" w:cs="宋体"/>
          <w:b/>
          <w:color w:val="auto"/>
          <w:szCs w:val="21"/>
          <w:highlight w:val="none"/>
        </w:rPr>
        <w:t>法定代表人授权函，非法定代表人参加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时提供；（格式</w:t>
      </w:r>
      <w:r>
        <w:rPr>
          <w:rFonts w:hint="eastAsia" w:ascii="宋体" w:hAnsi="宋体" w:cs="宋体"/>
          <w:b/>
          <w:color w:val="auto"/>
          <w:szCs w:val="21"/>
          <w:highlight w:val="none"/>
          <w:lang w:val="en-US" w:eastAsia="zh-CN"/>
        </w:rPr>
        <w:t>九</w:t>
      </w:r>
      <w:r>
        <w:rPr>
          <w:rFonts w:hint="eastAsia" w:ascii="宋体" w:hAnsi="宋体" w:cs="宋体"/>
          <w:b/>
          <w:color w:val="auto"/>
          <w:szCs w:val="21"/>
          <w:highlight w:val="none"/>
        </w:rPr>
        <w:t>）</w:t>
      </w:r>
    </w:p>
    <w:p w14:paraId="29B7F385">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rPr>
        <w:t>2.</w:t>
      </w:r>
      <w:r>
        <w:rPr>
          <w:rFonts w:hint="eastAsia" w:ascii="宋体" w:hAnsi="宋体" w:cs="宋体"/>
          <w:b/>
          <w:color w:val="auto"/>
          <w:szCs w:val="21"/>
          <w:highlight w:val="none"/>
          <w:lang w:val="en-US" w:eastAsia="zh-CN"/>
        </w:rPr>
        <w:t>6</w:t>
      </w:r>
      <w:r>
        <w:rPr>
          <w:rFonts w:hint="eastAsia" w:ascii="宋体" w:hAnsi="宋体" w:cs="宋体"/>
          <w:b/>
          <w:color w:val="auto"/>
          <w:szCs w:val="21"/>
          <w:highlight w:val="none"/>
        </w:rPr>
        <w:t>投标人代表身份证复印件，非法定代表人参加</w:t>
      </w:r>
      <w:r>
        <w:rPr>
          <w:rFonts w:hint="eastAsia" w:ascii="宋体" w:hAnsi="宋体" w:cs="宋体"/>
          <w:b/>
          <w:color w:val="auto"/>
          <w:szCs w:val="21"/>
          <w:highlight w:val="none"/>
          <w:lang w:eastAsia="zh-CN"/>
        </w:rPr>
        <w:t>投标</w:t>
      </w:r>
      <w:r>
        <w:rPr>
          <w:rFonts w:hint="eastAsia" w:ascii="宋体" w:hAnsi="宋体" w:cs="宋体"/>
          <w:b/>
          <w:color w:val="auto"/>
          <w:szCs w:val="21"/>
          <w:highlight w:val="none"/>
        </w:rPr>
        <w:t>时提供</w:t>
      </w:r>
      <w:r>
        <w:rPr>
          <w:rFonts w:hint="eastAsia" w:ascii="宋体" w:hAnsi="宋体" w:cs="宋体"/>
          <w:b/>
          <w:color w:val="auto"/>
          <w:szCs w:val="21"/>
          <w:highlight w:val="none"/>
          <w:lang w:eastAsia="zh-CN"/>
        </w:rPr>
        <w:t>；</w:t>
      </w:r>
    </w:p>
    <w:p w14:paraId="6723F710">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2.</w:t>
      </w:r>
      <w:r>
        <w:rPr>
          <w:rFonts w:hint="eastAsia" w:ascii="宋体" w:hAnsi="宋体" w:cs="宋体"/>
          <w:b/>
          <w:color w:val="auto"/>
          <w:szCs w:val="21"/>
          <w:highlight w:val="none"/>
          <w:lang w:val="en-US" w:eastAsia="zh-CN"/>
        </w:rPr>
        <w:t>7</w:t>
      </w:r>
      <w:r>
        <w:rPr>
          <w:rFonts w:hint="eastAsia" w:ascii="宋体" w:hAnsi="宋体" w:cs="宋体"/>
          <w:b/>
          <w:color w:val="auto"/>
          <w:szCs w:val="21"/>
          <w:highlight w:val="none"/>
          <w:lang w:eastAsia="zh-CN"/>
        </w:rPr>
        <w:t>落实政府采购政策需满足的资格要求相关证明文件：包括但不限于《中小企业声明函》、《</w:t>
      </w:r>
      <w:r>
        <w:rPr>
          <w:rFonts w:hint="eastAsia" w:ascii="宋体" w:hAnsi="宋体" w:cs="宋体"/>
          <w:b/>
          <w:color w:val="auto"/>
          <w:szCs w:val="21"/>
          <w:highlight w:val="none"/>
          <w:lang w:val="en-US" w:eastAsia="zh-CN"/>
        </w:rPr>
        <w:t>监狱企业声明函</w:t>
      </w:r>
      <w:r>
        <w:rPr>
          <w:rFonts w:hint="eastAsia" w:ascii="宋体" w:hAnsi="宋体" w:cs="宋体"/>
          <w:b/>
          <w:color w:val="auto"/>
          <w:szCs w:val="21"/>
          <w:highlight w:val="none"/>
          <w:lang w:eastAsia="zh-CN"/>
        </w:rPr>
        <w:t>》、《残疾人福利性单位声明函》、《分包意向协议书》（格式三、四、五、</w:t>
      </w:r>
      <w:r>
        <w:rPr>
          <w:rFonts w:hint="eastAsia" w:ascii="宋体" w:hAnsi="宋体" w:cs="宋体"/>
          <w:b/>
          <w:color w:val="auto"/>
          <w:szCs w:val="21"/>
          <w:highlight w:val="none"/>
          <w:lang w:val="en-US" w:eastAsia="zh-CN"/>
        </w:rPr>
        <w:t>六</w:t>
      </w:r>
      <w:r>
        <w:rPr>
          <w:rFonts w:hint="eastAsia" w:ascii="宋体" w:hAnsi="宋体" w:cs="宋体"/>
          <w:b/>
          <w:color w:val="auto"/>
          <w:szCs w:val="21"/>
          <w:highlight w:val="none"/>
          <w:lang w:eastAsia="zh-CN"/>
        </w:rPr>
        <w:t>）；</w:t>
      </w:r>
    </w:p>
    <w:p w14:paraId="34DA069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注：无论以何种形式参与投标，需满足政府采购预留份额政策要求，即预留该部分采购项目预算总额的40%专门面向中小企业采购，其中本项目预留给小微企业的比例不低于70%。</w:t>
      </w:r>
    </w:p>
    <w:p w14:paraId="0765F7F2">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以下2种方式均可视同符合了政府采购政策要求：</w:t>
      </w:r>
    </w:p>
    <w:p w14:paraId="18C3EC48">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a)如以分包形式参加的，要求获得采购合同的供应商将采购项目中的一定比例分包给一家或者多家中小企业，其中，中小企业合同金额不低于40%，其中小微企业合同金额应当不低于70%；提供《分包意向协议书》和《中小企业声明函》，《分包意向协议书》中小企业合同金额应达到40%，其中小微企业的比例不低于70%。</w:t>
      </w:r>
    </w:p>
    <w:p w14:paraId="140677CA">
      <w:pPr>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b)如果供应商本身提供所有标的均由小微企业承接，视同符合了政府采购政策要求，提供《中小企业声明函》（监狱企业须提供由省级以上监狱管理局、戒毒管理局（含新疆生产建设兵团）出具的属于监狱企业的证明文件；残疾人福利性单位须提供《残疾人福利性单位声明函》）。</w:t>
      </w:r>
    </w:p>
    <w:p w14:paraId="38152DCB">
      <w:pPr>
        <w:snapToGrid w:val="0"/>
        <w:spacing w:line="360" w:lineRule="auto"/>
        <w:outlineLvl w:val="1"/>
        <w:rPr>
          <w:rFonts w:hint="eastAsia" w:ascii="宋体" w:hAnsi="宋体" w:cs="宋体"/>
          <w:b/>
          <w:color w:val="auto"/>
          <w:szCs w:val="21"/>
          <w:highlight w:val="none"/>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、商务技术文件部分</w:t>
      </w:r>
    </w:p>
    <w:p w14:paraId="335B881F">
      <w:pPr>
        <w:snapToGrid w:val="0"/>
        <w:spacing w:line="360" w:lineRule="auto"/>
        <w:ind w:firstLine="420" w:firstLineChars="200"/>
        <w:rPr>
          <w:rFonts w:ascii="宋体" w:hAnsi="宋体" w:cs="宋体"/>
        </w:rPr>
      </w:pPr>
      <w:r>
        <w:rPr>
          <w:rFonts w:hint="eastAsia" w:ascii="宋体" w:hAnsi="宋体" w:cs="宋体"/>
        </w:rPr>
        <w:t>3.1评分标准页码索引；</w:t>
      </w:r>
    </w:p>
    <w:p w14:paraId="25584444">
      <w:pPr>
        <w:snapToGrid w:val="0"/>
        <w:spacing w:line="360" w:lineRule="auto"/>
        <w:ind w:firstLine="420" w:firstLineChars="200"/>
        <w:rPr>
          <w:rFonts w:ascii="宋体" w:hAnsi="宋体" w:cs="宋体"/>
        </w:rPr>
      </w:pPr>
      <w:r>
        <w:rPr>
          <w:rFonts w:hint="eastAsia" w:ascii="宋体" w:hAnsi="宋体" w:cs="宋体"/>
        </w:rPr>
        <w:t>3.2</w:t>
      </w:r>
      <w:r>
        <w:rPr>
          <w:rFonts w:hint="eastAsia" w:ascii="宋体" w:hAnsi="宋体" w:cs="宋体"/>
          <w:lang w:val="en-US" w:eastAsia="zh-CN"/>
        </w:rPr>
        <w:t>投标</w:t>
      </w:r>
      <w:r>
        <w:rPr>
          <w:rFonts w:hint="eastAsia" w:ascii="宋体" w:hAnsi="宋体" w:cs="宋体"/>
        </w:rPr>
        <w:t>人简介；</w:t>
      </w:r>
    </w:p>
    <w:p w14:paraId="4B340E2A">
      <w:pPr>
        <w:snapToGrid w:val="0"/>
        <w:spacing w:line="360" w:lineRule="auto"/>
        <w:ind w:firstLine="420" w:firstLineChars="200"/>
        <w:rPr>
          <w:rFonts w:ascii="宋体" w:hAnsi="宋体" w:cs="宋体"/>
        </w:rPr>
      </w:pPr>
      <w:r>
        <w:rPr>
          <w:rFonts w:hint="eastAsia" w:ascii="宋体" w:hAnsi="宋体" w:cs="宋体"/>
        </w:rPr>
        <w:t>3.3</w:t>
      </w:r>
      <w:r>
        <w:rPr>
          <w:rFonts w:hint="eastAsia" w:ascii="宋体" w:hAnsi="宋体" w:cs="宋体"/>
          <w:lang w:val="en-US" w:eastAsia="zh-CN"/>
        </w:rPr>
        <w:t>投标</w:t>
      </w:r>
      <w:r>
        <w:rPr>
          <w:rFonts w:hint="eastAsia" w:ascii="宋体" w:hAnsi="宋体" w:cs="宋体"/>
        </w:rPr>
        <w:t>人相关认证；</w:t>
      </w:r>
    </w:p>
    <w:p w14:paraId="7E013FA2">
      <w:pPr>
        <w:snapToGrid w:val="0"/>
        <w:spacing w:line="360" w:lineRule="auto"/>
        <w:ind w:firstLine="420" w:firstLineChars="200"/>
        <w:rPr>
          <w:rFonts w:ascii="宋体" w:hAnsi="宋体" w:cs="宋体"/>
        </w:rPr>
      </w:pPr>
      <w:r>
        <w:rPr>
          <w:rFonts w:hint="eastAsia" w:ascii="宋体" w:hAnsi="宋体" w:cs="宋体"/>
        </w:rPr>
        <w:t>3.4</w:t>
      </w:r>
      <w:r>
        <w:rPr>
          <w:rFonts w:hint="eastAsia" w:ascii="宋体" w:hAnsi="宋体" w:cs="宋体"/>
          <w:lang w:val="en-US" w:eastAsia="zh-CN"/>
        </w:rPr>
        <w:t>投标</w:t>
      </w:r>
      <w:r>
        <w:rPr>
          <w:rFonts w:hint="eastAsia" w:ascii="宋体" w:hAnsi="宋体" w:cs="宋体"/>
        </w:rPr>
        <w:t>人相关业绩；（格式</w:t>
      </w:r>
      <w:r>
        <w:rPr>
          <w:rFonts w:hint="eastAsia" w:ascii="宋体" w:hAnsi="宋体" w:cs="宋体"/>
          <w:lang w:val="en-US" w:eastAsia="zh-CN"/>
        </w:rPr>
        <w:t>十</w:t>
      </w:r>
      <w:r>
        <w:rPr>
          <w:rFonts w:hint="eastAsia" w:ascii="宋体" w:hAnsi="宋体" w:cs="宋体"/>
        </w:rPr>
        <w:t>）</w:t>
      </w:r>
    </w:p>
    <w:p w14:paraId="52C0717C">
      <w:pPr>
        <w:snapToGrid w:val="0"/>
        <w:spacing w:line="360" w:lineRule="auto"/>
        <w:ind w:firstLine="420" w:firstLineChars="200"/>
        <w:rPr>
          <w:rFonts w:ascii="宋体" w:hAnsi="宋体" w:cs="宋体"/>
        </w:rPr>
      </w:pPr>
      <w:r>
        <w:rPr>
          <w:rFonts w:hint="eastAsia" w:ascii="宋体" w:hAnsi="宋体" w:cs="宋体"/>
        </w:rPr>
        <w:t>3.5</w:t>
      </w:r>
      <w:r>
        <w:rPr>
          <w:rFonts w:hint="eastAsia" w:ascii="宋体" w:hAnsi="宋体" w:cs="宋体"/>
          <w:lang w:val="en-US" w:eastAsia="zh-CN"/>
        </w:rPr>
        <w:t>投标</w:t>
      </w:r>
      <w:r>
        <w:rPr>
          <w:rFonts w:hint="eastAsia" w:ascii="宋体" w:hAnsi="宋体" w:cs="宋体"/>
        </w:rPr>
        <w:t>人拟派项目团队；</w:t>
      </w:r>
      <w:r>
        <w:rPr>
          <w:rFonts w:hint="eastAsia" w:ascii="宋体" w:hAnsi="宋体" w:cs="宋体"/>
        </w:rPr>
        <w:tab/>
      </w:r>
      <w:r>
        <w:rPr>
          <w:rFonts w:hint="eastAsia" w:ascii="宋体" w:hAnsi="宋体" w:cs="宋体"/>
        </w:rPr>
        <w:t>（格式</w:t>
      </w:r>
      <w:r>
        <w:rPr>
          <w:rFonts w:hint="eastAsia" w:ascii="宋体" w:hAnsi="宋体" w:cs="宋体"/>
          <w:lang w:val="en-US" w:eastAsia="zh-CN"/>
        </w:rPr>
        <w:t>十一</w:t>
      </w:r>
      <w:r>
        <w:rPr>
          <w:rFonts w:hint="eastAsia" w:ascii="宋体" w:hAnsi="宋体" w:cs="宋体"/>
        </w:rPr>
        <w:t>）</w:t>
      </w:r>
    </w:p>
    <w:p w14:paraId="3F0F6A7F">
      <w:pPr>
        <w:snapToGrid w:val="0"/>
        <w:spacing w:line="360" w:lineRule="auto"/>
        <w:ind w:firstLine="420" w:firstLineChars="200"/>
        <w:rPr>
          <w:rFonts w:ascii="宋体" w:hAnsi="宋体" w:cs="宋体"/>
        </w:rPr>
      </w:pPr>
      <w:r>
        <w:rPr>
          <w:rFonts w:hint="eastAsia" w:ascii="宋体" w:hAnsi="宋体" w:cs="宋体"/>
        </w:rPr>
        <w:t>3.6</w:t>
      </w:r>
      <w:r>
        <w:rPr>
          <w:rFonts w:hint="eastAsia" w:ascii="宋体" w:hAnsi="宋体" w:cs="宋体"/>
          <w:lang w:eastAsia="zh-CN"/>
        </w:rPr>
        <w:t>服务清单响应表</w:t>
      </w:r>
      <w:r>
        <w:rPr>
          <w:rFonts w:hint="eastAsia" w:ascii="宋体" w:hAnsi="宋体" w:cs="宋体"/>
        </w:rPr>
        <w:t>；（格式</w:t>
      </w:r>
      <w:r>
        <w:rPr>
          <w:rFonts w:hint="eastAsia" w:ascii="宋体" w:hAnsi="宋体" w:cs="宋体"/>
          <w:lang w:val="en-US" w:eastAsia="zh-CN"/>
        </w:rPr>
        <w:t>十二</w:t>
      </w:r>
      <w:r>
        <w:rPr>
          <w:rFonts w:hint="eastAsia" w:ascii="宋体" w:hAnsi="宋体" w:cs="宋体"/>
        </w:rPr>
        <w:t>）</w:t>
      </w:r>
    </w:p>
    <w:p w14:paraId="1CE5B5EB">
      <w:pPr>
        <w:snapToGrid w:val="0"/>
        <w:spacing w:line="360" w:lineRule="auto"/>
        <w:ind w:firstLine="420" w:firstLineChars="200"/>
        <w:rPr>
          <w:rFonts w:ascii="宋体" w:hAnsi="宋体" w:cs="宋体"/>
        </w:rPr>
      </w:pPr>
      <w:r>
        <w:rPr>
          <w:rFonts w:hint="eastAsia" w:ascii="宋体" w:hAnsi="宋体" w:cs="宋体"/>
        </w:rPr>
        <w:t>3.7</w:t>
      </w:r>
      <w:r>
        <w:rPr>
          <w:rFonts w:hint="eastAsia" w:ascii="宋体" w:hAnsi="宋体" w:cs="宋体"/>
          <w:lang w:eastAsia="zh-CN"/>
        </w:rPr>
        <w:t>服务响应技术参数偏离表</w:t>
      </w:r>
      <w:r>
        <w:rPr>
          <w:rFonts w:hint="eastAsia" w:ascii="宋体" w:hAnsi="宋体" w:cs="宋体"/>
        </w:rPr>
        <w:t>；（格式十</w:t>
      </w:r>
      <w:r>
        <w:rPr>
          <w:rFonts w:hint="eastAsia" w:ascii="宋体" w:hAnsi="宋体" w:cs="宋体"/>
          <w:lang w:val="en-US" w:eastAsia="zh-CN"/>
        </w:rPr>
        <w:t>三</w:t>
      </w:r>
      <w:r>
        <w:rPr>
          <w:rFonts w:hint="eastAsia" w:ascii="宋体" w:hAnsi="宋体" w:cs="宋体"/>
        </w:rPr>
        <w:t>）</w:t>
      </w:r>
    </w:p>
    <w:p w14:paraId="325A35B7">
      <w:pPr>
        <w:snapToGrid w:val="0"/>
        <w:spacing w:line="360" w:lineRule="auto"/>
        <w:ind w:firstLine="420" w:firstLineChars="200"/>
        <w:rPr>
          <w:rFonts w:hint="default" w:ascii="宋体" w:hAnsi="宋体" w:cs="宋体"/>
          <w:lang w:val="en-US" w:eastAsia="zh-CN"/>
        </w:rPr>
      </w:pPr>
      <w:r>
        <w:rPr>
          <w:rFonts w:hint="eastAsia" w:ascii="宋体" w:hAnsi="宋体" w:cs="宋体"/>
        </w:rPr>
        <w:t>3.</w:t>
      </w:r>
      <w:r>
        <w:rPr>
          <w:rFonts w:hint="eastAsia" w:ascii="宋体" w:hAnsi="宋体" w:cs="宋体"/>
          <w:lang w:val="en-US" w:eastAsia="zh-CN"/>
        </w:rPr>
        <w:t>8投标人最优服务网点情况表（格式十四）</w:t>
      </w:r>
    </w:p>
    <w:p w14:paraId="410800F1">
      <w:pPr>
        <w:snapToGrid w:val="0"/>
        <w:spacing w:line="360" w:lineRule="auto"/>
        <w:ind w:firstLine="420" w:firstLineChars="200"/>
        <w:rPr>
          <w:rFonts w:ascii="宋体" w:hAnsi="宋体" w:cs="宋体"/>
        </w:rPr>
      </w:pPr>
      <w:r>
        <w:rPr>
          <w:rFonts w:hint="eastAsia" w:ascii="宋体" w:hAnsi="宋体" w:cs="宋体"/>
        </w:rPr>
        <w:t>3.</w:t>
      </w:r>
      <w:r>
        <w:rPr>
          <w:rFonts w:hint="eastAsia" w:ascii="宋体" w:hAnsi="宋体" w:cs="宋体"/>
          <w:lang w:val="en-US" w:eastAsia="zh-CN"/>
        </w:rPr>
        <w:t>9投标</w:t>
      </w:r>
      <w:r>
        <w:rPr>
          <w:rFonts w:hint="eastAsia" w:ascii="宋体" w:hAnsi="宋体" w:cs="宋体"/>
        </w:rPr>
        <w:t>人相关方案；</w:t>
      </w:r>
    </w:p>
    <w:p w14:paraId="377E8812">
      <w:pPr>
        <w:snapToGrid w:val="0"/>
        <w:spacing w:line="360" w:lineRule="auto"/>
        <w:ind w:firstLine="420" w:firstLineChars="200"/>
        <w:rPr>
          <w:rFonts w:hint="eastAsia" w:ascii="宋体" w:hAnsi="宋体" w:eastAsia="宋体" w:cs="宋体"/>
          <w:lang w:eastAsia="zh-CN"/>
        </w:rPr>
      </w:pPr>
      <w:r>
        <w:rPr>
          <w:rFonts w:hint="eastAsia" w:ascii="宋体" w:hAnsi="宋体" w:cs="宋体"/>
        </w:rPr>
        <w:t>3.</w:t>
      </w:r>
      <w:r>
        <w:rPr>
          <w:rFonts w:hint="eastAsia" w:ascii="宋体" w:hAnsi="宋体" w:cs="宋体"/>
          <w:lang w:val="en-US" w:eastAsia="zh-CN"/>
        </w:rPr>
        <w:t>10</w:t>
      </w:r>
      <w:r>
        <w:rPr>
          <w:rFonts w:hint="eastAsia" w:ascii="宋体" w:hAnsi="宋体" w:cs="宋体"/>
        </w:rPr>
        <w:t>按照评分标准依次编制相应的说明、证明材料复印件</w:t>
      </w:r>
      <w:r>
        <w:rPr>
          <w:rFonts w:hint="eastAsia" w:ascii="宋体" w:hAnsi="宋体" w:cs="宋体"/>
          <w:lang w:eastAsia="zh-CN"/>
        </w:rPr>
        <w:t>。</w:t>
      </w:r>
    </w:p>
    <w:p w14:paraId="150C02B7">
      <w:pPr>
        <w:snapToGrid w:val="0"/>
        <w:spacing w:line="360" w:lineRule="auto"/>
        <w:jc w:val="center"/>
        <w:outlineLvl w:val="1"/>
        <w:rPr>
          <w:rFonts w:ascii="宋体" w:hAnsi="宋体" w:cs="宋体"/>
          <w:b/>
          <w:color w:val="auto"/>
          <w:sz w:val="28"/>
          <w:szCs w:val="28"/>
          <w:highlight w:val="none"/>
        </w:rPr>
      </w:pPr>
      <w:r>
        <w:rPr>
          <w:rFonts w:hint="eastAsia" w:ascii="宋体" w:hAnsi="宋体" w:cs="宋体"/>
          <w:b/>
          <w:bCs/>
          <w:color w:val="auto"/>
          <w:szCs w:val="21"/>
          <w:highlight w:val="none"/>
        </w:rPr>
        <w:br w:type="page"/>
      </w:r>
      <w:r>
        <w:rPr>
          <w:rFonts w:hint="eastAsia"/>
          <w:b/>
          <w:bCs/>
          <w:color w:val="auto"/>
          <w:sz w:val="28"/>
          <w:szCs w:val="28"/>
          <w:highlight w:val="none"/>
        </w:rPr>
        <w:t>投标文件格式</w:t>
      </w:r>
    </w:p>
    <w:p w14:paraId="5CB1E603">
      <w:pPr>
        <w:snapToGrid w:val="0"/>
        <w:spacing w:line="480" w:lineRule="auto"/>
        <w:outlineLvl w:val="2"/>
        <w:rPr>
          <w:rFonts w:ascii="宋体" w:hAnsi="宋体" w:cs="宋体"/>
          <w:b/>
          <w:color w:val="auto"/>
          <w:spacing w:val="20"/>
          <w:szCs w:val="21"/>
          <w:highlight w:val="none"/>
        </w:rPr>
      </w:pPr>
      <w:r>
        <w:rPr>
          <w:rFonts w:hint="eastAsia" w:ascii="宋体" w:hAnsi="宋体" w:cs="宋体"/>
          <w:b/>
          <w:color w:val="auto"/>
          <w:spacing w:val="20"/>
          <w:szCs w:val="21"/>
          <w:highlight w:val="none"/>
        </w:rPr>
        <w:t>格式一、开标一览表</w:t>
      </w:r>
    </w:p>
    <w:p w14:paraId="4AB96561">
      <w:pPr>
        <w:snapToGrid w:val="0"/>
        <w:spacing w:line="360" w:lineRule="auto"/>
        <w:jc w:val="right"/>
        <w:rPr>
          <w:rFonts w:hint="default" w:ascii="宋体" w:hAnsi="宋体" w:eastAsia="宋体" w:cs="宋体"/>
          <w:b/>
          <w:color w:val="auto"/>
          <w:spacing w:val="20"/>
          <w:sz w:val="21"/>
          <w:szCs w:val="21"/>
          <w:highlight w:val="none"/>
          <w:lang w:val="en-US" w:eastAsia="zh-CN"/>
        </w:rPr>
      </w:pPr>
      <w:r>
        <w:rPr>
          <w:rFonts w:hint="eastAsia" w:ascii="宋体" w:hAnsi="宋体" w:cs="宋体"/>
          <w:b w:val="0"/>
          <w:bCs/>
          <w:color w:val="auto"/>
          <w:spacing w:val="20"/>
          <w:sz w:val="21"/>
          <w:szCs w:val="21"/>
          <w:highlight w:val="none"/>
          <w:lang w:val="en-US" w:eastAsia="zh-CN"/>
        </w:rPr>
        <w:t>金额单位:人民币元</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9"/>
        <w:gridCol w:w="7213"/>
      </w:tblGrid>
      <w:tr w14:paraId="10EE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9" w:hRule="atLeast"/>
          <w:jc w:val="center"/>
        </w:trPr>
        <w:tc>
          <w:tcPr>
            <w:tcW w:w="2319" w:type="dxa"/>
            <w:vAlign w:val="center"/>
          </w:tcPr>
          <w:p w14:paraId="0BFEDB5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7213" w:type="dxa"/>
            <w:vAlign w:val="center"/>
          </w:tcPr>
          <w:p w14:paraId="4DDE92A5">
            <w:pPr>
              <w:spacing w:before="240" w:after="240"/>
              <w:jc w:val="center"/>
              <w:rPr>
                <w:rFonts w:hint="eastAsia" w:ascii="宋体" w:hAnsi="宋体" w:eastAsia="宋体" w:cs="宋体"/>
                <w:color w:val="auto"/>
                <w:sz w:val="21"/>
                <w:szCs w:val="21"/>
                <w:highlight w:val="none"/>
                <w:lang w:eastAsia="zh-CN"/>
              </w:rPr>
            </w:pPr>
            <w:r>
              <w:rPr>
                <w:rFonts w:hint="eastAsia" w:ascii="宋体"/>
                <w:lang w:val="en-US" w:eastAsia="zh-CN"/>
              </w:rPr>
              <w:t>2025年度岱山县信息化项目统一运维服务项目</w:t>
            </w:r>
          </w:p>
        </w:tc>
      </w:tr>
      <w:tr w14:paraId="1A16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9" w:hRule="atLeast"/>
          <w:jc w:val="center"/>
        </w:trPr>
        <w:tc>
          <w:tcPr>
            <w:tcW w:w="2319" w:type="dxa"/>
            <w:vAlign w:val="center"/>
          </w:tcPr>
          <w:p w14:paraId="10532B85">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7213" w:type="dxa"/>
            <w:vAlign w:val="center"/>
          </w:tcPr>
          <w:p w14:paraId="1E6B297C">
            <w:pPr>
              <w:spacing w:before="240" w:after="240"/>
              <w:jc w:val="center"/>
              <w:rPr>
                <w:rFonts w:hint="eastAsia" w:ascii="宋体" w:hAnsi="宋体" w:eastAsia="宋体" w:cs="宋体"/>
                <w:color w:val="auto"/>
                <w:sz w:val="21"/>
                <w:szCs w:val="21"/>
                <w:highlight w:val="none"/>
                <w:lang w:val="en-US"/>
              </w:rPr>
            </w:pPr>
            <w:r>
              <w:rPr>
                <w:rFonts w:hint="eastAsia" w:ascii="宋体"/>
              </w:rPr>
              <w:t>2025年度岱山县信息化项目统一运维</w:t>
            </w:r>
          </w:p>
        </w:tc>
      </w:tr>
      <w:tr w14:paraId="4679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25" w:hRule="atLeast"/>
          <w:jc w:val="center"/>
        </w:trPr>
        <w:tc>
          <w:tcPr>
            <w:tcW w:w="2319" w:type="dxa"/>
            <w:vAlign w:val="center"/>
          </w:tcPr>
          <w:p w14:paraId="1655B057">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投标报价（元）</w:t>
            </w:r>
          </w:p>
        </w:tc>
        <w:tc>
          <w:tcPr>
            <w:tcW w:w="7213" w:type="dxa"/>
            <w:vAlign w:val="center"/>
          </w:tcPr>
          <w:p w14:paraId="1EB678B6">
            <w:pPr>
              <w:spacing w:before="240" w:after="24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                   小写：</w:t>
            </w:r>
          </w:p>
        </w:tc>
      </w:tr>
    </w:tbl>
    <w:p w14:paraId="1D636541">
      <w:pPr>
        <w:snapToGrid w:val="0"/>
        <w:spacing w:before="50" w:after="50"/>
        <w:rPr>
          <w:rFonts w:hint="eastAsia" w:ascii="宋体" w:hAnsi="宋体" w:eastAsia="宋体" w:cs="宋体"/>
          <w:b/>
          <w:color w:val="auto"/>
          <w:spacing w:val="20"/>
          <w:sz w:val="21"/>
          <w:szCs w:val="21"/>
          <w:highlight w:val="none"/>
        </w:rPr>
      </w:pPr>
    </w:p>
    <w:p w14:paraId="2190A178">
      <w:pPr>
        <w:spacing w:line="360" w:lineRule="auto"/>
        <w:ind w:firstLine="371" w:firstLineChars="177"/>
        <w:rPr>
          <w:rFonts w:hint="eastAsia" w:ascii="宋体" w:hAnsi="宋体" w:eastAsia="宋体" w:cs="宋体"/>
          <w:color w:val="auto"/>
          <w:sz w:val="21"/>
          <w:szCs w:val="21"/>
          <w:highlight w:val="none"/>
        </w:rPr>
      </w:pPr>
    </w:p>
    <w:p w14:paraId="04B2BDA9">
      <w:pPr>
        <w:spacing w:line="480" w:lineRule="auto"/>
        <w:rPr>
          <w:rFonts w:hint="eastAsia" w:ascii="宋体" w:hAnsi="宋体" w:eastAsia="宋体" w:cs="宋体"/>
          <w:color w:val="auto"/>
          <w:sz w:val="21"/>
          <w:szCs w:val="21"/>
          <w:highlight w:val="none"/>
        </w:rPr>
      </w:pPr>
    </w:p>
    <w:p w14:paraId="4DE9E70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57980EFF">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053C64F">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C1B73D">
      <w:pPr>
        <w:spacing w:line="480" w:lineRule="auto"/>
        <w:rPr>
          <w:rFonts w:ascii="宋体" w:hAnsi="宋体" w:cs="宋体"/>
          <w:color w:val="auto"/>
          <w:szCs w:val="21"/>
          <w:highlight w:val="none"/>
        </w:rPr>
      </w:pPr>
    </w:p>
    <w:p w14:paraId="0A146377">
      <w:pPr>
        <w:snapToGrid w:val="0"/>
        <w:spacing w:before="50" w:after="50"/>
        <w:rPr>
          <w:rFonts w:ascii="宋体" w:hAnsi="宋体" w:cs="宋体"/>
          <w:b/>
          <w:color w:val="auto"/>
          <w:spacing w:val="20"/>
          <w:szCs w:val="21"/>
          <w:highlight w:val="none"/>
        </w:rPr>
      </w:pPr>
    </w:p>
    <w:p w14:paraId="5EFBD0CC">
      <w:pPr>
        <w:snapToGrid w:val="0"/>
        <w:spacing w:before="50" w:after="50"/>
        <w:rPr>
          <w:rFonts w:ascii="宋体" w:hAnsi="宋体" w:cs="宋体"/>
          <w:b/>
          <w:color w:val="auto"/>
          <w:spacing w:val="20"/>
          <w:szCs w:val="21"/>
          <w:highlight w:val="none"/>
        </w:rPr>
      </w:pPr>
    </w:p>
    <w:p w14:paraId="05CED577">
      <w:pPr>
        <w:snapToGrid w:val="0"/>
        <w:spacing w:line="480" w:lineRule="auto"/>
        <w:rPr>
          <w:rFonts w:ascii="宋体" w:hAnsi="宋体" w:cs="宋体"/>
          <w:color w:val="auto"/>
          <w:spacing w:val="20"/>
          <w:szCs w:val="21"/>
          <w:highlight w:val="none"/>
        </w:rPr>
      </w:pPr>
    </w:p>
    <w:p w14:paraId="3462F54F">
      <w:pPr>
        <w:spacing w:line="360" w:lineRule="auto"/>
        <w:outlineLvl w:val="2"/>
        <w:rPr>
          <w:rFonts w:hint="eastAsia" w:ascii="宋体" w:hAnsi="宋体" w:cs="宋体"/>
          <w:b/>
          <w:color w:val="auto"/>
          <w:szCs w:val="21"/>
          <w:highlight w:val="none"/>
          <w:lang w:val="en-US" w:eastAsia="zh-CN"/>
        </w:rPr>
      </w:pPr>
      <w:r>
        <w:rPr>
          <w:rFonts w:hint="eastAsia" w:ascii="宋体" w:hAnsi="宋体" w:cs="宋体"/>
          <w:b/>
          <w:color w:val="auto"/>
          <w:szCs w:val="21"/>
          <w:highlight w:val="none"/>
        </w:rPr>
        <w:br w:type="page"/>
      </w:r>
      <w:r>
        <w:rPr>
          <w:rFonts w:hint="eastAsia" w:ascii="宋体" w:hAnsi="宋体" w:cs="宋体"/>
          <w:b/>
          <w:color w:val="auto"/>
          <w:szCs w:val="21"/>
          <w:highlight w:val="none"/>
        </w:rPr>
        <w:t>格式二、报价明细</w:t>
      </w:r>
      <w:r>
        <w:rPr>
          <w:rFonts w:hint="eastAsia" w:ascii="宋体" w:hAnsi="宋体" w:cs="宋体"/>
          <w:b/>
          <w:color w:val="auto"/>
          <w:szCs w:val="21"/>
          <w:highlight w:val="none"/>
          <w:lang w:val="en-US" w:eastAsia="zh-CN"/>
        </w:rPr>
        <w:t>表</w:t>
      </w:r>
    </w:p>
    <w:p w14:paraId="5BD09B6A">
      <w:pPr>
        <w:spacing w:line="360" w:lineRule="auto"/>
        <w:jc w:val="right"/>
        <w:outlineLvl w:val="9"/>
        <w:rPr>
          <w:rFonts w:hint="eastAsia" w:ascii="宋体" w:hAnsi="宋体" w:cs="宋体"/>
          <w:b/>
          <w:color w:val="auto"/>
          <w:szCs w:val="21"/>
          <w:highlight w:val="none"/>
          <w:lang w:val="en-US" w:eastAsia="zh-CN"/>
        </w:rPr>
      </w:pPr>
    </w:p>
    <w:p w14:paraId="18238735">
      <w:pPr>
        <w:spacing w:line="360" w:lineRule="auto"/>
        <w:jc w:val="right"/>
        <w:outlineLvl w:val="9"/>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金额单位：人民币元</w:t>
      </w:r>
    </w:p>
    <w:tbl>
      <w:tblPr>
        <w:tblStyle w:val="29"/>
        <w:tblW w:w="971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16"/>
        <w:gridCol w:w="2484"/>
        <w:gridCol w:w="1348"/>
        <w:gridCol w:w="1631"/>
        <w:gridCol w:w="1631"/>
        <w:gridCol w:w="1308"/>
      </w:tblGrid>
      <w:tr w14:paraId="25C263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65342355">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序号</w:t>
            </w:r>
          </w:p>
        </w:tc>
        <w:tc>
          <w:tcPr>
            <w:tcW w:w="2484" w:type="dxa"/>
            <w:tcBorders>
              <w:top w:val="single" w:color="auto" w:sz="4" w:space="0"/>
              <w:left w:val="single" w:color="auto" w:sz="4" w:space="0"/>
              <w:bottom w:val="single" w:color="auto" w:sz="4" w:space="0"/>
              <w:right w:val="single" w:color="auto" w:sz="4" w:space="0"/>
            </w:tcBorders>
            <w:vAlign w:val="center"/>
          </w:tcPr>
          <w:p w14:paraId="227593AA">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名称</w:t>
            </w:r>
          </w:p>
        </w:tc>
        <w:tc>
          <w:tcPr>
            <w:tcW w:w="1348" w:type="dxa"/>
            <w:tcBorders>
              <w:top w:val="single" w:color="auto" w:sz="4" w:space="0"/>
              <w:left w:val="single" w:color="auto" w:sz="4" w:space="0"/>
              <w:bottom w:val="single" w:color="auto" w:sz="4" w:space="0"/>
              <w:right w:val="single" w:color="auto" w:sz="4" w:space="0"/>
            </w:tcBorders>
            <w:vAlign w:val="center"/>
          </w:tcPr>
          <w:p w14:paraId="06E450FB">
            <w:pPr>
              <w:keepNext w:val="0"/>
              <w:keepLines w:val="0"/>
              <w:suppressLineNumbers w:val="0"/>
              <w:autoSpaceDE w:val="0"/>
              <w:autoSpaceDN w:val="0"/>
              <w:spacing w:before="0" w:beforeAutospacing="0" w:after="0" w:afterAutospacing="0" w:line="280" w:lineRule="exact"/>
              <w:ind w:left="0" w:right="0"/>
              <w:jc w:val="left"/>
              <w:rPr>
                <w:rFonts w:hint="default" w:ascii="宋体" w:hAnsi="宋体"/>
                <w:b/>
                <w:szCs w:val="20"/>
              </w:rPr>
            </w:pPr>
            <w:r>
              <w:rPr>
                <w:rFonts w:hint="eastAsia" w:ascii="宋体" w:hAnsi="宋体"/>
                <w:b/>
                <w:szCs w:val="20"/>
              </w:rPr>
              <w:t>数量</w:t>
            </w:r>
          </w:p>
        </w:tc>
        <w:tc>
          <w:tcPr>
            <w:tcW w:w="1631" w:type="dxa"/>
            <w:tcBorders>
              <w:top w:val="single" w:color="auto" w:sz="4" w:space="0"/>
              <w:left w:val="single" w:color="auto" w:sz="4" w:space="0"/>
              <w:bottom w:val="single" w:color="auto" w:sz="4" w:space="0"/>
              <w:right w:val="single" w:color="auto" w:sz="4" w:space="0"/>
            </w:tcBorders>
            <w:vAlign w:val="center"/>
          </w:tcPr>
          <w:p w14:paraId="512FF98C">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单价</w:t>
            </w:r>
          </w:p>
        </w:tc>
        <w:tc>
          <w:tcPr>
            <w:tcW w:w="1631" w:type="dxa"/>
            <w:tcBorders>
              <w:top w:val="single" w:color="auto" w:sz="4" w:space="0"/>
              <w:left w:val="single" w:color="auto" w:sz="4" w:space="0"/>
              <w:bottom w:val="single" w:color="auto" w:sz="4" w:space="0"/>
              <w:right w:val="single" w:color="auto" w:sz="4" w:space="0"/>
            </w:tcBorders>
            <w:vAlign w:val="center"/>
          </w:tcPr>
          <w:p w14:paraId="7AE28EE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合价</w:t>
            </w:r>
          </w:p>
        </w:tc>
        <w:tc>
          <w:tcPr>
            <w:tcW w:w="1308" w:type="dxa"/>
            <w:tcBorders>
              <w:top w:val="single" w:color="auto" w:sz="4" w:space="0"/>
              <w:left w:val="single" w:color="auto" w:sz="4" w:space="0"/>
              <w:bottom w:val="single" w:color="auto" w:sz="4" w:space="0"/>
            </w:tcBorders>
            <w:vAlign w:val="center"/>
          </w:tcPr>
          <w:p w14:paraId="660C1008">
            <w:pPr>
              <w:keepNext w:val="0"/>
              <w:keepLines w:val="0"/>
              <w:suppressLineNumbers w:val="0"/>
              <w:autoSpaceDE w:val="0"/>
              <w:autoSpaceDN w:val="0"/>
              <w:spacing w:before="0" w:beforeAutospacing="0" w:after="0" w:afterAutospacing="0" w:line="280" w:lineRule="exact"/>
              <w:ind w:left="0" w:right="0"/>
              <w:jc w:val="left"/>
              <w:rPr>
                <w:rFonts w:hint="default" w:ascii="宋体"/>
                <w:b/>
                <w:szCs w:val="20"/>
              </w:rPr>
            </w:pPr>
            <w:r>
              <w:rPr>
                <w:rFonts w:hint="eastAsia" w:ascii="宋体" w:hAnsi="宋体"/>
                <w:b/>
                <w:szCs w:val="20"/>
              </w:rPr>
              <w:t>备注</w:t>
            </w:r>
          </w:p>
        </w:tc>
      </w:tr>
      <w:tr w14:paraId="5406A0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B5FCF3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6F67EBFE">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4E696DD3">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38C39219">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034D8EC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1A9D2FC">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7F403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9A400E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2A0B111">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348" w:type="dxa"/>
            <w:tcBorders>
              <w:top w:val="single" w:color="auto" w:sz="4" w:space="0"/>
              <w:left w:val="single" w:color="auto" w:sz="4" w:space="0"/>
              <w:bottom w:val="single" w:color="auto" w:sz="4" w:space="0"/>
              <w:right w:val="single" w:color="auto" w:sz="4" w:space="0"/>
            </w:tcBorders>
            <w:vAlign w:val="center"/>
          </w:tcPr>
          <w:p w14:paraId="2FF2C025">
            <w:pPr>
              <w:pStyle w:val="106"/>
              <w:keepNext w:val="0"/>
              <w:keepLines w:val="0"/>
              <w:suppressLineNumbers w:val="0"/>
              <w:tabs>
                <w:tab w:val="left" w:pos="1418"/>
              </w:tabs>
              <w:snapToGrid w:val="0"/>
              <w:spacing w:before="50" w:beforeAutospacing="0" w:after="50" w:afterAutospacing="0" w:line="192" w:lineRule="auto"/>
              <w:ind w:left="0" w:right="0"/>
              <w:jc w:val="left"/>
              <w:rPr>
                <w:rFonts w:hint="default" w:ascii="宋体" w:cs="黑体"/>
                <w:spacing w:val="20"/>
                <w:sz w:val="21"/>
                <w:szCs w:val="21"/>
              </w:rPr>
            </w:pPr>
          </w:p>
        </w:tc>
        <w:tc>
          <w:tcPr>
            <w:tcW w:w="1631" w:type="dxa"/>
            <w:tcBorders>
              <w:top w:val="single" w:color="auto" w:sz="4" w:space="0"/>
              <w:left w:val="single" w:color="auto" w:sz="4" w:space="0"/>
              <w:bottom w:val="single" w:color="auto" w:sz="4" w:space="0"/>
              <w:right w:val="single" w:color="auto" w:sz="4" w:space="0"/>
            </w:tcBorders>
            <w:vAlign w:val="center"/>
          </w:tcPr>
          <w:p w14:paraId="7E549340">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6D820B0C">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1E93B463">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16636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823E32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278C7D6F">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872B35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F4D263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DCB7CB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5DD35A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A1C51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736BB1C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0DFD8D3D">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4BADE09">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28D3F78">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0ED0F82">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EDD681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7BBFA3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0B6ED1F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5F445BA3">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597FC6B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4B6106E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4AEE873">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5DA82967">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A086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50537616">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1ACDF0F4">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0D49C815">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F0980E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7338BA0F">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389F578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5B8D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1AF9C2C9">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418C2F86">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6473AC54">
            <w:pPr>
              <w:keepNext w:val="0"/>
              <w:keepLines w:val="0"/>
              <w:suppressLineNumbers w:val="0"/>
              <w:spacing w:before="0" w:beforeAutospacing="0" w:after="0" w:afterAutospacing="0"/>
              <w:ind w:left="0" w:right="0"/>
              <w:jc w:val="left"/>
              <w:textAlignment w:val="center"/>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C69CE69">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3D814B5A">
            <w:pPr>
              <w:keepNext w:val="0"/>
              <w:keepLines w:val="0"/>
              <w:suppressLineNumbers w:val="0"/>
              <w:spacing w:before="0" w:beforeAutospacing="0" w:after="0" w:afterAutospacing="0"/>
              <w:ind w:left="0" w:right="0"/>
              <w:jc w:val="left"/>
              <w:textAlignment w:val="center"/>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1DA644D">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331658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1316" w:type="dxa"/>
            <w:tcBorders>
              <w:top w:val="single" w:color="auto" w:sz="4" w:space="0"/>
              <w:bottom w:val="single" w:color="auto" w:sz="4" w:space="0"/>
              <w:right w:val="single" w:color="auto" w:sz="4" w:space="0"/>
            </w:tcBorders>
            <w:vAlign w:val="center"/>
          </w:tcPr>
          <w:p w14:paraId="3671ECE5">
            <w:pPr>
              <w:keepNext w:val="0"/>
              <w:keepLines w:val="0"/>
              <w:suppressLineNumbers w:val="0"/>
              <w:spacing w:before="0" w:beforeAutospacing="0" w:after="0" w:afterAutospacing="0" w:line="280" w:lineRule="exact"/>
              <w:ind w:left="0" w:right="0"/>
              <w:jc w:val="left"/>
              <w:rPr>
                <w:rFonts w:hint="default" w:ascii="宋体"/>
                <w:bCs/>
                <w:szCs w:val="20"/>
              </w:rPr>
            </w:pPr>
          </w:p>
        </w:tc>
        <w:tc>
          <w:tcPr>
            <w:tcW w:w="2484" w:type="dxa"/>
            <w:tcBorders>
              <w:top w:val="single" w:color="auto" w:sz="4" w:space="0"/>
              <w:left w:val="single" w:color="auto" w:sz="4" w:space="0"/>
              <w:bottom w:val="single" w:color="auto" w:sz="4" w:space="0"/>
              <w:right w:val="single" w:color="auto" w:sz="4" w:space="0"/>
            </w:tcBorders>
            <w:vAlign w:val="center"/>
          </w:tcPr>
          <w:p w14:paraId="37CC135E">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348" w:type="dxa"/>
            <w:tcBorders>
              <w:top w:val="single" w:color="auto" w:sz="4" w:space="0"/>
              <w:left w:val="single" w:color="auto" w:sz="4" w:space="0"/>
              <w:bottom w:val="single" w:color="auto" w:sz="4" w:space="0"/>
              <w:right w:val="single" w:color="auto" w:sz="4" w:space="0"/>
            </w:tcBorders>
            <w:vAlign w:val="center"/>
          </w:tcPr>
          <w:p w14:paraId="72DC19E8">
            <w:pPr>
              <w:keepNext w:val="0"/>
              <w:keepLines w:val="0"/>
              <w:suppressLineNumbers w:val="0"/>
              <w:tabs>
                <w:tab w:val="left" w:pos="1418"/>
              </w:tabs>
              <w:snapToGrid w:val="0"/>
              <w:spacing w:before="50" w:beforeAutospacing="0" w:after="50" w:afterAutospacing="0" w:line="192" w:lineRule="auto"/>
              <w:ind w:left="0" w:right="0"/>
              <w:jc w:val="left"/>
              <w:rPr>
                <w:rFonts w:hint="default" w:ascii="宋体"/>
                <w:spacing w:val="20"/>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56881B14">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631" w:type="dxa"/>
            <w:tcBorders>
              <w:top w:val="single" w:color="auto" w:sz="4" w:space="0"/>
              <w:left w:val="single" w:color="auto" w:sz="4" w:space="0"/>
              <w:bottom w:val="single" w:color="auto" w:sz="4" w:space="0"/>
              <w:right w:val="single" w:color="auto" w:sz="4" w:space="0"/>
            </w:tcBorders>
            <w:vAlign w:val="center"/>
          </w:tcPr>
          <w:p w14:paraId="11D85F7E">
            <w:pPr>
              <w:keepNext w:val="0"/>
              <w:keepLines w:val="0"/>
              <w:suppressLineNumbers w:val="0"/>
              <w:spacing w:before="0" w:beforeAutospacing="0" w:after="0" w:afterAutospacing="0" w:line="280" w:lineRule="exact"/>
              <w:ind w:left="0" w:right="0"/>
              <w:jc w:val="left"/>
              <w:rPr>
                <w:rFonts w:hint="default" w:ascii="宋体"/>
                <w:b/>
                <w:bCs/>
                <w:szCs w:val="20"/>
              </w:rPr>
            </w:pPr>
          </w:p>
        </w:tc>
        <w:tc>
          <w:tcPr>
            <w:tcW w:w="1308" w:type="dxa"/>
            <w:tcBorders>
              <w:top w:val="single" w:color="auto" w:sz="4" w:space="0"/>
              <w:left w:val="single" w:color="auto" w:sz="4" w:space="0"/>
              <w:bottom w:val="single" w:color="auto" w:sz="4" w:space="0"/>
            </w:tcBorders>
            <w:vAlign w:val="center"/>
          </w:tcPr>
          <w:p w14:paraId="03A6776E">
            <w:pPr>
              <w:keepNext w:val="0"/>
              <w:keepLines w:val="0"/>
              <w:suppressLineNumbers w:val="0"/>
              <w:spacing w:before="0" w:beforeAutospacing="0" w:after="0" w:afterAutospacing="0" w:line="280" w:lineRule="exact"/>
              <w:ind w:left="0" w:right="0"/>
              <w:jc w:val="left"/>
              <w:rPr>
                <w:rFonts w:hint="default" w:ascii="宋体"/>
                <w:b/>
                <w:bCs/>
                <w:szCs w:val="20"/>
              </w:rPr>
            </w:pPr>
          </w:p>
        </w:tc>
      </w:tr>
      <w:tr w14:paraId="0E4B3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8" w:hRule="atLeast"/>
        </w:trPr>
        <w:tc>
          <w:tcPr>
            <w:tcW w:w="1316" w:type="dxa"/>
            <w:tcBorders>
              <w:top w:val="single" w:color="auto" w:sz="4" w:space="0"/>
              <w:bottom w:val="single" w:color="auto" w:sz="4" w:space="0"/>
              <w:right w:val="single" w:color="auto" w:sz="4" w:space="0"/>
            </w:tcBorders>
            <w:vAlign w:val="center"/>
          </w:tcPr>
          <w:p w14:paraId="169409E4">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投标总价</w:t>
            </w:r>
          </w:p>
        </w:tc>
        <w:tc>
          <w:tcPr>
            <w:tcW w:w="8402" w:type="dxa"/>
            <w:gridSpan w:val="5"/>
            <w:tcBorders>
              <w:top w:val="single" w:color="auto" w:sz="4" w:space="0"/>
              <w:left w:val="single" w:color="auto" w:sz="4" w:space="0"/>
              <w:bottom w:val="single" w:color="auto" w:sz="4" w:space="0"/>
            </w:tcBorders>
            <w:vAlign w:val="center"/>
          </w:tcPr>
          <w:p w14:paraId="4DDADB81">
            <w:pPr>
              <w:keepNext w:val="0"/>
              <w:keepLines w:val="0"/>
              <w:suppressLineNumbers w:val="0"/>
              <w:spacing w:before="0" w:beforeAutospacing="0" w:after="0" w:afterAutospacing="0" w:line="360" w:lineRule="auto"/>
              <w:ind w:left="0" w:right="0"/>
              <w:jc w:val="left"/>
              <w:rPr>
                <w:rFonts w:hint="default" w:ascii="宋体"/>
                <w:bCs/>
                <w:szCs w:val="20"/>
              </w:rPr>
            </w:pPr>
            <w:r>
              <w:rPr>
                <w:rFonts w:hint="eastAsia" w:ascii="宋体" w:hAnsi="宋体"/>
                <w:bCs/>
                <w:szCs w:val="20"/>
              </w:rPr>
              <w:t>（小写）人民币元</w:t>
            </w:r>
          </w:p>
          <w:p w14:paraId="203AFD4D">
            <w:pPr>
              <w:keepNext w:val="0"/>
              <w:keepLines w:val="0"/>
              <w:suppressLineNumbers w:val="0"/>
              <w:spacing w:before="0" w:beforeAutospacing="0" w:after="0" w:afterAutospacing="0" w:line="280" w:lineRule="exact"/>
              <w:ind w:left="0" w:right="0"/>
              <w:jc w:val="left"/>
              <w:rPr>
                <w:rFonts w:hint="default" w:ascii="宋体"/>
                <w:bCs/>
                <w:szCs w:val="20"/>
              </w:rPr>
            </w:pPr>
            <w:r>
              <w:rPr>
                <w:rFonts w:hint="eastAsia" w:ascii="宋体" w:hAnsi="宋体"/>
                <w:bCs/>
                <w:szCs w:val="20"/>
              </w:rPr>
              <w:t>（大写）人民币元</w:t>
            </w:r>
          </w:p>
        </w:tc>
      </w:tr>
    </w:tbl>
    <w:p w14:paraId="293B766E">
      <w:pPr>
        <w:keepNext/>
        <w:keepLines/>
        <w:pageBreakBefore w:val="0"/>
        <w:widowControl w:val="0"/>
        <w:kinsoku/>
        <w:wordWrap/>
        <w:overflowPunct/>
        <w:topLinePunct w:val="0"/>
        <w:autoSpaceDE/>
        <w:autoSpaceDN/>
        <w:bidi w:val="0"/>
        <w:adjustRightInd/>
        <w:snapToGrid/>
        <w:spacing w:line="413" w:lineRule="auto"/>
        <w:textAlignment w:val="auto"/>
        <w:outlineLvl w:val="9"/>
        <w:rPr>
          <w:rFonts w:hint="default"/>
          <w:lang w:val="en-US" w:eastAsia="zh-CN"/>
        </w:rPr>
      </w:pPr>
    </w:p>
    <w:p w14:paraId="1EAA75E3">
      <w:pPr>
        <w:spacing w:line="360" w:lineRule="auto"/>
        <w:rPr>
          <w:rFonts w:ascii="宋体" w:hAnsi="宋体" w:cs="宋体"/>
          <w:spacing w:val="20"/>
          <w:szCs w:val="21"/>
        </w:rPr>
      </w:pPr>
      <w:r>
        <w:rPr>
          <w:rFonts w:hint="eastAsia" w:ascii="宋体" w:hAnsi="宋体" w:cs="宋体"/>
          <w:szCs w:val="21"/>
        </w:rPr>
        <w:t>注：合计价格须与开标一览表投标报价一致。</w:t>
      </w:r>
    </w:p>
    <w:p w14:paraId="21BD6825">
      <w:pPr>
        <w:spacing w:line="480" w:lineRule="auto"/>
        <w:rPr>
          <w:rFonts w:hint="eastAsia" w:ascii="宋体" w:hAnsi="宋体" w:eastAsia="宋体" w:cs="宋体"/>
          <w:color w:val="auto"/>
          <w:sz w:val="21"/>
          <w:szCs w:val="21"/>
          <w:highlight w:val="none"/>
        </w:rPr>
      </w:pPr>
    </w:p>
    <w:p w14:paraId="1EBEA785">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（加盖公章）  </w:t>
      </w:r>
    </w:p>
    <w:p w14:paraId="469A0520">
      <w:pPr>
        <w:spacing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投标人代表：</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（签字）</w:t>
      </w:r>
    </w:p>
    <w:p w14:paraId="73E94CD7">
      <w:pPr>
        <w:spacing w:line="480" w:lineRule="auto"/>
        <w:rPr>
          <w:rFonts w:ascii="宋体" w:hAnsi="宋体" w:cs="宋体"/>
          <w:color w:val="auto"/>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D358780">
      <w:pPr>
        <w:snapToGrid w:val="0"/>
        <w:spacing w:before="50" w:after="156" w:afterLines="50"/>
        <w:jc w:val="left"/>
        <w:outlineLvl w:val="9"/>
        <w:rPr>
          <w:rFonts w:hint="eastAsia" w:ascii="宋体" w:hAnsi="宋体" w:cs="宋体"/>
          <w:b/>
          <w:color w:val="auto"/>
          <w:szCs w:val="21"/>
          <w:highlight w:val="none"/>
        </w:rPr>
      </w:pPr>
    </w:p>
    <w:p w14:paraId="4E44A6AD">
      <w:pPr>
        <w:snapToGrid w:val="0"/>
        <w:spacing w:before="50" w:after="156" w:afterLines="50"/>
        <w:jc w:val="left"/>
        <w:outlineLvl w:val="9"/>
        <w:rPr>
          <w:rFonts w:hint="eastAsia" w:ascii="宋体" w:hAnsi="宋体" w:cs="宋体"/>
          <w:b/>
          <w:color w:val="auto"/>
          <w:szCs w:val="21"/>
          <w:highlight w:val="none"/>
        </w:rPr>
      </w:pPr>
    </w:p>
    <w:p w14:paraId="29BB1583">
      <w:pPr>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0CBCE0E9">
      <w:pPr>
        <w:snapToGrid w:val="0"/>
        <w:spacing w:before="50" w:after="156" w:afterLines="50"/>
        <w:jc w:val="left"/>
        <w:outlineLvl w:val="2"/>
        <w:rPr>
          <w:rFonts w:ascii="宋体" w:hAnsi="宋体" w:cs="宋体"/>
          <w:b/>
          <w:color w:val="auto"/>
          <w:szCs w:val="21"/>
          <w:highlight w:val="none"/>
        </w:rPr>
      </w:pPr>
      <w:r>
        <w:rPr>
          <w:rFonts w:hint="eastAsia" w:ascii="宋体" w:hAnsi="宋体" w:cs="宋体"/>
          <w:b/>
          <w:color w:val="auto"/>
          <w:szCs w:val="21"/>
          <w:highlight w:val="none"/>
        </w:rPr>
        <w:t>格式三、中小企业声明函</w:t>
      </w:r>
    </w:p>
    <w:p w14:paraId="1B22E037">
      <w:pPr>
        <w:keepNext w:val="0"/>
        <w:keepLines w:val="0"/>
        <w:pageBreakBefore w:val="0"/>
        <w:widowControl/>
        <w:kinsoku/>
        <w:wordWrap/>
        <w:overflowPunct/>
        <w:topLinePunct w:val="0"/>
        <w:autoSpaceDE/>
        <w:autoSpaceDN/>
        <w:bidi w:val="0"/>
        <w:adjustRightInd/>
        <w:spacing w:line="360" w:lineRule="auto"/>
        <w:jc w:val="center"/>
        <w:textAlignment w:val="auto"/>
        <w:rPr>
          <w:rFonts w:hint="eastAsia" w:ascii="宋体" w:hAnsi="宋体" w:eastAsia="宋体" w:cs="宋体"/>
          <w:sz w:val="21"/>
          <w:szCs w:val="21"/>
        </w:rPr>
      </w:pPr>
      <w:r>
        <w:rPr>
          <w:rFonts w:hint="eastAsia" w:ascii="宋体" w:hAnsi="宋体" w:eastAsia="宋体" w:cs="宋体"/>
          <w:b/>
          <w:color w:val="000000"/>
          <w:kern w:val="0"/>
          <w:sz w:val="21"/>
          <w:szCs w:val="21"/>
          <w:lang w:bidi="ar"/>
        </w:rPr>
        <w:t>中小企业声明函（</w:t>
      </w:r>
      <w:r>
        <w:rPr>
          <w:rFonts w:hint="eastAsia" w:ascii="宋体" w:hAnsi="宋体" w:eastAsia="宋体" w:cs="宋体"/>
          <w:b/>
          <w:color w:val="000000"/>
          <w:kern w:val="0"/>
          <w:sz w:val="21"/>
          <w:szCs w:val="21"/>
          <w:lang w:val="en-US" w:eastAsia="zh-CN" w:bidi="ar"/>
        </w:rPr>
        <w:t>服务</w:t>
      </w:r>
      <w:r>
        <w:rPr>
          <w:rFonts w:hint="eastAsia" w:ascii="宋体" w:hAnsi="宋体" w:eastAsia="宋体" w:cs="宋体"/>
          <w:b/>
          <w:color w:val="000000"/>
          <w:kern w:val="0"/>
          <w:sz w:val="21"/>
          <w:szCs w:val="21"/>
          <w:lang w:bidi="ar"/>
        </w:rPr>
        <w:t>）</w:t>
      </w:r>
    </w:p>
    <w:p w14:paraId="4D8E17FE">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本公司郑重声明，根据《政府采购促进中小企业发展管理办法》（财库﹝2020﹞46 号）的规定，本公司参加</w:t>
      </w:r>
      <w:r>
        <w:rPr>
          <w:rFonts w:hint="eastAsia" w:ascii="宋体" w:hAnsi="宋体" w:eastAsia="宋体" w:cs="宋体"/>
          <w:color w:val="000000"/>
          <w:kern w:val="0"/>
          <w:sz w:val="21"/>
          <w:szCs w:val="21"/>
          <w:u w:val="single"/>
          <w:lang w:bidi="ar"/>
        </w:rPr>
        <w:t>（单位名称）</w:t>
      </w:r>
      <w:r>
        <w:rPr>
          <w:rFonts w:hint="eastAsia" w:ascii="宋体" w:hAnsi="宋体" w:eastAsia="宋体" w:cs="宋体"/>
          <w:color w:val="000000"/>
          <w:kern w:val="0"/>
          <w:sz w:val="21"/>
          <w:szCs w:val="21"/>
          <w:lang w:bidi="ar"/>
        </w:rPr>
        <w:t>的</w:t>
      </w:r>
      <w:r>
        <w:rPr>
          <w:rFonts w:hint="eastAsia" w:ascii="宋体" w:hAnsi="宋体" w:eastAsia="宋体" w:cs="宋体"/>
          <w:color w:val="000000"/>
          <w:kern w:val="0"/>
          <w:sz w:val="21"/>
          <w:szCs w:val="21"/>
          <w:u w:val="single"/>
          <w:lang w:bidi="ar"/>
        </w:rPr>
        <w:t>（项目名称）</w:t>
      </w:r>
      <w:r>
        <w:rPr>
          <w:rFonts w:hint="eastAsia" w:ascii="宋体" w:hAnsi="宋体" w:eastAsia="宋体" w:cs="宋体"/>
          <w:color w:val="000000"/>
          <w:kern w:val="0"/>
          <w:sz w:val="21"/>
          <w:szCs w:val="21"/>
          <w:lang w:bidi="ar"/>
        </w:rPr>
        <w:t>采购活动，落实政府采购政策</w:t>
      </w:r>
      <w:r>
        <w:rPr>
          <w:rFonts w:hint="eastAsia" w:ascii="宋体" w:hAnsi="宋体" w:cs="宋体"/>
          <w:color w:val="000000"/>
          <w:kern w:val="0"/>
          <w:sz w:val="21"/>
          <w:szCs w:val="21"/>
          <w:lang w:eastAsia="zh-CN" w:bidi="ar"/>
        </w:rPr>
        <w:t>，</w:t>
      </w:r>
      <w:r>
        <w:rPr>
          <w:rFonts w:hint="eastAsia" w:ascii="宋体" w:hAnsi="宋体" w:cs="宋体"/>
          <w:color w:val="000000"/>
          <w:kern w:val="0"/>
          <w:sz w:val="21"/>
          <w:szCs w:val="21"/>
          <w:lang w:val="en-US" w:eastAsia="zh-CN" w:bidi="ar"/>
        </w:rPr>
        <w:t>预留部分份额</w:t>
      </w:r>
      <w:r>
        <w:rPr>
          <w:rFonts w:hint="eastAsia" w:ascii="宋体" w:hAnsi="宋体" w:eastAsia="宋体" w:cs="宋体"/>
          <w:color w:val="000000"/>
          <w:kern w:val="0"/>
          <w:sz w:val="21"/>
          <w:szCs w:val="21"/>
          <w:highlight w:val="none"/>
          <w:lang w:bidi="ar"/>
        </w:rPr>
        <w:t>服务由符合政策要求的中小企业承接</w:t>
      </w:r>
      <w:r>
        <w:rPr>
          <w:rFonts w:hint="eastAsia" w:ascii="宋体" w:hAnsi="宋体" w:eastAsia="宋体" w:cs="宋体"/>
          <w:color w:val="000000"/>
          <w:kern w:val="0"/>
          <w:sz w:val="21"/>
          <w:szCs w:val="21"/>
          <w:lang w:bidi="ar"/>
        </w:rPr>
        <w:t>。相关企业的具体情况如下：</w:t>
      </w:r>
    </w:p>
    <w:p w14:paraId="43FFB754">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1.</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（中型企业、小型企业、微型企业）</w:t>
      </w:r>
      <w:r>
        <w:rPr>
          <w:rFonts w:hint="eastAsia" w:ascii="宋体" w:hAnsi="宋体" w:eastAsia="宋体" w:cs="宋体"/>
          <w:spacing w:val="6"/>
          <w:sz w:val="21"/>
          <w:szCs w:val="21"/>
        </w:rPr>
        <w:t>；</w:t>
      </w:r>
    </w:p>
    <w:p w14:paraId="4F8C70BA">
      <w:pPr>
        <w:keepNext w:val="0"/>
        <w:keepLines w:val="0"/>
        <w:pageBreakBefore w:val="0"/>
        <w:kinsoku/>
        <w:wordWrap/>
        <w:overflowPunct/>
        <w:topLinePunct w:val="0"/>
        <w:autoSpaceDE/>
        <w:autoSpaceDN/>
        <w:bidi w:val="0"/>
        <w:adjustRightInd/>
        <w:spacing w:line="360" w:lineRule="auto"/>
        <w:ind w:firstLine="444" w:firstLineChars="200"/>
        <w:textAlignment w:val="auto"/>
        <w:rPr>
          <w:rFonts w:hint="eastAsia" w:ascii="宋体" w:hAnsi="宋体" w:eastAsia="宋体" w:cs="宋体"/>
          <w:spacing w:val="6"/>
          <w:sz w:val="21"/>
          <w:szCs w:val="21"/>
        </w:rPr>
      </w:pPr>
      <w:r>
        <w:rPr>
          <w:rFonts w:hint="eastAsia" w:ascii="宋体" w:hAnsi="宋体" w:eastAsia="宋体" w:cs="宋体"/>
          <w:spacing w:val="6"/>
          <w:sz w:val="21"/>
          <w:szCs w:val="21"/>
        </w:rPr>
        <w:t>2.</w:t>
      </w:r>
      <w:r>
        <w:rPr>
          <w:rFonts w:hint="eastAsia" w:ascii="宋体" w:hAnsi="宋体" w:eastAsia="宋体" w:cs="宋体"/>
          <w:spacing w:val="6"/>
          <w:sz w:val="21"/>
          <w:szCs w:val="21"/>
          <w:u w:val="single"/>
        </w:rPr>
        <w:t>（标的名称）</w:t>
      </w:r>
      <w:r>
        <w:rPr>
          <w:rFonts w:hint="eastAsia" w:ascii="宋体" w:hAnsi="宋体" w:eastAsia="宋体" w:cs="宋体"/>
          <w:spacing w:val="6"/>
          <w:sz w:val="21"/>
          <w:szCs w:val="21"/>
        </w:rPr>
        <w:t>，属于</w:t>
      </w:r>
      <w:r>
        <w:rPr>
          <w:rFonts w:hint="eastAsia" w:ascii="宋体" w:hAnsi="宋体" w:eastAsia="宋体" w:cs="宋体"/>
          <w:spacing w:val="6"/>
          <w:sz w:val="21"/>
          <w:szCs w:val="21"/>
          <w:u w:val="single"/>
        </w:rPr>
        <w:t>（</w:t>
      </w:r>
      <w:r>
        <w:rPr>
          <w:rFonts w:hint="eastAsia" w:ascii="宋体" w:hAnsi="宋体" w:eastAsia="宋体" w:cs="宋体"/>
          <w:spacing w:val="6"/>
          <w:sz w:val="21"/>
          <w:szCs w:val="21"/>
          <w:u w:val="single"/>
          <w:lang w:val="en-US" w:eastAsia="zh-CN"/>
        </w:rPr>
        <w:t>采购</w:t>
      </w:r>
      <w:r>
        <w:rPr>
          <w:rFonts w:hint="eastAsia" w:ascii="宋体" w:hAnsi="宋体" w:eastAsia="宋体" w:cs="宋体"/>
          <w:spacing w:val="6"/>
          <w:sz w:val="21"/>
          <w:szCs w:val="21"/>
          <w:u w:val="single"/>
        </w:rPr>
        <w:t>文件中明确的所属行业）行业</w:t>
      </w:r>
      <w:r>
        <w:rPr>
          <w:rFonts w:hint="eastAsia" w:ascii="宋体" w:hAnsi="宋体" w:eastAsia="宋体" w:cs="宋体"/>
          <w:spacing w:val="6"/>
          <w:sz w:val="21"/>
          <w:szCs w:val="21"/>
        </w:rPr>
        <w:t>；承建（承接）企业为</w:t>
      </w:r>
      <w:r>
        <w:rPr>
          <w:rFonts w:hint="eastAsia" w:ascii="宋体" w:hAnsi="宋体" w:eastAsia="宋体" w:cs="宋体"/>
          <w:spacing w:val="6"/>
          <w:sz w:val="21"/>
          <w:szCs w:val="21"/>
          <w:u w:val="single"/>
        </w:rPr>
        <w:t>（企业名称）</w:t>
      </w:r>
      <w:r>
        <w:rPr>
          <w:rFonts w:hint="eastAsia" w:ascii="宋体" w:hAnsi="宋体" w:eastAsia="宋体" w:cs="宋体"/>
          <w:spacing w:val="6"/>
          <w:sz w:val="21"/>
          <w:szCs w:val="21"/>
        </w:rPr>
        <w:t>，从业人员</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人，营业收入为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万元，资产总额为</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万元，属于</w:t>
      </w:r>
      <w:r>
        <w:rPr>
          <w:rFonts w:hint="eastAsia" w:ascii="宋体" w:hAnsi="宋体" w:eastAsia="宋体" w:cs="宋体"/>
          <w:spacing w:val="6"/>
          <w:sz w:val="21"/>
          <w:szCs w:val="21"/>
          <w:u w:val="single"/>
        </w:rPr>
        <w:t>（中型企业、小型 企业、微型企业）</w:t>
      </w:r>
      <w:r>
        <w:rPr>
          <w:rFonts w:hint="eastAsia" w:ascii="宋体" w:hAnsi="宋体" w:eastAsia="宋体" w:cs="宋体"/>
          <w:spacing w:val="6"/>
          <w:sz w:val="21"/>
          <w:szCs w:val="21"/>
        </w:rPr>
        <w:t xml:space="preserve">； </w:t>
      </w:r>
    </w:p>
    <w:p w14:paraId="4E3A94BD">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w:t>
      </w:r>
    </w:p>
    <w:p w14:paraId="532E0063">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以上企业，不属于大企业的分支机构，不存在控股股东为大企业的情形，也不存在与大企业的负责人为同一人的情形。</w:t>
      </w:r>
    </w:p>
    <w:p w14:paraId="1F0F5365">
      <w:pPr>
        <w:keepNext w:val="0"/>
        <w:keepLines w:val="0"/>
        <w:pageBreakBefore w:val="0"/>
        <w:widowControl/>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 xml:space="preserve">本企业对上述声明内容的真实性负责。如有虚假，将依法承担相应责任。 </w:t>
      </w:r>
    </w:p>
    <w:p w14:paraId="74AD1111">
      <w:pPr>
        <w:keepNext w:val="0"/>
        <w:keepLines w:val="0"/>
        <w:pageBreakBefore w:val="0"/>
        <w:widowControl/>
        <w:kinsoku/>
        <w:wordWrap/>
        <w:overflowPunct/>
        <w:topLinePunct w:val="0"/>
        <w:autoSpaceDE/>
        <w:autoSpaceDN/>
        <w:bidi w:val="0"/>
        <w:adjustRightInd/>
        <w:spacing w:line="360" w:lineRule="auto"/>
        <w:ind w:firstLine="3780" w:firstLineChars="1800"/>
        <w:jc w:val="right"/>
        <w:textAlignment w:val="auto"/>
        <w:rPr>
          <w:rFonts w:hint="eastAsia" w:ascii="宋体" w:hAnsi="宋体" w:eastAsia="宋体" w:cs="宋体"/>
          <w:sz w:val="21"/>
          <w:szCs w:val="21"/>
        </w:rPr>
      </w:pPr>
      <w:r>
        <w:rPr>
          <w:rFonts w:hint="eastAsia" w:ascii="宋体" w:hAnsi="宋体" w:cs="宋体"/>
          <w:color w:val="000000"/>
          <w:kern w:val="0"/>
          <w:sz w:val="21"/>
          <w:szCs w:val="21"/>
          <w:lang w:val="en-US" w:eastAsia="zh-CN" w:bidi="ar"/>
        </w:rPr>
        <w:t>投标人</w:t>
      </w:r>
      <w:r>
        <w:rPr>
          <w:rFonts w:hint="eastAsia" w:ascii="宋体" w:hAnsi="宋体" w:eastAsia="宋体" w:cs="宋体"/>
          <w:color w:val="000000"/>
          <w:kern w:val="0"/>
          <w:sz w:val="21"/>
          <w:szCs w:val="21"/>
          <w:lang w:bidi="ar"/>
        </w:rPr>
        <w:t>名称（盖章）：</w:t>
      </w:r>
    </w:p>
    <w:p w14:paraId="06302B32">
      <w:pPr>
        <w:keepNext w:val="0"/>
        <w:keepLines w:val="0"/>
        <w:pageBreakBefore w:val="0"/>
        <w:widowControl/>
        <w:kinsoku/>
        <w:wordWrap/>
        <w:overflowPunct/>
        <w:topLinePunct w:val="0"/>
        <w:autoSpaceDE/>
        <w:autoSpaceDN/>
        <w:bidi w:val="0"/>
        <w:adjustRightInd/>
        <w:spacing w:line="360" w:lineRule="auto"/>
        <w:ind w:firstLine="3780" w:firstLineChars="1800"/>
        <w:jc w:val="center"/>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bidi="ar"/>
        </w:rPr>
        <w:t>日 期：</w:t>
      </w:r>
    </w:p>
    <w:p w14:paraId="6583CDD2">
      <w:pPr>
        <w:pStyle w:val="41"/>
        <w:keepNext w:val="0"/>
        <w:keepLines w:val="0"/>
        <w:pageBreakBefore w:val="0"/>
        <w:kinsoku/>
        <w:wordWrap/>
        <w:topLinePunct w:val="0"/>
        <w:bidi w:val="0"/>
        <w:spacing w:line="360" w:lineRule="auto"/>
        <w:rPr>
          <w:rFonts w:hint="eastAsia" w:ascii="宋体" w:hAnsi="宋体" w:eastAsia="宋体" w:cs="宋体"/>
          <w:sz w:val="21"/>
          <w:szCs w:val="21"/>
        </w:rPr>
      </w:pPr>
    </w:p>
    <w:p w14:paraId="27A2413E">
      <w:pPr>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注：1.从业人员、营业收入、资产总额填报上一年度数据，无上一年度数据的新成立企业可不填报。</w:t>
      </w:r>
    </w:p>
    <w:p w14:paraId="57F4FD2D">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2.中标、成交供应商享受《政府采购促进中小企业发展管理办法》（财库[2020]46号）规定的中小企业扶持政策的，《中小企业声明函》随中标、成交结果公开。</w:t>
      </w:r>
    </w:p>
    <w:p w14:paraId="1257658C">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rPr>
      </w:pPr>
      <w:r>
        <w:rPr>
          <w:rFonts w:hint="eastAsia" w:ascii="宋体" w:hAnsi="宋体" w:eastAsia="宋体" w:cs="宋体"/>
          <w:b/>
          <w:spacing w:val="20"/>
          <w:sz w:val="21"/>
          <w:szCs w:val="21"/>
        </w:rPr>
        <w:t>3.供应商应当按照《政府采购促进中小企业发展管理办法》（财库[2020]46号）规定和《中小企业划型标准规定》（工信部联企业〔2011〕300号），如实填写并提交《中小企业声明函》。供应商对其声明内容的真实性负责，声明函内容不实的，属于提供虚假材料谋取中标、成交，依照《中华人民共和国政府采购法》等国家有关规定追究相应责任。</w:t>
      </w:r>
    </w:p>
    <w:p w14:paraId="220A2719">
      <w:pPr>
        <w:keepNext w:val="0"/>
        <w:keepLines w:val="0"/>
        <w:pageBreakBefore w:val="0"/>
        <w:kinsoku/>
        <w:wordWrap/>
        <w:overflowPunct/>
        <w:topLinePunct w:val="0"/>
        <w:autoSpaceDE/>
        <w:autoSpaceDN/>
        <w:bidi w:val="0"/>
        <w:adjustRightInd/>
        <w:snapToGrid w:val="0"/>
        <w:spacing w:line="360" w:lineRule="auto"/>
        <w:ind w:firstLine="502" w:firstLineChars="200"/>
        <w:textAlignment w:val="auto"/>
        <w:rPr>
          <w:rFonts w:hint="eastAsia" w:ascii="宋体" w:hAnsi="宋体" w:eastAsia="宋体" w:cs="宋体"/>
          <w:b/>
          <w:spacing w:val="20"/>
          <w:sz w:val="21"/>
          <w:szCs w:val="21"/>
          <w:lang w:val="en-US" w:eastAsia="zh-CN"/>
        </w:rPr>
      </w:pPr>
      <w:r>
        <w:rPr>
          <w:rFonts w:hint="eastAsia" w:ascii="宋体" w:hAnsi="宋体" w:eastAsia="宋体" w:cs="宋体"/>
          <w:b/>
          <w:spacing w:val="20"/>
          <w:sz w:val="21"/>
          <w:szCs w:val="21"/>
          <w:lang w:val="en-US" w:eastAsia="zh-CN"/>
        </w:rPr>
        <w:t>4</w:t>
      </w:r>
      <w:r>
        <w:rPr>
          <w:rFonts w:hint="eastAsia" w:ascii="宋体" w:hAnsi="宋体" w:eastAsia="宋体" w:cs="宋体"/>
          <w:b/>
          <w:spacing w:val="20"/>
          <w:sz w:val="21"/>
          <w:szCs w:val="21"/>
        </w:rPr>
        <w:t>.本项目采购标的对应的中小企业划分标准所属行业：软件和信息技术服务业</w:t>
      </w:r>
      <w:r>
        <w:rPr>
          <w:rFonts w:hint="eastAsia" w:ascii="宋体" w:hAnsi="宋体" w:eastAsia="宋体" w:cs="宋体"/>
          <w:b/>
          <w:spacing w:val="20"/>
          <w:sz w:val="21"/>
          <w:szCs w:val="21"/>
          <w:lang w:val="en-US" w:eastAsia="zh-CN"/>
        </w:rPr>
        <w:t>。</w:t>
      </w:r>
    </w:p>
    <w:p w14:paraId="72E98EBF">
      <w:pPr>
        <w:autoSpaceDE/>
        <w:autoSpaceDN/>
        <w:adjustRightInd/>
        <w:snapToGrid w:val="0"/>
        <w:spacing w:before="50" w:after="156" w:afterLines="50" w:line="240" w:lineRule="auto"/>
        <w:ind w:right="0"/>
        <w:jc w:val="left"/>
        <w:outlineLvl w:val="2"/>
        <w:rPr>
          <w:rFonts w:ascii="宋体"/>
          <w:kern w:val="0"/>
        </w:rPr>
      </w:pPr>
      <w:r>
        <w:rPr>
          <w:rFonts w:hint="eastAsia" w:ascii="宋体" w:hAnsi="宋体"/>
          <w:b/>
          <w:bCs/>
        </w:rPr>
        <w:br w:type="page"/>
      </w:r>
      <w:r>
        <w:rPr>
          <w:rFonts w:hint="eastAsia" w:ascii="宋体" w:hAnsi="宋体" w:cs="宋体"/>
          <w:b/>
          <w:bCs w:val="0"/>
          <w:color w:val="auto"/>
          <w:szCs w:val="21"/>
          <w:highlight w:val="none"/>
          <w:lang w:val="en-US" w:eastAsia="zh-CN"/>
        </w:rPr>
        <w:t>格式四、</w:t>
      </w:r>
      <w:r>
        <w:rPr>
          <w:rFonts w:hint="eastAsia" w:ascii="宋体" w:hAnsi="宋体" w:cs="宋体"/>
          <w:b/>
          <w:bCs w:val="0"/>
          <w:color w:val="auto"/>
          <w:szCs w:val="21"/>
          <w:highlight w:val="none"/>
        </w:rPr>
        <w:t>监狱企业声明函</w:t>
      </w:r>
    </w:p>
    <w:p w14:paraId="4BDA8502">
      <w:pPr>
        <w:ind w:firstLine="3373" w:firstLineChars="1400"/>
        <w:rPr>
          <w:rFonts w:ascii="宋体"/>
          <w:b/>
          <w:sz w:val="24"/>
        </w:rPr>
      </w:pPr>
    </w:p>
    <w:p w14:paraId="1B75997C">
      <w:pPr>
        <w:jc w:val="left"/>
        <w:rPr>
          <w:rFonts w:ascii="宋体"/>
          <w:kern w:val="0"/>
        </w:rPr>
      </w:pPr>
    </w:p>
    <w:p w14:paraId="2BD787A2">
      <w:pPr>
        <w:jc w:val="center"/>
        <w:rPr>
          <w:rFonts w:ascii="宋体"/>
          <w:b/>
          <w:sz w:val="24"/>
        </w:rPr>
      </w:pPr>
      <w:r>
        <w:rPr>
          <w:rFonts w:hint="eastAsia" w:ascii="宋体" w:hAnsi="宋体"/>
          <w:b/>
          <w:sz w:val="24"/>
        </w:rPr>
        <w:t>监狱企业声明函</w:t>
      </w:r>
    </w:p>
    <w:p w14:paraId="320B166E">
      <w:pPr>
        <w:jc w:val="center"/>
        <w:rPr>
          <w:rFonts w:ascii="宋体"/>
        </w:rPr>
      </w:pPr>
      <w:r>
        <w:rPr>
          <w:rFonts w:hint="eastAsia" w:ascii="宋体" w:hAnsi="宋体"/>
        </w:rPr>
        <w:t>【非监狱企业不用提供】</w:t>
      </w:r>
    </w:p>
    <w:p w14:paraId="6A34B0FE">
      <w:pPr>
        <w:ind w:firstLine="480"/>
        <w:rPr>
          <w:rFonts w:ascii="宋体"/>
        </w:rPr>
      </w:pPr>
    </w:p>
    <w:p w14:paraId="15D5D4CF">
      <w:pPr>
        <w:spacing w:line="360" w:lineRule="auto"/>
        <w:ind w:firstLine="525" w:firstLineChars="250"/>
        <w:rPr>
          <w:rFonts w:ascii="宋体"/>
        </w:rPr>
      </w:pPr>
    </w:p>
    <w:p w14:paraId="63397CC3">
      <w:pPr>
        <w:spacing w:line="360" w:lineRule="auto"/>
        <w:ind w:firstLine="525" w:firstLineChars="250"/>
        <w:rPr>
          <w:rFonts w:ascii="宋体"/>
        </w:rPr>
      </w:pPr>
      <w:r>
        <w:rPr>
          <w:rFonts w:hint="eastAsia" w:ascii="宋体" w:hAnsi="宋体"/>
        </w:rPr>
        <w:t>监狱企业参加政府采购活动时，应当提供由省级以上监狱管理本企业郑重声明，根据《关于政府采购支持监狱企业发展有关问题的通知》（财库</w:t>
      </w:r>
      <w:r>
        <w:rPr>
          <w:rFonts w:ascii="宋体" w:hAnsi="宋体"/>
        </w:rPr>
        <w:t>[2014]68</w:t>
      </w:r>
      <w:r>
        <w:rPr>
          <w:rFonts w:hint="eastAsia" w:ascii="宋体" w:hAnsi="宋体"/>
        </w:rPr>
        <w:t>号）的规定，本企业为监狱企业。</w:t>
      </w:r>
    </w:p>
    <w:p w14:paraId="3D5B76D4">
      <w:pPr>
        <w:spacing w:line="360" w:lineRule="auto"/>
        <w:ind w:firstLine="480"/>
        <w:rPr>
          <w:rFonts w:ascii="宋体"/>
        </w:rPr>
      </w:pPr>
      <w:r>
        <w:rPr>
          <w:rFonts w:hint="eastAsia" w:ascii="宋体" w:hAnsi="宋体"/>
        </w:rPr>
        <w:t>根据上述标准，我企业属于监狱企业的理由为：。</w:t>
      </w:r>
    </w:p>
    <w:p w14:paraId="5ECE6D25">
      <w:pPr>
        <w:spacing w:line="360" w:lineRule="auto"/>
        <w:ind w:firstLine="480"/>
        <w:rPr>
          <w:rFonts w:ascii="宋体"/>
        </w:rPr>
      </w:pPr>
      <w:r>
        <w:rPr>
          <w:rFonts w:hint="eastAsia" w:ascii="宋体" w:hAnsi="宋体"/>
        </w:rPr>
        <w:t>本企业为参加（项目名称：   ）（项目编号：）采购活动提供本企业的产品。</w:t>
      </w:r>
    </w:p>
    <w:p w14:paraId="4155095F">
      <w:pPr>
        <w:spacing w:line="360" w:lineRule="auto"/>
        <w:ind w:firstLine="480"/>
        <w:rPr>
          <w:rFonts w:ascii="宋体"/>
        </w:rPr>
      </w:pPr>
      <w:r>
        <w:rPr>
          <w:rFonts w:hint="eastAsia" w:ascii="宋体" w:hAnsi="宋体"/>
        </w:rPr>
        <w:t>本企业对上述声明的真实性负责。如有虚假，将依法承担相应责任。</w:t>
      </w:r>
    </w:p>
    <w:p w14:paraId="2A66F62B">
      <w:pPr>
        <w:spacing w:line="360" w:lineRule="auto"/>
        <w:ind w:firstLine="480"/>
        <w:rPr>
          <w:rFonts w:ascii="宋体"/>
        </w:rPr>
      </w:pPr>
    </w:p>
    <w:p w14:paraId="2FE56817">
      <w:pPr>
        <w:spacing w:line="360" w:lineRule="auto"/>
        <w:ind w:firstLine="480"/>
        <w:jc w:val="right"/>
        <w:rPr>
          <w:rFonts w:ascii="宋体"/>
        </w:rPr>
      </w:pPr>
      <w:r>
        <w:rPr>
          <w:rFonts w:hint="eastAsia" w:ascii="宋体" w:hAnsi="宋体"/>
        </w:rPr>
        <w:t>投标人名称（盖章）：</w:t>
      </w:r>
    </w:p>
    <w:p w14:paraId="6BBCC541">
      <w:pPr>
        <w:spacing w:line="360" w:lineRule="auto"/>
        <w:ind w:firstLine="480"/>
        <w:jc w:val="right"/>
        <w:rPr>
          <w:rFonts w:ascii="宋体"/>
        </w:rPr>
      </w:pPr>
      <w:r>
        <w:rPr>
          <w:rFonts w:hint="eastAsia" w:ascii="宋体" w:hAnsi="宋体"/>
        </w:rPr>
        <w:t>日期：年月日</w:t>
      </w:r>
    </w:p>
    <w:p w14:paraId="168BF2F3">
      <w:pPr>
        <w:spacing w:line="360" w:lineRule="auto"/>
        <w:ind w:firstLine="480"/>
        <w:rPr>
          <w:rFonts w:ascii="宋体"/>
        </w:rPr>
      </w:pPr>
    </w:p>
    <w:p w14:paraId="1C3C2BB5">
      <w:pPr>
        <w:spacing w:line="360" w:lineRule="auto"/>
        <w:ind w:firstLine="480"/>
        <w:rPr>
          <w:rFonts w:ascii="宋体"/>
        </w:rPr>
      </w:pPr>
    </w:p>
    <w:p w14:paraId="3D73C9C9">
      <w:pPr>
        <w:spacing w:line="360" w:lineRule="auto"/>
        <w:ind w:firstLine="480"/>
        <w:rPr>
          <w:rFonts w:ascii="宋体"/>
        </w:rPr>
      </w:pPr>
      <w:r>
        <w:rPr>
          <w:rFonts w:hint="eastAsia" w:ascii="宋体" w:hAnsi="宋体"/>
        </w:rPr>
        <w:t>投标人为监狱企业的提供此函。</w:t>
      </w:r>
    </w:p>
    <w:p w14:paraId="482A08C1">
      <w:pPr>
        <w:spacing w:line="360" w:lineRule="auto"/>
        <w:ind w:firstLine="480"/>
        <w:rPr>
          <w:rFonts w:ascii="宋体"/>
        </w:rPr>
      </w:pPr>
      <w:r>
        <w:rPr>
          <w:rFonts w:hint="eastAsia" w:ascii="宋体" w:hAnsi="宋体"/>
        </w:rPr>
        <w:t>省级以上监狱管理局、戒毒管理局（含新疆生产建设兵团）出具的属于监狱企业的证明文件。</w:t>
      </w:r>
    </w:p>
    <w:p w14:paraId="7E9825DD">
      <w:pPr>
        <w:spacing w:line="360" w:lineRule="auto"/>
        <w:ind w:firstLine="480"/>
        <w:rPr>
          <w:rFonts w:ascii="宋体"/>
        </w:rPr>
      </w:pPr>
      <w:r>
        <w:rPr>
          <w:rFonts w:hint="eastAsia" w:ascii="宋体" w:hAnsi="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1B4B985">
      <w:pPr>
        <w:rPr>
          <w:rFonts w:hint="eastAsia" w:ascii="宋体" w:hAnsi="宋体"/>
          <w:b/>
          <w:bCs/>
        </w:rPr>
      </w:pPr>
      <w:r>
        <w:rPr>
          <w:rFonts w:hint="eastAsia" w:ascii="宋体" w:hAnsi="宋体"/>
          <w:b/>
          <w:bCs/>
        </w:rPr>
        <w:br w:type="page"/>
      </w:r>
    </w:p>
    <w:p w14:paraId="2AF7F83E">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bCs w:val="0"/>
          <w:color w:val="auto"/>
          <w:szCs w:val="21"/>
          <w:highlight w:val="none"/>
          <w:lang w:val="en-US" w:eastAsia="zh-CN"/>
        </w:rPr>
        <w:t>格式五、</w:t>
      </w:r>
      <w:r>
        <w:rPr>
          <w:rFonts w:hint="eastAsia" w:ascii="宋体" w:hAnsi="宋体" w:cs="宋体"/>
          <w:b/>
          <w:bCs w:val="0"/>
          <w:color w:val="auto"/>
          <w:szCs w:val="21"/>
          <w:highlight w:val="none"/>
        </w:rPr>
        <w:t>残疾人福利性单位声明函</w:t>
      </w:r>
    </w:p>
    <w:p w14:paraId="6EFA3E1D">
      <w:pPr>
        <w:jc w:val="left"/>
        <w:rPr>
          <w:rFonts w:hint="eastAsia" w:ascii="宋体" w:hAnsi="宋体"/>
          <w:b/>
          <w:bCs/>
        </w:rPr>
      </w:pPr>
    </w:p>
    <w:p w14:paraId="210F5E11">
      <w:pPr>
        <w:jc w:val="center"/>
        <w:rPr>
          <w:rFonts w:ascii="宋体"/>
          <w:sz w:val="24"/>
        </w:rPr>
      </w:pPr>
    </w:p>
    <w:p w14:paraId="770DC002">
      <w:pPr>
        <w:widowControl/>
        <w:spacing w:line="588" w:lineRule="atLeast"/>
        <w:jc w:val="center"/>
        <w:rPr>
          <w:rFonts w:hint="eastAsia" w:ascii="宋体" w:hAnsi="宋体" w:cs="宋体"/>
          <w:b/>
          <w:spacing w:val="6"/>
          <w:kern w:val="0"/>
          <w:szCs w:val="21"/>
        </w:rPr>
      </w:pPr>
      <w:r>
        <w:rPr>
          <w:rFonts w:hint="eastAsia" w:ascii="宋体" w:hAnsi="宋体" w:cs="宋体"/>
          <w:b/>
          <w:spacing w:val="6"/>
          <w:kern w:val="0"/>
          <w:szCs w:val="21"/>
        </w:rPr>
        <w:t>残疾人福利性单位声明函（服务）</w:t>
      </w:r>
    </w:p>
    <w:p w14:paraId="374066F8">
      <w:pPr>
        <w:widowControl/>
        <w:spacing w:before="312" w:beforeLines="100" w:line="500" w:lineRule="exact"/>
        <w:ind w:firstLine="601"/>
        <w:rPr>
          <w:rFonts w:hint="eastAsia"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中国残疾人联合会关于促进残疾人就业政府采购政策的通知》（财库〔2017〕141号）的规定，本单位为符合条件的残疾人福利性单位，且本单位参加______单位的______项目采购活动由本单位提供服务。</w:t>
      </w:r>
    </w:p>
    <w:p w14:paraId="50524F0F">
      <w:pPr>
        <w:widowControl/>
        <w:spacing w:line="500" w:lineRule="exact"/>
        <w:ind w:firstLine="600"/>
        <w:rPr>
          <w:rFonts w:hint="eastAsia" w:ascii="宋体" w:hAnsi="宋体" w:cs="宋体"/>
          <w:szCs w:val="21"/>
        </w:rPr>
      </w:pPr>
      <w:r>
        <w:rPr>
          <w:rFonts w:hint="eastAsia" w:ascii="宋体" w:hAnsi="宋体" w:cs="宋体"/>
          <w:szCs w:val="21"/>
        </w:rPr>
        <w:t>本单位对上述声明的真实性负责。如有虚假，将依法承担相应责任。</w:t>
      </w:r>
    </w:p>
    <w:p w14:paraId="211CB329">
      <w:pPr>
        <w:widowControl/>
        <w:spacing w:line="500" w:lineRule="exact"/>
        <w:rPr>
          <w:rFonts w:hint="eastAsia" w:ascii="宋体" w:hAnsi="宋体" w:cs="宋体"/>
          <w:spacing w:val="6"/>
          <w:kern w:val="0"/>
          <w:szCs w:val="21"/>
        </w:rPr>
      </w:pPr>
    </w:p>
    <w:p w14:paraId="12390E5A">
      <w:pPr>
        <w:widowControl/>
        <w:spacing w:line="500" w:lineRule="exact"/>
        <w:ind w:right="1560" w:firstLine="600"/>
        <w:jc w:val="center"/>
        <w:rPr>
          <w:rFonts w:hint="eastAsia" w:ascii="宋体" w:hAnsi="宋体" w:cs="宋体"/>
          <w:szCs w:val="21"/>
        </w:rPr>
      </w:pPr>
      <w:r>
        <w:rPr>
          <w:rFonts w:hint="eastAsia" w:ascii="宋体" w:hAnsi="宋体" w:cs="宋体"/>
          <w:spacing w:val="6"/>
          <w:kern w:val="0"/>
          <w:szCs w:val="21"/>
        </w:rPr>
        <w:t xml:space="preserve">               </w:t>
      </w:r>
      <w:r>
        <w:rPr>
          <w:rFonts w:hint="eastAsia" w:ascii="宋体" w:hAnsi="宋体" w:cs="宋体"/>
          <w:szCs w:val="21"/>
        </w:rPr>
        <w:t>单位名称（盖章）：</w:t>
      </w:r>
    </w:p>
    <w:p w14:paraId="3E532831">
      <w:pPr>
        <w:widowControl/>
        <w:spacing w:line="500" w:lineRule="exact"/>
        <w:ind w:right="1560" w:firstLine="600"/>
        <w:jc w:val="center"/>
        <w:rPr>
          <w:rFonts w:hint="eastAsia" w:ascii="宋体" w:hAnsi="宋体" w:cs="宋体"/>
          <w:szCs w:val="21"/>
        </w:rPr>
      </w:pPr>
      <w:r>
        <w:rPr>
          <w:rFonts w:hint="eastAsia" w:ascii="宋体" w:hAnsi="宋体" w:cs="宋体"/>
          <w:szCs w:val="21"/>
        </w:rPr>
        <w:t xml:space="preserve">       日  期：</w:t>
      </w:r>
    </w:p>
    <w:p w14:paraId="6545D21A">
      <w:pPr>
        <w:spacing w:before="312" w:beforeLines="100" w:line="440" w:lineRule="atLeast"/>
        <w:ind w:firstLine="504" w:firstLineChars="200"/>
        <w:rPr>
          <w:rFonts w:ascii="宋体" w:hAnsi="宋体" w:cs="宋体"/>
          <w:spacing w:val="6"/>
          <w:sz w:val="24"/>
          <w:szCs w:val="24"/>
        </w:rPr>
      </w:pPr>
    </w:p>
    <w:p w14:paraId="520FFE71">
      <w:pPr>
        <w:spacing w:before="312" w:beforeLines="100" w:line="440" w:lineRule="atLeast"/>
        <w:ind w:firstLine="504" w:firstLineChars="200"/>
        <w:rPr>
          <w:rFonts w:ascii="宋体" w:hAnsi="宋体" w:cs="宋体"/>
          <w:spacing w:val="6"/>
          <w:sz w:val="24"/>
          <w:szCs w:val="24"/>
        </w:rPr>
      </w:pPr>
    </w:p>
    <w:p w14:paraId="34B8D85B">
      <w:pPr>
        <w:spacing w:line="360" w:lineRule="auto"/>
        <w:rPr>
          <w:rFonts w:ascii="宋体" w:hAnsi="宋体" w:cs="宋体"/>
          <w:b/>
          <w:spacing w:val="20"/>
          <w:szCs w:val="21"/>
        </w:rPr>
      </w:pPr>
      <w:r>
        <w:rPr>
          <w:rFonts w:hint="eastAsia" w:ascii="宋体" w:hAnsi="宋体" w:cs="宋体"/>
          <w:b/>
          <w:spacing w:val="20"/>
          <w:szCs w:val="21"/>
        </w:rPr>
        <w:t>注：</w:t>
      </w:r>
    </w:p>
    <w:p w14:paraId="27BF632E">
      <w:pPr>
        <w:snapToGrid w:val="0"/>
        <w:spacing w:line="360" w:lineRule="auto"/>
        <w:ind w:firstLine="422" w:firstLineChars="200"/>
        <w:jc w:val="left"/>
        <w:rPr>
          <w:rFonts w:ascii="宋体" w:hAnsi="宋体" w:cs="宋体"/>
          <w:b/>
          <w:szCs w:val="21"/>
        </w:rPr>
      </w:pPr>
      <w:r>
        <w:rPr>
          <w:rFonts w:hint="eastAsia" w:ascii="宋体" w:hAnsi="宋体" w:cs="宋体"/>
          <w:b/>
          <w:szCs w:val="21"/>
        </w:rPr>
        <w:t>1.中标、成交供应商为残疾人福利性单位的，《残疾人福利性单位声明函》随中标、成交结果同时公告，接受社会监督。</w:t>
      </w:r>
    </w:p>
    <w:p w14:paraId="6EEFE522">
      <w:pPr>
        <w:snapToGrid w:val="0"/>
        <w:spacing w:line="360" w:lineRule="auto"/>
        <w:ind w:firstLine="422" w:firstLineChars="200"/>
        <w:jc w:val="left"/>
        <w:rPr>
          <w:rFonts w:ascii="宋体" w:hAnsi="宋体" w:cs="宋体"/>
          <w:b/>
          <w:szCs w:val="21"/>
        </w:rPr>
      </w:pPr>
      <w:r>
        <w:rPr>
          <w:rFonts w:hint="eastAsia" w:ascii="宋体" w:hAnsi="宋体" w:cs="宋体"/>
          <w:b/>
          <w:szCs w:val="21"/>
        </w:rPr>
        <w:t>2.供应商提供的《残疾人福利性单位声明函》与事实不符的，依照《中华人民共和国政府采购法》第七十七条第一款的规定追究法律责任。</w:t>
      </w:r>
    </w:p>
    <w:p w14:paraId="4F03D877">
      <w:pPr>
        <w:outlineLvl w:val="9"/>
        <w:rPr>
          <w:rFonts w:hint="eastAsia" w:ascii="宋体" w:hAnsi="宋体" w:cs="宋体"/>
          <w:b/>
          <w:spacing w:val="20"/>
          <w:szCs w:val="21"/>
        </w:rPr>
      </w:pPr>
      <w:r>
        <w:rPr>
          <w:rFonts w:hint="eastAsia" w:ascii="宋体" w:hAnsi="宋体" w:cs="宋体"/>
          <w:b/>
          <w:spacing w:val="20"/>
          <w:szCs w:val="21"/>
        </w:rPr>
        <w:br w:type="page"/>
      </w:r>
    </w:p>
    <w:p w14:paraId="63E6F624">
      <w:pPr>
        <w:snapToGrid w:val="0"/>
        <w:spacing w:before="50" w:after="156" w:afterLines="50"/>
        <w:jc w:val="left"/>
        <w:outlineLvl w:val="2"/>
        <w:rPr>
          <w:rFonts w:hint="eastAsia" w:ascii="宋体" w:hAnsi="宋体" w:cs="宋体"/>
          <w:b/>
          <w:bCs w:val="0"/>
          <w:color w:val="auto"/>
          <w:szCs w:val="21"/>
          <w:highlight w:val="none"/>
        </w:rPr>
      </w:pPr>
      <w:r>
        <w:rPr>
          <w:rFonts w:hint="eastAsia" w:ascii="宋体" w:hAnsi="宋体" w:cs="宋体"/>
          <w:b/>
          <w:color w:val="auto"/>
          <w:spacing w:val="0"/>
          <w:szCs w:val="21"/>
          <w:highlight w:val="none"/>
        </w:rPr>
        <w:t>格式</w:t>
      </w:r>
      <w:r>
        <w:rPr>
          <w:rFonts w:hint="eastAsia" w:ascii="宋体" w:hAnsi="宋体" w:cs="宋体"/>
          <w:b/>
          <w:color w:val="auto"/>
          <w:spacing w:val="0"/>
          <w:szCs w:val="21"/>
          <w:highlight w:val="none"/>
          <w:lang w:val="en-US" w:eastAsia="zh-CN"/>
        </w:rPr>
        <w:t>六</w:t>
      </w:r>
      <w:r>
        <w:rPr>
          <w:rFonts w:hint="eastAsia" w:ascii="宋体" w:hAnsi="宋体" w:cs="宋体"/>
          <w:b/>
          <w:bCs w:val="0"/>
          <w:color w:val="auto"/>
          <w:szCs w:val="21"/>
          <w:highlight w:val="none"/>
        </w:rPr>
        <w:t>、</w:t>
      </w:r>
      <w:r>
        <w:rPr>
          <w:rFonts w:hint="eastAsia" w:ascii="宋体" w:hAnsi="宋体" w:cs="宋体"/>
          <w:b/>
          <w:bCs w:val="0"/>
          <w:color w:val="auto"/>
          <w:szCs w:val="21"/>
          <w:highlight w:val="none"/>
          <w:lang w:val="zh-CN"/>
        </w:rPr>
        <w:t>分包意向协议书</w:t>
      </w:r>
    </w:p>
    <w:p w14:paraId="2BEF1081">
      <w:pPr>
        <w:snapToGrid w:val="0"/>
        <w:spacing w:line="360" w:lineRule="auto"/>
        <w:jc w:val="center"/>
        <w:rPr>
          <w:rFonts w:hint="eastAsia" w:ascii="宋体" w:hAnsi="宋体" w:cs="宋体"/>
          <w:b/>
          <w:bCs/>
          <w:szCs w:val="21"/>
          <w:lang w:val="zh-CN"/>
        </w:rPr>
      </w:pPr>
    </w:p>
    <w:p w14:paraId="6E98849C">
      <w:pPr>
        <w:snapToGrid w:val="0"/>
        <w:spacing w:line="360" w:lineRule="auto"/>
        <w:jc w:val="center"/>
        <w:rPr>
          <w:rFonts w:hint="eastAsia" w:ascii="宋体" w:hAnsi="宋体" w:cs="宋体"/>
          <w:b/>
          <w:bCs/>
          <w:szCs w:val="21"/>
          <w:lang w:val="zh-CN"/>
        </w:rPr>
      </w:pPr>
      <w:r>
        <w:rPr>
          <w:rFonts w:hint="eastAsia" w:ascii="宋体" w:hAnsi="宋体" w:cs="宋体"/>
          <w:b/>
          <w:bCs/>
          <w:szCs w:val="21"/>
          <w:lang w:val="zh-CN"/>
        </w:rPr>
        <w:t>《分包意向协议书》</w:t>
      </w:r>
    </w:p>
    <w:p w14:paraId="3779B612">
      <w:pPr>
        <w:topLinePunct/>
        <w:spacing w:line="360" w:lineRule="auto"/>
        <w:ind w:firstLine="420" w:firstLineChars="200"/>
        <w:rPr>
          <w:rFonts w:hint="eastAsia" w:ascii="宋体" w:hAnsi="宋体" w:cs="宋体"/>
          <w:szCs w:val="21"/>
          <w:u w:val="single"/>
        </w:rPr>
      </w:pPr>
      <w:r>
        <w:rPr>
          <w:rFonts w:hint="eastAsia" w:ascii="宋体" w:hAnsi="宋体" w:cs="宋体"/>
          <w:szCs w:val="21"/>
          <w:u w:val="single"/>
        </w:rPr>
        <w:t xml:space="preserve">       </w:t>
      </w: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（分包意向单位名称1、2...）自愿达成分包意向，参加</w:t>
      </w:r>
      <w:r>
        <w:rPr>
          <w:rFonts w:hint="eastAsia" w:ascii="宋体" w:hAnsi="宋体" w:cs="宋体"/>
          <w:szCs w:val="21"/>
          <w:u w:val="single"/>
        </w:rPr>
        <w:t xml:space="preserve">      </w:t>
      </w:r>
      <w:r>
        <w:rPr>
          <w:rFonts w:hint="eastAsia" w:ascii="宋体" w:hAnsi="宋体" w:cs="宋体"/>
          <w:szCs w:val="21"/>
        </w:rPr>
        <w:t>（采购项目名称）</w:t>
      </w:r>
      <w:r>
        <w:rPr>
          <w:rFonts w:hint="eastAsia" w:ascii="宋体" w:hAnsi="宋体" w:cs="宋体"/>
          <w:szCs w:val="21"/>
          <w:u w:val="single"/>
        </w:rPr>
        <w:t xml:space="preserve">      </w:t>
      </w:r>
      <w:r>
        <w:rPr>
          <w:rFonts w:hint="eastAsia" w:ascii="宋体" w:hAnsi="宋体" w:cs="宋体"/>
          <w:szCs w:val="21"/>
        </w:rPr>
        <w:t>（采购项目编号）的投标活动。经各方充分协商一致，就项目的投标和合同实施阶段的有关事务协商一致订立意向如下：</w:t>
      </w:r>
    </w:p>
    <w:p w14:paraId="52B1D6C4">
      <w:pPr>
        <w:topLinePunct/>
        <w:spacing w:line="360" w:lineRule="auto"/>
        <w:ind w:firstLine="420" w:firstLineChars="200"/>
        <w:rPr>
          <w:rFonts w:hint="eastAsia" w:ascii="宋体" w:hAnsi="宋体" w:cs="宋体"/>
          <w:szCs w:val="21"/>
        </w:rPr>
      </w:pPr>
      <w:r>
        <w:rPr>
          <w:rFonts w:hint="eastAsia" w:ascii="宋体" w:hAnsi="宋体" w:cs="宋体"/>
          <w:szCs w:val="21"/>
        </w:rPr>
        <w:t>一、分包意向各方关系</w:t>
      </w:r>
    </w:p>
    <w:p w14:paraId="042E47A0">
      <w:pPr>
        <w:topLinePunct/>
        <w:spacing w:line="360" w:lineRule="auto"/>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（投标单位名称）为投标单位参加本项目的投标，</w:t>
      </w:r>
      <w:r>
        <w:rPr>
          <w:rFonts w:hint="eastAsia" w:ascii="宋体" w:hAnsi="宋体" w:cs="宋体"/>
          <w:szCs w:val="21"/>
          <w:u w:val="single"/>
        </w:rPr>
        <w:t xml:space="preserve">      </w:t>
      </w:r>
      <w:r>
        <w:rPr>
          <w:rFonts w:hint="eastAsia" w:ascii="宋体" w:hAnsi="宋体" w:cs="宋体"/>
          <w:szCs w:val="21"/>
        </w:rPr>
        <w:t>（分包意向单位名称1、2...）为分包意向单位。若中标，</w:t>
      </w:r>
      <w:r>
        <w:rPr>
          <w:rFonts w:hint="eastAsia" w:ascii="宋体" w:hAnsi="宋体" w:cs="宋体"/>
          <w:szCs w:val="21"/>
          <w:u w:val="single"/>
        </w:rPr>
        <w:t xml:space="preserve">      </w:t>
      </w:r>
      <w:r>
        <w:rPr>
          <w:rFonts w:hint="eastAsia" w:ascii="宋体" w:hAnsi="宋体" w:cs="宋体"/>
          <w:szCs w:val="21"/>
        </w:rPr>
        <w:t>（投标单位名称）与采购人签订政府采购合同，承接分包意向的各单位分别与</w:t>
      </w:r>
      <w:r>
        <w:rPr>
          <w:rFonts w:hint="eastAsia" w:ascii="宋体" w:hAnsi="宋体" w:cs="宋体"/>
          <w:szCs w:val="21"/>
          <w:u w:val="single"/>
        </w:rPr>
        <w:t xml:space="preserve">      </w:t>
      </w:r>
      <w:r>
        <w:rPr>
          <w:rFonts w:hint="eastAsia" w:ascii="宋体" w:hAnsi="宋体" w:cs="宋体"/>
          <w:szCs w:val="21"/>
        </w:rPr>
        <w:t>（投标单位名称）签订分包合同。</w:t>
      </w:r>
      <w:r>
        <w:rPr>
          <w:rFonts w:hint="eastAsia" w:ascii="宋体" w:hAnsi="宋体" w:cs="宋体"/>
          <w:szCs w:val="21"/>
          <w:u w:val="single"/>
        </w:rPr>
        <w:t xml:space="preserve">      </w:t>
      </w:r>
      <w:r>
        <w:rPr>
          <w:rFonts w:hint="eastAsia" w:ascii="宋体" w:hAnsi="宋体" w:cs="宋体"/>
          <w:szCs w:val="21"/>
        </w:rPr>
        <w:t>（投标单位名称）就采购项目和分包项目向采购人负责，分包单位就分包项目承担责任。</w:t>
      </w:r>
    </w:p>
    <w:p w14:paraId="3302F0F7">
      <w:pPr>
        <w:topLinePunct/>
        <w:spacing w:line="360" w:lineRule="auto"/>
        <w:ind w:firstLine="420" w:firstLineChars="200"/>
        <w:rPr>
          <w:rFonts w:hint="eastAsia" w:ascii="宋体" w:hAnsi="宋体" w:cs="宋体"/>
          <w:szCs w:val="21"/>
        </w:rPr>
      </w:pPr>
      <w:r>
        <w:rPr>
          <w:rFonts w:hint="eastAsia" w:ascii="宋体" w:hAnsi="宋体" w:cs="宋体"/>
          <w:szCs w:val="21"/>
        </w:rPr>
        <w:t>二、有关事项约定如下：</w:t>
      </w:r>
    </w:p>
    <w:p w14:paraId="582203D4">
      <w:pPr>
        <w:topLinePunct/>
        <w:spacing w:line="360" w:lineRule="auto"/>
        <w:ind w:firstLine="420" w:firstLineChars="200"/>
        <w:rPr>
          <w:rFonts w:hint="eastAsia" w:ascii="宋体" w:hAnsi="宋体" w:cs="宋体"/>
          <w:szCs w:val="21"/>
        </w:rPr>
      </w:pPr>
      <w:r>
        <w:rPr>
          <w:rFonts w:hint="eastAsia" w:ascii="宋体" w:hAnsi="宋体" w:cs="宋体"/>
          <w:szCs w:val="21"/>
        </w:rPr>
        <w:t>如中标，分包单位分别与以下分包单位签订分包合同，并就中标项目分包部分向采购人负有连带的和各自的法律责任；</w:t>
      </w:r>
    </w:p>
    <w:tbl>
      <w:tblPr>
        <w:tblStyle w:val="2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114"/>
        <w:gridCol w:w="2977"/>
        <w:gridCol w:w="1948"/>
        <w:gridCol w:w="1949"/>
      </w:tblGrid>
      <w:tr w14:paraId="6F80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384" w:type="pct"/>
            <w:noWrap w:val="0"/>
            <w:vAlign w:val="center"/>
          </w:tcPr>
          <w:p w14:paraId="79C0C556">
            <w:pPr>
              <w:spacing w:line="360" w:lineRule="auto"/>
              <w:jc w:val="center"/>
              <w:rPr>
                <w:rFonts w:hint="eastAsia" w:ascii="宋体" w:hAnsi="宋体" w:cs="宋体"/>
                <w:szCs w:val="21"/>
              </w:rPr>
            </w:pPr>
            <w:r>
              <w:rPr>
                <w:rFonts w:hint="eastAsia" w:ascii="宋体" w:hAnsi="宋体" w:cs="宋体"/>
                <w:szCs w:val="21"/>
              </w:rPr>
              <w:t>序号</w:t>
            </w:r>
          </w:p>
        </w:tc>
        <w:tc>
          <w:tcPr>
            <w:tcW w:w="1085" w:type="pct"/>
            <w:noWrap w:val="0"/>
            <w:vAlign w:val="center"/>
          </w:tcPr>
          <w:p w14:paraId="420F7D19">
            <w:pPr>
              <w:spacing w:line="360" w:lineRule="auto"/>
              <w:jc w:val="center"/>
              <w:rPr>
                <w:rFonts w:hint="eastAsia" w:ascii="宋体" w:hAnsi="宋体" w:cs="宋体"/>
                <w:szCs w:val="21"/>
              </w:rPr>
            </w:pPr>
            <w:r>
              <w:rPr>
                <w:rFonts w:hint="eastAsia" w:ascii="宋体" w:hAnsi="宋体" w:cs="宋体"/>
                <w:szCs w:val="21"/>
              </w:rPr>
              <w:t>分包单位名称</w:t>
            </w:r>
          </w:p>
        </w:tc>
        <w:tc>
          <w:tcPr>
            <w:tcW w:w="1528" w:type="pct"/>
            <w:noWrap w:val="0"/>
            <w:vAlign w:val="center"/>
          </w:tcPr>
          <w:p w14:paraId="7112EF3E">
            <w:pPr>
              <w:spacing w:line="360" w:lineRule="auto"/>
              <w:jc w:val="center"/>
              <w:rPr>
                <w:rFonts w:hint="eastAsia" w:ascii="宋体" w:hAnsi="宋体" w:cs="宋体"/>
                <w:szCs w:val="21"/>
              </w:rPr>
            </w:pPr>
            <w:r>
              <w:rPr>
                <w:rFonts w:hint="eastAsia" w:ascii="宋体" w:hAnsi="宋体" w:cs="宋体"/>
                <w:szCs w:val="21"/>
              </w:rPr>
              <w:t>承担的工作内容</w:t>
            </w:r>
          </w:p>
        </w:tc>
        <w:tc>
          <w:tcPr>
            <w:tcW w:w="1000" w:type="pct"/>
            <w:noWrap w:val="0"/>
            <w:vAlign w:val="center"/>
          </w:tcPr>
          <w:p w14:paraId="172DC1C0">
            <w:pPr>
              <w:spacing w:line="360" w:lineRule="auto"/>
              <w:jc w:val="center"/>
              <w:rPr>
                <w:rFonts w:hint="eastAsia" w:ascii="宋体" w:hAnsi="宋体" w:cs="宋体"/>
                <w:szCs w:val="21"/>
              </w:rPr>
            </w:pPr>
            <w:r>
              <w:rPr>
                <w:rFonts w:hint="eastAsia" w:ascii="宋体" w:hAnsi="宋体" w:cs="宋体"/>
                <w:szCs w:val="21"/>
              </w:rPr>
              <w:t>企业性质</w:t>
            </w:r>
          </w:p>
          <w:p w14:paraId="662FA404">
            <w:pPr>
              <w:spacing w:line="360" w:lineRule="auto"/>
              <w:jc w:val="center"/>
              <w:rPr>
                <w:rFonts w:hint="eastAsia" w:ascii="宋体" w:hAnsi="宋体" w:cs="宋体"/>
                <w:szCs w:val="21"/>
              </w:rPr>
            </w:pPr>
            <w:r>
              <w:rPr>
                <w:rFonts w:hint="eastAsia" w:ascii="宋体" w:hAnsi="宋体" w:cs="宋体"/>
                <w:szCs w:val="21"/>
              </w:rPr>
              <w:t>（大型、中型、小型、微型企业或其他）</w:t>
            </w:r>
          </w:p>
        </w:tc>
        <w:tc>
          <w:tcPr>
            <w:tcW w:w="1000" w:type="pct"/>
            <w:noWrap w:val="0"/>
            <w:vAlign w:val="center"/>
          </w:tcPr>
          <w:p w14:paraId="21A1B916">
            <w:pPr>
              <w:spacing w:line="360" w:lineRule="auto"/>
              <w:jc w:val="center"/>
              <w:rPr>
                <w:rFonts w:hint="eastAsia" w:ascii="宋体" w:hAnsi="宋体" w:cs="宋体"/>
                <w:szCs w:val="21"/>
              </w:rPr>
            </w:pPr>
            <w:r>
              <w:rPr>
                <w:rFonts w:hint="eastAsia" w:ascii="宋体" w:hAnsi="宋体" w:cs="宋体"/>
                <w:szCs w:val="21"/>
              </w:rPr>
              <w:t>合同份额占比</w:t>
            </w:r>
          </w:p>
          <w:p w14:paraId="1BE2695E">
            <w:pPr>
              <w:spacing w:line="360" w:lineRule="auto"/>
              <w:jc w:val="center"/>
              <w:rPr>
                <w:rFonts w:hint="eastAsia" w:ascii="宋体" w:hAnsi="宋体" w:cs="宋体"/>
                <w:szCs w:val="21"/>
              </w:rPr>
            </w:pPr>
            <w:r>
              <w:rPr>
                <w:rFonts w:hint="eastAsia" w:ascii="宋体" w:hAnsi="宋体" w:cs="宋体"/>
                <w:szCs w:val="21"/>
              </w:rPr>
              <w:t>（%）</w:t>
            </w:r>
          </w:p>
        </w:tc>
      </w:tr>
      <w:tr w14:paraId="7011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1774B781">
            <w:pPr>
              <w:spacing w:line="360" w:lineRule="auto"/>
              <w:jc w:val="center"/>
              <w:rPr>
                <w:rFonts w:hint="eastAsia" w:ascii="宋体" w:hAnsi="宋体" w:cs="宋体"/>
                <w:szCs w:val="21"/>
              </w:rPr>
            </w:pPr>
            <w:r>
              <w:rPr>
                <w:rFonts w:hint="eastAsia" w:ascii="宋体" w:hAnsi="宋体" w:cs="宋体"/>
                <w:szCs w:val="21"/>
              </w:rPr>
              <w:t>1</w:t>
            </w:r>
          </w:p>
        </w:tc>
        <w:tc>
          <w:tcPr>
            <w:tcW w:w="1085" w:type="pct"/>
            <w:noWrap w:val="0"/>
            <w:vAlign w:val="center"/>
          </w:tcPr>
          <w:p w14:paraId="275E73D5">
            <w:pPr>
              <w:spacing w:line="360" w:lineRule="auto"/>
              <w:rPr>
                <w:rFonts w:hint="eastAsia" w:ascii="宋体" w:hAnsi="宋体" w:cs="宋体"/>
                <w:szCs w:val="21"/>
              </w:rPr>
            </w:pPr>
          </w:p>
        </w:tc>
        <w:tc>
          <w:tcPr>
            <w:tcW w:w="1528" w:type="pct"/>
            <w:noWrap w:val="0"/>
            <w:vAlign w:val="center"/>
          </w:tcPr>
          <w:p w14:paraId="3EAC53B6">
            <w:pPr>
              <w:spacing w:line="360" w:lineRule="auto"/>
              <w:rPr>
                <w:rFonts w:hint="eastAsia" w:ascii="宋体" w:hAnsi="宋体" w:cs="宋体"/>
                <w:szCs w:val="21"/>
              </w:rPr>
            </w:pPr>
          </w:p>
        </w:tc>
        <w:tc>
          <w:tcPr>
            <w:tcW w:w="1000" w:type="pct"/>
            <w:noWrap w:val="0"/>
            <w:vAlign w:val="center"/>
          </w:tcPr>
          <w:p w14:paraId="62106F0B">
            <w:pPr>
              <w:spacing w:line="360" w:lineRule="auto"/>
              <w:rPr>
                <w:rFonts w:hint="eastAsia" w:ascii="宋体" w:hAnsi="宋体" w:cs="宋体"/>
                <w:szCs w:val="21"/>
              </w:rPr>
            </w:pPr>
          </w:p>
        </w:tc>
        <w:tc>
          <w:tcPr>
            <w:tcW w:w="1000" w:type="pct"/>
            <w:noWrap w:val="0"/>
            <w:vAlign w:val="center"/>
          </w:tcPr>
          <w:p w14:paraId="6A964C81">
            <w:pPr>
              <w:spacing w:line="360" w:lineRule="auto"/>
              <w:rPr>
                <w:rFonts w:hint="eastAsia" w:ascii="宋体" w:hAnsi="宋体" w:cs="宋体"/>
                <w:szCs w:val="21"/>
              </w:rPr>
            </w:pPr>
          </w:p>
        </w:tc>
      </w:tr>
      <w:tr w14:paraId="4D71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BD4C707">
            <w:pPr>
              <w:spacing w:line="360" w:lineRule="auto"/>
              <w:jc w:val="center"/>
              <w:rPr>
                <w:rFonts w:hint="eastAsia" w:ascii="宋体" w:hAnsi="宋体" w:cs="宋体"/>
                <w:szCs w:val="21"/>
              </w:rPr>
            </w:pPr>
            <w:r>
              <w:rPr>
                <w:rFonts w:hint="eastAsia" w:ascii="宋体" w:hAnsi="宋体" w:cs="宋体"/>
                <w:szCs w:val="21"/>
              </w:rPr>
              <w:t>2</w:t>
            </w:r>
          </w:p>
        </w:tc>
        <w:tc>
          <w:tcPr>
            <w:tcW w:w="1085" w:type="pct"/>
            <w:noWrap w:val="0"/>
            <w:vAlign w:val="center"/>
          </w:tcPr>
          <w:p w14:paraId="25AA9453">
            <w:pPr>
              <w:spacing w:line="360" w:lineRule="auto"/>
              <w:rPr>
                <w:rFonts w:hint="eastAsia" w:ascii="宋体" w:hAnsi="宋体" w:cs="宋体"/>
                <w:szCs w:val="21"/>
              </w:rPr>
            </w:pPr>
          </w:p>
        </w:tc>
        <w:tc>
          <w:tcPr>
            <w:tcW w:w="1528" w:type="pct"/>
            <w:noWrap w:val="0"/>
            <w:vAlign w:val="center"/>
          </w:tcPr>
          <w:p w14:paraId="23FC53E7">
            <w:pPr>
              <w:spacing w:line="360" w:lineRule="auto"/>
              <w:rPr>
                <w:rFonts w:hint="eastAsia" w:ascii="宋体" w:hAnsi="宋体" w:cs="宋体"/>
                <w:szCs w:val="21"/>
              </w:rPr>
            </w:pPr>
          </w:p>
        </w:tc>
        <w:tc>
          <w:tcPr>
            <w:tcW w:w="1000" w:type="pct"/>
            <w:noWrap w:val="0"/>
            <w:vAlign w:val="center"/>
          </w:tcPr>
          <w:p w14:paraId="227A825E">
            <w:pPr>
              <w:spacing w:line="360" w:lineRule="auto"/>
              <w:rPr>
                <w:rFonts w:hint="eastAsia" w:ascii="宋体" w:hAnsi="宋体" w:cs="宋体"/>
                <w:szCs w:val="21"/>
              </w:rPr>
            </w:pPr>
          </w:p>
        </w:tc>
        <w:tc>
          <w:tcPr>
            <w:tcW w:w="1000" w:type="pct"/>
            <w:noWrap w:val="0"/>
            <w:vAlign w:val="center"/>
          </w:tcPr>
          <w:p w14:paraId="4A1998BE">
            <w:pPr>
              <w:spacing w:line="360" w:lineRule="auto"/>
              <w:rPr>
                <w:rFonts w:hint="eastAsia" w:ascii="宋体" w:hAnsi="宋体" w:cs="宋体"/>
                <w:szCs w:val="21"/>
              </w:rPr>
            </w:pPr>
          </w:p>
        </w:tc>
      </w:tr>
      <w:tr w14:paraId="52C3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6CF8395C">
            <w:pPr>
              <w:spacing w:line="360" w:lineRule="auto"/>
              <w:jc w:val="center"/>
              <w:rPr>
                <w:rFonts w:hint="eastAsia" w:ascii="宋体" w:hAnsi="宋体" w:cs="宋体"/>
                <w:szCs w:val="21"/>
              </w:rPr>
            </w:pPr>
            <w:r>
              <w:rPr>
                <w:rFonts w:hint="eastAsia" w:ascii="宋体" w:hAnsi="宋体" w:cs="宋体"/>
                <w:szCs w:val="21"/>
              </w:rPr>
              <w:t>3</w:t>
            </w:r>
          </w:p>
        </w:tc>
        <w:tc>
          <w:tcPr>
            <w:tcW w:w="1085" w:type="pct"/>
            <w:noWrap w:val="0"/>
            <w:vAlign w:val="center"/>
          </w:tcPr>
          <w:p w14:paraId="787972F8">
            <w:pPr>
              <w:spacing w:line="360" w:lineRule="auto"/>
              <w:rPr>
                <w:rFonts w:hint="eastAsia" w:ascii="宋体" w:hAnsi="宋体" w:cs="宋体"/>
                <w:szCs w:val="21"/>
              </w:rPr>
            </w:pPr>
          </w:p>
        </w:tc>
        <w:tc>
          <w:tcPr>
            <w:tcW w:w="1528" w:type="pct"/>
            <w:noWrap w:val="0"/>
            <w:vAlign w:val="center"/>
          </w:tcPr>
          <w:p w14:paraId="45D012C3">
            <w:pPr>
              <w:spacing w:line="360" w:lineRule="auto"/>
              <w:rPr>
                <w:rFonts w:hint="eastAsia" w:ascii="宋体" w:hAnsi="宋体" w:cs="宋体"/>
                <w:szCs w:val="21"/>
              </w:rPr>
            </w:pPr>
          </w:p>
        </w:tc>
        <w:tc>
          <w:tcPr>
            <w:tcW w:w="1000" w:type="pct"/>
            <w:noWrap w:val="0"/>
            <w:vAlign w:val="center"/>
          </w:tcPr>
          <w:p w14:paraId="66C6D95D">
            <w:pPr>
              <w:spacing w:line="360" w:lineRule="auto"/>
              <w:rPr>
                <w:rFonts w:hint="eastAsia" w:ascii="宋体" w:hAnsi="宋体" w:cs="宋体"/>
                <w:szCs w:val="21"/>
              </w:rPr>
            </w:pPr>
          </w:p>
        </w:tc>
        <w:tc>
          <w:tcPr>
            <w:tcW w:w="1000" w:type="pct"/>
            <w:noWrap w:val="0"/>
            <w:vAlign w:val="center"/>
          </w:tcPr>
          <w:p w14:paraId="1ED26EC6">
            <w:pPr>
              <w:spacing w:line="360" w:lineRule="auto"/>
              <w:rPr>
                <w:rFonts w:hint="eastAsia" w:ascii="宋体" w:hAnsi="宋体" w:cs="宋体"/>
                <w:szCs w:val="21"/>
              </w:rPr>
            </w:pPr>
          </w:p>
        </w:tc>
      </w:tr>
      <w:tr w14:paraId="6CCC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84" w:type="pct"/>
            <w:noWrap w:val="0"/>
            <w:vAlign w:val="center"/>
          </w:tcPr>
          <w:p w14:paraId="553CEA7A">
            <w:pPr>
              <w:spacing w:line="360" w:lineRule="auto"/>
              <w:jc w:val="center"/>
              <w:rPr>
                <w:rFonts w:hint="eastAsia" w:ascii="宋体" w:hAnsi="宋体" w:cs="宋体"/>
                <w:szCs w:val="21"/>
              </w:rPr>
            </w:pPr>
            <w:r>
              <w:rPr>
                <w:rFonts w:hint="eastAsia" w:ascii="宋体" w:hAnsi="宋体" w:cs="宋体"/>
                <w:szCs w:val="21"/>
              </w:rPr>
              <w:t>...</w:t>
            </w:r>
          </w:p>
        </w:tc>
        <w:tc>
          <w:tcPr>
            <w:tcW w:w="1085" w:type="pct"/>
            <w:noWrap w:val="0"/>
            <w:vAlign w:val="center"/>
          </w:tcPr>
          <w:p w14:paraId="77AF9B57">
            <w:pPr>
              <w:spacing w:line="360" w:lineRule="auto"/>
              <w:rPr>
                <w:rFonts w:hint="eastAsia" w:ascii="宋体" w:hAnsi="宋体" w:cs="宋体"/>
                <w:szCs w:val="21"/>
              </w:rPr>
            </w:pPr>
          </w:p>
        </w:tc>
        <w:tc>
          <w:tcPr>
            <w:tcW w:w="1528" w:type="pct"/>
            <w:noWrap w:val="0"/>
            <w:vAlign w:val="center"/>
          </w:tcPr>
          <w:p w14:paraId="028750A7">
            <w:pPr>
              <w:spacing w:line="360" w:lineRule="auto"/>
              <w:rPr>
                <w:rFonts w:hint="eastAsia" w:ascii="宋体" w:hAnsi="宋体" w:cs="宋体"/>
                <w:szCs w:val="21"/>
              </w:rPr>
            </w:pPr>
          </w:p>
        </w:tc>
        <w:tc>
          <w:tcPr>
            <w:tcW w:w="1000" w:type="pct"/>
            <w:noWrap w:val="0"/>
            <w:vAlign w:val="center"/>
          </w:tcPr>
          <w:p w14:paraId="13BB335D">
            <w:pPr>
              <w:spacing w:line="360" w:lineRule="auto"/>
              <w:rPr>
                <w:rFonts w:hint="eastAsia" w:ascii="宋体" w:hAnsi="宋体" w:cs="宋体"/>
                <w:szCs w:val="21"/>
              </w:rPr>
            </w:pPr>
          </w:p>
        </w:tc>
        <w:tc>
          <w:tcPr>
            <w:tcW w:w="1000" w:type="pct"/>
            <w:noWrap w:val="0"/>
            <w:vAlign w:val="center"/>
          </w:tcPr>
          <w:p w14:paraId="6EAD5198">
            <w:pPr>
              <w:spacing w:line="360" w:lineRule="auto"/>
              <w:rPr>
                <w:rFonts w:hint="eastAsia" w:ascii="宋体" w:hAnsi="宋体" w:cs="宋体"/>
                <w:szCs w:val="21"/>
              </w:rPr>
            </w:pPr>
          </w:p>
        </w:tc>
      </w:tr>
    </w:tbl>
    <w:p w14:paraId="574EC011">
      <w:pPr>
        <w:topLinePunct/>
        <w:spacing w:line="360" w:lineRule="auto"/>
        <w:ind w:firstLine="420" w:firstLineChars="200"/>
        <w:rPr>
          <w:rFonts w:hint="eastAsia" w:ascii="宋体" w:hAnsi="宋体" w:cs="宋体"/>
          <w:szCs w:val="21"/>
          <w:u w:val="single"/>
        </w:rPr>
      </w:pPr>
      <w:r>
        <w:rPr>
          <w:rFonts w:hint="eastAsia" w:ascii="宋体" w:hAnsi="宋体" w:cs="宋体"/>
          <w:szCs w:val="21"/>
        </w:rPr>
        <w:t>三、投标单位、承接分包意向的各单位之间存在的直接控股、管理关系：</w:t>
      </w:r>
      <w:r>
        <w:rPr>
          <w:rFonts w:hint="eastAsia" w:ascii="宋体" w:hAnsi="宋体" w:cs="宋体"/>
          <w:szCs w:val="21"/>
          <w:u w:val="single"/>
        </w:rPr>
        <w:t xml:space="preserve">      </w:t>
      </w:r>
    </w:p>
    <w:p w14:paraId="2475AE79">
      <w:pPr>
        <w:topLinePunct/>
        <w:spacing w:line="360" w:lineRule="auto"/>
        <w:ind w:firstLine="420" w:firstLineChars="200"/>
        <w:rPr>
          <w:rFonts w:hint="eastAsia" w:ascii="宋体" w:hAnsi="宋体" w:cs="宋体"/>
          <w:szCs w:val="21"/>
        </w:rPr>
      </w:pPr>
      <w:r>
        <w:rPr>
          <w:rFonts w:hint="eastAsia" w:ascii="宋体" w:hAnsi="宋体" w:cs="宋体"/>
          <w:szCs w:val="21"/>
        </w:rPr>
        <w:t>四、其他约定：</w:t>
      </w:r>
      <w:r>
        <w:rPr>
          <w:rFonts w:hint="eastAsia" w:ascii="宋体" w:hAnsi="宋体" w:cs="宋体"/>
          <w:szCs w:val="21"/>
          <w:u w:val="single"/>
        </w:rPr>
        <w:t xml:space="preserve">      </w:t>
      </w:r>
    </w:p>
    <w:p w14:paraId="039B0F00">
      <w:pPr>
        <w:topLinePunct/>
        <w:spacing w:line="360" w:lineRule="auto"/>
        <w:ind w:firstLine="420" w:firstLineChars="200"/>
        <w:rPr>
          <w:rFonts w:hint="eastAsia" w:ascii="宋体" w:hAnsi="宋体" w:cs="宋体"/>
          <w:szCs w:val="21"/>
        </w:rPr>
      </w:pPr>
      <w:r>
        <w:rPr>
          <w:rFonts w:hint="eastAsia" w:ascii="宋体" w:hAnsi="宋体" w:cs="宋体"/>
          <w:szCs w:val="21"/>
        </w:rPr>
        <w:t>五、如因违约过失责任而导致采购人经济损失或被索赔时，</w:t>
      </w:r>
      <w:r>
        <w:rPr>
          <w:rFonts w:hint="eastAsia" w:ascii="宋体" w:hAnsi="宋体" w:cs="宋体"/>
          <w:szCs w:val="21"/>
          <w:u w:val="single"/>
        </w:rPr>
        <w:t xml:space="preserve">      </w:t>
      </w:r>
      <w:r>
        <w:rPr>
          <w:rFonts w:hint="eastAsia" w:ascii="宋体" w:hAnsi="宋体" w:cs="宋体"/>
          <w:szCs w:val="21"/>
        </w:rPr>
        <w:t>（投标单位名称）同意无条件优先清偿采购人的一切债务和经济赔偿。</w:t>
      </w:r>
    </w:p>
    <w:p w14:paraId="4C75A93B">
      <w:pPr>
        <w:topLinePunct/>
        <w:spacing w:line="360" w:lineRule="auto"/>
        <w:ind w:firstLine="420" w:firstLineChars="200"/>
        <w:rPr>
          <w:rFonts w:hint="eastAsia" w:ascii="宋体" w:hAnsi="宋体" w:cs="宋体"/>
          <w:szCs w:val="21"/>
        </w:rPr>
      </w:pPr>
      <w:r>
        <w:rPr>
          <w:rFonts w:hint="eastAsia" w:ascii="宋体" w:hAnsi="宋体" w:cs="宋体"/>
          <w:szCs w:val="21"/>
        </w:rPr>
        <w:t>六、如中标，分包意向单位不得以任何理由提出终止本意向协议。</w:t>
      </w:r>
    </w:p>
    <w:p w14:paraId="57D63574">
      <w:pPr>
        <w:topLinePunct/>
        <w:spacing w:line="360" w:lineRule="auto"/>
        <w:ind w:firstLine="420" w:firstLineChars="200"/>
        <w:rPr>
          <w:rFonts w:hint="eastAsia" w:ascii="宋体" w:hAnsi="宋体" w:cs="宋体"/>
          <w:szCs w:val="21"/>
        </w:rPr>
      </w:pPr>
      <w:r>
        <w:rPr>
          <w:rFonts w:hint="eastAsia" w:ascii="宋体" w:hAnsi="宋体" w:cs="宋体"/>
          <w:szCs w:val="21"/>
        </w:rPr>
        <w:t>七、本意向协议自分包意向各方共同签署之日起生效，有效期延续至合同履行完毕之日。</w:t>
      </w:r>
    </w:p>
    <w:p w14:paraId="1C616437">
      <w:pPr>
        <w:topLinePunct/>
        <w:spacing w:line="360" w:lineRule="auto"/>
        <w:ind w:firstLine="420" w:firstLineChars="200"/>
        <w:rPr>
          <w:rFonts w:hint="eastAsia" w:ascii="宋体" w:hAnsi="宋体" w:cs="宋体"/>
          <w:szCs w:val="21"/>
        </w:rPr>
      </w:pPr>
      <w:r>
        <w:rPr>
          <w:rFonts w:hint="eastAsia" w:ascii="宋体" w:hAnsi="宋体" w:cs="宋体"/>
          <w:szCs w:val="21"/>
        </w:rPr>
        <w:t>八、本意向协议一式</w:t>
      </w:r>
      <w:r>
        <w:rPr>
          <w:rFonts w:hint="eastAsia" w:ascii="宋体" w:hAnsi="宋体" w:cs="宋体"/>
          <w:szCs w:val="21"/>
          <w:u w:val="single"/>
        </w:rPr>
        <w:t xml:space="preserve">   </w:t>
      </w:r>
      <w:r>
        <w:rPr>
          <w:rFonts w:hint="eastAsia" w:ascii="宋体" w:hAnsi="宋体" w:cs="宋体"/>
          <w:szCs w:val="21"/>
        </w:rPr>
        <w:t>份，分包意向各方和采购人各执一份。</w:t>
      </w:r>
    </w:p>
    <w:p w14:paraId="7FD2F49D">
      <w:pPr>
        <w:spacing w:line="360" w:lineRule="auto"/>
        <w:jc w:val="right"/>
        <w:rPr>
          <w:rFonts w:hint="eastAsia" w:ascii="宋体" w:hAnsi="宋体" w:cs="宋体"/>
          <w:kern w:val="0"/>
          <w:szCs w:val="21"/>
          <w:u w:val="single"/>
        </w:rPr>
      </w:pPr>
    </w:p>
    <w:p w14:paraId="554D4F89">
      <w:pPr>
        <w:spacing w:line="360" w:lineRule="auto"/>
        <w:jc w:val="right"/>
        <w:rPr>
          <w:rFonts w:hint="eastAsia" w:ascii="宋体" w:hAnsi="宋体" w:cs="宋体"/>
          <w:szCs w:val="21"/>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1D9198AB">
      <w:pPr>
        <w:topLinePunct/>
        <w:spacing w:line="360" w:lineRule="auto"/>
        <w:rPr>
          <w:rFonts w:hint="eastAsia" w:ascii="宋体" w:hAnsi="宋体" w:cs="宋体"/>
          <w:szCs w:val="21"/>
        </w:rPr>
      </w:pPr>
    </w:p>
    <w:p w14:paraId="7409AA62">
      <w:pPr>
        <w:topLinePunct/>
        <w:spacing w:line="360" w:lineRule="auto"/>
        <w:rPr>
          <w:rFonts w:hint="eastAsia" w:ascii="宋体" w:hAnsi="宋体" w:cs="宋体"/>
          <w:szCs w:val="21"/>
        </w:rPr>
      </w:pPr>
      <w:r>
        <w:rPr>
          <w:rFonts w:hint="eastAsia" w:ascii="宋体" w:hAnsi="宋体" w:cs="宋体"/>
          <w:szCs w:val="21"/>
        </w:rPr>
        <w:t>投标单位名称：</w:t>
      </w:r>
      <w:r>
        <w:rPr>
          <w:rFonts w:hint="eastAsia" w:ascii="宋体" w:hAnsi="宋体" w:cs="宋体"/>
          <w:szCs w:val="21"/>
          <w:u w:val="single"/>
        </w:rPr>
        <w:t xml:space="preserve">                                 </w:t>
      </w:r>
      <w:r>
        <w:rPr>
          <w:rFonts w:hint="eastAsia" w:ascii="宋体" w:hAnsi="宋体" w:cs="宋体"/>
          <w:szCs w:val="21"/>
        </w:rPr>
        <w:t>（盖章）</w:t>
      </w:r>
    </w:p>
    <w:p w14:paraId="104B258B">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63952ED3">
      <w:pPr>
        <w:topLinePunct/>
        <w:spacing w:line="360" w:lineRule="auto"/>
        <w:rPr>
          <w:rFonts w:hint="eastAsia" w:ascii="宋体" w:hAnsi="宋体" w:cs="宋体"/>
          <w:szCs w:val="21"/>
        </w:rPr>
      </w:pPr>
    </w:p>
    <w:p w14:paraId="66B2E949">
      <w:pPr>
        <w:topLinePunct/>
        <w:spacing w:line="360" w:lineRule="auto"/>
        <w:rPr>
          <w:rFonts w:hint="eastAsia" w:ascii="宋体" w:hAnsi="宋体" w:cs="宋体"/>
          <w:szCs w:val="21"/>
        </w:rPr>
      </w:pPr>
      <w:r>
        <w:rPr>
          <w:rFonts w:hint="eastAsia" w:ascii="宋体" w:hAnsi="宋体" w:cs="宋体"/>
          <w:szCs w:val="21"/>
        </w:rPr>
        <w:t>分包意向单位名称：</w:t>
      </w:r>
      <w:r>
        <w:rPr>
          <w:rFonts w:hint="eastAsia" w:ascii="宋体" w:hAnsi="宋体" w:cs="宋体"/>
          <w:szCs w:val="21"/>
          <w:u w:val="single"/>
        </w:rPr>
        <w:t xml:space="preserve">                             </w:t>
      </w:r>
      <w:r>
        <w:rPr>
          <w:rFonts w:hint="eastAsia" w:ascii="宋体" w:hAnsi="宋体" w:cs="宋体"/>
          <w:szCs w:val="21"/>
        </w:rPr>
        <w:t>（盖章）</w:t>
      </w:r>
    </w:p>
    <w:p w14:paraId="55C2ABF7">
      <w:pPr>
        <w:topLinePunct/>
        <w:spacing w:line="360" w:lineRule="auto"/>
        <w:rPr>
          <w:rFonts w:hint="eastAsia" w:ascii="宋体" w:hAnsi="宋体" w:cs="宋体"/>
          <w:szCs w:val="21"/>
        </w:rPr>
      </w:pPr>
      <w:r>
        <w:rPr>
          <w:rFonts w:hint="eastAsia" w:ascii="宋体" w:hAnsi="宋体" w:cs="宋体"/>
          <w:szCs w:val="21"/>
        </w:rPr>
        <w:t>法定代表人或其委托代理人：</w:t>
      </w:r>
      <w:r>
        <w:rPr>
          <w:rFonts w:hint="eastAsia" w:ascii="宋体" w:hAnsi="宋体" w:cs="宋体"/>
          <w:szCs w:val="21"/>
          <w:u w:val="single"/>
        </w:rPr>
        <w:t xml:space="preserve">                       </w:t>
      </w:r>
      <w:r>
        <w:rPr>
          <w:rFonts w:hint="eastAsia" w:ascii="宋体" w:hAnsi="宋体" w:cs="宋体"/>
          <w:szCs w:val="21"/>
        </w:rPr>
        <w:t>（签字或盖章）</w:t>
      </w:r>
    </w:p>
    <w:p w14:paraId="5AE46CD5">
      <w:pPr>
        <w:topLinePunct/>
        <w:spacing w:line="360" w:lineRule="auto"/>
        <w:rPr>
          <w:rFonts w:hint="eastAsia" w:ascii="宋体" w:hAnsi="宋体" w:cs="宋体"/>
          <w:szCs w:val="21"/>
        </w:rPr>
      </w:pPr>
    </w:p>
    <w:p w14:paraId="36550F41">
      <w:pPr>
        <w:spacing w:line="360" w:lineRule="auto"/>
        <w:rPr>
          <w:rFonts w:hint="eastAsia" w:ascii="宋体" w:hAnsi="宋体" w:cs="宋体"/>
          <w:b/>
          <w:spacing w:val="20"/>
          <w:szCs w:val="21"/>
        </w:rPr>
      </w:pPr>
    </w:p>
    <w:p w14:paraId="52BE3962">
      <w:pPr>
        <w:spacing w:line="360" w:lineRule="auto"/>
        <w:rPr>
          <w:rFonts w:hint="eastAsia" w:ascii="宋体" w:hAnsi="宋体" w:cs="宋体"/>
          <w:b/>
          <w:szCs w:val="21"/>
        </w:rPr>
      </w:pPr>
      <w:r>
        <w:rPr>
          <w:rFonts w:hint="eastAsia" w:ascii="宋体" w:hAnsi="宋体" w:cs="宋体"/>
          <w:b/>
          <w:spacing w:val="20"/>
          <w:szCs w:val="21"/>
        </w:rPr>
        <w:t>注：</w:t>
      </w:r>
      <w:r>
        <w:rPr>
          <w:rFonts w:hint="eastAsia" w:ascii="宋体" w:hAnsi="宋体" w:cs="宋体"/>
          <w:b/>
          <w:bCs/>
          <w:szCs w:val="21"/>
        </w:rPr>
        <w:t>本协议书由委托代理人签字的，应附法定代表人签字的授权委托书</w:t>
      </w:r>
      <w:r>
        <w:rPr>
          <w:rFonts w:hint="eastAsia" w:ascii="宋体" w:hAnsi="宋体" w:cs="宋体"/>
          <w:b/>
          <w:bCs/>
          <w:szCs w:val="21"/>
          <w:lang w:eastAsia="zh-CN"/>
        </w:rPr>
        <w:t>、</w:t>
      </w:r>
      <w:r>
        <w:rPr>
          <w:rFonts w:hint="eastAsia" w:ascii="宋体" w:hAnsi="宋体" w:cs="宋体"/>
          <w:b/>
          <w:bCs/>
          <w:szCs w:val="21"/>
          <w:lang w:val="en-US" w:eastAsia="zh-CN"/>
        </w:rPr>
        <w:t>法人身份证复印件、委托代理人身份证复印件</w:t>
      </w:r>
      <w:r>
        <w:rPr>
          <w:rFonts w:hint="eastAsia" w:ascii="宋体" w:hAnsi="宋体" w:cs="宋体"/>
          <w:b/>
          <w:bCs/>
          <w:szCs w:val="21"/>
        </w:rPr>
        <w:t>。</w:t>
      </w:r>
    </w:p>
    <w:p w14:paraId="4D1E1EB3">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eastAsia" w:ascii="宋体" w:hAnsi="宋体" w:cs="宋体"/>
          <w:b/>
          <w:color w:val="auto"/>
          <w:szCs w:val="21"/>
          <w:highlight w:val="none"/>
        </w:rPr>
      </w:pPr>
      <w:r>
        <w:rPr>
          <w:rFonts w:hint="eastAsia" w:ascii="宋体" w:hAnsi="宋体" w:cs="宋体"/>
          <w:b/>
          <w:color w:val="auto"/>
          <w:szCs w:val="21"/>
          <w:highlight w:val="none"/>
        </w:rPr>
        <w:br w:type="page"/>
      </w:r>
    </w:p>
    <w:p w14:paraId="163534AC">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宋体" w:hAnsi="宋体" w:cs="宋体"/>
          <w:b/>
          <w:color w:val="auto"/>
          <w:szCs w:val="21"/>
          <w:highlight w:val="none"/>
        </w:rPr>
      </w:pPr>
      <w:r>
        <w:rPr>
          <w:rFonts w:hint="eastAsia" w:ascii="宋体" w:hAnsi="宋体" w:cs="宋体"/>
          <w:b/>
          <w:color w:val="auto"/>
          <w:szCs w:val="21"/>
          <w:highlight w:val="none"/>
        </w:rPr>
        <w:t>格式</w:t>
      </w: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w:t>
      </w:r>
      <w:bookmarkStart w:id="25" w:name="OLE_LINK13"/>
      <w:bookmarkStart w:id="26" w:name="OLE_LINK14"/>
      <w:r>
        <w:rPr>
          <w:rFonts w:hint="eastAsia" w:ascii="宋体" w:hAnsi="宋体" w:cs="宋体"/>
          <w:b/>
          <w:bCs/>
          <w:color w:val="auto"/>
          <w:szCs w:val="21"/>
          <w:highlight w:val="none"/>
        </w:rPr>
        <w:t>资格承诺函</w:t>
      </w:r>
    </w:p>
    <w:bookmarkEnd w:id="25"/>
    <w:bookmarkEnd w:id="26"/>
    <w:p w14:paraId="467AAFFF">
      <w:pPr>
        <w:widowControl/>
        <w:spacing w:line="588" w:lineRule="atLeast"/>
        <w:jc w:val="center"/>
        <w:rPr>
          <w:rFonts w:hint="eastAsia" w:ascii="宋体" w:hAnsi="宋体" w:cs="宋体"/>
          <w:b/>
          <w:color w:val="auto"/>
          <w:spacing w:val="6"/>
          <w:kern w:val="0"/>
          <w:szCs w:val="21"/>
          <w:highlight w:val="none"/>
        </w:rPr>
      </w:pPr>
    </w:p>
    <w:p w14:paraId="0F3E860E">
      <w:pPr>
        <w:jc w:val="center"/>
        <w:rPr>
          <w:b/>
          <w:bCs/>
          <w:sz w:val="28"/>
          <w:szCs w:val="28"/>
        </w:rPr>
      </w:pPr>
      <w:r>
        <w:rPr>
          <w:rFonts w:hint="eastAsia"/>
          <w:b/>
          <w:bCs/>
          <w:sz w:val="28"/>
          <w:szCs w:val="28"/>
        </w:rPr>
        <w:t>资格承诺函</w:t>
      </w:r>
    </w:p>
    <w:p w14:paraId="0532CC09">
      <w:pPr>
        <w:spacing w:line="360" w:lineRule="auto"/>
        <w:jc w:val="left"/>
        <w:rPr>
          <w:rFonts w:hint="eastAsia" w:ascii="宋体" w:hAnsi="宋体" w:eastAsia="宋体" w:cs="宋体"/>
          <w:szCs w:val="21"/>
          <w:lang w:eastAsia="zh-CN"/>
        </w:rPr>
      </w:pPr>
      <w:r>
        <w:rPr>
          <w:rFonts w:hint="eastAsia" w:ascii="宋体" w:hAnsi="宋体" w:cs="宋体"/>
          <w:spacing w:val="-4"/>
          <w:szCs w:val="21"/>
        </w:rPr>
        <w:t>致：</w:t>
      </w:r>
      <w:r>
        <w:rPr>
          <w:rFonts w:hint="eastAsia" w:ascii="宋体" w:hAnsi="宋体" w:cs="宋体"/>
          <w:szCs w:val="21"/>
          <w:lang w:eastAsia="zh-CN"/>
        </w:rPr>
        <w:t>岱山县数据服务中心</w:t>
      </w:r>
    </w:p>
    <w:p w14:paraId="538A19E2">
      <w:pPr>
        <w:spacing w:line="360" w:lineRule="auto"/>
        <w:ind w:firstLine="420" w:firstLineChars="200"/>
        <w:jc w:val="left"/>
        <w:rPr>
          <w:rFonts w:hint="eastAsia" w:ascii="宋体" w:hAnsi="宋体" w:eastAsia="宋体" w:cs="宋体"/>
          <w:spacing w:val="-4"/>
          <w:szCs w:val="21"/>
          <w:lang w:eastAsia="zh-CN"/>
        </w:rPr>
      </w:pPr>
      <w:r>
        <w:rPr>
          <w:rFonts w:hint="eastAsia" w:ascii="宋体" w:hAnsi="宋体" w:cs="宋体"/>
          <w:szCs w:val="21"/>
          <w:lang w:eastAsia="zh-CN"/>
        </w:rPr>
        <w:t>浙江天勤信息技术监理有限公司</w:t>
      </w:r>
    </w:p>
    <w:p w14:paraId="25B78AFB">
      <w:pPr>
        <w:ind w:firstLine="420" w:firstLineChars="200"/>
      </w:pPr>
      <w:r>
        <w:rPr>
          <w:rFonts w:hint="eastAsia"/>
        </w:rPr>
        <w:t>我方参加</w:t>
      </w:r>
      <w:r>
        <w:rPr>
          <w:rFonts w:hint="eastAsia"/>
          <w:u w:val="single"/>
        </w:rPr>
        <w:t xml:space="preserve">           </w:t>
      </w:r>
      <w:r>
        <w:rPr>
          <w:u w:val="single"/>
        </w:rPr>
        <w:t xml:space="preserve"> </w:t>
      </w:r>
      <w:r>
        <w:rPr>
          <w:rFonts w:hint="eastAsia"/>
        </w:rPr>
        <w:t>（项目编号：</w:t>
      </w:r>
      <w:r>
        <w:rPr>
          <w:rFonts w:hint="eastAsia"/>
          <w:u w:val="single"/>
          <w:lang w:eastAsia="zh-CN"/>
        </w:rPr>
        <w:t>TQZSCG-2024-031</w:t>
      </w:r>
      <w:r>
        <w:rPr>
          <w:rFonts w:hint="eastAsia"/>
          <w:color w:val="auto"/>
        </w:rPr>
        <w:t>）</w:t>
      </w:r>
      <w:r>
        <w:rPr>
          <w:rFonts w:hint="eastAsia"/>
        </w:rPr>
        <w:t>的政府采购活动，依据招标文件相关规定，郑重承诺如下：</w:t>
      </w:r>
    </w:p>
    <w:p w14:paraId="2D81D40E">
      <w:pPr>
        <w:ind w:firstLine="420" w:firstLineChars="200"/>
      </w:pPr>
      <w:r>
        <w:rPr>
          <w:rFonts w:hint="eastAsia"/>
        </w:rPr>
        <w:t>（1）我方具有独立承担民事责任的能力；</w:t>
      </w:r>
    </w:p>
    <w:p w14:paraId="7338B5BB">
      <w:pPr>
        <w:ind w:firstLine="420" w:firstLineChars="200"/>
      </w:pPr>
      <w:r>
        <w:rPr>
          <w:rFonts w:hint="eastAsia"/>
        </w:rPr>
        <w:t>（2）我方具有良好的商业信誉和健全的财务会计制度；</w:t>
      </w:r>
    </w:p>
    <w:p w14:paraId="16B4A1D2">
      <w:pPr>
        <w:ind w:firstLine="420" w:firstLineChars="200"/>
      </w:pPr>
      <w:r>
        <w:rPr>
          <w:rFonts w:hint="eastAsia"/>
        </w:rPr>
        <w:t>（3）我方具有履行本项目合同所必需的设备和专业技术能力；</w:t>
      </w:r>
    </w:p>
    <w:p w14:paraId="42BC7EAF">
      <w:pPr>
        <w:ind w:firstLine="420" w:firstLineChars="200"/>
      </w:pPr>
      <w:r>
        <w:rPr>
          <w:rFonts w:hint="eastAsia"/>
        </w:rPr>
        <w:t>（4）我方有依法缴纳税收和社会保障资金的良好记录；</w:t>
      </w:r>
    </w:p>
    <w:p w14:paraId="0E0DF847">
      <w:pPr>
        <w:ind w:firstLine="420" w:firstLineChars="200"/>
      </w:pPr>
      <w:r>
        <w:rPr>
          <w:rFonts w:hint="eastAsia"/>
        </w:rPr>
        <w:t>（5）我方在参加本次政府采购活动前三年内，经营活动中没有重大违法记录（具体包括：没有因违法经营受到刑事处罚，没有被责令停产停业、被吊销许可证或者执照、被处以较大数额罚款等行政处罚，没有因被列为失信被执行人、重大税收违法案件当事人名单、政府采购严重违法失信行为记录名单及其他不符合《中华人民共和国政府采购法》第二十二条规定条件而被限制参加政府采购，没有因违法经营被禁止参加政府采购活动的期限未满情形）；</w:t>
      </w:r>
    </w:p>
    <w:p w14:paraId="45C92FC0">
      <w:pPr>
        <w:ind w:firstLine="420" w:firstLineChars="200"/>
      </w:pPr>
      <w:r>
        <w:rPr>
          <w:rFonts w:hint="eastAsia"/>
        </w:rPr>
        <w:t>（6）我方符合法律、行政法规规定的其他条件；</w:t>
      </w:r>
    </w:p>
    <w:p w14:paraId="5E927D65">
      <w:pPr>
        <w:ind w:firstLine="420" w:firstLineChars="200"/>
      </w:pPr>
      <w:r>
        <w:rPr>
          <w:rFonts w:hint="eastAsia"/>
        </w:rPr>
        <w:t>（7）我方在投标文件递交前，未被“信用中国”（www.creditchina.gov.cn）、“中国政府采购网”（www.ccgp.gov.cn）列入失信被执行人名单、重大税收违法案件当事人名单、政府采购严重违法失信行为记录名单（我方的信用信息记录以采购人或采购代理机构统一查询的结果为准）。</w:t>
      </w:r>
    </w:p>
    <w:p w14:paraId="6C9AC89F">
      <w:pPr>
        <w:ind w:firstLine="422" w:firstLineChars="200"/>
        <w:rPr>
          <w:b/>
          <w:bCs/>
        </w:rPr>
      </w:pPr>
      <w:r>
        <w:rPr>
          <w:rFonts w:hint="eastAsia"/>
          <w:b/>
          <w:bCs/>
        </w:rPr>
        <w:t>以上承诺如有虚假或隐瞒，采购人可取消我方任何资格（投标/中标/签订合同），我方对此无任何异议，并愿意承担一切后果和责任。</w:t>
      </w:r>
    </w:p>
    <w:p w14:paraId="7FE411EB">
      <w:pPr>
        <w:ind w:firstLine="420" w:firstLineChars="200"/>
      </w:pPr>
      <w:r>
        <w:rPr>
          <w:rFonts w:hint="eastAsia"/>
        </w:rPr>
        <w:t>特此承诺！</w:t>
      </w:r>
    </w:p>
    <w:p w14:paraId="088A22A8"/>
    <w:p w14:paraId="0D0742DE">
      <w:pPr>
        <w:ind w:firstLine="420" w:firstLineChars="200"/>
        <w:jc w:val="left"/>
      </w:pPr>
      <w:r>
        <w:rPr>
          <w:rFonts w:hint="eastAsia" w:ascii="宋体" w:hAnsi="宋体" w:cs="宋体"/>
          <w:szCs w:val="21"/>
          <w:lang w:eastAsia="zh-CN"/>
        </w:rPr>
        <w:t>响应</w:t>
      </w:r>
      <w:r>
        <w:rPr>
          <w:rFonts w:hint="eastAsia"/>
        </w:rPr>
        <w:t>人名称（盖章）：</w:t>
      </w:r>
      <w:r>
        <w:rPr>
          <w:u w:val="single"/>
        </w:rPr>
        <w:t xml:space="preserve">                </w:t>
      </w:r>
    </w:p>
    <w:p w14:paraId="2A63D570">
      <w:pPr>
        <w:ind w:firstLine="420" w:firstLineChars="200"/>
        <w:jc w:val="left"/>
      </w:pPr>
      <w:r>
        <w:rPr>
          <w:rFonts w:hint="eastAsia"/>
        </w:rPr>
        <w:t>日期：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31625888"/>
    <w:p w14:paraId="7C46C243">
      <w:pPr>
        <w:spacing w:line="360" w:lineRule="auto"/>
        <w:rPr>
          <w:rFonts w:hint="eastAsia" w:ascii="宋体" w:hAnsi="宋体" w:cs="宋体"/>
          <w:b/>
          <w:color w:val="auto"/>
          <w:spacing w:val="20"/>
          <w:szCs w:val="21"/>
          <w:highlight w:val="none"/>
        </w:rPr>
      </w:pPr>
      <w:r>
        <w:rPr>
          <w:rFonts w:hint="eastAsia" w:ascii="宋体" w:hAnsi="宋体" w:cs="宋体"/>
          <w:b/>
          <w:color w:val="auto"/>
          <w:spacing w:val="20"/>
          <w:szCs w:val="21"/>
          <w:highlight w:val="none"/>
        </w:rPr>
        <w:br w:type="page"/>
      </w:r>
    </w:p>
    <w:p w14:paraId="002F1AA0">
      <w:pPr>
        <w:outlineLvl w:val="2"/>
        <w:rPr>
          <w:rFonts w:ascii="宋体" w:hAnsi="宋体" w:cs="宋体"/>
          <w:color w:val="auto"/>
          <w:szCs w:val="21"/>
          <w:highlight w:val="none"/>
        </w:rPr>
      </w:pP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八</w:t>
      </w:r>
      <w:r>
        <w:rPr>
          <w:rFonts w:hint="eastAsia" w:ascii="宋体" w:hAnsi="宋体" w:cs="宋体"/>
          <w:b/>
          <w:color w:val="auto"/>
          <w:spacing w:val="20"/>
          <w:szCs w:val="21"/>
          <w:highlight w:val="none"/>
        </w:rPr>
        <w:t>、投标函</w:t>
      </w:r>
    </w:p>
    <w:p w14:paraId="3E97EE87">
      <w:pPr>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zCs w:val="21"/>
          <w:highlight w:val="none"/>
          <w:lang w:eastAsia="zh-CN"/>
        </w:rPr>
        <w:t>岱山县数据服务中心</w:t>
      </w:r>
    </w:p>
    <w:p w14:paraId="437F355B">
      <w:pPr>
        <w:spacing w:line="360" w:lineRule="auto"/>
        <w:ind w:firstLine="420" w:firstLineChars="200"/>
        <w:jc w:val="left"/>
        <w:rPr>
          <w:rFonts w:hint="eastAsia" w:ascii="宋体" w:hAnsi="宋体" w:eastAsia="宋体" w:cs="宋体"/>
          <w:color w:val="auto"/>
          <w:spacing w:val="-4"/>
          <w:szCs w:val="21"/>
          <w:highlight w:val="none"/>
          <w:lang w:eastAsia="zh-CN"/>
        </w:rPr>
      </w:pPr>
      <w:r>
        <w:rPr>
          <w:rFonts w:hint="eastAsia" w:ascii="宋体" w:hAnsi="宋体" w:cs="宋体"/>
          <w:color w:val="auto"/>
          <w:szCs w:val="21"/>
          <w:highlight w:val="none"/>
          <w:lang w:eastAsia="zh-CN"/>
        </w:rPr>
        <w:t>浙江天勤信息技术监理有限公司</w:t>
      </w:r>
    </w:p>
    <w:p w14:paraId="28144836">
      <w:pPr>
        <w:tabs>
          <w:tab w:val="left" w:pos="714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
          <w:color w:val="auto"/>
          <w:szCs w:val="21"/>
          <w:highlight w:val="none"/>
          <w:u w:val="single"/>
        </w:rPr>
        <w:t>（投标人名称）</w:t>
      </w:r>
      <w:r>
        <w:rPr>
          <w:rFonts w:hint="eastAsia" w:ascii="宋体" w:hAnsi="宋体" w:cs="宋体"/>
          <w:color w:val="auto"/>
          <w:szCs w:val="21"/>
          <w:highlight w:val="none"/>
        </w:rPr>
        <w:t>已详细审查了</w:t>
      </w:r>
      <w:r>
        <w:rPr>
          <w:rFonts w:hint="eastAsia" w:ascii="宋体" w:hAnsi="宋体" w:cs="宋体"/>
          <w:b/>
          <w:color w:val="auto"/>
          <w:szCs w:val="21"/>
          <w:highlight w:val="none"/>
          <w:u w:val="single"/>
        </w:rPr>
        <w:t xml:space="preserve">（项目编号）（项目名称）    </w:t>
      </w:r>
      <w:r>
        <w:rPr>
          <w:rFonts w:hint="eastAsia" w:ascii="宋体" w:hAnsi="宋体" w:cs="宋体"/>
          <w:color w:val="auto"/>
          <w:szCs w:val="21"/>
          <w:highlight w:val="none"/>
        </w:rPr>
        <w:t>的招标文件及其相关补充文件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，并正式授权我公司的</w:t>
      </w:r>
      <w:r>
        <w:rPr>
          <w:rFonts w:hint="eastAsia" w:ascii="宋体" w:hAnsi="宋体" w:cs="宋体"/>
          <w:b/>
          <w:color w:val="auto"/>
          <w:szCs w:val="21"/>
          <w:highlight w:val="none"/>
          <w:u w:val="single"/>
        </w:rPr>
        <w:t>（被授权人姓名）</w:t>
      </w:r>
      <w:r>
        <w:rPr>
          <w:rFonts w:hint="eastAsia" w:ascii="宋体" w:hAnsi="宋体" w:cs="宋体"/>
          <w:color w:val="auto"/>
          <w:szCs w:val="21"/>
          <w:highlight w:val="none"/>
        </w:rPr>
        <w:t>以本公司名义，全权代表我方自愿参加上述采购项目的投标，现就有关事项向采购代理机构郑重承诺如下：</w:t>
      </w:r>
    </w:p>
    <w:p w14:paraId="76E1E12C">
      <w:pPr>
        <w:spacing w:line="360" w:lineRule="auto"/>
        <w:ind w:right="-91" w:firstLine="420" w:firstLineChars="200"/>
        <w:rPr>
          <w:rFonts w:ascii="宋体" w:hAnsi="宋体" w:cs="宋体"/>
          <w:color w:val="auto"/>
          <w:szCs w:val="21"/>
          <w:highlight w:val="none"/>
        </w:rPr>
      </w:pPr>
      <w:r>
        <w:rPr>
          <w:rFonts w:hint="eastAsia" w:ascii="宋体" w:hAnsi="宋体" w:cs="宋体"/>
          <w:color w:val="auto"/>
          <w:szCs w:val="21"/>
          <w:highlight w:val="none"/>
        </w:rPr>
        <w:t>1、我方已详细审查了招标文件的全部内容及其相关补充文件</w:t>
      </w:r>
      <w:r>
        <w:rPr>
          <w:rFonts w:hint="eastAsia" w:ascii="宋体" w:hAnsi="宋体" w:cs="宋体"/>
          <w:b/>
          <w:color w:val="auto"/>
          <w:szCs w:val="21"/>
          <w:highlight w:val="none"/>
        </w:rPr>
        <w:t>（若有）</w:t>
      </w:r>
      <w:r>
        <w:rPr>
          <w:rFonts w:hint="eastAsia" w:ascii="宋体" w:hAnsi="宋体" w:cs="宋体"/>
          <w:color w:val="auto"/>
          <w:szCs w:val="21"/>
          <w:highlight w:val="none"/>
        </w:rPr>
        <w:t>，并完全清晰理解全部内容及相关的补充文件</w:t>
      </w:r>
      <w:r>
        <w:rPr>
          <w:rFonts w:hint="eastAsia" w:ascii="宋体" w:hAnsi="宋体" w:cs="宋体"/>
          <w:b/>
          <w:color w:val="auto"/>
          <w:szCs w:val="21"/>
          <w:highlight w:val="none"/>
        </w:rPr>
        <w:t>（若有）</w:t>
      </w:r>
      <w:r>
        <w:rPr>
          <w:rFonts w:hint="eastAsia" w:ascii="宋体" w:hAnsi="宋体" w:cs="宋体"/>
          <w:color w:val="auto"/>
          <w:szCs w:val="21"/>
          <w:highlight w:val="none"/>
        </w:rPr>
        <w:t>，不存在任何误解之处，同意放弃提出异议和质疑的权利。</w:t>
      </w:r>
    </w:p>
    <w:p w14:paraId="32F8E671">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2、在项目实施过程中，我方完全响应招标文件的所有条款，履行合同义务。执行标准绝不低于招标文件的标准要求。</w:t>
      </w:r>
    </w:p>
    <w:p w14:paraId="64CE27AC">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3、我方遵守《中华人民共和国政府采购法》及相关法律法规的规定。同意招标文件中所提到的无效标条款，并服从有关开标现场的会议纪律。否则，同意被废除投标资格。</w:t>
      </w:r>
    </w:p>
    <w:p w14:paraId="77F463A6">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4、我方承诺具有良好的商业信誉和健全的财务会计制度；具备履行合同所必需的设备和专业技术能力；具有依法缴纳税收和社会保障资金的良好记录；参加本次政府采购活动前3年内在经营活动中没有重大违法记录。</w:t>
      </w:r>
    </w:p>
    <w:p w14:paraId="4941FF15">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5、我方所提供的一次性投标报价具有充分的合理性和准确性，保证不存在低于成本的恶意报价行为，同时清楚理解到报价最低并非意味着必定获得合同授予资格。</w:t>
      </w:r>
    </w:p>
    <w:p w14:paraId="7DE9454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6、投标有效期为自开标之日起90天内，如在投标有效期内撤回投标，我方同意被废除投标资格。</w:t>
      </w:r>
    </w:p>
    <w:p w14:paraId="7294D9D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7、我方承诺所提供的一切投标文件均已认真严格审核，内容均为全面真实、准确有效且毫无保留，绝无任何遗漏、虚假、伪造和夸大的成分，若出现违背诚实信用和无如实告知之处，同意被废除投标资格和相关的处罚。</w:t>
      </w:r>
    </w:p>
    <w:p w14:paraId="2024303F">
      <w:pPr>
        <w:spacing w:line="480" w:lineRule="auto"/>
        <w:ind w:firstLine="404" w:firstLineChars="200"/>
        <w:jc w:val="left"/>
        <w:rPr>
          <w:rFonts w:ascii="宋体" w:hAnsi="宋体" w:cs="宋体"/>
          <w:color w:val="auto"/>
          <w:spacing w:val="-4"/>
          <w:szCs w:val="21"/>
          <w:highlight w:val="none"/>
        </w:rPr>
      </w:pPr>
    </w:p>
    <w:p w14:paraId="779715CF">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投标人名称：</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（加盖公章） </w:t>
      </w:r>
    </w:p>
    <w:p w14:paraId="35923C60">
      <w:pPr>
        <w:spacing w:line="480" w:lineRule="auto"/>
        <w:ind w:firstLine="404" w:firstLineChars="200"/>
        <w:rPr>
          <w:rFonts w:ascii="宋体" w:hAnsi="宋体" w:cs="宋体"/>
          <w:color w:val="auto"/>
          <w:szCs w:val="21"/>
          <w:highlight w:val="none"/>
        </w:rPr>
      </w:pPr>
      <w:r>
        <w:rPr>
          <w:rFonts w:hint="eastAsia" w:ascii="宋体" w:hAnsi="宋体" w:cs="宋体"/>
          <w:color w:val="auto"/>
          <w:spacing w:val="-4"/>
          <w:szCs w:val="21"/>
          <w:highlight w:val="none"/>
        </w:rPr>
        <w:t>法定代表人</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（签字或盖章）</w:t>
      </w:r>
    </w:p>
    <w:p w14:paraId="2D54FDA2">
      <w:pPr>
        <w:spacing w:line="480" w:lineRule="auto"/>
        <w:ind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pacing w:val="20"/>
          <w:szCs w:val="21"/>
          <w:highlight w:val="none"/>
          <w:u w:val="single"/>
        </w:rPr>
        <w:t xml:space="preserve">                  </w:t>
      </w:r>
      <w:r>
        <w:rPr>
          <w:rFonts w:hint="eastAsia" w:ascii="宋体" w:hAnsi="宋体" w:cs="宋体"/>
          <w:color w:val="auto"/>
          <w:spacing w:val="-4"/>
          <w:szCs w:val="21"/>
          <w:highlight w:val="none"/>
        </w:rPr>
        <w:t xml:space="preserve">（签字） </w:t>
      </w:r>
    </w:p>
    <w:p w14:paraId="076B3E1A">
      <w:pPr>
        <w:spacing w:line="480" w:lineRule="auto"/>
        <w:ind w:firstLine="404" w:firstLineChars="200"/>
        <w:rPr>
          <w:rFonts w:ascii="宋体" w:hAnsi="宋体" w:cs="宋体"/>
          <w:color w:val="auto"/>
          <w:spacing w:val="20"/>
          <w:szCs w:val="21"/>
          <w:highlight w:val="none"/>
          <w:u w:val="single"/>
        </w:rPr>
      </w:pPr>
      <w:r>
        <w:rPr>
          <w:rFonts w:hint="eastAsia" w:ascii="宋体" w:hAnsi="宋体" w:cs="宋体"/>
          <w:color w:val="auto"/>
          <w:spacing w:val="-4"/>
          <w:szCs w:val="21"/>
          <w:highlight w:val="none"/>
        </w:rPr>
        <w:t>投标人地址：</w:t>
      </w:r>
      <w:r>
        <w:rPr>
          <w:rFonts w:hint="eastAsia" w:ascii="宋体" w:hAnsi="宋体" w:cs="宋体"/>
          <w:color w:val="auto"/>
          <w:spacing w:val="20"/>
          <w:szCs w:val="21"/>
          <w:highlight w:val="none"/>
          <w:u w:val="single"/>
        </w:rPr>
        <w:t xml:space="preserve">                  </w:t>
      </w:r>
    </w:p>
    <w:p w14:paraId="2BEEE125">
      <w:pPr>
        <w:spacing w:line="480" w:lineRule="auto"/>
        <w:ind w:firstLine="404" w:firstLineChars="200"/>
        <w:rPr>
          <w:rFonts w:ascii="宋体" w:hAnsi="宋体" w:cs="宋体"/>
          <w:color w:val="auto"/>
          <w:spacing w:val="-4"/>
          <w:szCs w:val="21"/>
          <w:highlight w:val="none"/>
        </w:rPr>
      </w:pPr>
      <w:r>
        <w:rPr>
          <w:rFonts w:hint="eastAsia" w:ascii="宋体" w:hAnsi="宋体" w:cs="宋体"/>
          <w:color w:val="auto"/>
          <w:spacing w:val="-4"/>
          <w:szCs w:val="21"/>
          <w:highlight w:val="none"/>
        </w:rPr>
        <w:t>日期：</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日 </w:t>
      </w:r>
    </w:p>
    <w:p w14:paraId="0AFE1812">
      <w:pPr>
        <w:spacing w:line="360" w:lineRule="auto"/>
        <w:jc w:val="left"/>
        <w:outlineLvl w:val="2"/>
        <w:rPr>
          <w:rFonts w:ascii="宋体" w:hAnsi="宋体" w:cs="宋体"/>
          <w:b/>
          <w:color w:val="auto"/>
          <w:szCs w:val="21"/>
          <w:highlight w:val="none"/>
        </w:rPr>
      </w:pPr>
      <w:r>
        <w:rPr>
          <w:rFonts w:hint="eastAsia" w:ascii="宋体" w:hAnsi="宋体" w:cs="宋体"/>
          <w:b/>
          <w:color w:val="auto"/>
          <w:spacing w:val="20"/>
          <w:szCs w:val="21"/>
          <w:highlight w:val="none"/>
        </w:rPr>
        <w:br w:type="page"/>
      </w:r>
      <w:r>
        <w:rPr>
          <w:rFonts w:hint="eastAsia" w:ascii="宋体" w:hAnsi="宋体" w:cs="宋体"/>
          <w:b/>
          <w:color w:val="auto"/>
          <w:spacing w:val="20"/>
          <w:szCs w:val="21"/>
          <w:highlight w:val="none"/>
        </w:rPr>
        <w:t>格式</w:t>
      </w:r>
      <w:r>
        <w:rPr>
          <w:rFonts w:hint="eastAsia" w:ascii="宋体" w:hAnsi="宋体" w:cs="宋体"/>
          <w:b/>
          <w:color w:val="auto"/>
          <w:spacing w:val="20"/>
          <w:szCs w:val="21"/>
          <w:highlight w:val="none"/>
          <w:lang w:val="en-US" w:eastAsia="zh-CN"/>
        </w:rPr>
        <w:t>九</w:t>
      </w:r>
      <w:r>
        <w:rPr>
          <w:rFonts w:hint="eastAsia" w:ascii="宋体" w:hAnsi="宋体" w:cs="宋体"/>
          <w:b/>
          <w:color w:val="auto"/>
          <w:spacing w:val="20"/>
          <w:szCs w:val="21"/>
          <w:highlight w:val="none"/>
        </w:rPr>
        <w:t>、法定代表人授权函</w:t>
      </w:r>
    </w:p>
    <w:p w14:paraId="0C0C4ACD">
      <w:pPr>
        <w:spacing w:line="360" w:lineRule="auto"/>
        <w:jc w:val="left"/>
        <w:rPr>
          <w:rFonts w:hint="eastAsia" w:ascii="宋体" w:hAnsi="宋体" w:eastAsia="宋体" w:cs="宋体"/>
          <w:color w:val="auto"/>
          <w:spacing w:val="-4"/>
          <w:szCs w:val="21"/>
          <w:highlight w:val="none"/>
          <w:lang w:eastAsia="zh-CN"/>
        </w:rPr>
      </w:pPr>
      <w:r>
        <w:rPr>
          <w:rFonts w:hint="eastAsia" w:ascii="宋体" w:hAnsi="宋体" w:cs="宋体"/>
          <w:color w:val="auto"/>
          <w:spacing w:val="-4"/>
          <w:szCs w:val="21"/>
          <w:highlight w:val="none"/>
        </w:rPr>
        <w:t>致：</w:t>
      </w:r>
      <w:r>
        <w:rPr>
          <w:rFonts w:hint="eastAsia" w:ascii="宋体" w:hAnsi="宋体" w:cs="宋体"/>
          <w:color w:val="auto"/>
          <w:spacing w:val="-4"/>
          <w:szCs w:val="21"/>
          <w:highlight w:val="none"/>
          <w:lang w:eastAsia="zh-CN"/>
        </w:rPr>
        <w:t>岱山县数据服务中心</w:t>
      </w:r>
    </w:p>
    <w:p w14:paraId="3D76335E">
      <w:pPr>
        <w:spacing w:line="360" w:lineRule="auto"/>
        <w:ind w:right="-89" w:firstLine="420" w:firstLineChars="20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浙江天勤信息技术监理有限公司</w:t>
      </w:r>
    </w:p>
    <w:p w14:paraId="1E9D81CA">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（姓名）系</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（投标人名称）的法定代表人，现授权委托本单位在职职工</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（姓名）(身份证号码：</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)以我方的名义参加</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（项目名称）（项目编号）的投标活动，并代表我方全权办理针对上述项目的投标、开标、评标、签约等具体事务和签署相关文件。</w:t>
      </w:r>
    </w:p>
    <w:p w14:paraId="07F6084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我方对被授权人的签名负全部责任。</w:t>
      </w:r>
    </w:p>
    <w:p w14:paraId="4C7D974E">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在撤销授权的书面通知以前，本授权函一直有效。被授权人在授权函有效期内签署的所有文件不因授权的撤销而失效。</w:t>
      </w:r>
    </w:p>
    <w:p w14:paraId="14F64969">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被授权人无转委托权，特此委托。</w:t>
      </w:r>
    </w:p>
    <w:p w14:paraId="094A2ED7">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被授权人（签字）：                           法定代表人（签字或盖章）：          </w:t>
      </w:r>
    </w:p>
    <w:p w14:paraId="3112FEAB">
      <w:pPr>
        <w:spacing w:line="360" w:lineRule="auto"/>
        <w:ind w:right="-89" w:firstLine="404" w:firstLineChars="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被授权人联系电话：                          </w:t>
      </w:r>
      <w:r>
        <w:rPr>
          <w:rFonts w:ascii="宋体" w:hAnsi="宋体" w:cs="宋体"/>
          <w:color w:val="auto"/>
          <w:spacing w:val="-4"/>
          <w:szCs w:val="21"/>
          <w:highlight w:val="none"/>
        </w:rPr>
        <w:t xml:space="preserve"> </w:t>
      </w:r>
      <w:r>
        <w:rPr>
          <w:rFonts w:hint="eastAsia" w:ascii="宋体" w:hAnsi="宋体" w:cs="宋体"/>
          <w:color w:val="auto"/>
          <w:spacing w:val="-4"/>
          <w:szCs w:val="21"/>
          <w:highlight w:val="none"/>
        </w:rPr>
        <w:t>法定代表人联系电话：</w:t>
      </w:r>
    </w:p>
    <w:p w14:paraId="3164EF06">
      <w:pPr>
        <w:spacing w:line="360" w:lineRule="auto"/>
        <w:ind w:right="-89" w:firstLine="4444" w:firstLineChars="2200"/>
        <w:jc w:val="left"/>
        <w:rPr>
          <w:rFonts w:ascii="宋体" w:hAnsi="宋体" w:cs="宋体"/>
          <w:color w:val="auto"/>
          <w:spacing w:val="-4"/>
          <w:szCs w:val="21"/>
          <w:highlight w:val="none"/>
        </w:rPr>
      </w:pPr>
    </w:p>
    <w:p w14:paraId="64C11005">
      <w:pPr>
        <w:spacing w:line="360" w:lineRule="auto"/>
        <w:ind w:right="-89" w:firstLine="4444" w:firstLineChars="2200"/>
        <w:jc w:val="left"/>
        <w:rPr>
          <w:rFonts w:ascii="宋体" w:hAnsi="宋体" w:cs="宋体"/>
          <w:color w:val="auto"/>
          <w:spacing w:val="-4"/>
          <w:szCs w:val="21"/>
          <w:highlight w:val="none"/>
        </w:rPr>
      </w:pPr>
    </w:p>
    <w:p w14:paraId="2958F40D">
      <w:pPr>
        <w:spacing w:line="360" w:lineRule="auto"/>
        <w:ind w:right="-89" w:firstLine="4444" w:firstLineChars="2200"/>
        <w:jc w:val="left"/>
        <w:rPr>
          <w:rFonts w:ascii="宋体" w:hAnsi="宋体" w:cs="宋体"/>
          <w:color w:val="auto"/>
          <w:spacing w:val="-4"/>
          <w:szCs w:val="21"/>
          <w:highlight w:val="none"/>
        </w:rPr>
      </w:pPr>
      <w:r>
        <w:rPr>
          <w:rFonts w:hint="eastAsia" w:ascii="宋体" w:hAnsi="宋体" w:cs="宋体"/>
          <w:color w:val="auto"/>
          <w:spacing w:val="-4"/>
          <w:szCs w:val="21"/>
          <w:highlight w:val="none"/>
        </w:rPr>
        <w:t xml:space="preserve">                              投标人公章：</w:t>
      </w:r>
    </w:p>
    <w:p w14:paraId="1F6AEEF9">
      <w:pPr>
        <w:spacing w:line="360" w:lineRule="auto"/>
        <w:rPr>
          <w:rFonts w:ascii="宋体" w:hAnsi="宋体" w:cs="宋体"/>
          <w:color w:val="auto"/>
          <w:spacing w:val="-4"/>
          <w:szCs w:val="21"/>
          <w:highlight w:val="none"/>
        </w:rPr>
      </w:pPr>
      <w:r>
        <w:rPr>
          <w:rFonts w:hint="eastAsia" w:ascii="宋体" w:hAnsi="宋体" w:cs="宋体"/>
          <w:color w:val="auto"/>
          <w:spacing w:val="-4"/>
          <w:szCs w:val="21"/>
          <w:highlight w:val="none"/>
        </w:rPr>
        <w:t xml:space="preserve">                                                                   </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 xml:space="preserve"> 年</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月</w:t>
      </w:r>
      <w:r>
        <w:rPr>
          <w:rFonts w:hint="eastAsia" w:ascii="宋体" w:hAnsi="宋体" w:cs="宋体"/>
          <w:color w:val="auto"/>
          <w:spacing w:val="-4"/>
          <w:szCs w:val="21"/>
          <w:highlight w:val="none"/>
          <w:u w:val="single"/>
        </w:rPr>
        <w:t xml:space="preserve">    </w:t>
      </w:r>
      <w:r>
        <w:rPr>
          <w:rFonts w:hint="eastAsia" w:ascii="宋体" w:hAnsi="宋体" w:cs="宋体"/>
          <w:color w:val="auto"/>
          <w:spacing w:val="-4"/>
          <w:szCs w:val="21"/>
          <w:highlight w:val="none"/>
        </w:rPr>
        <w:t>日</w:t>
      </w:r>
    </w:p>
    <w:p w14:paraId="4ECD0E92">
      <w:pPr>
        <w:spacing w:line="360" w:lineRule="auto"/>
        <w:rPr>
          <w:rFonts w:ascii="宋体" w:hAnsi="宋体" w:cs="宋体"/>
          <w:color w:val="auto"/>
          <w:spacing w:val="-4"/>
          <w:szCs w:val="21"/>
          <w:highlight w:val="none"/>
        </w:rPr>
      </w:pPr>
    </w:p>
    <w:p w14:paraId="0425326A">
      <w:pPr>
        <w:adjustRightInd w:val="0"/>
        <w:spacing w:line="360" w:lineRule="auto"/>
        <w:textAlignment w:val="baseline"/>
        <w:rPr>
          <w:rFonts w:ascii="宋体" w:hAnsi="宋体" w:cs="宋体"/>
          <w:b/>
          <w:color w:val="auto"/>
          <w:spacing w:val="20"/>
          <w:szCs w:val="21"/>
          <w:highlight w:val="none"/>
        </w:rPr>
      </w:pPr>
    </w:p>
    <w:p w14:paraId="0104807A">
      <w:pPr>
        <w:adjustRightInd w:val="0"/>
        <w:spacing w:line="360" w:lineRule="auto"/>
        <w:textAlignment w:val="baseline"/>
        <w:rPr>
          <w:rFonts w:ascii="宋体" w:hAnsi="宋体" w:cs="宋体"/>
          <w:b/>
          <w:color w:val="auto"/>
          <w:spacing w:val="20"/>
          <w:kern w:val="0"/>
          <w:szCs w:val="21"/>
          <w:highlight w:val="none"/>
        </w:rPr>
      </w:pPr>
    </w:p>
    <w:p w14:paraId="01CF718E">
      <w:pPr>
        <w:snapToGrid w:val="0"/>
        <w:spacing w:line="360" w:lineRule="auto"/>
        <w:ind w:firstLine="415" w:firstLineChars="198"/>
        <w:rPr>
          <w:rFonts w:ascii="宋体" w:hAnsi="宋体" w:cs="宋体"/>
          <w:color w:val="auto"/>
          <w:szCs w:val="21"/>
          <w:highlight w:val="none"/>
        </w:rPr>
      </w:pPr>
    </w:p>
    <w:p w14:paraId="1120B4EC">
      <w:pPr>
        <w:adjustRightInd w:val="0"/>
        <w:spacing w:line="360" w:lineRule="auto"/>
        <w:textAlignment w:val="baseline"/>
        <w:rPr>
          <w:rFonts w:ascii="宋体" w:hAnsi="宋体" w:cs="宋体"/>
          <w:b/>
          <w:color w:val="auto"/>
          <w:spacing w:val="20"/>
          <w:kern w:val="0"/>
          <w:szCs w:val="21"/>
          <w:highlight w:val="none"/>
        </w:rPr>
      </w:pPr>
    </w:p>
    <w:p w14:paraId="1ED92CE8">
      <w:pPr>
        <w:adjustRightInd w:val="0"/>
        <w:spacing w:line="360" w:lineRule="auto"/>
        <w:textAlignment w:val="baseline"/>
        <w:rPr>
          <w:rFonts w:ascii="宋体" w:hAnsi="宋体" w:cs="宋体"/>
          <w:b/>
          <w:color w:val="auto"/>
          <w:spacing w:val="20"/>
          <w:kern w:val="0"/>
          <w:szCs w:val="21"/>
          <w:highlight w:val="none"/>
        </w:rPr>
      </w:pPr>
    </w:p>
    <w:p w14:paraId="514AA023">
      <w:pPr>
        <w:adjustRightInd w:val="0"/>
        <w:spacing w:line="360" w:lineRule="auto"/>
        <w:textAlignment w:val="baseline"/>
        <w:rPr>
          <w:rFonts w:ascii="宋体" w:hAnsi="宋体" w:cs="宋体"/>
          <w:b/>
          <w:color w:val="auto"/>
          <w:spacing w:val="20"/>
          <w:kern w:val="0"/>
          <w:szCs w:val="21"/>
          <w:highlight w:val="none"/>
        </w:rPr>
      </w:pPr>
    </w:p>
    <w:p w14:paraId="6B357C2B">
      <w:pPr>
        <w:adjustRightInd w:val="0"/>
        <w:spacing w:line="360" w:lineRule="auto"/>
        <w:textAlignment w:val="baseline"/>
        <w:rPr>
          <w:rFonts w:ascii="宋体" w:hAnsi="宋体" w:cs="宋体"/>
          <w:b/>
          <w:color w:val="auto"/>
          <w:spacing w:val="20"/>
          <w:kern w:val="0"/>
          <w:szCs w:val="21"/>
          <w:highlight w:val="none"/>
        </w:rPr>
      </w:pPr>
    </w:p>
    <w:p w14:paraId="05AE0B4A">
      <w:pPr>
        <w:adjustRightInd w:val="0"/>
        <w:spacing w:line="360" w:lineRule="auto"/>
        <w:textAlignment w:val="baseline"/>
        <w:rPr>
          <w:rFonts w:ascii="宋体" w:hAnsi="宋体" w:cs="宋体"/>
          <w:b/>
          <w:color w:val="auto"/>
          <w:spacing w:val="20"/>
          <w:kern w:val="0"/>
          <w:szCs w:val="21"/>
          <w:highlight w:val="none"/>
        </w:rPr>
      </w:pPr>
    </w:p>
    <w:p w14:paraId="6079C3F0">
      <w:pPr>
        <w:adjustRightInd w:val="0"/>
        <w:spacing w:line="360" w:lineRule="auto"/>
        <w:textAlignment w:val="baseline"/>
        <w:rPr>
          <w:rFonts w:ascii="宋体" w:hAnsi="宋体" w:cs="宋体"/>
          <w:b/>
          <w:color w:val="auto"/>
          <w:spacing w:val="20"/>
          <w:kern w:val="0"/>
          <w:szCs w:val="21"/>
          <w:highlight w:val="none"/>
        </w:rPr>
      </w:pPr>
    </w:p>
    <w:p w14:paraId="171207FE">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7E9089F8">
      <w:pPr>
        <w:spacing w:line="360" w:lineRule="auto"/>
        <w:outlineLvl w:val="2"/>
        <w:rPr>
          <w:rFonts w:hint="eastAsia" w:eastAsia="宋体"/>
          <w:szCs w:val="21"/>
          <w:lang w:eastAsia="zh-CN"/>
        </w:rPr>
      </w:pPr>
      <w:r>
        <w:rPr>
          <w:rFonts w:hint="eastAsia" w:ascii="宋体" w:hAnsi="宋体" w:cs="宋体"/>
          <w:b/>
          <w:szCs w:val="21"/>
        </w:rPr>
        <w:t>格式</w:t>
      </w:r>
      <w:r>
        <w:rPr>
          <w:rFonts w:hint="eastAsia" w:ascii="宋体" w:hAnsi="宋体" w:cs="宋体"/>
          <w:b/>
          <w:szCs w:val="21"/>
          <w:lang w:val="en-US" w:eastAsia="zh-CN"/>
        </w:rPr>
        <w:t>十</w:t>
      </w:r>
      <w:r>
        <w:rPr>
          <w:rFonts w:hint="eastAsia" w:ascii="宋体" w:hAnsi="宋体" w:cs="宋体"/>
          <w:b/>
          <w:szCs w:val="21"/>
        </w:rPr>
        <w:t>、相关业绩</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tbl>
      <w:tblPr>
        <w:tblStyle w:val="2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81"/>
        <w:gridCol w:w="3282"/>
        <w:gridCol w:w="1222"/>
        <w:gridCol w:w="1581"/>
        <w:gridCol w:w="1091"/>
      </w:tblGrid>
      <w:tr w14:paraId="5793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vAlign w:val="center"/>
          </w:tcPr>
          <w:p w14:paraId="7B216F52">
            <w:pPr>
              <w:spacing w:line="480" w:lineRule="auto"/>
              <w:jc w:val="center"/>
              <w:rPr>
                <w:rFonts w:ascii="宋体" w:hAnsi="宋体" w:cs="宋体"/>
                <w:b/>
                <w:szCs w:val="21"/>
              </w:rPr>
            </w:pPr>
            <w:r>
              <w:rPr>
                <w:rFonts w:hint="eastAsia" w:ascii="宋体" w:hAnsi="宋体" w:cs="宋体"/>
                <w:b/>
                <w:szCs w:val="21"/>
              </w:rPr>
              <w:t>序号</w:t>
            </w:r>
          </w:p>
        </w:tc>
        <w:tc>
          <w:tcPr>
            <w:tcW w:w="1581" w:type="dxa"/>
            <w:vAlign w:val="center"/>
          </w:tcPr>
          <w:p w14:paraId="2464B0B3">
            <w:pPr>
              <w:spacing w:line="480" w:lineRule="auto"/>
              <w:jc w:val="center"/>
              <w:rPr>
                <w:rFonts w:ascii="宋体" w:hAnsi="宋体" w:cs="宋体"/>
                <w:b/>
                <w:szCs w:val="21"/>
              </w:rPr>
            </w:pPr>
            <w:r>
              <w:rPr>
                <w:rFonts w:hint="eastAsia" w:ascii="宋体" w:hAnsi="宋体" w:cs="宋体"/>
                <w:b/>
                <w:szCs w:val="21"/>
              </w:rPr>
              <w:t>业主名称</w:t>
            </w:r>
          </w:p>
        </w:tc>
        <w:tc>
          <w:tcPr>
            <w:tcW w:w="3282" w:type="dxa"/>
            <w:vAlign w:val="center"/>
          </w:tcPr>
          <w:p w14:paraId="36B66CD3">
            <w:pPr>
              <w:spacing w:line="480" w:lineRule="auto"/>
              <w:jc w:val="center"/>
              <w:rPr>
                <w:rFonts w:ascii="宋体" w:hAnsi="宋体" w:cs="宋体"/>
                <w:b/>
                <w:szCs w:val="21"/>
              </w:rPr>
            </w:pPr>
            <w:r>
              <w:rPr>
                <w:rFonts w:hint="eastAsia" w:ascii="宋体" w:hAnsi="宋体" w:cs="宋体"/>
                <w:b/>
                <w:szCs w:val="21"/>
              </w:rPr>
              <w:t>项目名称</w:t>
            </w:r>
          </w:p>
        </w:tc>
        <w:tc>
          <w:tcPr>
            <w:tcW w:w="1222" w:type="dxa"/>
            <w:vAlign w:val="center"/>
          </w:tcPr>
          <w:p w14:paraId="2DF77B0B">
            <w:pPr>
              <w:spacing w:line="480" w:lineRule="auto"/>
              <w:jc w:val="center"/>
              <w:rPr>
                <w:rFonts w:ascii="宋体" w:hAnsi="宋体" w:cs="宋体"/>
                <w:b/>
                <w:szCs w:val="21"/>
              </w:rPr>
            </w:pPr>
            <w:r>
              <w:rPr>
                <w:rFonts w:hint="eastAsia" w:ascii="宋体" w:hAnsi="宋体" w:cs="宋体"/>
                <w:b/>
                <w:szCs w:val="21"/>
              </w:rPr>
              <w:t>签订日期</w:t>
            </w:r>
          </w:p>
        </w:tc>
        <w:tc>
          <w:tcPr>
            <w:tcW w:w="1581" w:type="dxa"/>
            <w:vAlign w:val="center"/>
          </w:tcPr>
          <w:p w14:paraId="4D5E4936">
            <w:pPr>
              <w:spacing w:line="480" w:lineRule="auto"/>
              <w:jc w:val="center"/>
              <w:rPr>
                <w:rFonts w:ascii="宋体" w:hAnsi="宋体" w:cs="宋体"/>
                <w:b/>
                <w:szCs w:val="21"/>
              </w:rPr>
            </w:pPr>
            <w:r>
              <w:rPr>
                <w:rFonts w:hint="eastAsia" w:ascii="宋体" w:hAnsi="宋体" w:cs="宋体"/>
                <w:b/>
                <w:szCs w:val="21"/>
              </w:rPr>
              <w:t>业主联系人及联系方式</w:t>
            </w:r>
          </w:p>
        </w:tc>
        <w:tc>
          <w:tcPr>
            <w:tcW w:w="1091" w:type="dxa"/>
            <w:vAlign w:val="center"/>
          </w:tcPr>
          <w:p w14:paraId="68BEDD2A">
            <w:pPr>
              <w:snapToGrid w:val="0"/>
              <w:spacing w:line="480" w:lineRule="auto"/>
              <w:jc w:val="center"/>
              <w:rPr>
                <w:rFonts w:ascii="宋体" w:hAnsi="宋体" w:cs="宋体"/>
                <w:b/>
                <w:szCs w:val="21"/>
              </w:rPr>
            </w:pPr>
            <w:r>
              <w:rPr>
                <w:rFonts w:hint="eastAsia" w:ascii="宋体" w:hAnsi="宋体" w:cs="宋体"/>
                <w:b/>
                <w:szCs w:val="21"/>
              </w:rPr>
              <w:t>附件</w:t>
            </w:r>
          </w:p>
          <w:p w14:paraId="76896884">
            <w:pPr>
              <w:snapToGrid w:val="0"/>
              <w:spacing w:line="480" w:lineRule="auto"/>
              <w:jc w:val="center"/>
              <w:rPr>
                <w:rFonts w:ascii="宋体" w:hAnsi="宋体" w:cs="宋体"/>
                <w:b/>
                <w:szCs w:val="21"/>
              </w:rPr>
            </w:pPr>
            <w:r>
              <w:rPr>
                <w:rFonts w:hint="eastAsia" w:ascii="宋体" w:hAnsi="宋体" w:cs="宋体"/>
                <w:b/>
                <w:szCs w:val="21"/>
              </w:rPr>
              <w:t>页码</w:t>
            </w:r>
          </w:p>
        </w:tc>
      </w:tr>
      <w:tr w14:paraId="0825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60B4622A">
            <w:pPr>
              <w:spacing w:line="480" w:lineRule="auto"/>
              <w:rPr>
                <w:rFonts w:ascii="宋体" w:hAnsi="宋体" w:cs="宋体"/>
                <w:b/>
                <w:szCs w:val="21"/>
              </w:rPr>
            </w:pPr>
          </w:p>
        </w:tc>
        <w:tc>
          <w:tcPr>
            <w:tcW w:w="1581" w:type="dxa"/>
          </w:tcPr>
          <w:p w14:paraId="26853D8D">
            <w:pPr>
              <w:spacing w:line="480" w:lineRule="auto"/>
              <w:rPr>
                <w:rFonts w:ascii="宋体" w:hAnsi="宋体" w:cs="宋体"/>
                <w:b/>
                <w:szCs w:val="21"/>
              </w:rPr>
            </w:pPr>
          </w:p>
        </w:tc>
        <w:tc>
          <w:tcPr>
            <w:tcW w:w="3282" w:type="dxa"/>
          </w:tcPr>
          <w:p w14:paraId="22993885">
            <w:pPr>
              <w:spacing w:line="480" w:lineRule="auto"/>
              <w:rPr>
                <w:rFonts w:ascii="宋体" w:hAnsi="宋体" w:cs="宋体"/>
                <w:b/>
                <w:szCs w:val="21"/>
              </w:rPr>
            </w:pPr>
          </w:p>
        </w:tc>
        <w:tc>
          <w:tcPr>
            <w:tcW w:w="1222" w:type="dxa"/>
          </w:tcPr>
          <w:p w14:paraId="4A453381">
            <w:pPr>
              <w:spacing w:line="480" w:lineRule="auto"/>
              <w:rPr>
                <w:rFonts w:ascii="宋体" w:hAnsi="宋体" w:cs="宋体"/>
                <w:b/>
                <w:szCs w:val="21"/>
              </w:rPr>
            </w:pPr>
          </w:p>
        </w:tc>
        <w:tc>
          <w:tcPr>
            <w:tcW w:w="1581" w:type="dxa"/>
          </w:tcPr>
          <w:p w14:paraId="24DF498C">
            <w:pPr>
              <w:spacing w:line="480" w:lineRule="auto"/>
              <w:rPr>
                <w:rFonts w:ascii="宋体" w:hAnsi="宋体" w:cs="宋体"/>
                <w:b/>
                <w:szCs w:val="21"/>
              </w:rPr>
            </w:pPr>
          </w:p>
        </w:tc>
        <w:tc>
          <w:tcPr>
            <w:tcW w:w="1091" w:type="dxa"/>
          </w:tcPr>
          <w:p w14:paraId="571ACBB2">
            <w:pPr>
              <w:spacing w:line="480" w:lineRule="auto"/>
              <w:rPr>
                <w:rFonts w:ascii="宋体" w:hAnsi="宋体" w:cs="宋体"/>
                <w:b/>
                <w:szCs w:val="21"/>
              </w:rPr>
            </w:pPr>
          </w:p>
        </w:tc>
      </w:tr>
      <w:tr w14:paraId="0799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34592267">
            <w:pPr>
              <w:spacing w:line="480" w:lineRule="auto"/>
              <w:rPr>
                <w:rFonts w:ascii="宋体" w:hAnsi="宋体" w:cs="宋体"/>
                <w:b/>
                <w:szCs w:val="21"/>
              </w:rPr>
            </w:pPr>
          </w:p>
        </w:tc>
        <w:tc>
          <w:tcPr>
            <w:tcW w:w="1581" w:type="dxa"/>
          </w:tcPr>
          <w:p w14:paraId="179E69F6">
            <w:pPr>
              <w:spacing w:line="480" w:lineRule="auto"/>
              <w:rPr>
                <w:rFonts w:ascii="宋体" w:hAnsi="宋体" w:cs="宋体"/>
                <w:b/>
                <w:szCs w:val="21"/>
              </w:rPr>
            </w:pPr>
          </w:p>
        </w:tc>
        <w:tc>
          <w:tcPr>
            <w:tcW w:w="3282" w:type="dxa"/>
          </w:tcPr>
          <w:p w14:paraId="4F65FC87">
            <w:pPr>
              <w:spacing w:line="480" w:lineRule="auto"/>
              <w:rPr>
                <w:rFonts w:ascii="宋体" w:hAnsi="宋体" w:cs="宋体"/>
                <w:b/>
                <w:szCs w:val="21"/>
              </w:rPr>
            </w:pPr>
          </w:p>
        </w:tc>
        <w:tc>
          <w:tcPr>
            <w:tcW w:w="1222" w:type="dxa"/>
          </w:tcPr>
          <w:p w14:paraId="5B1303D0">
            <w:pPr>
              <w:spacing w:line="480" w:lineRule="auto"/>
              <w:rPr>
                <w:rFonts w:ascii="宋体" w:hAnsi="宋体" w:cs="宋体"/>
                <w:b/>
                <w:szCs w:val="21"/>
              </w:rPr>
            </w:pPr>
          </w:p>
        </w:tc>
        <w:tc>
          <w:tcPr>
            <w:tcW w:w="1581" w:type="dxa"/>
          </w:tcPr>
          <w:p w14:paraId="14957079">
            <w:pPr>
              <w:spacing w:line="480" w:lineRule="auto"/>
              <w:rPr>
                <w:rFonts w:ascii="宋体" w:hAnsi="宋体" w:cs="宋体"/>
                <w:b/>
                <w:szCs w:val="21"/>
              </w:rPr>
            </w:pPr>
          </w:p>
        </w:tc>
        <w:tc>
          <w:tcPr>
            <w:tcW w:w="1091" w:type="dxa"/>
          </w:tcPr>
          <w:p w14:paraId="2934228E">
            <w:pPr>
              <w:spacing w:line="480" w:lineRule="auto"/>
              <w:rPr>
                <w:rFonts w:ascii="宋体" w:hAnsi="宋体" w:cs="宋体"/>
                <w:b/>
                <w:szCs w:val="21"/>
              </w:rPr>
            </w:pPr>
          </w:p>
        </w:tc>
      </w:tr>
      <w:tr w14:paraId="0CCA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47523D49">
            <w:pPr>
              <w:spacing w:line="480" w:lineRule="auto"/>
              <w:rPr>
                <w:rFonts w:ascii="宋体" w:hAnsi="宋体" w:cs="宋体"/>
                <w:b/>
                <w:szCs w:val="21"/>
              </w:rPr>
            </w:pPr>
          </w:p>
        </w:tc>
        <w:tc>
          <w:tcPr>
            <w:tcW w:w="1581" w:type="dxa"/>
          </w:tcPr>
          <w:p w14:paraId="1FFB2B7A">
            <w:pPr>
              <w:spacing w:line="480" w:lineRule="auto"/>
              <w:rPr>
                <w:rFonts w:ascii="宋体" w:hAnsi="宋体" w:cs="宋体"/>
                <w:b/>
                <w:szCs w:val="21"/>
              </w:rPr>
            </w:pPr>
          </w:p>
        </w:tc>
        <w:tc>
          <w:tcPr>
            <w:tcW w:w="3282" w:type="dxa"/>
          </w:tcPr>
          <w:p w14:paraId="67BD3045">
            <w:pPr>
              <w:spacing w:line="480" w:lineRule="auto"/>
              <w:rPr>
                <w:rFonts w:ascii="宋体" w:hAnsi="宋体" w:cs="宋体"/>
                <w:b/>
                <w:szCs w:val="21"/>
              </w:rPr>
            </w:pPr>
          </w:p>
        </w:tc>
        <w:tc>
          <w:tcPr>
            <w:tcW w:w="1222" w:type="dxa"/>
          </w:tcPr>
          <w:p w14:paraId="2B0D7B1A">
            <w:pPr>
              <w:spacing w:line="480" w:lineRule="auto"/>
              <w:rPr>
                <w:rFonts w:ascii="宋体" w:hAnsi="宋体" w:cs="宋体"/>
                <w:b/>
                <w:szCs w:val="21"/>
              </w:rPr>
            </w:pPr>
          </w:p>
        </w:tc>
        <w:tc>
          <w:tcPr>
            <w:tcW w:w="1581" w:type="dxa"/>
          </w:tcPr>
          <w:p w14:paraId="04DE071D">
            <w:pPr>
              <w:spacing w:line="480" w:lineRule="auto"/>
              <w:rPr>
                <w:rFonts w:ascii="宋体" w:hAnsi="宋体" w:cs="宋体"/>
                <w:b/>
                <w:szCs w:val="21"/>
              </w:rPr>
            </w:pPr>
          </w:p>
        </w:tc>
        <w:tc>
          <w:tcPr>
            <w:tcW w:w="1091" w:type="dxa"/>
          </w:tcPr>
          <w:p w14:paraId="7618970A">
            <w:pPr>
              <w:spacing w:line="480" w:lineRule="auto"/>
              <w:rPr>
                <w:rFonts w:ascii="宋体" w:hAnsi="宋体" w:cs="宋体"/>
                <w:b/>
                <w:szCs w:val="21"/>
              </w:rPr>
            </w:pPr>
          </w:p>
        </w:tc>
      </w:tr>
      <w:tr w14:paraId="68BA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1" w:type="dxa"/>
          </w:tcPr>
          <w:p w14:paraId="2E8996A3">
            <w:pPr>
              <w:spacing w:line="480" w:lineRule="auto"/>
              <w:rPr>
                <w:rFonts w:ascii="宋体" w:hAnsi="宋体" w:cs="宋体"/>
                <w:b/>
                <w:szCs w:val="21"/>
              </w:rPr>
            </w:pPr>
          </w:p>
        </w:tc>
        <w:tc>
          <w:tcPr>
            <w:tcW w:w="1581" w:type="dxa"/>
          </w:tcPr>
          <w:p w14:paraId="57219CEE">
            <w:pPr>
              <w:spacing w:line="480" w:lineRule="auto"/>
              <w:rPr>
                <w:rFonts w:ascii="宋体" w:hAnsi="宋体" w:cs="宋体"/>
                <w:b/>
                <w:szCs w:val="21"/>
              </w:rPr>
            </w:pPr>
          </w:p>
        </w:tc>
        <w:tc>
          <w:tcPr>
            <w:tcW w:w="3282" w:type="dxa"/>
          </w:tcPr>
          <w:p w14:paraId="1C70B51C">
            <w:pPr>
              <w:spacing w:line="480" w:lineRule="auto"/>
              <w:rPr>
                <w:rFonts w:ascii="宋体" w:hAnsi="宋体" w:cs="宋体"/>
                <w:b/>
                <w:szCs w:val="21"/>
              </w:rPr>
            </w:pPr>
          </w:p>
        </w:tc>
        <w:tc>
          <w:tcPr>
            <w:tcW w:w="1222" w:type="dxa"/>
          </w:tcPr>
          <w:p w14:paraId="23D43115">
            <w:pPr>
              <w:spacing w:line="480" w:lineRule="auto"/>
              <w:rPr>
                <w:rFonts w:ascii="宋体" w:hAnsi="宋体" w:cs="宋体"/>
                <w:b/>
                <w:szCs w:val="21"/>
              </w:rPr>
            </w:pPr>
          </w:p>
        </w:tc>
        <w:tc>
          <w:tcPr>
            <w:tcW w:w="1581" w:type="dxa"/>
          </w:tcPr>
          <w:p w14:paraId="077EEF3B">
            <w:pPr>
              <w:spacing w:line="480" w:lineRule="auto"/>
              <w:rPr>
                <w:rFonts w:ascii="宋体" w:hAnsi="宋体" w:cs="宋体"/>
                <w:b/>
                <w:szCs w:val="21"/>
              </w:rPr>
            </w:pPr>
          </w:p>
        </w:tc>
        <w:tc>
          <w:tcPr>
            <w:tcW w:w="1091" w:type="dxa"/>
          </w:tcPr>
          <w:p w14:paraId="01DA09CC">
            <w:pPr>
              <w:spacing w:line="480" w:lineRule="auto"/>
              <w:rPr>
                <w:rFonts w:ascii="宋体" w:hAnsi="宋体" w:cs="宋体"/>
                <w:b/>
                <w:szCs w:val="21"/>
              </w:rPr>
            </w:pPr>
          </w:p>
        </w:tc>
      </w:tr>
    </w:tbl>
    <w:p w14:paraId="5E0F1886">
      <w:pPr>
        <w:pStyle w:val="11"/>
        <w:rPr>
          <w:color w:val="auto"/>
          <w:highlight w:val="none"/>
        </w:rPr>
      </w:pPr>
    </w:p>
    <w:p w14:paraId="0CA7D7B3">
      <w:pPr>
        <w:pStyle w:val="10"/>
        <w:rPr>
          <w:color w:val="auto"/>
          <w:highlight w:val="none"/>
        </w:rPr>
      </w:pPr>
    </w:p>
    <w:p w14:paraId="56F5BE6E"/>
    <w:p w14:paraId="444F3190">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（加盖公章）  </w:t>
      </w:r>
    </w:p>
    <w:p w14:paraId="0AF29A69">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ascii="宋体" w:hAnsi="宋体" w:cs="宋体"/>
          <w:color w:val="auto"/>
          <w:szCs w:val="21"/>
          <w:highlight w:val="none"/>
        </w:rPr>
      </w:pPr>
      <w:r>
        <w:rPr>
          <w:rFonts w:hint="eastAsia" w:ascii="宋体" w:hAnsi="宋体" w:cs="宋体"/>
          <w:color w:val="auto"/>
          <w:szCs w:val="21"/>
          <w:highlight w:val="none"/>
        </w:rPr>
        <w:t>投标人代表：</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（签字）</w:t>
      </w:r>
    </w:p>
    <w:p w14:paraId="0D906B14">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3C29F76">
      <w:pPr>
        <w:adjustRightInd w:val="0"/>
        <w:spacing w:line="360" w:lineRule="auto"/>
        <w:textAlignment w:val="baseline"/>
        <w:rPr>
          <w:rFonts w:ascii="宋体" w:hAnsi="宋体" w:cs="宋体"/>
          <w:b/>
          <w:color w:val="auto"/>
          <w:spacing w:val="20"/>
          <w:kern w:val="0"/>
          <w:szCs w:val="21"/>
          <w:highlight w:val="none"/>
        </w:rPr>
      </w:pPr>
    </w:p>
    <w:p w14:paraId="5AF3F073">
      <w:pPr>
        <w:rPr>
          <w:rFonts w:hint="eastAsia" w:ascii="宋体" w:hAnsi="宋体" w:cs="宋体"/>
          <w:b/>
          <w:color w:val="auto"/>
          <w:spacing w:val="20"/>
          <w:kern w:val="0"/>
          <w:szCs w:val="21"/>
          <w:highlight w:val="none"/>
          <w:lang w:val="en-US" w:eastAsia="zh-CN"/>
        </w:rPr>
      </w:pPr>
      <w:r>
        <w:rPr>
          <w:rFonts w:hint="eastAsia" w:ascii="宋体" w:hAnsi="宋体" w:cs="宋体"/>
          <w:b/>
          <w:color w:val="auto"/>
          <w:spacing w:val="20"/>
          <w:kern w:val="0"/>
          <w:szCs w:val="21"/>
          <w:highlight w:val="none"/>
          <w:lang w:val="en-US" w:eastAsia="zh-CN"/>
        </w:rPr>
        <w:br w:type="page"/>
      </w:r>
    </w:p>
    <w:p w14:paraId="14A26BC9">
      <w:pPr>
        <w:snapToGrid w:val="0"/>
        <w:spacing w:before="50" w:after="156" w:afterLines="50"/>
        <w:jc w:val="left"/>
        <w:outlineLvl w:val="2"/>
        <w:rPr>
          <w:rFonts w:ascii="宋体" w:hAnsi="宋体" w:cs="宋体"/>
          <w:b/>
          <w:bCs/>
          <w:szCs w:val="21"/>
        </w:rPr>
      </w:pPr>
      <w:r>
        <w:rPr>
          <w:rFonts w:hint="eastAsia" w:ascii="宋体" w:hAnsi="宋体" w:cs="宋体"/>
          <w:b/>
          <w:bCs/>
          <w:szCs w:val="21"/>
        </w:rPr>
        <w:t>格式</w:t>
      </w:r>
      <w:r>
        <w:rPr>
          <w:rFonts w:hint="eastAsia" w:ascii="宋体" w:hAnsi="宋体" w:cs="宋体"/>
          <w:b/>
          <w:bCs/>
          <w:szCs w:val="21"/>
          <w:lang w:val="en-US" w:eastAsia="zh-CN"/>
        </w:rPr>
        <w:t>十一</w:t>
      </w:r>
      <w:r>
        <w:rPr>
          <w:rFonts w:hint="eastAsia" w:ascii="宋体" w:hAnsi="宋体" w:cs="宋体"/>
          <w:b/>
          <w:bCs/>
          <w:szCs w:val="21"/>
        </w:rPr>
        <w:t>、拟派项目团队（格式仅供参考）</w:t>
      </w:r>
    </w:p>
    <w:tbl>
      <w:tblPr>
        <w:tblStyle w:val="29"/>
        <w:tblW w:w="4998" w:type="pct"/>
        <w:jc w:val="center"/>
        <w:tblLayout w:type="fixed"/>
        <w:tblCellMar>
          <w:top w:w="57" w:type="dxa"/>
          <w:left w:w="57" w:type="dxa"/>
          <w:bottom w:w="57" w:type="dxa"/>
          <w:right w:w="57" w:type="dxa"/>
        </w:tblCellMar>
      </w:tblPr>
      <w:tblGrid>
        <w:gridCol w:w="713"/>
        <w:gridCol w:w="1114"/>
        <w:gridCol w:w="684"/>
        <w:gridCol w:w="821"/>
        <w:gridCol w:w="821"/>
        <w:gridCol w:w="958"/>
        <w:gridCol w:w="1095"/>
        <w:gridCol w:w="821"/>
        <w:gridCol w:w="1233"/>
        <w:gridCol w:w="1374"/>
      </w:tblGrid>
      <w:tr w14:paraId="6E3DFAA4">
        <w:tblPrEx>
          <w:tblCellMar>
            <w:top w:w="57" w:type="dxa"/>
            <w:left w:w="57" w:type="dxa"/>
            <w:bottom w:w="57" w:type="dxa"/>
            <w:right w:w="57" w:type="dxa"/>
          </w:tblCellMar>
        </w:tblPrEx>
        <w:trPr>
          <w:cantSplit/>
          <w:trHeight w:val="529"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3F35B8A">
            <w:pPr>
              <w:spacing w:line="360" w:lineRule="auto"/>
              <w:jc w:val="center"/>
              <w:rPr>
                <w:rFonts w:ascii="宋体" w:hAnsi="宋体" w:cs="宋体"/>
                <w:szCs w:val="21"/>
              </w:rPr>
            </w:pPr>
            <w:r>
              <w:rPr>
                <w:rFonts w:hint="eastAsia" w:ascii="宋体" w:hAnsi="宋体" w:cs="宋体"/>
                <w:szCs w:val="21"/>
              </w:rPr>
              <w:t>序号</w:t>
            </w:r>
          </w:p>
        </w:tc>
        <w:tc>
          <w:tcPr>
            <w:tcW w:w="1114" w:type="dxa"/>
            <w:tcBorders>
              <w:top w:val="single" w:color="auto" w:sz="4" w:space="0"/>
              <w:left w:val="single" w:color="auto" w:sz="4" w:space="0"/>
              <w:bottom w:val="single" w:color="auto" w:sz="4" w:space="0"/>
              <w:right w:val="single" w:color="auto" w:sz="4" w:space="0"/>
            </w:tcBorders>
            <w:vAlign w:val="center"/>
          </w:tcPr>
          <w:p w14:paraId="0F9C145A">
            <w:pPr>
              <w:spacing w:line="360" w:lineRule="auto"/>
              <w:jc w:val="center"/>
              <w:rPr>
                <w:rFonts w:ascii="宋体" w:hAnsi="宋体" w:cs="宋体"/>
                <w:szCs w:val="21"/>
              </w:rPr>
            </w:pPr>
            <w:r>
              <w:rPr>
                <w:rFonts w:hint="eastAsia" w:ascii="宋体" w:hAnsi="宋体" w:cs="宋体"/>
                <w:szCs w:val="21"/>
              </w:rPr>
              <w:t>姓 名</w:t>
            </w:r>
          </w:p>
        </w:tc>
        <w:tc>
          <w:tcPr>
            <w:tcW w:w="684" w:type="dxa"/>
            <w:tcBorders>
              <w:top w:val="single" w:color="auto" w:sz="4" w:space="0"/>
              <w:left w:val="single" w:color="auto" w:sz="4" w:space="0"/>
              <w:bottom w:val="single" w:color="auto" w:sz="4" w:space="0"/>
              <w:right w:val="single" w:color="auto" w:sz="4" w:space="0"/>
            </w:tcBorders>
            <w:vAlign w:val="center"/>
          </w:tcPr>
          <w:p w14:paraId="26CBA89B">
            <w:pPr>
              <w:spacing w:line="360" w:lineRule="auto"/>
              <w:jc w:val="center"/>
              <w:rPr>
                <w:rFonts w:ascii="宋体" w:hAnsi="宋体" w:cs="宋体"/>
                <w:szCs w:val="21"/>
              </w:rPr>
            </w:pPr>
            <w:r>
              <w:rPr>
                <w:rFonts w:hint="eastAsia" w:ascii="宋体" w:hAnsi="宋体" w:cs="宋体"/>
                <w:szCs w:val="21"/>
              </w:rPr>
              <w:t>性别</w:t>
            </w:r>
          </w:p>
        </w:tc>
        <w:tc>
          <w:tcPr>
            <w:tcW w:w="821" w:type="dxa"/>
            <w:tcBorders>
              <w:top w:val="single" w:color="auto" w:sz="4" w:space="0"/>
              <w:left w:val="single" w:color="auto" w:sz="4" w:space="0"/>
              <w:bottom w:val="single" w:color="auto" w:sz="4" w:space="0"/>
              <w:right w:val="single" w:color="auto" w:sz="4" w:space="0"/>
            </w:tcBorders>
            <w:vAlign w:val="center"/>
          </w:tcPr>
          <w:p w14:paraId="5206162D">
            <w:pPr>
              <w:spacing w:line="360" w:lineRule="auto"/>
              <w:jc w:val="center"/>
              <w:rPr>
                <w:rFonts w:ascii="宋体" w:hAnsi="宋体" w:cs="宋体"/>
                <w:szCs w:val="21"/>
              </w:rPr>
            </w:pPr>
            <w:r>
              <w:rPr>
                <w:rFonts w:hint="eastAsia" w:ascii="宋体" w:hAnsi="宋体" w:cs="宋体"/>
                <w:szCs w:val="21"/>
              </w:rPr>
              <w:t>年龄</w:t>
            </w:r>
          </w:p>
        </w:tc>
        <w:tc>
          <w:tcPr>
            <w:tcW w:w="821" w:type="dxa"/>
            <w:tcBorders>
              <w:top w:val="single" w:color="auto" w:sz="4" w:space="0"/>
              <w:left w:val="single" w:color="auto" w:sz="4" w:space="0"/>
              <w:bottom w:val="single" w:color="auto" w:sz="4" w:space="0"/>
              <w:right w:val="single" w:color="auto" w:sz="4" w:space="0"/>
            </w:tcBorders>
            <w:vAlign w:val="center"/>
          </w:tcPr>
          <w:p w14:paraId="10FDD954">
            <w:pPr>
              <w:spacing w:line="360" w:lineRule="auto"/>
              <w:jc w:val="center"/>
              <w:rPr>
                <w:rFonts w:ascii="宋体" w:hAnsi="宋体" w:cs="宋体"/>
                <w:szCs w:val="21"/>
              </w:rPr>
            </w:pPr>
            <w:r>
              <w:rPr>
                <w:rFonts w:hint="eastAsia" w:ascii="宋体" w:hAnsi="宋体" w:cs="宋体"/>
                <w:szCs w:val="21"/>
              </w:rPr>
              <w:t>学 历</w:t>
            </w:r>
          </w:p>
        </w:tc>
        <w:tc>
          <w:tcPr>
            <w:tcW w:w="958" w:type="dxa"/>
            <w:tcBorders>
              <w:top w:val="single" w:color="auto" w:sz="4" w:space="0"/>
              <w:left w:val="single" w:color="auto" w:sz="4" w:space="0"/>
              <w:bottom w:val="single" w:color="auto" w:sz="4" w:space="0"/>
              <w:right w:val="single" w:color="auto" w:sz="4" w:space="0"/>
            </w:tcBorders>
            <w:vAlign w:val="center"/>
          </w:tcPr>
          <w:p w14:paraId="4F9046EA">
            <w:pPr>
              <w:spacing w:line="360" w:lineRule="auto"/>
              <w:jc w:val="center"/>
              <w:rPr>
                <w:rFonts w:ascii="宋体" w:hAnsi="宋体" w:cs="宋体"/>
                <w:szCs w:val="21"/>
              </w:rPr>
            </w:pPr>
            <w:r>
              <w:rPr>
                <w:rFonts w:hint="eastAsia" w:ascii="宋体" w:hAnsi="宋体" w:cs="宋体"/>
                <w:szCs w:val="21"/>
              </w:rPr>
              <w:t>证书</w:t>
            </w:r>
          </w:p>
          <w:p w14:paraId="09D9A151">
            <w:pPr>
              <w:spacing w:line="360" w:lineRule="auto"/>
              <w:jc w:val="center"/>
              <w:rPr>
                <w:rFonts w:ascii="宋体" w:hAnsi="宋体" w:cs="宋体"/>
                <w:szCs w:val="21"/>
              </w:rPr>
            </w:pPr>
            <w:r>
              <w:rPr>
                <w:rFonts w:hint="eastAsia" w:ascii="宋体" w:hAnsi="宋体" w:cs="宋体"/>
                <w:szCs w:val="21"/>
              </w:rPr>
              <w:t>名称</w:t>
            </w:r>
          </w:p>
        </w:tc>
        <w:tc>
          <w:tcPr>
            <w:tcW w:w="1095" w:type="dxa"/>
            <w:tcBorders>
              <w:top w:val="single" w:color="auto" w:sz="4" w:space="0"/>
              <w:left w:val="single" w:color="auto" w:sz="4" w:space="0"/>
              <w:bottom w:val="single" w:color="auto" w:sz="4" w:space="0"/>
              <w:right w:val="single" w:color="auto" w:sz="4" w:space="0"/>
            </w:tcBorders>
            <w:vAlign w:val="center"/>
          </w:tcPr>
          <w:p w14:paraId="2EB06E37">
            <w:pPr>
              <w:spacing w:line="360" w:lineRule="auto"/>
              <w:jc w:val="center"/>
              <w:rPr>
                <w:rFonts w:ascii="宋体" w:hAnsi="宋体" w:cs="宋体"/>
                <w:szCs w:val="21"/>
              </w:rPr>
            </w:pPr>
            <w:r>
              <w:rPr>
                <w:rFonts w:hint="eastAsia" w:ascii="宋体" w:hAnsi="宋体" w:cs="宋体"/>
                <w:szCs w:val="21"/>
              </w:rPr>
              <w:t>证书编号</w:t>
            </w:r>
          </w:p>
        </w:tc>
        <w:tc>
          <w:tcPr>
            <w:tcW w:w="821" w:type="dxa"/>
            <w:tcBorders>
              <w:top w:val="single" w:color="auto" w:sz="4" w:space="0"/>
              <w:left w:val="single" w:color="auto" w:sz="4" w:space="0"/>
              <w:bottom w:val="single" w:color="auto" w:sz="4" w:space="0"/>
              <w:right w:val="single" w:color="auto" w:sz="4" w:space="0"/>
            </w:tcBorders>
            <w:vAlign w:val="center"/>
          </w:tcPr>
          <w:p w14:paraId="10417623">
            <w:pPr>
              <w:spacing w:line="360" w:lineRule="auto"/>
              <w:jc w:val="center"/>
              <w:rPr>
                <w:rFonts w:ascii="宋体" w:hAnsi="宋体" w:cs="宋体"/>
                <w:szCs w:val="21"/>
              </w:rPr>
            </w:pPr>
            <w:r>
              <w:rPr>
                <w:rFonts w:hint="eastAsia" w:ascii="宋体" w:hAnsi="宋体" w:cs="宋体"/>
                <w:szCs w:val="21"/>
              </w:rPr>
              <w:t>职称</w:t>
            </w:r>
          </w:p>
        </w:tc>
        <w:tc>
          <w:tcPr>
            <w:tcW w:w="1233" w:type="dxa"/>
            <w:tcBorders>
              <w:top w:val="single" w:color="auto" w:sz="4" w:space="0"/>
              <w:left w:val="single" w:color="auto" w:sz="4" w:space="0"/>
              <w:bottom w:val="single" w:color="auto" w:sz="4" w:space="0"/>
              <w:right w:val="single" w:color="auto" w:sz="4" w:space="0"/>
            </w:tcBorders>
            <w:vAlign w:val="center"/>
          </w:tcPr>
          <w:p w14:paraId="21CDECC6">
            <w:pPr>
              <w:spacing w:line="360" w:lineRule="auto"/>
              <w:jc w:val="center"/>
              <w:rPr>
                <w:rFonts w:ascii="宋体" w:hAnsi="宋体" w:cs="宋体"/>
                <w:szCs w:val="21"/>
              </w:rPr>
            </w:pPr>
            <w:r>
              <w:rPr>
                <w:rFonts w:hint="eastAsia" w:ascii="宋体" w:hAnsi="宋体" w:cs="宋体"/>
                <w:szCs w:val="21"/>
              </w:rPr>
              <w:t>拟任本项目职务</w:t>
            </w:r>
          </w:p>
        </w:tc>
        <w:tc>
          <w:tcPr>
            <w:tcW w:w="1374" w:type="dxa"/>
            <w:tcBorders>
              <w:top w:val="single" w:color="auto" w:sz="4" w:space="0"/>
              <w:left w:val="single" w:color="auto" w:sz="4" w:space="0"/>
              <w:bottom w:val="single" w:color="auto" w:sz="4" w:space="0"/>
              <w:right w:val="single" w:color="auto" w:sz="4" w:space="0"/>
            </w:tcBorders>
            <w:vAlign w:val="center"/>
          </w:tcPr>
          <w:p w14:paraId="1FFC34B3">
            <w:pPr>
              <w:spacing w:line="360" w:lineRule="auto"/>
              <w:jc w:val="center"/>
              <w:rPr>
                <w:rFonts w:ascii="宋体" w:hAnsi="宋体" w:cs="宋体"/>
                <w:szCs w:val="21"/>
              </w:rPr>
            </w:pPr>
            <w:r>
              <w:rPr>
                <w:rFonts w:hint="eastAsia" w:ascii="宋体" w:hAnsi="宋体" w:cs="宋体"/>
                <w:szCs w:val="21"/>
              </w:rPr>
              <w:t>备注</w:t>
            </w:r>
          </w:p>
        </w:tc>
      </w:tr>
      <w:tr w14:paraId="0BFFE988">
        <w:tblPrEx>
          <w:tblCellMar>
            <w:top w:w="57" w:type="dxa"/>
            <w:left w:w="57" w:type="dxa"/>
            <w:bottom w:w="57" w:type="dxa"/>
            <w:right w:w="57" w:type="dxa"/>
          </w:tblCellMar>
        </w:tblPrEx>
        <w:trPr>
          <w:cantSplit/>
          <w:trHeight w:val="1022"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3D518072">
            <w:pPr>
              <w:spacing w:line="360" w:lineRule="auto"/>
              <w:jc w:val="center"/>
              <w:rPr>
                <w:rFonts w:ascii="宋体" w:hAnsi="宋体" w:cs="宋体"/>
                <w:szCs w:val="21"/>
              </w:rPr>
            </w:pPr>
            <w:r>
              <w:rPr>
                <w:rFonts w:hint="eastAsia" w:ascii="宋体" w:hAnsi="宋体" w:cs="宋体"/>
                <w:szCs w:val="21"/>
              </w:rPr>
              <w:t>1</w:t>
            </w:r>
          </w:p>
        </w:tc>
        <w:tc>
          <w:tcPr>
            <w:tcW w:w="1114" w:type="dxa"/>
            <w:tcBorders>
              <w:top w:val="single" w:color="auto" w:sz="4" w:space="0"/>
              <w:left w:val="single" w:color="auto" w:sz="4" w:space="0"/>
              <w:bottom w:val="single" w:color="auto" w:sz="4" w:space="0"/>
              <w:right w:val="single" w:color="auto" w:sz="4" w:space="0"/>
            </w:tcBorders>
            <w:vAlign w:val="center"/>
          </w:tcPr>
          <w:p w14:paraId="157CD7D2">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5D871F2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9608CAD">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250DF1E1">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05AFAD52">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6A13904F">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4CCC276">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4F72CAAC">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0C62DA">
            <w:pPr>
              <w:spacing w:line="360" w:lineRule="auto"/>
              <w:jc w:val="center"/>
              <w:rPr>
                <w:rFonts w:ascii="宋体" w:hAnsi="宋体" w:cs="宋体"/>
                <w:szCs w:val="21"/>
              </w:rPr>
            </w:pPr>
          </w:p>
        </w:tc>
      </w:tr>
      <w:tr w14:paraId="50008005">
        <w:tblPrEx>
          <w:tblCellMar>
            <w:top w:w="57" w:type="dxa"/>
            <w:left w:w="57" w:type="dxa"/>
            <w:bottom w:w="57" w:type="dxa"/>
            <w:right w:w="57" w:type="dxa"/>
          </w:tblCellMar>
        </w:tblPrEx>
        <w:trPr>
          <w:cantSplit/>
          <w:trHeight w:val="955"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006C12A0">
            <w:pPr>
              <w:spacing w:line="360" w:lineRule="auto"/>
              <w:jc w:val="center"/>
              <w:rPr>
                <w:rFonts w:ascii="宋体" w:hAnsi="宋体" w:cs="宋体"/>
                <w:szCs w:val="21"/>
              </w:rPr>
            </w:pPr>
            <w:r>
              <w:rPr>
                <w:rFonts w:hint="eastAsia" w:ascii="宋体" w:hAnsi="宋体" w:cs="宋体"/>
                <w:szCs w:val="21"/>
              </w:rPr>
              <w:t>2</w:t>
            </w:r>
          </w:p>
        </w:tc>
        <w:tc>
          <w:tcPr>
            <w:tcW w:w="1114" w:type="dxa"/>
            <w:tcBorders>
              <w:top w:val="single" w:color="auto" w:sz="4" w:space="0"/>
              <w:left w:val="single" w:color="auto" w:sz="4" w:space="0"/>
              <w:bottom w:val="single" w:color="auto" w:sz="4" w:space="0"/>
              <w:right w:val="single" w:color="auto" w:sz="4" w:space="0"/>
            </w:tcBorders>
            <w:vAlign w:val="center"/>
          </w:tcPr>
          <w:p w14:paraId="656B2BBF">
            <w:pPr>
              <w:spacing w:line="360" w:lineRule="auto"/>
              <w:jc w:val="center"/>
              <w:rPr>
                <w:rFonts w:ascii="宋体" w:hAnsi="宋体" w:cs="宋体"/>
                <w:szCs w:val="21"/>
              </w:rPr>
            </w:pPr>
          </w:p>
        </w:tc>
        <w:tc>
          <w:tcPr>
            <w:tcW w:w="684" w:type="dxa"/>
            <w:tcBorders>
              <w:top w:val="single" w:color="auto" w:sz="4" w:space="0"/>
              <w:left w:val="single" w:color="auto" w:sz="4" w:space="0"/>
              <w:bottom w:val="single" w:color="auto" w:sz="4" w:space="0"/>
              <w:right w:val="single" w:color="auto" w:sz="4" w:space="0"/>
            </w:tcBorders>
            <w:vAlign w:val="center"/>
          </w:tcPr>
          <w:p w14:paraId="17586D5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7EA26EF7">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69030A4F">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71E0874E">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2EAFC46C">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E8BC6FE">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68CE7B21">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5CC8A436">
            <w:pPr>
              <w:spacing w:line="360" w:lineRule="auto"/>
              <w:jc w:val="center"/>
              <w:rPr>
                <w:rFonts w:ascii="宋体" w:hAnsi="宋体" w:cs="宋体"/>
                <w:szCs w:val="21"/>
              </w:rPr>
            </w:pPr>
          </w:p>
        </w:tc>
      </w:tr>
      <w:tr w14:paraId="0BE8FD6E">
        <w:tblPrEx>
          <w:tblCellMar>
            <w:top w:w="57" w:type="dxa"/>
            <w:left w:w="57" w:type="dxa"/>
            <w:bottom w:w="57" w:type="dxa"/>
            <w:right w:w="57" w:type="dxa"/>
          </w:tblCellMar>
        </w:tblPrEx>
        <w:trPr>
          <w:cantSplit/>
          <w:trHeight w:val="1154" w:hRule="atLeast"/>
          <w:jc w:val="center"/>
        </w:trPr>
        <w:tc>
          <w:tcPr>
            <w:tcW w:w="713" w:type="dxa"/>
            <w:tcBorders>
              <w:top w:val="single" w:color="auto" w:sz="4" w:space="0"/>
              <w:left w:val="single" w:color="auto" w:sz="4" w:space="0"/>
              <w:bottom w:val="single" w:color="auto" w:sz="4" w:space="0"/>
              <w:right w:val="single" w:color="auto" w:sz="4" w:space="0"/>
            </w:tcBorders>
            <w:vAlign w:val="center"/>
          </w:tcPr>
          <w:p w14:paraId="6DD2F67B">
            <w:pPr>
              <w:spacing w:line="360" w:lineRule="auto"/>
              <w:jc w:val="center"/>
              <w:rPr>
                <w:rFonts w:ascii="宋体" w:hAnsi="宋体" w:cs="宋体"/>
                <w:szCs w:val="21"/>
              </w:rPr>
            </w:pPr>
            <w:r>
              <w:rPr>
                <w:rFonts w:hint="eastAsia" w:ascii="宋体" w:hAnsi="宋体" w:cs="宋体"/>
                <w:szCs w:val="21"/>
              </w:rPr>
              <w:t>3</w:t>
            </w:r>
          </w:p>
        </w:tc>
        <w:tc>
          <w:tcPr>
            <w:tcW w:w="1114" w:type="dxa"/>
            <w:tcBorders>
              <w:top w:val="single" w:color="auto" w:sz="4" w:space="0"/>
              <w:left w:val="single" w:color="auto" w:sz="4" w:space="0"/>
              <w:bottom w:val="single" w:color="auto" w:sz="4" w:space="0"/>
              <w:right w:val="single" w:color="auto" w:sz="4" w:space="0"/>
            </w:tcBorders>
            <w:vAlign w:val="center"/>
          </w:tcPr>
          <w:p w14:paraId="6430EB0E">
            <w:pPr>
              <w:spacing w:line="360" w:lineRule="auto"/>
              <w:jc w:val="center"/>
              <w:rPr>
                <w:rFonts w:ascii="宋体" w:hAnsi="宋体" w:cs="宋体"/>
                <w:szCs w:val="21"/>
              </w:rPr>
            </w:pPr>
            <w:r>
              <w:rPr>
                <w:rFonts w:hint="eastAsia" w:ascii="宋体" w:hAnsi="宋体" w:cs="宋体"/>
                <w:szCs w:val="21"/>
              </w:rPr>
              <w:t>......</w:t>
            </w:r>
          </w:p>
        </w:tc>
        <w:tc>
          <w:tcPr>
            <w:tcW w:w="684" w:type="dxa"/>
            <w:tcBorders>
              <w:top w:val="single" w:color="auto" w:sz="4" w:space="0"/>
              <w:left w:val="single" w:color="auto" w:sz="4" w:space="0"/>
              <w:bottom w:val="single" w:color="auto" w:sz="4" w:space="0"/>
              <w:right w:val="single" w:color="auto" w:sz="4" w:space="0"/>
            </w:tcBorders>
            <w:vAlign w:val="center"/>
          </w:tcPr>
          <w:p w14:paraId="1650DFF5">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1E4C92D3">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4965A5A7">
            <w:pPr>
              <w:spacing w:line="360" w:lineRule="auto"/>
              <w:jc w:val="center"/>
              <w:rPr>
                <w:rFonts w:ascii="宋体" w:hAnsi="宋体" w:cs="宋体"/>
                <w:szCs w:val="21"/>
              </w:rPr>
            </w:pPr>
          </w:p>
        </w:tc>
        <w:tc>
          <w:tcPr>
            <w:tcW w:w="958" w:type="dxa"/>
            <w:tcBorders>
              <w:top w:val="single" w:color="auto" w:sz="4" w:space="0"/>
              <w:left w:val="single" w:color="auto" w:sz="4" w:space="0"/>
              <w:bottom w:val="single" w:color="auto" w:sz="4" w:space="0"/>
              <w:right w:val="single" w:color="auto" w:sz="4" w:space="0"/>
            </w:tcBorders>
            <w:vAlign w:val="center"/>
          </w:tcPr>
          <w:p w14:paraId="4C2880E9">
            <w:pPr>
              <w:spacing w:line="360" w:lineRule="auto"/>
              <w:jc w:val="center"/>
              <w:rPr>
                <w:rFonts w:ascii="宋体" w:hAnsi="宋体" w:cs="宋体"/>
                <w:szCs w:val="21"/>
              </w:rPr>
            </w:pPr>
          </w:p>
        </w:tc>
        <w:tc>
          <w:tcPr>
            <w:tcW w:w="1095" w:type="dxa"/>
            <w:tcBorders>
              <w:top w:val="single" w:color="auto" w:sz="4" w:space="0"/>
              <w:left w:val="single" w:color="auto" w:sz="4" w:space="0"/>
              <w:bottom w:val="single" w:color="auto" w:sz="4" w:space="0"/>
              <w:right w:val="single" w:color="auto" w:sz="4" w:space="0"/>
            </w:tcBorders>
            <w:vAlign w:val="center"/>
          </w:tcPr>
          <w:p w14:paraId="1AF5A55B">
            <w:pPr>
              <w:spacing w:line="360" w:lineRule="auto"/>
              <w:jc w:val="center"/>
              <w:rPr>
                <w:rFonts w:ascii="宋体" w:hAnsi="宋体" w:cs="宋体"/>
                <w:szCs w:val="21"/>
              </w:rPr>
            </w:pPr>
          </w:p>
        </w:tc>
        <w:tc>
          <w:tcPr>
            <w:tcW w:w="821" w:type="dxa"/>
            <w:tcBorders>
              <w:top w:val="single" w:color="auto" w:sz="4" w:space="0"/>
              <w:left w:val="single" w:color="auto" w:sz="4" w:space="0"/>
              <w:bottom w:val="single" w:color="auto" w:sz="4" w:space="0"/>
              <w:right w:val="single" w:color="auto" w:sz="4" w:space="0"/>
            </w:tcBorders>
            <w:vAlign w:val="center"/>
          </w:tcPr>
          <w:p w14:paraId="3251A13F">
            <w:pPr>
              <w:spacing w:line="360" w:lineRule="auto"/>
              <w:jc w:val="center"/>
              <w:rPr>
                <w:rFonts w:ascii="宋体" w:hAnsi="宋体" w:cs="宋体"/>
                <w:szCs w:val="21"/>
              </w:rPr>
            </w:pPr>
          </w:p>
        </w:tc>
        <w:tc>
          <w:tcPr>
            <w:tcW w:w="1233" w:type="dxa"/>
            <w:tcBorders>
              <w:top w:val="single" w:color="auto" w:sz="4" w:space="0"/>
              <w:left w:val="single" w:color="auto" w:sz="4" w:space="0"/>
              <w:bottom w:val="single" w:color="auto" w:sz="4" w:space="0"/>
              <w:right w:val="single" w:color="auto" w:sz="4" w:space="0"/>
            </w:tcBorders>
            <w:vAlign w:val="center"/>
          </w:tcPr>
          <w:p w14:paraId="00F02DB9">
            <w:pPr>
              <w:spacing w:line="360" w:lineRule="auto"/>
              <w:jc w:val="center"/>
              <w:rPr>
                <w:rFonts w:ascii="宋体" w:hAnsi="宋体" w:cs="宋体"/>
                <w:szCs w:val="21"/>
              </w:rPr>
            </w:pPr>
          </w:p>
        </w:tc>
        <w:tc>
          <w:tcPr>
            <w:tcW w:w="1374" w:type="dxa"/>
            <w:tcBorders>
              <w:top w:val="single" w:color="auto" w:sz="4" w:space="0"/>
              <w:left w:val="single" w:color="auto" w:sz="4" w:space="0"/>
              <w:bottom w:val="single" w:color="auto" w:sz="4" w:space="0"/>
              <w:right w:val="single" w:color="auto" w:sz="4" w:space="0"/>
            </w:tcBorders>
            <w:vAlign w:val="center"/>
          </w:tcPr>
          <w:p w14:paraId="7DF0B821">
            <w:pPr>
              <w:spacing w:line="360" w:lineRule="auto"/>
              <w:jc w:val="center"/>
              <w:rPr>
                <w:rFonts w:ascii="宋体" w:hAnsi="宋体" w:cs="宋体"/>
                <w:szCs w:val="21"/>
              </w:rPr>
            </w:pPr>
          </w:p>
        </w:tc>
      </w:tr>
    </w:tbl>
    <w:p w14:paraId="756376A5">
      <w:pPr>
        <w:snapToGrid w:val="0"/>
        <w:spacing w:line="480" w:lineRule="auto"/>
        <w:rPr>
          <w:rFonts w:ascii="宋体" w:hAnsi="宋体" w:cs="宋体"/>
          <w:b/>
          <w:bCs/>
          <w:szCs w:val="21"/>
        </w:rPr>
      </w:pPr>
      <w:r>
        <w:rPr>
          <w:rFonts w:hint="eastAsia" w:ascii="宋体" w:hAnsi="宋体" w:cs="宋体"/>
          <w:b/>
          <w:bCs/>
          <w:szCs w:val="21"/>
        </w:rPr>
        <w:t>注：1、在填写时，如本表格不适合投标单位的实际情况，可根据本表格式自行划表填写。</w:t>
      </w:r>
    </w:p>
    <w:p w14:paraId="39D90920">
      <w:pPr>
        <w:snapToGrid w:val="0"/>
        <w:spacing w:line="480" w:lineRule="auto"/>
        <w:ind w:firstLine="422" w:firstLineChars="200"/>
        <w:rPr>
          <w:rFonts w:ascii="宋体" w:hAnsi="宋体" w:cs="宋体"/>
          <w:b/>
          <w:bCs/>
          <w:szCs w:val="21"/>
        </w:rPr>
      </w:pPr>
      <w:r>
        <w:rPr>
          <w:rFonts w:hint="eastAsia" w:ascii="宋体" w:hAnsi="宋体" w:cs="宋体"/>
          <w:b/>
          <w:bCs/>
          <w:szCs w:val="21"/>
        </w:rPr>
        <w:t>2、需附人员学历证书、专业证书、职称证书、</w:t>
      </w:r>
      <w:r>
        <w:rPr>
          <w:rFonts w:hint="eastAsia" w:ascii="宋体" w:hAnsi="宋体" w:cs="宋体"/>
          <w:b/>
          <w:bCs/>
          <w:szCs w:val="21"/>
          <w:lang w:val="en-US" w:eastAsia="zh-CN"/>
        </w:rPr>
        <w:t>投标</w:t>
      </w:r>
      <w:r>
        <w:rPr>
          <w:rFonts w:hint="eastAsia" w:ascii="宋体" w:hAnsi="宋体" w:cs="宋体"/>
          <w:b/>
          <w:bCs/>
          <w:szCs w:val="21"/>
        </w:rPr>
        <w:t>人为其缴纳的社保证明等相关证明材料扫描件。</w:t>
      </w:r>
    </w:p>
    <w:p w14:paraId="031EBD9F">
      <w:pPr>
        <w:spacing w:line="480" w:lineRule="auto"/>
        <w:rPr>
          <w:rFonts w:ascii="宋体" w:hAnsi="宋体" w:cs="宋体"/>
          <w:szCs w:val="21"/>
        </w:rPr>
      </w:pPr>
    </w:p>
    <w:p w14:paraId="0670DA57">
      <w:pPr>
        <w:spacing w:line="480" w:lineRule="auto"/>
        <w:rPr>
          <w:rFonts w:hint="eastAsia" w:ascii="宋体" w:hAnsi="宋体" w:cs="宋体"/>
          <w:color w:val="auto"/>
          <w:sz w:val="18"/>
          <w:szCs w:val="18"/>
          <w:highlight w:val="none"/>
        </w:rPr>
      </w:pPr>
    </w:p>
    <w:p w14:paraId="6D633627">
      <w:pPr>
        <w:spacing w:line="480" w:lineRule="auto"/>
        <w:rPr>
          <w:rFonts w:hint="eastAsia" w:ascii="宋体" w:hAnsi="宋体" w:cs="宋体"/>
          <w:color w:val="auto"/>
          <w:szCs w:val="21"/>
          <w:highlight w:val="none"/>
          <w:u w:val="single"/>
        </w:rPr>
      </w:pPr>
      <w:r>
        <w:rPr>
          <w:rFonts w:hint="eastAsia" w:ascii="宋体" w:hAnsi="宋体" w:cs="宋体"/>
          <w:color w:val="auto"/>
          <w:szCs w:val="21"/>
          <w:highlight w:val="none"/>
        </w:rPr>
        <w:t>投标人名称：</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 xml:space="preserve">（加盖公章）  </w:t>
      </w:r>
    </w:p>
    <w:p w14:paraId="1D8918DE">
      <w:pPr>
        <w:spacing w:line="480" w:lineRule="auto"/>
        <w:rPr>
          <w:rFonts w:hint="eastAsia" w:ascii="宋体" w:hAnsi="宋体" w:cs="宋体"/>
          <w:color w:val="auto"/>
          <w:szCs w:val="21"/>
          <w:highlight w:val="none"/>
        </w:rPr>
      </w:pPr>
      <w:r>
        <w:rPr>
          <w:rFonts w:hint="eastAsia" w:ascii="宋体" w:hAnsi="宋体" w:cs="宋体"/>
          <w:color w:val="auto"/>
          <w:spacing w:val="-4"/>
          <w:szCs w:val="21"/>
          <w:highlight w:val="none"/>
        </w:rPr>
        <w:t>投标人代表</w:t>
      </w:r>
      <w:r>
        <w:rPr>
          <w:rFonts w:hint="eastAsia" w:ascii="宋体" w:hAnsi="宋体" w:cs="宋体"/>
          <w:color w:val="auto"/>
          <w:szCs w:val="21"/>
          <w:highlight w:val="none"/>
        </w:rPr>
        <w:t>：</w:t>
      </w:r>
      <w:r>
        <w:rPr>
          <w:rFonts w:hint="eastAsia" w:ascii="宋体" w:hAnsi="宋体" w:cs="宋体"/>
          <w:b/>
          <w:color w:val="auto"/>
          <w:spacing w:val="20"/>
          <w:szCs w:val="21"/>
          <w:highlight w:val="none"/>
          <w:u w:val="single"/>
        </w:rPr>
        <w:t xml:space="preserve">                </w:t>
      </w:r>
      <w:r>
        <w:rPr>
          <w:rFonts w:hint="eastAsia" w:ascii="宋体" w:hAnsi="宋体" w:cs="宋体"/>
          <w:color w:val="auto"/>
          <w:szCs w:val="21"/>
          <w:highlight w:val="none"/>
        </w:rPr>
        <w:t>（签字）</w:t>
      </w:r>
    </w:p>
    <w:p w14:paraId="0862467D">
      <w:pPr>
        <w:spacing w:line="360" w:lineRule="auto"/>
        <w:rPr>
          <w:rFonts w:ascii="宋体" w:hAnsi="宋体" w:cs="宋体"/>
          <w:b/>
          <w:color w:val="auto"/>
          <w:szCs w:val="21"/>
          <w:highlight w:val="none"/>
        </w:rPr>
      </w:pPr>
      <w:r>
        <w:rPr>
          <w:rFonts w:hint="eastAsia" w:ascii="宋体" w:hAnsi="宋体" w:cs="宋体"/>
          <w:color w:val="auto"/>
          <w:spacing w:val="20"/>
          <w:szCs w:val="21"/>
          <w:highlight w:val="none"/>
        </w:rPr>
        <w:t>日期：</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年</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月</w:t>
      </w:r>
      <w:r>
        <w:rPr>
          <w:rFonts w:hint="eastAsia" w:ascii="宋体" w:hAnsi="宋体" w:cs="宋体"/>
          <w:b/>
          <w:color w:val="auto"/>
          <w:spacing w:val="20"/>
          <w:szCs w:val="21"/>
          <w:highlight w:val="none"/>
          <w:u w:val="single"/>
        </w:rPr>
        <w:t xml:space="preserve">    </w:t>
      </w:r>
      <w:r>
        <w:rPr>
          <w:rFonts w:hint="eastAsia" w:ascii="宋体" w:hAnsi="宋体" w:cs="宋体"/>
          <w:color w:val="auto"/>
          <w:spacing w:val="20"/>
          <w:szCs w:val="21"/>
          <w:highlight w:val="none"/>
        </w:rPr>
        <w:t>日</w:t>
      </w:r>
    </w:p>
    <w:p w14:paraId="7DE26736">
      <w:pPr>
        <w:rPr>
          <w:rFonts w:hint="eastAsia" w:ascii="宋体" w:hAnsi="宋体" w:cs="宋体"/>
          <w:b/>
          <w:color w:val="auto"/>
          <w:szCs w:val="21"/>
          <w:highlight w:val="none"/>
        </w:rPr>
      </w:pPr>
      <w:r>
        <w:rPr>
          <w:rFonts w:hint="eastAsia" w:ascii="宋体" w:hAnsi="宋体" w:cs="宋体"/>
          <w:b/>
          <w:color w:val="auto"/>
          <w:sz w:val="21"/>
          <w:szCs w:val="21"/>
          <w:highlight w:val="none"/>
        </w:rPr>
        <w:br w:type="page"/>
      </w:r>
    </w:p>
    <w:p w14:paraId="50445263">
      <w:pPr>
        <w:keepNext w:val="0"/>
        <w:keepLines w:val="0"/>
        <w:pageBreakBefore w:val="0"/>
        <w:widowControl w:val="0"/>
        <w:kinsoku/>
        <w:wordWrap/>
        <w:overflowPunct/>
        <w:topLinePunct w:val="0"/>
        <w:autoSpaceDE/>
        <w:autoSpaceDN/>
        <w:bidi w:val="0"/>
        <w:adjustRightInd/>
        <w:snapToGrid/>
        <w:textAlignment w:val="auto"/>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w:t>
      </w:r>
      <w:r>
        <w:rPr>
          <w:rFonts w:hint="eastAsia" w:ascii="宋体" w:cs="宋体"/>
          <w:b/>
          <w:bCs/>
          <w:sz w:val="21"/>
          <w:szCs w:val="21"/>
          <w:lang w:val="en-US" w:eastAsia="zh-CN"/>
        </w:rPr>
        <w:t>十二</w:t>
      </w:r>
      <w:r>
        <w:rPr>
          <w:rFonts w:hint="eastAsia" w:ascii="宋体" w:hAnsi="Times New Roman" w:eastAsia="宋体" w:cs="宋体"/>
          <w:b/>
          <w:bCs/>
          <w:sz w:val="21"/>
          <w:szCs w:val="21"/>
          <w:lang w:val="en-US" w:eastAsia="zh-CN"/>
        </w:rPr>
        <w:t>、</w:t>
      </w:r>
      <w:r>
        <w:rPr>
          <w:rFonts w:hint="eastAsia" w:ascii="宋体" w:cs="宋体"/>
          <w:b/>
          <w:bCs/>
          <w:sz w:val="21"/>
          <w:szCs w:val="21"/>
          <w:lang w:val="en-US" w:eastAsia="zh-CN"/>
        </w:rPr>
        <w:t>服务清单响应表</w:t>
      </w:r>
      <w:r>
        <w:rPr>
          <w:rFonts w:hint="eastAsia" w:ascii="宋体" w:hAnsi="宋体" w:cs="宋体"/>
          <w:b/>
          <w:szCs w:val="21"/>
          <w:lang w:eastAsia="zh-CN"/>
        </w:rPr>
        <w:t>（</w:t>
      </w:r>
      <w:r>
        <w:rPr>
          <w:rFonts w:hint="eastAsia" w:ascii="宋体" w:hAnsi="宋体" w:cs="宋体"/>
          <w:b/>
          <w:szCs w:val="21"/>
          <w:lang w:val="en-US" w:eastAsia="zh-CN"/>
        </w:rPr>
        <w:t>格式仅供参考</w:t>
      </w:r>
      <w:r>
        <w:rPr>
          <w:rFonts w:hint="eastAsia" w:ascii="宋体" w:hAnsi="宋体" w:cs="宋体"/>
          <w:b/>
          <w:szCs w:val="21"/>
          <w:lang w:eastAsia="zh-CN"/>
        </w:rPr>
        <w:t>）</w:t>
      </w:r>
    </w:p>
    <w:p w14:paraId="422D4CD7">
      <w:pPr>
        <w:pStyle w:val="41"/>
        <w:keepNext w:val="0"/>
        <w:keepLines w:val="0"/>
        <w:pageBreakBefore w:val="0"/>
        <w:widowControl w:val="0"/>
        <w:kinsoku/>
        <w:wordWrap/>
        <w:overflowPunct/>
        <w:topLinePunct w:val="0"/>
        <w:autoSpaceDE w:val="0"/>
        <w:autoSpaceDN w:val="0"/>
        <w:bidi w:val="0"/>
        <w:adjustRightInd w:val="0"/>
        <w:snapToGrid/>
        <w:textAlignment w:val="auto"/>
        <w:outlineLvl w:val="9"/>
        <w:rPr>
          <w:rFonts w:hint="eastAsia" w:ascii="宋体" w:hAnsi="Times New Roman" w:eastAsia="宋体" w:cs="宋体"/>
          <w:b/>
          <w:bCs/>
          <w:sz w:val="21"/>
          <w:szCs w:val="21"/>
          <w:lang w:val="en-US" w:eastAsia="zh-CN"/>
        </w:rPr>
      </w:pPr>
    </w:p>
    <w:tbl>
      <w:tblPr>
        <w:tblStyle w:val="29"/>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265"/>
        <w:gridCol w:w="3059"/>
        <w:gridCol w:w="1800"/>
        <w:gridCol w:w="1800"/>
        <w:gridCol w:w="1802"/>
        <w:gridCol w:w="8"/>
      </w:tblGrid>
      <w:tr w14:paraId="4D105F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49DF29A3">
            <w:pPr>
              <w:autoSpaceDE w:val="0"/>
              <w:autoSpaceDN w:val="0"/>
              <w:spacing w:line="360" w:lineRule="auto"/>
              <w:jc w:val="center"/>
              <w:rPr>
                <w:rFonts w:ascii="宋体" w:hAnsi="宋体" w:cs="宋体"/>
                <w:b/>
                <w:sz w:val="21"/>
                <w:szCs w:val="21"/>
              </w:rPr>
            </w:pPr>
            <w:r>
              <w:rPr>
                <w:rFonts w:hint="eastAsia" w:ascii="宋体" w:hAnsi="宋体" w:cs="宋体"/>
                <w:b/>
                <w:sz w:val="21"/>
                <w:szCs w:val="21"/>
              </w:rPr>
              <w:t>序号</w:t>
            </w:r>
          </w:p>
        </w:tc>
        <w:tc>
          <w:tcPr>
            <w:tcW w:w="1571" w:type="pct"/>
            <w:tcBorders>
              <w:top w:val="single" w:color="auto" w:sz="4" w:space="0"/>
              <w:left w:val="single" w:color="auto" w:sz="4" w:space="0"/>
              <w:bottom w:val="single" w:color="auto" w:sz="4" w:space="0"/>
              <w:right w:val="single" w:color="auto" w:sz="4" w:space="0"/>
            </w:tcBorders>
            <w:vAlign w:val="center"/>
          </w:tcPr>
          <w:p w14:paraId="3AF0080E">
            <w:pPr>
              <w:autoSpaceDE w:val="0"/>
              <w:autoSpaceDN w:val="0"/>
              <w:spacing w:line="360" w:lineRule="auto"/>
              <w:jc w:val="center"/>
              <w:rPr>
                <w:rFonts w:ascii="宋体" w:hAnsi="宋体" w:cs="宋体"/>
                <w:sz w:val="21"/>
                <w:szCs w:val="21"/>
              </w:rPr>
            </w:pPr>
            <w:r>
              <w:rPr>
                <w:rFonts w:hint="eastAsia" w:ascii="宋体" w:hAnsi="宋体" w:cs="宋体"/>
                <w:b/>
                <w:bCs/>
                <w:sz w:val="21"/>
                <w:szCs w:val="21"/>
                <w:lang w:val="en-US" w:eastAsia="zh-CN"/>
              </w:rPr>
              <w:t>服务内容</w:t>
            </w:r>
          </w:p>
        </w:tc>
        <w:tc>
          <w:tcPr>
            <w:tcW w:w="924" w:type="pct"/>
            <w:tcBorders>
              <w:top w:val="single" w:color="auto" w:sz="4" w:space="0"/>
              <w:left w:val="single" w:color="auto" w:sz="4" w:space="0"/>
              <w:bottom w:val="single" w:color="auto" w:sz="4" w:space="0"/>
              <w:right w:val="single" w:color="auto" w:sz="4" w:space="0"/>
            </w:tcBorders>
            <w:vAlign w:val="center"/>
          </w:tcPr>
          <w:p w14:paraId="5BF3B37F">
            <w:pPr>
              <w:autoSpaceDE w:val="0"/>
              <w:autoSpaceDN w:val="0"/>
              <w:spacing w:line="360" w:lineRule="auto"/>
              <w:jc w:val="center"/>
              <w:rPr>
                <w:rFonts w:ascii="宋体" w:hAnsi="宋体" w:cs="宋体"/>
                <w:b/>
                <w:sz w:val="21"/>
                <w:szCs w:val="21"/>
              </w:rPr>
            </w:pPr>
            <w:r>
              <w:rPr>
                <w:rFonts w:hint="eastAsia" w:ascii="宋体" w:hAnsi="宋体" w:cs="宋体"/>
                <w:b/>
                <w:sz w:val="21"/>
                <w:szCs w:val="21"/>
              </w:rPr>
              <w:t>数量</w:t>
            </w:r>
          </w:p>
        </w:tc>
        <w:tc>
          <w:tcPr>
            <w:tcW w:w="924" w:type="pct"/>
            <w:tcBorders>
              <w:top w:val="single" w:color="auto" w:sz="4" w:space="0"/>
              <w:left w:val="single" w:color="auto" w:sz="4" w:space="0"/>
              <w:bottom w:val="single" w:color="auto" w:sz="4" w:space="0"/>
              <w:right w:val="single" w:color="auto" w:sz="4" w:space="0"/>
            </w:tcBorders>
            <w:vAlign w:val="center"/>
          </w:tcPr>
          <w:p w14:paraId="03AF7E9A">
            <w:pPr>
              <w:autoSpaceDE w:val="0"/>
              <w:autoSpaceDN w:val="0"/>
              <w:spacing w:line="360" w:lineRule="auto"/>
              <w:jc w:val="center"/>
              <w:rPr>
                <w:rFonts w:ascii="宋体" w:hAnsi="宋体" w:cs="宋体"/>
                <w:b/>
                <w:sz w:val="21"/>
                <w:szCs w:val="21"/>
              </w:rPr>
            </w:pPr>
            <w:r>
              <w:rPr>
                <w:rFonts w:hint="eastAsia" w:ascii="宋体" w:hAnsi="宋体" w:cs="宋体"/>
                <w:b/>
                <w:sz w:val="21"/>
                <w:szCs w:val="21"/>
              </w:rPr>
              <w:t>单位</w:t>
            </w:r>
          </w:p>
        </w:tc>
        <w:tc>
          <w:tcPr>
            <w:tcW w:w="925" w:type="pct"/>
            <w:tcBorders>
              <w:top w:val="single" w:color="auto" w:sz="4" w:space="0"/>
              <w:left w:val="single" w:color="auto" w:sz="4" w:space="0"/>
              <w:bottom w:val="single" w:color="auto" w:sz="4" w:space="0"/>
              <w:right w:val="single" w:color="auto" w:sz="4" w:space="0"/>
            </w:tcBorders>
            <w:vAlign w:val="center"/>
          </w:tcPr>
          <w:p w14:paraId="4BEBA7E2">
            <w:pPr>
              <w:autoSpaceDE w:val="0"/>
              <w:autoSpaceDN w:val="0"/>
              <w:spacing w:line="360" w:lineRule="auto"/>
              <w:jc w:val="center"/>
              <w:rPr>
                <w:rFonts w:ascii="宋体" w:hAnsi="宋体" w:cs="宋体"/>
                <w:b/>
                <w:sz w:val="21"/>
                <w:szCs w:val="21"/>
              </w:rPr>
            </w:pPr>
            <w:r>
              <w:rPr>
                <w:rFonts w:hint="eastAsia" w:ascii="宋体" w:hAnsi="宋体" w:cs="宋体"/>
                <w:b/>
                <w:sz w:val="21"/>
                <w:szCs w:val="21"/>
              </w:rPr>
              <w:t>备注</w:t>
            </w:r>
          </w:p>
        </w:tc>
      </w:tr>
      <w:tr w14:paraId="58E2F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BF432C1">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1</w:t>
            </w:r>
          </w:p>
        </w:tc>
        <w:tc>
          <w:tcPr>
            <w:tcW w:w="1571" w:type="pct"/>
            <w:tcBorders>
              <w:top w:val="single" w:color="auto" w:sz="4" w:space="0"/>
              <w:left w:val="single" w:color="auto" w:sz="4" w:space="0"/>
              <w:bottom w:val="single" w:color="auto" w:sz="4" w:space="0"/>
              <w:right w:val="single" w:color="auto" w:sz="4" w:space="0"/>
            </w:tcBorders>
            <w:vAlign w:val="center"/>
          </w:tcPr>
          <w:p w14:paraId="38F38DF4">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31FE2C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3D29A45F">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33486F0F">
            <w:pPr>
              <w:spacing w:line="360" w:lineRule="auto"/>
              <w:jc w:val="center"/>
              <w:rPr>
                <w:rFonts w:ascii="宋体" w:hAnsi="宋体" w:cs="宋体"/>
                <w:b/>
                <w:bCs/>
                <w:sz w:val="21"/>
                <w:szCs w:val="21"/>
              </w:rPr>
            </w:pPr>
          </w:p>
        </w:tc>
      </w:tr>
      <w:tr w14:paraId="1FDB18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4" w:type="pct"/>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1288712A">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2</w:t>
            </w:r>
          </w:p>
        </w:tc>
        <w:tc>
          <w:tcPr>
            <w:tcW w:w="1571" w:type="pct"/>
            <w:tcBorders>
              <w:top w:val="single" w:color="auto" w:sz="4" w:space="0"/>
              <w:left w:val="single" w:color="auto" w:sz="4" w:space="0"/>
              <w:bottom w:val="single" w:color="auto" w:sz="4" w:space="0"/>
              <w:right w:val="single" w:color="auto" w:sz="4" w:space="0"/>
            </w:tcBorders>
            <w:vAlign w:val="center"/>
          </w:tcPr>
          <w:p w14:paraId="5A95A16F">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54979AD2">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C96E4CD">
            <w:pPr>
              <w:spacing w:line="360" w:lineRule="auto"/>
              <w:jc w:val="center"/>
              <w:rPr>
                <w:rFonts w:ascii="宋体" w:hAnsi="宋体" w:cs="宋体"/>
                <w:bCs/>
                <w:sz w:val="21"/>
                <w:szCs w:val="21"/>
              </w:rPr>
            </w:pPr>
          </w:p>
        </w:tc>
        <w:tc>
          <w:tcPr>
            <w:tcW w:w="925" w:type="pct"/>
            <w:tcBorders>
              <w:top w:val="single" w:color="auto" w:sz="4" w:space="0"/>
              <w:left w:val="single" w:color="auto" w:sz="4" w:space="0"/>
              <w:bottom w:val="single" w:color="auto" w:sz="4" w:space="0"/>
              <w:right w:val="single" w:color="auto" w:sz="4" w:space="0"/>
            </w:tcBorders>
            <w:vAlign w:val="center"/>
          </w:tcPr>
          <w:p w14:paraId="0E103285">
            <w:pPr>
              <w:spacing w:line="360" w:lineRule="auto"/>
              <w:jc w:val="center"/>
              <w:rPr>
                <w:rFonts w:ascii="宋体" w:hAnsi="宋体" w:cs="宋体"/>
                <w:b/>
                <w:bCs/>
                <w:sz w:val="21"/>
                <w:szCs w:val="21"/>
              </w:rPr>
            </w:pPr>
          </w:p>
        </w:tc>
      </w:tr>
      <w:tr w14:paraId="7E9729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53C13256">
            <w:pPr>
              <w:spacing w:line="360" w:lineRule="auto"/>
              <w:jc w:val="center"/>
              <w:rPr>
                <w:rFonts w:hint="eastAsia" w:ascii="宋体" w:hAnsi="宋体" w:eastAsia="宋体" w:cs="宋体"/>
                <w:bCs/>
                <w:sz w:val="21"/>
                <w:szCs w:val="21"/>
                <w:lang w:val="en-US" w:eastAsia="zh-CN"/>
              </w:rPr>
            </w:pPr>
            <w:r>
              <w:rPr>
                <w:rFonts w:hint="eastAsia" w:ascii="宋体" w:hAnsi="宋体" w:cs="宋体"/>
                <w:bCs/>
                <w:sz w:val="21"/>
                <w:szCs w:val="21"/>
                <w:lang w:val="en-US" w:eastAsia="zh-CN"/>
              </w:rPr>
              <w:t>3</w:t>
            </w:r>
          </w:p>
        </w:tc>
        <w:tc>
          <w:tcPr>
            <w:tcW w:w="1571" w:type="pct"/>
            <w:tcBorders>
              <w:top w:val="single" w:color="auto" w:sz="4" w:space="0"/>
              <w:left w:val="single" w:color="auto" w:sz="4" w:space="0"/>
              <w:bottom w:val="single" w:color="auto" w:sz="4" w:space="0"/>
              <w:right w:val="single" w:color="auto" w:sz="4" w:space="0"/>
            </w:tcBorders>
            <w:vAlign w:val="center"/>
          </w:tcPr>
          <w:p w14:paraId="78D1AB5D">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0825F3BE">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4F86222">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6A3F05C5">
            <w:pPr>
              <w:spacing w:line="360" w:lineRule="auto"/>
              <w:jc w:val="center"/>
              <w:rPr>
                <w:rFonts w:ascii="宋体" w:hAnsi="宋体" w:cs="宋体"/>
                <w:b/>
                <w:bCs/>
                <w:sz w:val="21"/>
                <w:szCs w:val="21"/>
              </w:rPr>
            </w:pPr>
          </w:p>
        </w:tc>
      </w:tr>
      <w:tr w14:paraId="01D170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50" w:type="pct"/>
            <w:tcBorders>
              <w:top w:val="single" w:color="auto" w:sz="4" w:space="0"/>
              <w:left w:val="single" w:color="auto" w:sz="4" w:space="0"/>
              <w:bottom w:val="single" w:color="auto" w:sz="4" w:space="0"/>
              <w:right w:val="single" w:color="auto" w:sz="4" w:space="0"/>
            </w:tcBorders>
            <w:vAlign w:val="center"/>
          </w:tcPr>
          <w:p w14:paraId="6EAF3C1A">
            <w:pPr>
              <w:spacing w:line="360" w:lineRule="auto"/>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w:t>
            </w:r>
          </w:p>
        </w:tc>
        <w:tc>
          <w:tcPr>
            <w:tcW w:w="1571" w:type="pct"/>
            <w:tcBorders>
              <w:top w:val="single" w:color="auto" w:sz="4" w:space="0"/>
              <w:left w:val="single" w:color="auto" w:sz="4" w:space="0"/>
              <w:bottom w:val="single" w:color="auto" w:sz="4" w:space="0"/>
              <w:right w:val="single" w:color="auto" w:sz="4" w:space="0"/>
            </w:tcBorders>
            <w:vAlign w:val="center"/>
          </w:tcPr>
          <w:p w14:paraId="3E52F61C">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0C0A239">
            <w:pPr>
              <w:spacing w:line="360" w:lineRule="auto"/>
              <w:jc w:val="center"/>
              <w:rPr>
                <w:rFonts w:ascii="宋体" w:hAnsi="宋体" w:cs="宋体"/>
                <w:bCs/>
                <w:sz w:val="21"/>
                <w:szCs w:val="21"/>
              </w:rPr>
            </w:pPr>
          </w:p>
        </w:tc>
        <w:tc>
          <w:tcPr>
            <w:tcW w:w="924" w:type="pct"/>
            <w:tcBorders>
              <w:top w:val="single" w:color="auto" w:sz="4" w:space="0"/>
              <w:left w:val="single" w:color="auto" w:sz="4" w:space="0"/>
              <w:bottom w:val="single" w:color="auto" w:sz="4" w:space="0"/>
              <w:right w:val="single" w:color="auto" w:sz="4" w:space="0"/>
            </w:tcBorders>
            <w:vAlign w:val="center"/>
          </w:tcPr>
          <w:p w14:paraId="75C7AA0E">
            <w:pPr>
              <w:spacing w:line="360" w:lineRule="auto"/>
              <w:jc w:val="center"/>
              <w:rPr>
                <w:rFonts w:ascii="宋体" w:hAnsi="宋体" w:cs="宋体"/>
                <w:bCs/>
                <w:sz w:val="21"/>
                <w:szCs w:val="21"/>
              </w:rPr>
            </w:pPr>
          </w:p>
        </w:tc>
        <w:tc>
          <w:tcPr>
            <w:tcW w:w="929" w:type="pct"/>
            <w:gridSpan w:val="2"/>
            <w:tcBorders>
              <w:top w:val="single" w:color="auto" w:sz="4" w:space="0"/>
              <w:left w:val="single" w:color="auto" w:sz="4" w:space="0"/>
              <w:bottom w:val="single" w:color="auto" w:sz="4" w:space="0"/>
              <w:right w:val="single" w:color="auto" w:sz="4" w:space="0"/>
            </w:tcBorders>
            <w:vAlign w:val="center"/>
          </w:tcPr>
          <w:p w14:paraId="577AF3DD">
            <w:pPr>
              <w:spacing w:line="360" w:lineRule="auto"/>
              <w:jc w:val="center"/>
              <w:rPr>
                <w:rFonts w:ascii="宋体" w:hAnsi="宋体" w:cs="宋体"/>
                <w:b/>
                <w:bCs/>
                <w:sz w:val="21"/>
                <w:szCs w:val="21"/>
              </w:rPr>
            </w:pPr>
          </w:p>
        </w:tc>
      </w:tr>
    </w:tbl>
    <w:p w14:paraId="2CF5F977">
      <w:pPr>
        <w:pStyle w:val="38"/>
        <w:spacing w:after="0" w:line="360" w:lineRule="auto"/>
        <w:ind w:left="0" w:leftChars="0" w:firstLine="422" w:firstLineChars="200"/>
        <w:rPr>
          <w:rFonts w:ascii="宋体" w:hAnsi="宋体" w:cs="宋体"/>
          <w:b/>
          <w:bCs/>
          <w:sz w:val="21"/>
          <w:szCs w:val="21"/>
          <w:highlight w:val="none"/>
        </w:rPr>
      </w:pPr>
      <w:r>
        <w:rPr>
          <w:rFonts w:hint="eastAsia" w:ascii="宋体" w:hAnsi="宋体" w:cs="宋体"/>
          <w:b/>
          <w:bCs/>
          <w:sz w:val="21"/>
          <w:szCs w:val="21"/>
          <w:highlight w:val="none"/>
        </w:rPr>
        <w:t>注：根据第二章采购需求</w:t>
      </w:r>
      <w:r>
        <w:rPr>
          <w:rFonts w:hint="eastAsia" w:ascii="宋体" w:hAnsi="宋体" w:cs="宋体"/>
          <w:b/>
          <w:bCs/>
          <w:sz w:val="21"/>
          <w:szCs w:val="21"/>
          <w:highlight w:val="none"/>
          <w:lang w:val="en-US" w:eastAsia="zh-CN"/>
        </w:rPr>
        <w:t>三、服务清单</w:t>
      </w:r>
      <w:r>
        <w:rPr>
          <w:rFonts w:hint="eastAsia" w:ascii="宋体" w:hAnsi="宋体" w:cs="宋体"/>
          <w:b/>
          <w:bCs/>
          <w:sz w:val="21"/>
          <w:szCs w:val="21"/>
          <w:highlight w:val="none"/>
        </w:rPr>
        <w:t>进行填写。</w:t>
      </w:r>
    </w:p>
    <w:p w14:paraId="21851A39">
      <w:pPr>
        <w:pStyle w:val="41"/>
        <w:keepNext w:val="0"/>
        <w:keepLines w:val="0"/>
        <w:pageBreakBefore w:val="0"/>
        <w:widowControl w:val="0"/>
        <w:kinsoku/>
        <w:wordWrap/>
        <w:overflowPunct/>
        <w:topLinePunct w:val="0"/>
        <w:bidi w:val="0"/>
        <w:snapToGrid/>
        <w:textAlignment w:val="auto"/>
        <w:outlineLvl w:val="9"/>
        <w:rPr>
          <w:rFonts w:hint="eastAsia" w:ascii="宋体" w:hAnsi="Times New Roman" w:eastAsia="宋体" w:cs="宋体"/>
          <w:b/>
          <w:bCs/>
          <w:sz w:val="21"/>
          <w:szCs w:val="21"/>
          <w:lang w:val="en-US" w:eastAsia="zh-CN"/>
        </w:rPr>
      </w:pPr>
    </w:p>
    <w:p w14:paraId="008EE4F6">
      <w:pPr>
        <w:keepNext w:val="0"/>
        <w:keepLines w:val="0"/>
        <w:pageBreakBefore w:val="0"/>
        <w:widowControl w:val="0"/>
        <w:kinsoku/>
        <w:wordWrap/>
        <w:overflowPunct/>
        <w:topLinePunct w:val="0"/>
        <w:bidi w:val="0"/>
        <w:snapToGrid/>
        <w:textAlignment w:val="auto"/>
        <w:outlineLvl w:val="9"/>
        <w:rPr>
          <w:rFonts w:hint="eastAsia" w:ascii="宋体" w:cs="宋体"/>
          <w:b/>
          <w:bCs/>
          <w:color w:val="auto"/>
          <w:szCs w:val="21"/>
          <w:highlight w:val="none"/>
        </w:rPr>
      </w:pPr>
    </w:p>
    <w:p w14:paraId="5248AF00">
      <w:pPr>
        <w:pStyle w:val="42"/>
        <w:ind w:left="0" w:leftChars="0" w:firstLine="0" w:firstLineChars="0"/>
        <w:rPr>
          <w:rFonts w:ascii="宋体" w:hAnsi="宋体"/>
          <w:b/>
          <w:sz w:val="24"/>
          <w:szCs w:val="24"/>
        </w:rPr>
      </w:pPr>
    </w:p>
    <w:p w14:paraId="3DF18C03">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3B296B1D">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0D968986">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53F6590C">
      <w:pPr>
        <w:rPr>
          <w:rFonts w:hint="eastAsia" w:ascii="宋体" w:cs="宋体"/>
          <w:b/>
          <w:bCs/>
          <w:color w:val="auto"/>
          <w:szCs w:val="21"/>
          <w:highlight w:val="none"/>
        </w:rPr>
      </w:pPr>
    </w:p>
    <w:p w14:paraId="585E2B44">
      <w:pPr>
        <w:rPr>
          <w:rFonts w:hint="eastAsia" w:ascii="宋体" w:hAnsi="宋体" w:eastAsia="宋体" w:cs="宋体"/>
          <w:b/>
          <w:spacing w:val="20"/>
          <w:sz w:val="24"/>
          <w:szCs w:val="24"/>
          <w:lang w:val="en-US" w:eastAsia="zh-CN"/>
        </w:rPr>
      </w:pPr>
      <w:r>
        <w:rPr>
          <w:rFonts w:hint="eastAsia" w:ascii="宋体" w:hAnsi="宋体" w:eastAsia="宋体" w:cs="宋体"/>
          <w:b/>
          <w:spacing w:val="20"/>
          <w:sz w:val="24"/>
          <w:szCs w:val="24"/>
          <w:lang w:val="en-US" w:eastAsia="zh-CN"/>
        </w:rPr>
        <w:br w:type="page"/>
      </w:r>
    </w:p>
    <w:p w14:paraId="272BC6C2">
      <w:pPr>
        <w:pStyle w:val="41"/>
        <w:outlineLvl w:val="2"/>
        <w:rPr>
          <w:rFonts w:hint="eastAsia" w:ascii="宋体" w:hAnsi="Times New Roman" w:eastAsia="宋体" w:cs="宋体"/>
          <w:b/>
          <w:bCs/>
          <w:sz w:val="21"/>
          <w:szCs w:val="21"/>
          <w:lang w:val="en-US" w:eastAsia="zh-CN"/>
        </w:rPr>
      </w:pP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三</w:t>
      </w:r>
      <w:r>
        <w:rPr>
          <w:rFonts w:hint="eastAsia" w:ascii="宋体" w:hAnsi="Times New Roman" w:eastAsia="宋体" w:cs="宋体"/>
          <w:b/>
          <w:bCs/>
          <w:sz w:val="21"/>
          <w:szCs w:val="21"/>
          <w:lang w:val="en-US" w:eastAsia="zh-CN"/>
        </w:rPr>
        <w:t>、服务响应技术参数偏离表</w:t>
      </w:r>
      <w:r>
        <w:rPr>
          <w:rFonts w:hint="eastAsia" w:ascii="宋体" w:cs="宋体"/>
          <w:b/>
          <w:bCs/>
          <w:sz w:val="21"/>
          <w:szCs w:val="21"/>
          <w:lang w:val="en-US" w:eastAsia="zh-CN"/>
        </w:rPr>
        <w:t>（格式仅供参考）</w:t>
      </w:r>
    </w:p>
    <w:p w14:paraId="45D52CB6">
      <w:pPr>
        <w:rPr>
          <w:rFonts w:hint="eastAsia" w:ascii="宋体" w:cs="宋体"/>
          <w:b/>
          <w:bCs/>
          <w:color w:val="auto"/>
          <w:szCs w:val="21"/>
          <w:highlight w:val="none"/>
        </w:rPr>
      </w:pPr>
    </w:p>
    <w:tbl>
      <w:tblPr>
        <w:tblStyle w:val="29"/>
        <w:tblW w:w="10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2208"/>
        <w:gridCol w:w="2381"/>
        <w:gridCol w:w="2381"/>
        <w:gridCol w:w="2381"/>
      </w:tblGrid>
      <w:tr w14:paraId="4926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85" w:type="dxa"/>
            <w:vAlign w:val="center"/>
          </w:tcPr>
          <w:p w14:paraId="2C4AADB0">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序号</w:t>
            </w:r>
          </w:p>
        </w:tc>
        <w:tc>
          <w:tcPr>
            <w:tcW w:w="2208" w:type="dxa"/>
            <w:vAlign w:val="center"/>
          </w:tcPr>
          <w:p w14:paraId="4F5E43E2">
            <w:pPr>
              <w:autoSpaceDE w:val="0"/>
              <w:autoSpaceDN w:val="0"/>
              <w:spacing w:line="360" w:lineRule="auto"/>
              <w:jc w:val="center"/>
              <w:rPr>
                <w:rFonts w:hint="eastAsia" w:ascii="宋体" w:hAnsi="宋体" w:cs="宋体"/>
                <w:b/>
                <w:sz w:val="21"/>
                <w:szCs w:val="21"/>
              </w:rPr>
            </w:pPr>
            <w:r>
              <w:rPr>
                <w:rFonts w:hint="eastAsia" w:ascii="宋体" w:hAnsi="宋体" w:cs="宋体"/>
                <w:b/>
                <w:bCs/>
                <w:i w:val="0"/>
                <w:iCs w:val="0"/>
                <w:color w:val="000000"/>
                <w:sz w:val="21"/>
                <w:szCs w:val="21"/>
                <w:u w:val="none"/>
                <w:lang w:val="en-US" w:eastAsia="zh-CN"/>
              </w:rPr>
              <w:t>服务内容</w:t>
            </w:r>
          </w:p>
        </w:tc>
        <w:tc>
          <w:tcPr>
            <w:tcW w:w="2381" w:type="dxa"/>
            <w:vAlign w:val="center"/>
          </w:tcPr>
          <w:p w14:paraId="5CD319B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招标文件所需技术参数</w:t>
            </w:r>
          </w:p>
        </w:tc>
        <w:tc>
          <w:tcPr>
            <w:tcW w:w="2381" w:type="dxa"/>
            <w:vAlign w:val="center"/>
          </w:tcPr>
          <w:p w14:paraId="68B64188">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所投技术参数</w:t>
            </w:r>
          </w:p>
          <w:p w14:paraId="4539C04F">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及性能说明</w:t>
            </w:r>
          </w:p>
        </w:tc>
        <w:tc>
          <w:tcPr>
            <w:tcW w:w="2381" w:type="dxa"/>
            <w:vAlign w:val="center"/>
          </w:tcPr>
          <w:p w14:paraId="34FB6D85">
            <w:pPr>
              <w:autoSpaceDE w:val="0"/>
              <w:autoSpaceDN w:val="0"/>
              <w:spacing w:line="360" w:lineRule="auto"/>
              <w:jc w:val="center"/>
              <w:rPr>
                <w:rFonts w:hint="eastAsia" w:ascii="宋体" w:hAnsi="宋体" w:cs="宋体"/>
                <w:b/>
                <w:sz w:val="21"/>
                <w:szCs w:val="21"/>
              </w:rPr>
            </w:pPr>
            <w:r>
              <w:rPr>
                <w:rFonts w:hint="eastAsia" w:ascii="宋体" w:hAnsi="宋体" w:cs="宋体"/>
                <w:b/>
                <w:sz w:val="21"/>
                <w:szCs w:val="21"/>
              </w:rPr>
              <w:t>偏离情况及说明</w:t>
            </w:r>
          </w:p>
        </w:tc>
      </w:tr>
      <w:tr w14:paraId="3EAF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49E7402D">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1</w:t>
            </w:r>
          </w:p>
        </w:tc>
        <w:tc>
          <w:tcPr>
            <w:tcW w:w="2208" w:type="dxa"/>
            <w:vAlign w:val="center"/>
          </w:tcPr>
          <w:p w14:paraId="2013DB43">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8ADF9C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13BBC957">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7B1A1235">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正偏离/符合/负偏离</w:t>
            </w:r>
          </w:p>
        </w:tc>
      </w:tr>
      <w:tr w14:paraId="65A1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6425F53D">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2</w:t>
            </w:r>
          </w:p>
        </w:tc>
        <w:tc>
          <w:tcPr>
            <w:tcW w:w="2208" w:type="dxa"/>
            <w:vAlign w:val="center"/>
          </w:tcPr>
          <w:p w14:paraId="5AFBFAB4">
            <w:pPr>
              <w:autoSpaceDE w:val="0"/>
              <w:autoSpaceDN w:val="0"/>
              <w:spacing w:line="360" w:lineRule="auto"/>
              <w:jc w:val="center"/>
              <w:rPr>
                <w:rFonts w:hint="eastAsia" w:ascii="宋体" w:hAnsi="宋体" w:eastAsia="宋体" w:cs="宋体"/>
                <w:bCs/>
                <w:sz w:val="21"/>
                <w:szCs w:val="21"/>
                <w:lang w:val="en-US" w:eastAsia="zh-CN"/>
              </w:rPr>
            </w:pPr>
          </w:p>
        </w:tc>
        <w:tc>
          <w:tcPr>
            <w:tcW w:w="2381" w:type="dxa"/>
            <w:vAlign w:val="center"/>
          </w:tcPr>
          <w:p w14:paraId="484E8C31">
            <w:pPr>
              <w:spacing w:line="360" w:lineRule="auto"/>
              <w:jc w:val="center"/>
              <w:rPr>
                <w:rFonts w:hint="eastAsia" w:ascii="宋体" w:hAnsi="宋体" w:eastAsia="宋体" w:cs="宋体"/>
                <w:bCs/>
                <w:sz w:val="21"/>
                <w:szCs w:val="21"/>
                <w:lang w:val="en-US" w:eastAsia="zh-CN"/>
              </w:rPr>
            </w:pPr>
          </w:p>
        </w:tc>
        <w:tc>
          <w:tcPr>
            <w:tcW w:w="2381" w:type="dxa"/>
            <w:vAlign w:val="center"/>
          </w:tcPr>
          <w:p w14:paraId="3DD64670">
            <w:pPr>
              <w:spacing w:line="360" w:lineRule="auto"/>
              <w:jc w:val="center"/>
              <w:rPr>
                <w:rFonts w:hint="eastAsia" w:ascii="宋体" w:hAnsi="宋体" w:eastAsia="宋体" w:cs="宋体"/>
                <w:bCs/>
                <w:sz w:val="21"/>
                <w:szCs w:val="21"/>
                <w:lang w:val="en-US" w:eastAsia="zh-CN"/>
              </w:rPr>
            </w:pPr>
          </w:p>
        </w:tc>
        <w:tc>
          <w:tcPr>
            <w:tcW w:w="2381" w:type="dxa"/>
            <w:vAlign w:val="center"/>
          </w:tcPr>
          <w:p w14:paraId="34A4E22A">
            <w:pPr>
              <w:spacing w:line="360" w:lineRule="auto"/>
              <w:jc w:val="center"/>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w:t>
            </w:r>
          </w:p>
        </w:tc>
      </w:tr>
      <w:tr w14:paraId="64B0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712B27B8">
            <w:pPr>
              <w:autoSpaceDE w:val="0"/>
              <w:autoSpaceDN w:val="0"/>
              <w:spacing w:line="360" w:lineRule="auto"/>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w:t>
            </w:r>
          </w:p>
        </w:tc>
        <w:tc>
          <w:tcPr>
            <w:tcW w:w="2208" w:type="dxa"/>
            <w:vAlign w:val="center"/>
          </w:tcPr>
          <w:p w14:paraId="7819A4CD">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6F1FFD18">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3A51D2C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518BF97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r w14:paraId="2E15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5" w:type="dxa"/>
            <w:vAlign w:val="center"/>
          </w:tcPr>
          <w:p w14:paraId="3573F9D0">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c>
          <w:tcPr>
            <w:tcW w:w="2208" w:type="dxa"/>
            <w:vAlign w:val="center"/>
          </w:tcPr>
          <w:p w14:paraId="319B2FA1">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05E80ABC">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21236A19">
            <w:pPr>
              <w:autoSpaceDE w:val="0"/>
              <w:autoSpaceDN w:val="0"/>
              <w:spacing w:line="360" w:lineRule="auto"/>
              <w:jc w:val="center"/>
              <w:rPr>
                <w:rFonts w:hint="eastAsia" w:ascii="宋体" w:hAnsi="宋体" w:eastAsia="宋体" w:cs="宋体"/>
                <w:b/>
                <w:sz w:val="21"/>
                <w:szCs w:val="21"/>
              </w:rPr>
            </w:pPr>
          </w:p>
        </w:tc>
        <w:tc>
          <w:tcPr>
            <w:tcW w:w="2381" w:type="dxa"/>
            <w:vAlign w:val="center"/>
          </w:tcPr>
          <w:p w14:paraId="460C91F6">
            <w:pPr>
              <w:autoSpaceDE w:val="0"/>
              <w:autoSpaceDN w:val="0"/>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w:t>
            </w:r>
          </w:p>
        </w:tc>
      </w:tr>
    </w:tbl>
    <w:p w14:paraId="233E3321">
      <w:pPr>
        <w:rPr>
          <w:rFonts w:hint="eastAsia" w:ascii="宋体" w:cs="宋体"/>
          <w:b/>
          <w:bCs/>
          <w:color w:val="auto"/>
          <w:szCs w:val="21"/>
          <w:highlight w:val="none"/>
        </w:rPr>
      </w:pPr>
      <w:r>
        <w:rPr>
          <w:rFonts w:hint="eastAsia" w:ascii="宋体" w:hAnsi="宋体" w:cs="宋体"/>
          <w:b/>
          <w:bCs/>
          <w:szCs w:val="21"/>
        </w:rPr>
        <w:t>注：根据第二章采购需求</w:t>
      </w:r>
      <w:r>
        <w:rPr>
          <w:rFonts w:hint="eastAsia" w:ascii="宋体" w:hAnsi="宋体" w:cs="宋体"/>
          <w:b/>
          <w:bCs/>
          <w:szCs w:val="21"/>
          <w:lang w:val="en-US" w:eastAsia="zh-CN"/>
        </w:rPr>
        <w:t>四</w:t>
      </w:r>
      <w:r>
        <w:rPr>
          <w:rFonts w:hint="eastAsia" w:ascii="宋体" w:hAnsi="宋体" w:cs="宋体"/>
          <w:b/>
          <w:bCs/>
          <w:szCs w:val="21"/>
        </w:rPr>
        <w:t>、</w:t>
      </w:r>
      <w:r>
        <w:rPr>
          <w:rFonts w:hint="eastAsia" w:ascii="宋体" w:hAnsi="宋体" w:cs="宋体"/>
          <w:b/>
          <w:bCs/>
          <w:szCs w:val="21"/>
          <w:lang w:val="en-US" w:eastAsia="zh-CN"/>
        </w:rPr>
        <w:t>详细服务要求</w:t>
      </w:r>
      <w:r>
        <w:rPr>
          <w:rFonts w:hint="eastAsia" w:ascii="宋体" w:hAnsi="宋体" w:cs="宋体"/>
          <w:b/>
          <w:bCs/>
          <w:szCs w:val="21"/>
        </w:rPr>
        <w:t>进行填写。</w:t>
      </w:r>
    </w:p>
    <w:p w14:paraId="136F5776"/>
    <w:p w14:paraId="26B29B2B">
      <w:pPr>
        <w:spacing w:line="360" w:lineRule="auto"/>
        <w:rPr>
          <w:rFonts w:ascii="宋体" w:hAnsi="宋体" w:cs="宋体"/>
          <w:szCs w:val="21"/>
        </w:rPr>
      </w:pPr>
      <w:r>
        <w:rPr>
          <w:rFonts w:hint="eastAsia" w:ascii="宋体" w:hAnsi="宋体" w:cs="宋体"/>
          <w:szCs w:val="21"/>
        </w:rPr>
        <w:t>投标人名称：</w:t>
      </w:r>
      <w:r>
        <w:rPr>
          <w:rFonts w:hint="eastAsia" w:ascii="宋体" w:hAnsi="宋体" w:cs="宋体"/>
          <w:szCs w:val="21"/>
          <w:u w:val="single"/>
        </w:rPr>
        <w:t xml:space="preserve">                   </w:t>
      </w:r>
      <w:r>
        <w:rPr>
          <w:rFonts w:hint="eastAsia" w:ascii="宋体" w:hAnsi="宋体" w:cs="宋体"/>
          <w:szCs w:val="21"/>
        </w:rPr>
        <w:t xml:space="preserve">（加盖公章）  </w:t>
      </w:r>
    </w:p>
    <w:p w14:paraId="09AAD070">
      <w:pPr>
        <w:spacing w:line="360" w:lineRule="auto"/>
        <w:rPr>
          <w:rFonts w:ascii="宋体" w:hAnsi="宋体" w:cs="宋体"/>
          <w:szCs w:val="21"/>
        </w:rPr>
      </w:pPr>
      <w:r>
        <w:rPr>
          <w:rFonts w:hint="eastAsia" w:ascii="宋体" w:hAnsi="宋体" w:cs="宋体"/>
          <w:szCs w:val="21"/>
        </w:rPr>
        <w:t>投标人代表：</w:t>
      </w:r>
      <w:r>
        <w:rPr>
          <w:rFonts w:hint="eastAsia" w:ascii="宋体" w:hAnsi="宋体" w:cs="宋体"/>
          <w:szCs w:val="21"/>
          <w:u w:val="single"/>
        </w:rPr>
        <w:t xml:space="preserve">                </w:t>
      </w:r>
      <w:r>
        <w:rPr>
          <w:rFonts w:hint="eastAsia" w:ascii="宋体" w:hAnsi="宋体" w:cs="宋体"/>
          <w:szCs w:val="21"/>
        </w:rPr>
        <w:t>（签字）</w:t>
      </w:r>
    </w:p>
    <w:p w14:paraId="50703188">
      <w:pPr>
        <w:spacing w:line="360" w:lineRule="auto"/>
        <w:rPr>
          <w:rFonts w:ascii="宋体" w:hAnsi="宋体" w:cs="宋体"/>
          <w:szCs w:val="21"/>
        </w:rPr>
      </w:pPr>
      <w:r>
        <w:rPr>
          <w:rFonts w:hint="eastAsia" w:ascii="宋体" w:hAnsi="宋体" w:cs="宋体"/>
          <w:szCs w:val="21"/>
        </w:rPr>
        <w:t>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5E5B742">
      <w:pPr>
        <w:pStyle w:val="41"/>
        <w:outlineLvl w:val="2"/>
        <w:rPr>
          <w:rFonts w:hint="eastAsia" w:ascii="宋体" w:hAnsi="Times New Roman" w:eastAsia="宋体" w:cs="宋体"/>
          <w:b/>
          <w:bCs/>
          <w:sz w:val="21"/>
          <w:szCs w:val="21"/>
          <w:lang w:val="en-US" w:eastAsia="zh-CN"/>
        </w:rPr>
      </w:pPr>
      <w:r>
        <w:rPr>
          <w:rFonts w:hint="eastAsia" w:ascii="宋体" w:cs="宋体"/>
          <w:b/>
          <w:bCs/>
          <w:color w:val="auto"/>
          <w:szCs w:val="21"/>
          <w:highlight w:val="none"/>
        </w:rPr>
        <w:br w:type="page"/>
      </w:r>
      <w:r>
        <w:rPr>
          <w:rFonts w:hint="eastAsia" w:ascii="宋体" w:hAnsi="Times New Roman" w:eastAsia="宋体" w:cs="宋体"/>
          <w:b/>
          <w:bCs/>
          <w:sz w:val="21"/>
          <w:szCs w:val="21"/>
          <w:lang w:val="en-US" w:eastAsia="zh-CN"/>
        </w:rPr>
        <w:t>格式十</w:t>
      </w:r>
      <w:r>
        <w:rPr>
          <w:rFonts w:hint="eastAsia" w:ascii="宋体" w:cs="宋体"/>
          <w:b/>
          <w:bCs/>
          <w:sz w:val="21"/>
          <w:szCs w:val="21"/>
          <w:lang w:val="en-US" w:eastAsia="zh-CN"/>
        </w:rPr>
        <w:t>四</w:t>
      </w:r>
      <w:r>
        <w:rPr>
          <w:rFonts w:hint="eastAsia" w:ascii="宋体" w:eastAsia="宋体" w:cs="宋体"/>
          <w:b/>
          <w:bCs/>
          <w:sz w:val="21"/>
          <w:szCs w:val="21"/>
          <w:lang w:val="en-US" w:eastAsia="zh-CN"/>
        </w:rPr>
        <w:t>、</w:t>
      </w:r>
      <w:r>
        <w:rPr>
          <w:rFonts w:hint="eastAsia" w:ascii="宋体" w:hAnsi="Times New Roman" w:eastAsia="宋体" w:cs="宋体"/>
          <w:b/>
          <w:bCs/>
          <w:sz w:val="21"/>
          <w:szCs w:val="21"/>
          <w:lang w:val="en-US" w:eastAsia="zh-CN"/>
        </w:rPr>
        <w:t>投标人最优服务网点情况表</w:t>
      </w:r>
      <w:r>
        <w:rPr>
          <w:rFonts w:hint="eastAsia" w:ascii="宋体" w:cs="宋体"/>
          <w:b/>
          <w:bCs/>
          <w:sz w:val="21"/>
          <w:szCs w:val="21"/>
          <w:lang w:val="en-US" w:eastAsia="zh-CN"/>
        </w:rPr>
        <w:t>（格式仅供参考）</w:t>
      </w:r>
    </w:p>
    <w:tbl>
      <w:tblPr>
        <w:tblStyle w:val="2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800"/>
      </w:tblGrid>
      <w:tr w14:paraId="4F354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2666AC51">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服务网点名称</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34C788E5">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restart"/>
            <w:tcBorders>
              <w:top w:val="single" w:color="auto" w:sz="4" w:space="0"/>
              <w:left w:val="single" w:color="auto" w:sz="4" w:space="0"/>
              <w:bottom w:val="single" w:color="auto" w:sz="4" w:space="0"/>
              <w:right w:val="single" w:color="auto" w:sz="4" w:space="0"/>
            </w:tcBorders>
            <w:vAlign w:val="center"/>
          </w:tcPr>
          <w:p w14:paraId="3B4D04BB">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投标文件页码</w:t>
            </w:r>
          </w:p>
        </w:tc>
      </w:tr>
      <w:tr w14:paraId="6F94C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center"/>
          </w:tcPr>
          <w:p w14:paraId="427551B6">
            <w:pPr>
              <w:keepNext w:val="0"/>
              <w:keepLines w:val="0"/>
              <w:suppressLineNumbers w:val="0"/>
              <w:snapToGrid w:val="0"/>
              <w:spacing w:before="50" w:beforeAutospacing="0" w:after="156" w:afterLines="50" w:afterAutospacing="0" w:line="400" w:lineRule="exact"/>
              <w:ind w:left="0" w:right="0"/>
              <w:rPr>
                <w:rFonts w:hint="eastAsia" w:ascii="宋体" w:hAnsi="宋体" w:cs="宋体"/>
                <w:sz w:val="24"/>
                <w:szCs w:val="24"/>
              </w:rPr>
            </w:pPr>
            <w:r>
              <w:rPr>
                <w:rFonts w:hint="eastAsia" w:ascii="宋体" w:hAnsi="宋体" w:cs="宋体"/>
                <w:sz w:val="24"/>
                <w:szCs w:val="24"/>
              </w:rPr>
              <w:t>地址</w:t>
            </w:r>
          </w:p>
        </w:tc>
        <w:tc>
          <w:tcPr>
            <w:tcW w:w="5580" w:type="dxa"/>
            <w:gridSpan w:val="5"/>
            <w:tcBorders>
              <w:top w:val="single" w:color="auto" w:sz="4" w:space="0"/>
              <w:left w:val="single" w:color="auto" w:sz="4" w:space="0"/>
              <w:bottom w:val="single" w:color="auto" w:sz="4" w:space="0"/>
              <w:right w:val="single" w:color="auto" w:sz="4" w:space="0"/>
            </w:tcBorders>
            <w:vAlign w:val="center"/>
          </w:tcPr>
          <w:p w14:paraId="0295C1FE">
            <w:pPr>
              <w:keepNext w:val="0"/>
              <w:keepLines w:val="0"/>
              <w:suppressLineNumbers w:val="0"/>
              <w:snapToGrid w:val="0"/>
              <w:spacing w:before="50" w:beforeAutospacing="0" w:after="156" w:afterLines="50" w:afterAutospacing="0" w:line="400" w:lineRule="exact"/>
              <w:ind w:left="0" w:right="0"/>
              <w:jc w:val="center"/>
              <w:rPr>
                <w:rFonts w:hint="eastAsia" w:ascii="宋体" w:hAnsi="宋体" w:cs="宋体"/>
                <w:sz w:val="24"/>
                <w:szCs w:val="24"/>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6FEAFD19">
            <w:pPr>
              <w:keepNext w:val="0"/>
              <w:keepLines w:val="0"/>
              <w:suppressLineNumbers w:val="0"/>
              <w:spacing w:before="0" w:beforeAutospacing="0" w:after="0" w:afterAutospacing="0"/>
              <w:ind w:left="0" w:right="0"/>
              <w:jc w:val="center"/>
              <w:rPr>
                <w:rFonts w:hint="eastAsia" w:ascii="宋体" w:hAnsi="宋体" w:cs="宋体"/>
                <w:sz w:val="24"/>
                <w:szCs w:val="24"/>
              </w:rPr>
            </w:pPr>
          </w:p>
        </w:tc>
      </w:tr>
      <w:tr w14:paraId="49D500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86D685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注册资本金</w:t>
            </w:r>
          </w:p>
        </w:tc>
        <w:tc>
          <w:tcPr>
            <w:tcW w:w="1624" w:type="dxa"/>
            <w:tcBorders>
              <w:top w:val="single" w:color="auto" w:sz="4" w:space="0"/>
              <w:left w:val="single" w:color="auto" w:sz="4" w:space="0"/>
              <w:bottom w:val="single" w:color="auto" w:sz="4" w:space="0"/>
              <w:right w:val="single" w:color="auto" w:sz="4" w:space="0"/>
            </w:tcBorders>
          </w:tcPr>
          <w:p w14:paraId="635CDD75">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7E1ECB6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其中：投标人出资比例</w:t>
            </w:r>
          </w:p>
        </w:tc>
        <w:tc>
          <w:tcPr>
            <w:tcW w:w="1436" w:type="dxa"/>
            <w:tcBorders>
              <w:top w:val="single" w:color="auto" w:sz="4" w:space="0"/>
              <w:left w:val="single" w:color="auto" w:sz="4" w:space="0"/>
              <w:bottom w:val="single" w:color="auto" w:sz="4" w:space="0"/>
              <w:right w:val="single" w:color="auto" w:sz="4" w:space="0"/>
            </w:tcBorders>
          </w:tcPr>
          <w:p w14:paraId="4EB34B5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DD3B3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ADBC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7093ABE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员工总人数</w:t>
            </w:r>
          </w:p>
        </w:tc>
        <w:tc>
          <w:tcPr>
            <w:tcW w:w="1624" w:type="dxa"/>
            <w:tcBorders>
              <w:top w:val="single" w:color="auto" w:sz="4" w:space="0"/>
              <w:left w:val="single" w:color="auto" w:sz="4" w:space="0"/>
              <w:bottom w:val="single" w:color="auto" w:sz="4" w:space="0"/>
              <w:right w:val="single" w:color="auto" w:sz="4" w:space="0"/>
            </w:tcBorders>
          </w:tcPr>
          <w:p w14:paraId="7EC9D1E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2520" w:type="dxa"/>
            <w:gridSpan w:val="3"/>
            <w:tcBorders>
              <w:top w:val="single" w:color="auto" w:sz="4" w:space="0"/>
              <w:left w:val="single" w:color="auto" w:sz="4" w:space="0"/>
              <w:bottom w:val="single" w:color="auto" w:sz="4" w:space="0"/>
              <w:right w:val="single" w:color="auto" w:sz="4" w:space="0"/>
            </w:tcBorders>
          </w:tcPr>
          <w:p w14:paraId="6E6A1DF1">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其中：技术人员数</w:t>
            </w:r>
          </w:p>
        </w:tc>
        <w:tc>
          <w:tcPr>
            <w:tcW w:w="1436" w:type="dxa"/>
            <w:tcBorders>
              <w:top w:val="single" w:color="auto" w:sz="4" w:space="0"/>
              <w:left w:val="single" w:color="auto" w:sz="4" w:space="0"/>
              <w:bottom w:val="single" w:color="auto" w:sz="4" w:space="0"/>
              <w:right w:val="single" w:color="auto" w:sz="4" w:space="0"/>
            </w:tcBorders>
          </w:tcPr>
          <w:p w14:paraId="6E9AD9B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270B22F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2B7A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1F345976">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经营期限</w:t>
            </w:r>
          </w:p>
        </w:tc>
        <w:tc>
          <w:tcPr>
            <w:tcW w:w="5580" w:type="dxa"/>
            <w:gridSpan w:val="5"/>
            <w:tcBorders>
              <w:top w:val="single" w:color="auto" w:sz="4" w:space="0"/>
              <w:left w:val="single" w:color="auto" w:sz="4" w:space="0"/>
              <w:bottom w:val="single" w:color="auto" w:sz="4" w:space="0"/>
              <w:right w:val="single" w:color="auto" w:sz="4" w:space="0"/>
            </w:tcBorders>
          </w:tcPr>
          <w:p w14:paraId="4AA137C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07E8987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583CC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3B3A07F2">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服务协议</w:t>
            </w:r>
          </w:p>
        </w:tc>
        <w:tc>
          <w:tcPr>
            <w:tcW w:w="5580" w:type="dxa"/>
            <w:gridSpan w:val="5"/>
            <w:tcBorders>
              <w:top w:val="single" w:color="auto" w:sz="4" w:space="0"/>
              <w:left w:val="single" w:color="auto" w:sz="4" w:space="0"/>
              <w:bottom w:val="single" w:color="auto" w:sz="4" w:space="0"/>
              <w:right w:val="single" w:color="auto" w:sz="4" w:space="0"/>
            </w:tcBorders>
          </w:tcPr>
          <w:p w14:paraId="3AD66BE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88409FB">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186DA8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CF09C1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服务内容</w:t>
            </w:r>
          </w:p>
        </w:tc>
        <w:tc>
          <w:tcPr>
            <w:tcW w:w="5580" w:type="dxa"/>
            <w:gridSpan w:val="5"/>
            <w:tcBorders>
              <w:top w:val="single" w:color="auto" w:sz="4" w:space="0"/>
              <w:left w:val="single" w:color="auto" w:sz="4" w:space="0"/>
              <w:bottom w:val="single" w:color="auto" w:sz="4" w:space="0"/>
              <w:right w:val="single" w:color="auto" w:sz="4" w:space="0"/>
            </w:tcBorders>
          </w:tcPr>
          <w:p w14:paraId="641D484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CD9CAC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25093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4EFEAE7F">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工作业绩</w:t>
            </w:r>
          </w:p>
        </w:tc>
        <w:tc>
          <w:tcPr>
            <w:tcW w:w="5580" w:type="dxa"/>
            <w:gridSpan w:val="5"/>
            <w:tcBorders>
              <w:top w:val="single" w:color="auto" w:sz="4" w:space="0"/>
              <w:left w:val="single" w:color="auto" w:sz="4" w:space="0"/>
              <w:bottom w:val="single" w:color="auto" w:sz="4" w:space="0"/>
              <w:right w:val="single" w:color="auto" w:sz="4" w:space="0"/>
            </w:tcBorders>
          </w:tcPr>
          <w:p w14:paraId="00E8D80C">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636C0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68CCD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6D670CF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服务承诺</w:t>
            </w:r>
          </w:p>
        </w:tc>
        <w:tc>
          <w:tcPr>
            <w:tcW w:w="5580" w:type="dxa"/>
            <w:gridSpan w:val="5"/>
            <w:tcBorders>
              <w:top w:val="single" w:color="auto" w:sz="4" w:space="0"/>
              <w:left w:val="single" w:color="auto" w:sz="4" w:space="0"/>
              <w:bottom w:val="single" w:color="auto" w:sz="4" w:space="0"/>
              <w:right w:val="single" w:color="auto" w:sz="4" w:space="0"/>
            </w:tcBorders>
          </w:tcPr>
          <w:p w14:paraId="3721379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71C992AE">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434A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24CEE3D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14:paraId="19C76CE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01513BB0">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传 真</w:t>
            </w:r>
          </w:p>
        </w:tc>
        <w:tc>
          <w:tcPr>
            <w:tcW w:w="2325" w:type="dxa"/>
            <w:gridSpan w:val="2"/>
            <w:tcBorders>
              <w:top w:val="single" w:color="auto" w:sz="4" w:space="0"/>
              <w:left w:val="single" w:color="auto" w:sz="2" w:space="0"/>
              <w:bottom w:val="single" w:color="auto" w:sz="4" w:space="0"/>
              <w:right w:val="single" w:color="auto" w:sz="2" w:space="0"/>
            </w:tcBorders>
          </w:tcPr>
          <w:p w14:paraId="2E68F8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2" w:space="0"/>
              <w:bottom w:val="single" w:color="auto" w:sz="4" w:space="0"/>
              <w:right w:val="single" w:color="auto" w:sz="4" w:space="0"/>
            </w:tcBorders>
          </w:tcPr>
          <w:p w14:paraId="3EE56CB9">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r w14:paraId="0FD2A7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tcPr>
          <w:p w14:paraId="04B611D3">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负责人</w:t>
            </w:r>
          </w:p>
        </w:tc>
        <w:tc>
          <w:tcPr>
            <w:tcW w:w="1815" w:type="dxa"/>
            <w:gridSpan w:val="2"/>
            <w:tcBorders>
              <w:top w:val="single" w:color="auto" w:sz="4" w:space="0"/>
              <w:left w:val="single" w:color="auto" w:sz="4" w:space="0"/>
              <w:bottom w:val="single" w:color="auto" w:sz="4" w:space="0"/>
              <w:right w:val="single" w:color="auto" w:sz="2" w:space="0"/>
            </w:tcBorders>
          </w:tcPr>
          <w:p w14:paraId="0A768928">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440" w:type="dxa"/>
            <w:tcBorders>
              <w:top w:val="single" w:color="auto" w:sz="4" w:space="0"/>
              <w:left w:val="single" w:color="auto" w:sz="2" w:space="0"/>
              <w:bottom w:val="single" w:color="auto" w:sz="4" w:space="0"/>
              <w:right w:val="single" w:color="auto" w:sz="2" w:space="0"/>
            </w:tcBorders>
          </w:tcPr>
          <w:p w14:paraId="257899ED">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r>
              <w:rPr>
                <w:rFonts w:hint="eastAsia" w:ascii="宋体" w:hAnsi="宋体" w:cs="宋体"/>
                <w:sz w:val="24"/>
                <w:szCs w:val="24"/>
              </w:rPr>
              <w:t>联系电话</w:t>
            </w:r>
          </w:p>
        </w:tc>
        <w:tc>
          <w:tcPr>
            <w:tcW w:w="2325" w:type="dxa"/>
            <w:gridSpan w:val="2"/>
            <w:tcBorders>
              <w:top w:val="single" w:color="auto" w:sz="4" w:space="0"/>
              <w:left w:val="single" w:color="auto" w:sz="2" w:space="0"/>
              <w:bottom w:val="single" w:color="auto" w:sz="4" w:space="0"/>
              <w:right w:val="single" w:color="auto" w:sz="4" w:space="0"/>
            </w:tcBorders>
          </w:tcPr>
          <w:p w14:paraId="0B625364">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c>
          <w:tcPr>
            <w:tcW w:w="1800" w:type="dxa"/>
            <w:tcBorders>
              <w:top w:val="single" w:color="auto" w:sz="4" w:space="0"/>
              <w:left w:val="single" w:color="auto" w:sz="4" w:space="0"/>
              <w:bottom w:val="single" w:color="auto" w:sz="4" w:space="0"/>
              <w:right w:val="single" w:color="auto" w:sz="4" w:space="0"/>
            </w:tcBorders>
          </w:tcPr>
          <w:p w14:paraId="32349C07">
            <w:pPr>
              <w:keepNext w:val="0"/>
              <w:keepLines w:val="0"/>
              <w:suppressLineNumbers w:val="0"/>
              <w:snapToGrid w:val="0"/>
              <w:spacing w:before="50" w:beforeAutospacing="0" w:after="156" w:afterLines="50" w:afterAutospacing="0" w:line="400" w:lineRule="exact"/>
              <w:ind w:left="0" w:right="0"/>
              <w:jc w:val="left"/>
              <w:rPr>
                <w:rFonts w:hint="eastAsia" w:ascii="宋体" w:hAnsi="宋体" w:cs="宋体"/>
                <w:sz w:val="24"/>
                <w:szCs w:val="24"/>
              </w:rPr>
            </w:pPr>
          </w:p>
        </w:tc>
      </w:tr>
    </w:tbl>
    <w:p w14:paraId="36A1254F">
      <w:pPr>
        <w:snapToGrid w:val="0"/>
        <w:spacing w:before="50" w:after="156" w:afterLines="50"/>
        <w:jc w:val="left"/>
        <w:rPr>
          <w:rFonts w:hint="eastAsia" w:ascii="宋体" w:hAnsi="宋体" w:cs="宋体"/>
          <w:sz w:val="24"/>
          <w:szCs w:val="24"/>
        </w:rPr>
      </w:pPr>
    </w:p>
    <w:p w14:paraId="2370370E">
      <w:pPr>
        <w:spacing w:line="360" w:lineRule="auto"/>
        <w:ind w:left="424" w:leftChars="202"/>
        <w:rPr>
          <w:rFonts w:hint="eastAsia" w:ascii="宋体" w:hAnsi="宋体" w:cs="宋体"/>
          <w:sz w:val="24"/>
          <w:szCs w:val="24"/>
          <w:u w:val="single"/>
        </w:rPr>
      </w:pPr>
      <w:r>
        <w:rPr>
          <w:rFonts w:hint="eastAsia" w:ascii="宋体" w:hAnsi="宋体" w:cs="宋体"/>
          <w:sz w:val="24"/>
          <w:szCs w:val="24"/>
        </w:rPr>
        <w:t>投标人名称：</w:t>
      </w:r>
      <w:r>
        <w:rPr>
          <w:rFonts w:hint="eastAsia" w:ascii="宋体" w:hAnsi="宋体" w:cs="宋体"/>
          <w:b/>
          <w:spacing w:val="20"/>
          <w:sz w:val="24"/>
          <w:szCs w:val="24"/>
          <w:u w:val="single"/>
        </w:rPr>
        <w:t xml:space="preserve">                </w:t>
      </w:r>
      <w:r>
        <w:rPr>
          <w:rFonts w:hint="eastAsia" w:ascii="宋体" w:hAnsi="宋体" w:cs="宋体"/>
          <w:sz w:val="24"/>
          <w:szCs w:val="24"/>
        </w:rPr>
        <w:t xml:space="preserve">（加盖公章）  </w:t>
      </w:r>
    </w:p>
    <w:p w14:paraId="4C8F337D">
      <w:pPr>
        <w:spacing w:line="360" w:lineRule="auto"/>
        <w:ind w:left="424" w:leftChars="202"/>
        <w:rPr>
          <w:rFonts w:hint="eastAsia" w:ascii="宋体" w:hAnsi="宋体" w:cs="宋体"/>
          <w:sz w:val="24"/>
          <w:szCs w:val="24"/>
        </w:rPr>
      </w:pPr>
      <w:r>
        <w:rPr>
          <w:rFonts w:hint="eastAsia" w:ascii="宋体" w:hAnsi="宋体" w:cs="宋体"/>
          <w:spacing w:val="-4"/>
          <w:sz w:val="24"/>
          <w:szCs w:val="24"/>
        </w:rPr>
        <w:t>投标人代表</w:t>
      </w:r>
      <w:r>
        <w:rPr>
          <w:rFonts w:hint="eastAsia" w:ascii="宋体" w:hAnsi="宋体" w:cs="宋体"/>
          <w:sz w:val="24"/>
          <w:szCs w:val="24"/>
        </w:rPr>
        <w:t>：</w:t>
      </w:r>
      <w:r>
        <w:rPr>
          <w:rFonts w:hint="eastAsia" w:ascii="宋体" w:hAnsi="宋体" w:cs="宋体"/>
          <w:b/>
          <w:spacing w:val="20"/>
          <w:sz w:val="24"/>
          <w:szCs w:val="24"/>
          <w:u w:val="single"/>
        </w:rPr>
        <w:t xml:space="preserve">           </w:t>
      </w:r>
      <w:r>
        <w:rPr>
          <w:rFonts w:hint="eastAsia" w:ascii="宋体" w:hAnsi="宋体" w:cs="宋体"/>
          <w:sz w:val="24"/>
          <w:szCs w:val="24"/>
        </w:rPr>
        <w:t>（签字）</w:t>
      </w:r>
    </w:p>
    <w:p w14:paraId="23E91532">
      <w:pPr>
        <w:spacing w:line="360" w:lineRule="auto"/>
        <w:ind w:left="424" w:leftChars="202"/>
        <w:rPr>
          <w:rFonts w:hint="eastAsia" w:ascii="宋体" w:hAnsi="宋体" w:cs="宋体"/>
          <w:spacing w:val="20"/>
          <w:sz w:val="24"/>
          <w:szCs w:val="24"/>
        </w:rPr>
      </w:pPr>
      <w:r>
        <w:rPr>
          <w:rFonts w:hint="eastAsia" w:ascii="宋体" w:hAnsi="宋体" w:cs="宋体"/>
          <w:spacing w:val="20"/>
          <w:sz w:val="24"/>
          <w:szCs w:val="24"/>
        </w:rPr>
        <w:t>日期：</w:t>
      </w:r>
      <w:r>
        <w:rPr>
          <w:rFonts w:hint="eastAsia" w:ascii="宋体" w:hAnsi="宋体" w:cs="宋体"/>
          <w:spacing w:val="20"/>
          <w:sz w:val="24"/>
          <w:szCs w:val="24"/>
          <w:u w:val="single"/>
        </w:rPr>
        <w:t xml:space="preserve">    </w:t>
      </w:r>
      <w:r>
        <w:rPr>
          <w:rFonts w:hint="eastAsia" w:ascii="宋体" w:hAnsi="宋体" w:cs="宋体"/>
          <w:spacing w:val="20"/>
          <w:sz w:val="24"/>
          <w:szCs w:val="24"/>
        </w:rPr>
        <w:t>年</w:t>
      </w:r>
      <w:r>
        <w:rPr>
          <w:rFonts w:hint="eastAsia" w:ascii="宋体" w:hAnsi="宋体" w:cs="宋体"/>
          <w:spacing w:val="20"/>
          <w:sz w:val="24"/>
          <w:szCs w:val="24"/>
          <w:u w:val="single"/>
        </w:rPr>
        <w:t xml:space="preserve">   </w:t>
      </w:r>
      <w:r>
        <w:rPr>
          <w:rFonts w:hint="eastAsia" w:ascii="宋体" w:hAnsi="宋体" w:cs="宋体"/>
          <w:spacing w:val="20"/>
          <w:sz w:val="24"/>
          <w:szCs w:val="24"/>
        </w:rPr>
        <w:t>月</w:t>
      </w:r>
      <w:r>
        <w:rPr>
          <w:rFonts w:hint="eastAsia" w:ascii="宋体" w:hAnsi="宋体" w:cs="宋体"/>
          <w:spacing w:val="20"/>
          <w:sz w:val="24"/>
          <w:szCs w:val="24"/>
          <w:u w:val="single"/>
        </w:rPr>
        <w:t xml:space="preserve">   </w:t>
      </w:r>
      <w:r>
        <w:rPr>
          <w:rFonts w:hint="eastAsia" w:ascii="宋体" w:hAnsi="宋体" w:cs="宋体"/>
          <w:spacing w:val="20"/>
          <w:sz w:val="24"/>
          <w:szCs w:val="24"/>
        </w:rPr>
        <w:t>日</w:t>
      </w:r>
    </w:p>
    <w:p w14:paraId="2369D46D">
      <w:pPr>
        <w:rPr>
          <w:rFonts w:hint="eastAsia" w:ascii="宋体" w:cs="宋体"/>
          <w:b/>
          <w:bCs/>
          <w:color w:val="auto"/>
          <w:szCs w:val="21"/>
          <w:highlight w:val="none"/>
        </w:rPr>
      </w:pPr>
    </w:p>
    <w:p w14:paraId="47DB76FE">
      <w:pPr>
        <w:outlineLvl w:val="9"/>
        <w:rPr>
          <w:rFonts w:hint="eastAsia" w:ascii="宋体" w:cs="宋体"/>
          <w:b/>
          <w:bCs/>
          <w:color w:val="auto"/>
          <w:szCs w:val="21"/>
          <w:highlight w:val="none"/>
        </w:rPr>
      </w:pPr>
      <w:r>
        <w:rPr>
          <w:rFonts w:hint="eastAsia" w:ascii="宋体" w:cs="宋体"/>
          <w:b/>
          <w:bCs/>
          <w:color w:val="auto"/>
          <w:szCs w:val="21"/>
          <w:highlight w:val="none"/>
        </w:rPr>
        <w:br w:type="page"/>
      </w:r>
    </w:p>
    <w:p w14:paraId="704934D8">
      <w:pPr>
        <w:outlineLvl w:val="2"/>
        <w:rPr>
          <w:rFonts w:ascii="宋体" w:cs="宋体"/>
          <w:b/>
          <w:bCs/>
          <w:color w:val="auto"/>
          <w:szCs w:val="21"/>
          <w:highlight w:val="none"/>
        </w:rPr>
      </w:pPr>
      <w:r>
        <w:rPr>
          <w:rFonts w:hint="eastAsia" w:ascii="宋体" w:cs="宋体"/>
          <w:b/>
          <w:bCs/>
          <w:color w:val="auto"/>
          <w:szCs w:val="21"/>
          <w:highlight w:val="none"/>
        </w:rPr>
        <w:t>格式</w:t>
      </w:r>
      <w:r>
        <w:rPr>
          <w:rFonts w:hint="eastAsia" w:ascii="宋体" w:cs="宋体"/>
          <w:b/>
          <w:bCs/>
          <w:color w:val="auto"/>
          <w:szCs w:val="21"/>
          <w:highlight w:val="none"/>
          <w:lang w:val="en-US" w:eastAsia="zh-CN"/>
        </w:rPr>
        <w:t>十五</w:t>
      </w:r>
      <w:r>
        <w:rPr>
          <w:rFonts w:hint="eastAsia" w:ascii="宋体" w:cs="宋体"/>
          <w:b/>
          <w:bCs/>
          <w:color w:val="auto"/>
          <w:szCs w:val="21"/>
          <w:highlight w:val="none"/>
        </w:rPr>
        <w:t>、质疑函（范本）</w:t>
      </w:r>
    </w:p>
    <w:p w14:paraId="33848993">
      <w:pPr>
        <w:spacing w:line="360" w:lineRule="auto"/>
        <w:jc w:val="center"/>
        <w:rPr>
          <w:rFonts w:ascii="宋体" w:hAnsi="宋体"/>
          <w:color w:val="auto"/>
          <w:szCs w:val="21"/>
          <w:highlight w:val="none"/>
        </w:rPr>
      </w:pPr>
      <w:r>
        <w:rPr>
          <w:rFonts w:hint="eastAsia" w:ascii="宋体" w:hAnsi="宋体"/>
          <w:color w:val="auto"/>
          <w:szCs w:val="21"/>
          <w:highlight w:val="none"/>
        </w:rPr>
        <w:t>质疑函（范本）</w:t>
      </w:r>
    </w:p>
    <w:p w14:paraId="107F5C0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质疑供应商：</w:t>
      </w:r>
      <w:r>
        <w:rPr>
          <w:rFonts w:hint="eastAsia" w:ascii="宋体" w:hAnsi="宋体" w:cs="Calibri"/>
          <w:color w:val="auto"/>
          <w:kern w:val="0"/>
          <w:szCs w:val="21"/>
          <w:highlight w:val="none"/>
          <w:u w:val="single"/>
          <w:shd w:val="clear" w:color="auto" w:fill="FFFFFF"/>
          <w:lang w:bidi="ar"/>
        </w:rPr>
        <w:t xml:space="preserve">                                                                           </w:t>
      </w:r>
    </w:p>
    <w:p w14:paraId="7CC9943C">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BA15542">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联系人：</w:t>
      </w:r>
      <w:r>
        <w:rPr>
          <w:rFonts w:hint="eastAsia" w:ascii="宋体" w:hAnsi="宋体" w:cs="Calibri"/>
          <w:color w:val="auto"/>
          <w:kern w:val="0"/>
          <w:szCs w:val="21"/>
          <w:highlight w:val="none"/>
          <w:u w:val="single"/>
          <w:shd w:val="clear" w:color="auto" w:fill="FFFFFF"/>
          <w:lang w:bidi="ar"/>
        </w:rPr>
        <w:t xml:space="preserve">                                                                              </w:t>
      </w:r>
    </w:p>
    <w:p w14:paraId="0DA109D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6B390D2F">
      <w:pPr>
        <w:widowControl/>
        <w:spacing w:before="100" w:beforeAutospacing="1" w:after="100" w:afterAutospacing="1" w:line="276"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授权代表：</w:t>
      </w:r>
      <w:r>
        <w:rPr>
          <w:rFonts w:hint="eastAsia" w:ascii="宋体" w:hAnsi="宋体" w:cs="Calibri"/>
          <w:color w:val="auto"/>
          <w:kern w:val="0"/>
          <w:szCs w:val="21"/>
          <w:highlight w:val="none"/>
          <w:u w:val="single"/>
          <w:shd w:val="clear" w:color="auto" w:fill="FFFFFF"/>
          <w:lang w:bidi="ar"/>
        </w:rPr>
        <w:t xml:space="preserve">                                                                            </w:t>
      </w:r>
    </w:p>
    <w:p w14:paraId="03F929C3">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联系电话：</w:t>
      </w:r>
      <w:r>
        <w:rPr>
          <w:rFonts w:hint="eastAsia" w:ascii="宋体" w:hAnsi="宋体" w:cs="Calibri"/>
          <w:color w:val="auto"/>
          <w:kern w:val="0"/>
          <w:szCs w:val="21"/>
          <w:highlight w:val="none"/>
          <w:u w:val="single"/>
          <w:shd w:val="clear" w:color="auto" w:fill="FFFFFF"/>
          <w:lang w:bidi="ar"/>
        </w:rPr>
        <w:t xml:space="preserve">                                                                            </w:t>
      </w:r>
    </w:p>
    <w:p w14:paraId="0D20F2AA">
      <w:pPr>
        <w:widowControl/>
        <w:spacing w:before="100" w:beforeAutospacing="1" w:after="100" w:afterAutospacing="1" w:line="276"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地址：</w:t>
      </w:r>
      <w:r>
        <w:rPr>
          <w:rFonts w:hint="eastAsia" w:ascii="宋体" w:hAnsi="宋体" w:cs="Calibri"/>
          <w:color w:val="auto"/>
          <w:kern w:val="0"/>
          <w:szCs w:val="21"/>
          <w:highlight w:val="none"/>
          <w:u w:val="single"/>
          <w:shd w:val="clear" w:color="auto" w:fill="FFFFFF"/>
          <w:lang w:bidi="ar"/>
        </w:rPr>
        <w:t xml:space="preserve">                                                             </w:t>
      </w:r>
      <w:r>
        <w:rPr>
          <w:rFonts w:hint="eastAsia" w:ascii="宋体" w:hAnsi="宋体" w:cs="仿宋"/>
          <w:color w:val="auto"/>
          <w:kern w:val="0"/>
          <w:szCs w:val="21"/>
          <w:highlight w:val="none"/>
          <w:shd w:val="clear" w:color="auto" w:fill="FFFFFF"/>
          <w:lang w:bidi="ar"/>
        </w:rPr>
        <w:t>邮编：</w:t>
      </w:r>
      <w:r>
        <w:rPr>
          <w:rFonts w:hint="eastAsia" w:ascii="宋体" w:hAnsi="宋体" w:cs="Calibri"/>
          <w:color w:val="auto"/>
          <w:kern w:val="0"/>
          <w:szCs w:val="21"/>
          <w:highlight w:val="none"/>
          <w:u w:val="single"/>
          <w:shd w:val="clear" w:color="auto" w:fill="FFFFFF"/>
          <w:lang w:bidi="ar"/>
        </w:rPr>
        <w:t xml:space="preserve">             </w:t>
      </w:r>
    </w:p>
    <w:p w14:paraId="420B9BE5">
      <w:pPr>
        <w:widowControl/>
        <w:spacing w:before="100" w:beforeAutospacing="1" w:after="100" w:afterAutospacing="1" w:line="360" w:lineRule="auto"/>
        <w:jc w:val="left"/>
        <w:rPr>
          <w:rFonts w:ascii="宋体" w:hAnsi="宋体" w:cs="黑体"/>
          <w:color w:val="auto"/>
          <w:kern w:val="0"/>
          <w:szCs w:val="21"/>
          <w:highlight w:val="none"/>
          <w:shd w:val="clear" w:color="auto" w:fill="FFFFFF"/>
          <w:lang w:bidi="ar"/>
        </w:rPr>
      </w:pPr>
    </w:p>
    <w:p w14:paraId="28C76F22">
      <w:pPr>
        <w:widowControl/>
        <w:spacing w:before="100" w:beforeAutospacing="1" w:after="100" w:afterAutospacing="1" w:line="360" w:lineRule="auto"/>
        <w:jc w:val="left"/>
        <w:rPr>
          <w:rFonts w:ascii="宋体" w:hAnsi="宋体" w:cs="宋体"/>
          <w:color w:val="auto"/>
          <w:szCs w:val="21"/>
          <w:highlight w:val="none"/>
        </w:rPr>
      </w:pPr>
      <w:r>
        <w:rPr>
          <w:rFonts w:ascii="宋体" w:hAnsi="宋体" w:cs="黑体"/>
          <w:color w:val="auto"/>
          <w:kern w:val="0"/>
          <w:szCs w:val="21"/>
          <w:highlight w:val="none"/>
          <w:shd w:val="clear" w:color="auto" w:fill="FFFFFF"/>
          <w:lang w:bidi="ar"/>
        </w:rPr>
        <w:t>二、质疑项目基本情况</w:t>
      </w:r>
    </w:p>
    <w:p w14:paraId="3026F06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质疑项目的名称：</w:t>
      </w:r>
      <w:r>
        <w:rPr>
          <w:rFonts w:hint="eastAsia" w:ascii="宋体" w:hAnsi="宋体" w:cs="Calibri"/>
          <w:color w:val="auto"/>
          <w:kern w:val="0"/>
          <w:szCs w:val="21"/>
          <w:highlight w:val="none"/>
          <w:u w:val="single"/>
          <w:shd w:val="clear" w:color="auto" w:fill="FFFFFF"/>
          <w:lang w:bidi="ar"/>
        </w:rPr>
        <w:t xml:space="preserve">                                                                            </w:t>
      </w:r>
    </w:p>
    <w:p w14:paraId="0C5261BC">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质疑项目的编号：</w:t>
      </w:r>
      <w:r>
        <w:rPr>
          <w:rFonts w:hint="eastAsia" w:ascii="宋体" w:hAnsi="宋体" w:cs="Calibri"/>
          <w:color w:val="auto"/>
          <w:kern w:val="0"/>
          <w:szCs w:val="21"/>
          <w:highlight w:val="none"/>
          <w:u w:val="single"/>
          <w:shd w:val="clear" w:color="auto" w:fill="FFFFFF"/>
          <w:lang w:bidi="ar"/>
        </w:rPr>
        <w:t xml:space="preserve">                                                                            </w:t>
      </w:r>
    </w:p>
    <w:p w14:paraId="75556F41">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采购人名称：</w:t>
      </w:r>
      <w:r>
        <w:rPr>
          <w:rFonts w:hint="eastAsia" w:ascii="宋体" w:hAnsi="宋体" w:cs="Calibri"/>
          <w:color w:val="auto"/>
          <w:kern w:val="0"/>
          <w:szCs w:val="21"/>
          <w:highlight w:val="none"/>
          <w:u w:val="single"/>
          <w:shd w:val="clear" w:color="auto" w:fill="FFFFFF"/>
          <w:lang w:bidi="ar"/>
        </w:rPr>
        <w:t xml:space="preserve">                                                                                </w:t>
      </w:r>
    </w:p>
    <w:p w14:paraId="096B183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采购文件获取日期：</w:t>
      </w:r>
      <w:r>
        <w:rPr>
          <w:rFonts w:hint="eastAsia" w:ascii="宋体" w:hAnsi="宋体" w:cs="Calibri"/>
          <w:color w:val="auto"/>
          <w:kern w:val="0"/>
          <w:szCs w:val="21"/>
          <w:highlight w:val="none"/>
          <w:u w:val="single"/>
          <w:shd w:val="clear" w:color="auto" w:fill="FFFFFF"/>
          <w:lang w:bidi="ar"/>
        </w:rPr>
        <w:t xml:space="preserve">                                                                          </w:t>
      </w:r>
    </w:p>
    <w:p w14:paraId="26AF8CE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三、质疑事项具体内容</w:t>
      </w:r>
    </w:p>
    <w:p w14:paraId="71281A32">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质疑事项1：</w:t>
      </w:r>
      <w:r>
        <w:rPr>
          <w:rFonts w:hint="eastAsia" w:ascii="宋体" w:hAnsi="宋体" w:cs="Calibri"/>
          <w:color w:val="auto"/>
          <w:kern w:val="0"/>
          <w:szCs w:val="21"/>
          <w:highlight w:val="none"/>
          <w:u w:val="single"/>
          <w:shd w:val="clear" w:color="auto" w:fill="FFFFFF"/>
          <w:lang w:bidi="ar"/>
        </w:rPr>
        <w:t xml:space="preserve">                                                                            </w:t>
      </w:r>
    </w:p>
    <w:p w14:paraId="56B0229F">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事实依据：</w:t>
      </w:r>
      <w:r>
        <w:rPr>
          <w:rFonts w:hint="eastAsia" w:ascii="宋体" w:hAnsi="宋体" w:cs="Calibri"/>
          <w:color w:val="auto"/>
          <w:kern w:val="0"/>
          <w:szCs w:val="21"/>
          <w:highlight w:val="none"/>
          <w:u w:val="single"/>
          <w:shd w:val="clear" w:color="auto" w:fill="FFFFFF"/>
          <w:lang w:bidi="ar"/>
        </w:rPr>
        <w:t xml:space="preserve">                                                                            </w:t>
      </w:r>
    </w:p>
    <w:p w14:paraId="52EF7E76">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法律依据：</w:t>
      </w:r>
      <w:r>
        <w:rPr>
          <w:rFonts w:hint="eastAsia" w:ascii="宋体" w:hAnsi="宋体" w:cs="Calibri"/>
          <w:color w:val="auto"/>
          <w:kern w:val="0"/>
          <w:szCs w:val="21"/>
          <w:highlight w:val="none"/>
          <w:u w:val="single"/>
          <w:shd w:val="clear" w:color="auto" w:fill="FFFFFF"/>
          <w:lang w:bidi="ar"/>
        </w:rPr>
        <w:t xml:space="preserve">                                                                            </w:t>
      </w:r>
    </w:p>
    <w:p w14:paraId="10DFCAC0">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质疑事项2</w:t>
      </w:r>
    </w:p>
    <w:p w14:paraId="7FDD7E93">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仿宋"/>
          <w:color w:val="auto"/>
          <w:kern w:val="0"/>
          <w:szCs w:val="21"/>
          <w:highlight w:val="none"/>
          <w:shd w:val="clear" w:color="auto" w:fill="FFFFFF"/>
          <w:lang w:bidi="ar"/>
        </w:rPr>
        <w:t>……</w:t>
      </w:r>
    </w:p>
    <w:p w14:paraId="48D494A7">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color w:val="auto"/>
          <w:kern w:val="0"/>
          <w:szCs w:val="21"/>
          <w:highlight w:val="none"/>
          <w:shd w:val="clear" w:color="auto" w:fill="FFFFFF"/>
          <w:lang w:bidi="ar"/>
        </w:rPr>
        <w:t>四、与质疑事项相关的质疑请求</w:t>
      </w:r>
    </w:p>
    <w:p w14:paraId="46A01FE9">
      <w:pPr>
        <w:widowControl/>
        <w:spacing w:before="100" w:beforeAutospacing="1" w:after="100" w:afterAutospacing="1" w:line="360" w:lineRule="auto"/>
        <w:jc w:val="left"/>
        <w:rPr>
          <w:rFonts w:ascii="宋体" w:hAnsi="宋体" w:cs="Calibri"/>
          <w:color w:val="auto"/>
          <w:kern w:val="0"/>
          <w:szCs w:val="21"/>
          <w:highlight w:val="none"/>
          <w:u w:val="single"/>
          <w:shd w:val="clear" w:color="auto" w:fill="FFFFFF"/>
          <w:lang w:bidi="ar"/>
        </w:rPr>
      </w:pPr>
      <w:r>
        <w:rPr>
          <w:rFonts w:hint="eastAsia" w:ascii="宋体" w:hAnsi="宋体" w:cs="仿宋"/>
          <w:color w:val="auto"/>
          <w:kern w:val="0"/>
          <w:szCs w:val="21"/>
          <w:highlight w:val="none"/>
          <w:shd w:val="clear" w:color="auto" w:fill="FFFFFF"/>
          <w:lang w:bidi="ar"/>
        </w:rPr>
        <w:t>请求：</w:t>
      </w:r>
      <w:r>
        <w:rPr>
          <w:rFonts w:hint="eastAsia" w:ascii="宋体" w:hAnsi="宋体" w:cs="Calibri"/>
          <w:color w:val="auto"/>
          <w:kern w:val="0"/>
          <w:szCs w:val="21"/>
          <w:highlight w:val="none"/>
          <w:u w:val="single"/>
          <w:shd w:val="clear" w:color="auto" w:fill="FFFFFF"/>
          <w:lang w:bidi="ar"/>
        </w:rPr>
        <w:t xml:space="preserve">                                                                            </w:t>
      </w:r>
    </w:p>
    <w:p w14:paraId="4EBB5961">
      <w:pPr>
        <w:widowControl/>
        <w:spacing w:before="100" w:beforeAutospacing="1" w:after="100" w:afterAutospacing="1" w:line="360" w:lineRule="auto"/>
        <w:jc w:val="left"/>
        <w:rPr>
          <w:rFonts w:ascii="宋体" w:hAnsi="宋体" w:cs="宋体"/>
          <w:color w:val="auto"/>
          <w:szCs w:val="21"/>
          <w:highlight w:val="none"/>
        </w:rPr>
      </w:pPr>
    </w:p>
    <w:p w14:paraId="10072227">
      <w:pPr>
        <w:widowControl/>
        <w:spacing w:before="100" w:beforeAutospacing="1" w:after="100" w:afterAutospacing="1" w:line="360" w:lineRule="auto"/>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签字(签章)：</w:t>
      </w:r>
    </w:p>
    <w:p w14:paraId="4D97846E">
      <w:pPr>
        <w:widowControl/>
        <w:spacing w:before="100" w:beforeAutospacing="1" w:after="100" w:afterAutospacing="1" w:line="360" w:lineRule="auto"/>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公章：</w:t>
      </w:r>
    </w:p>
    <w:p w14:paraId="22C9F683">
      <w:pPr>
        <w:widowControl/>
        <w:spacing w:before="100" w:beforeAutospacing="1" w:after="100" w:afterAutospacing="1" w:line="360" w:lineRule="auto"/>
        <w:jc w:val="left"/>
        <w:rPr>
          <w:rFonts w:ascii="宋体" w:hAnsi="宋体" w:cs="Calibri"/>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日期：</w:t>
      </w:r>
    </w:p>
    <w:p w14:paraId="29017927">
      <w:pPr>
        <w:widowControl/>
        <w:spacing w:before="100" w:beforeAutospacing="1" w:after="100" w:afterAutospacing="1" w:line="360" w:lineRule="auto"/>
        <w:jc w:val="left"/>
        <w:rPr>
          <w:rFonts w:ascii="宋体" w:hAnsi="宋体" w:cs="宋体"/>
          <w:color w:val="auto"/>
          <w:szCs w:val="21"/>
          <w:highlight w:val="none"/>
        </w:rPr>
      </w:pPr>
    </w:p>
    <w:p w14:paraId="32FC7A6B">
      <w:pPr>
        <w:widowControl/>
        <w:spacing w:before="100" w:beforeAutospacing="1" w:after="100" w:afterAutospacing="1" w:line="360" w:lineRule="auto"/>
        <w:jc w:val="left"/>
        <w:rPr>
          <w:rFonts w:ascii="宋体" w:hAnsi="宋体" w:cs="宋体"/>
          <w:color w:val="auto"/>
          <w:szCs w:val="21"/>
          <w:highlight w:val="none"/>
        </w:rPr>
      </w:pPr>
      <w:r>
        <w:rPr>
          <w:rFonts w:hint="eastAsia" w:ascii="宋体" w:hAnsi="宋体" w:cs="黑体"/>
          <w:b/>
          <w:color w:val="auto"/>
          <w:kern w:val="0"/>
          <w:szCs w:val="21"/>
          <w:highlight w:val="none"/>
          <w:shd w:val="clear" w:color="auto" w:fill="FFFFFF"/>
          <w:lang w:bidi="ar"/>
        </w:rPr>
        <w:t>质疑函制作说明：</w:t>
      </w:r>
    </w:p>
    <w:p w14:paraId="6590DE2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1.供应商提出质疑时，应提交质疑函和必要的证明材料。</w:t>
      </w:r>
    </w:p>
    <w:p w14:paraId="54166E7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5B61062">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3.质疑供应商若对项目的某一</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进行质疑，质疑函中应列明具体</w:t>
      </w:r>
      <w:r>
        <w:rPr>
          <w:rFonts w:hint="eastAsia" w:ascii="宋体" w:hAnsi="宋体" w:cs="仿宋_GB2312"/>
          <w:color w:val="auto"/>
          <w:kern w:val="0"/>
          <w:szCs w:val="21"/>
          <w:highlight w:val="none"/>
          <w:shd w:val="clear" w:color="auto" w:fill="FFFFFF"/>
          <w:lang w:bidi="ar"/>
        </w:rPr>
        <w:t>标项</w:t>
      </w:r>
      <w:r>
        <w:rPr>
          <w:rFonts w:ascii="宋体" w:hAnsi="宋体" w:cs="仿宋_GB2312"/>
          <w:color w:val="auto"/>
          <w:kern w:val="0"/>
          <w:szCs w:val="21"/>
          <w:highlight w:val="none"/>
          <w:shd w:val="clear" w:color="auto" w:fill="FFFFFF"/>
          <w:lang w:bidi="ar"/>
        </w:rPr>
        <w:t>。</w:t>
      </w:r>
    </w:p>
    <w:p w14:paraId="6E21A1B4">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4.质疑函的质疑事项应具体、明确，并有必要的事实依据和法律依据。</w:t>
      </w:r>
    </w:p>
    <w:p w14:paraId="061A4CB1">
      <w:pPr>
        <w:widowControl/>
        <w:spacing w:before="100" w:beforeAutospacing="1" w:after="100" w:afterAutospacing="1" w:line="360" w:lineRule="auto"/>
        <w:ind w:firstLine="640"/>
        <w:jc w:val="left"/>
        <w:rPr>
          <w:rFonts w:ascii="宋体" w:hAnsi="宋体" w:cs="宋体"/>
          <w:color w:val="auto"/>
          <w:szCs w:val="21"/>
          <w:highlight w:val="none"/>
        </w:rPr>
      </w:pPr>
      <w:r>
        <w:rPr>
          <w:rFonts w:ascii="宋体" w:hAnsi="宋体" w:cs="仿宋_GB2312"/>
          <w:color w:val="auto"/>
          <w:kern w:val="0"/>
          <w:szCs w:val="21"/>
          <w:highlight w:val="none"/>
          <w:shd w:val="clear" w:color="auto" w:fill="FFFFFF"/>
          <w:lang w:bidi="ar"/>
        </w:rPr>
        <w:t>5.质疑函的质疑请求应与质疑事项相关。</w:t>
      </w:r>
    </w:p>
    <w:p w14:paraId="68555294">
      <w:pPr>
        <w:widowControl/>
        <w:spacing w:before="100" w:beforeAutospacing="1" w:after="100" w:afterAutospacing="1" w:line="360" w:lineRule="auto"/>
        <w:ind w:firstLine="640"/>
        <w:jc w:val="left"/>
        <w:rPr>
          <w:rFonts w:ascii="宋体" w:hAnsi="宋体" w:cs="仿宋_GB2312"/>
          <w:color w:val="auto"/>
          <w:kern w:val="0"/>
          <w:szCs w:val="21"/>
          <w:highlight w:val="none"/>
          <w:shd w:val="clear" w:color="auto" w:fill="FFFFFF"/>
          <w:lang w:bidi="ar"/>
        </w:rPr>
      </w:pPr>
      <w:r>
        <w:rPr>
          <w:rFonts w:ascii="宋体" w:hAnsi="宋体" w:cs="仿宋_GB2312"/>
          <w:color w:val="auto"/>
          <w:kern w:val="0"/>
          <w:szCs w:val="21"/>
          <w:highlight w:val="none"/>
          <w:shd w:val="clear" w:color="auto" w:fill="FFFFFF"/>
          <w:lang w:bidi="ar"/>
        </w:rPr>
        <w:t>6.质疑供应商为自然人的，质疑函应由本人签字；质疑供应商为法人或者其他组织的，质疑函应由法定代表人、主要负责人，或者其授权代表签字或者盖章，并加盖公章。</w:t>
      </w:r>
    </w:p>
    <w:p w14:paraId="63213923">
      <w:pPr>
        <w:widowControl/>
        <w:spacing w:before="100" w:beforeAutospacing="1" w:after="100" w:afterAutospacing="1" w:line="360" w:lineRule="auto"/>
        <w:ind w:firstLine="640"/>
        <w:jc w:val="left"/>
        <w:rPr>
          <w:rFonts w:ascii="宋体" w:hAnsi="宋体" w:cs="宋体"/>
          <w:color w:val="auto"/>
          <w:szCs w:val="21"/>
          <w:highlight w:val="none"/>
        </w:rPr>
      </w:pPr>
    </w:p>
    <w:p w14:paraId="6E3112A5">
      <w:pPr>
        <w:pStyle w:val="17"/>
        <w:snapToGrid w:val="0"/>
        <w:spacing w:line="360" w:lineRule="auto"/>
        <w:rPr>
          <w:rFonts w:hAnsi="宋体" w:eastAsia="宋体" w:cs="宋体"/>
          <w:color w:val="auto"/>
          <w:sz w:val="21"/>
          <w:szCs w:val="21"/>
          <w:highlight w:val="none"/>
        </w:rPr>
      </w:pPr>
    </w:p>
    <w:sectPr>
      <w:footerReference r:id="rId8" w:type="default"/>
      <w:pgSz w:w="11906" w:h="16838"/>
      <w:pgMar w:top="1531" w:right="1191" w:bottom="737" w:left="1191" w:header="851" w:footer="584" w:gutter="0"/>
      <w:pgBorders>
        <w:top w:val="none" w:sz="0" w:space="0"/>
        <w:left w:val="none" w:sz="0" w:space="0"/>
        <w:bottom w:val="none" w:sz="0" w:space="0"/>
        <w:right w:val="none" w:sz="0" w:space="0"/>
      </w:pgBorders>
      <w:pgNumType w:fmt="decimal"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58B5A1-F427-44E6-AF47-78EEC74313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637279E-C4FE-4BA2-BC13-D96DC4525C36}"/>
  </w:font>
  <w:font w:name="??">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embedRegular r:id="rId3" w:fontKey="{115594DC-1D21-4165-BF06-18B1707E043C}"/>
  </w:font>
  <w:font w:name="楷体_GB2312">
    <w:panose1 w:val="02010609030101010101"/>
    <w:charset w:val="86"/>
    <w:family w:val="modern"/>
    <w:pitch w:val="default"/>
    <w:sig w:usb0="00000001" w:usb1="080E0000" w:usb2="00000000" w:usb3="00000000" w:csb0="00040000" w:csb1="00000000"/>
  </w:font>
  <w:font w:name="Helvetica">
    <w:panose1 w:val="020B0504020202030204"/>
    <w:charset w:val="00"/>
    <w:family w:val="swiss"/>
    <w:pitch w:val="default"/>
    <w:sig w:usb0="00000007" w:usb1="00000000" w:usb2="00000000" w:usb3="00000000" w:csb0="00000093" w:csb1="00000000"/>
  </w:font>
  <w:font w:name="仿宋">
    <w:panose1 w:val="02010609060101010101"/>
    <w:charset w:val="86"/>
    <w:family w:val="auto"/>
    <w:pitch w:val="default"/>
    <w:sig w:usb0="800002BF" w:usb1="38CF7CFA" w:usb2="00000016" w:usb3="00000000" w:csb0="00040001" w:csb1="00000000"/>
    <w:embedRegular r:id="rId4" w:fontKey="{1B286585-9FF8-46D8-95A6-0E8D8DD2DC4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74C7">
    <w:pPr>
      <w:pStyle w:val="20"/>
      <w:jc w:val="center"/>
      <w:rPr>
        <w:kern w:val="0"/>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08F7E02">
                    <w:pPr>
                      <w:pStyle w:val="2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510F">
    <w:pPr>
      <w:pStyle w:val="2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F30B03">
                          <w:pPr>
                            <w:pStyle w:val="20"/>
                          </w:pPr>
                          <w:r>
                            <w:t xml:space="preserve">第 </w:t>
                          </w:r>
                          <w:r>
                            <w:rPr>
                              <w:rFonts w:hint="eastAsia"/>
                              <w:lang w:val="en-US" w:eastAsia="zh-CN"/>
                            </w:rPr>
                            <w:t xml:space="preserve">1 </w:t>
                          </w:r>
                          <w:r>
                            <w:t xml:space="preserve">页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2F30B03">
                    <w:pPr>
                      <w:pStyle w:val="20"/>
                    </w:pPr>
                    <w:r>
                      <w:t xml:space="preserve">第 </w:t>
                    </w:r>
                    <w:r>
                      <w:rPr>
                        <w:rFonts w:hint="eastAsia"/>
                        <w:lang w:val="en-US" w:eastAsia="zh-CN"/>
                      </w:rPr>
                      <w:t xml:space="preserve">1 </w:t>
                    </w:r>
                    <w:r>
                      <w:t xml:space="preserve">页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5EE97">
    <w:pPr>
      <w:pStyle w:val="20"/>
      <w:jc w:val="center"/>
      <w:rPr>
        <w:kern w:val="0"/>
        <w:szCs w:val="21"/>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74FB56D">
                    <w:pPr>
                      <w:pStyle w:val="20"/>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9ADB8">
    <w:pPr>
      <w:pStyle w:val="22"/>
      <w:jc w:val="both"/>
      <w:rPr>
        <w:rFonts w:hint="eastAsia" w:ascii="宋体" w:eastAsia="宋体"/>
        <w:lang w:eastAsia="zh-CN"/>
      </w:rPr>
    </w:pPr>
    <w:r>
      <w:rPr>
        <w:rFonts w:hint="eastAsia" w:ascii="宋体"/>
      </w:rPr>
      <w:drawing>
        <wp:inline distT="0" distB="0" distL="114300" distR="114300">
          <wp:extent cx="1633220" cy="356870"/>
          <wp:effectExtent l="0" t="0" r="0" b="5080"/>
          <wp:docPr id="4"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4"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w:t>
    </w:r>
    <w:r>
      <w:rPr>
        <w:rFonts w:hint="eastAsia" w:ascii="宋体"/>
      </w:rPr>
      <w:t xml:space="preserve"> </w:t>
    </w:r>
    <w:r>
      <w:rPr>
        <w:rFonts w:hint="eastAsia" w:ascii="宋体"/>
        <w:lang w:val="en-US" w:eastAsia="zh-CN"/>
      </w:rPr>
      <w:t>2025年度岱山县信息化项目统一运维服务项目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F963C">
    <w:pPr>
      <w:pStyle w:val="22"/>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CEA8">
    <w:pPr>
      <w:pStyle w:val="22"/>
      <w:jc w:val="both"/>
      <w:rPr>
        <w:rFonts w:hint="eastAsia" w:eastAsia="宋体"/>
        <w:lang w:eastAsia="zh-CN"/>
      </w:rPr>
    </w:pPr>
    <w:r>
      <w:rPr>
        <w:rFonts w:hint="eastAsia" w:ascii="宋体"/>
      </w:rPr>
      <w:drawing>
        <wp:inline distT="0" distB="0" distL="114300" distR="114300">
          <wp:extent cx="1633220" cy="356870"/>
          <wp:effectExtent l="0" t="0" r="0" b="5080"/>
          <wp:docPr id="2" name="图片 2" descr="E:/招投标编写文件/天勤logo-01 (1).png天勤logo-01 (1)"/>
          <wp:cNvGraphicFramePr/>
          <a:graphic xmlns:a="http://schemas.openxmlformats.org/drawingml/2006/main">
            <a:graphicData uri="http://schemas.openxmlformats.org/drawingml/2006/picture">
              <pic:pic xmlns:pic="http://schemas.openxmlformats.org/drawingml/2006/picture">
                <pic:nvPicPr>
                  <pic:cNvPr id="2" name="图片 2" descr="E:/招投标编写文件/天勤logo-01 (1).png天勤logo-01 (1)"/>
                  <pic:cNvPicPr/>
                </pic:nvPicPr>
                <pic:blipFill>
                  <a:blip r:embed="rId1"/>
                  <a:srcRect t="12743" b="7818"/>
                  <a:stretch>
                    <a:fillRect/>
                  </a:stretch>
                </pic:blipFill>
                <pic:spPr>
                  <a:xfrm>
                    <a:off x="0" y="0"/>
                    <a:ext cx="1633220" cy="356870"/>
                  </a:xfrm>
                  <a:prstGeom prst="rect">
                    <a:avLst/>
                  </a:prstGeom>
                  <a:noFill/>
                  <a:ln>
                    <a:noFill/>
                  </a:ln>
                </pic:spPr>
              </pic:pic>
            </a:graphicData>
          </a:graphic>
        </wp:inline>
      </w:drawing>
    </w:r>
    <w:r>
      <w:rPr>
        <w:rFonts w:hint="eastAsia" w:ascii="宋体"/>
      </w:rPr>
      <w:t xml:space="preserve">                </w:t>
    </w:r>
    <w:r>
      <w:rPr>
        <w:rFonts w:hint="eastAsia" w:ascii="宋体"/>
        <w:lang w:val="en-US" w:eastAsia="zh-CN"/>
      </w:rPr>
      <w:t xml:space="preserve"> 2025年度岱山县信息化项目统一运维服务项目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17335"/>
    <w:multiLevelType w:val="singleLevel"/>
    <w:tmpl w:val="82017335"/>
    <w:lvl w:ilvl="0" w:tentative="0">
      <w:start w:val="1"/>
      <w:numFmt w:val="decimal"/>
      <w:lvlText w:val="%1."/>
      <w:lvlJc w:val="left"/>
      <w:pPr>
        <w:tabs>
          <w:tab w:val="left" w:pos="312"/>
        </w:tabs>
      </w:pPr>
    </w:lvl>
  </w:abstractNum>
  <w:abstractNum w:abstractNumId="1">
    <w:nsid w:val="B867EAFB"/>
    <w:multiLevelType w:val="singleLevel"/>
    <w:tmpl w:val="B867EAFB"/>
    <w:lvl w:ilvl="0" w:tentative="0">
      <w:start w:val="1"/>
      <w:numFmt w:val="decimal"/>
      <w:suff w:val="nothing"/>
      <w:lvlText w:val="%1"/>
      <w:lvlJc w:val="left"/>
      <w:pPr>
        <w:ind w:left="0" w:firstLine="403"/>
      </w:pPr>
      <w:rPr>
        <w:rFonts w:hint="default"/>
      </w:rPr>
    </w:lvl>
  </w:abstractNum>
  <w:abstractNum w:abstractNumId="2">
    <w:nsid w:val="B93F0D5F"/>
    <w:multiLevelType w:val="singleLevel"/>
    <w:tmpl w:val="B93F0D5F"/>
    <w:lvl w:ilvl="0" w:tentative="0">
      <w:start w:val="5"/>
      <w:numFmt w:val="chineseCounting"/>
      <w:suff w:val="nothing"/>
      <w:lvlText w:val="%1、"/>
      <w:lvlJc w:val="left"/>
      <w:rPr>
        <w:rFonts w:hint="eastAsia"/>
      </w:rPr>
    </w:lvl>
  </w:abstractNum>
  <w:abstractNum w:abstractNumId="3">
    <w:nsid w:val="BFBFC351"/>
    <w:multiLevelType w:val="singleLevel"/>
    <w:tmpl w:val="BFBFC351"/>
    <w:lvl w:ilvl="0" w:tentative="0">
      <w:start w:val="1"/>
      <w:numFmt w:val="decimal"/>
      <w:suff w:val="space"/>
      <w:lvlText w:val="%1."/>
      <w:lvlJc w:val="left"/>
      <w:pPr>
        <w:ind w:left="425" w:hanging="425"/>
      </w:pPr>
      <w:rPr>
        <w:rFonts w:hint="default"/>
      </w:rPr>
    </w:lvl>
  </w:abstractNum>
  <w:abstractNum w:abstractNumId="4">
    <w:nsid w:val="C3D89152"/>
    <w:multiLevelType w:val="singleLevel"/>
    <w:tmpl w:val="C3D89152"/>
    <w:lvl w:ilvl="0" w:tentative="0">
      <w:start w:val="1"/>
      <w:numFmt w:val="decimal"/>
      <w:lvlText w:val="%1."/>
      <w:lvlJc w:val="left"/>
      <w:pPr>
        <w:tabs>
          <w:tab w:val="left" w:pos="312"/>
        </w:tabs>
      </w:pPr>
    </w:lvl>
  </w:abstractNum>
  <w:abstractNum w:abstractNumId="5">
    <w:nsid w:val="EB9D31F2"/>
    <w:multiLevelType w:val="singleLevel"/>
    <w:tmpl w:val="EB9D31F2"/>
    <w:lvl w:ilvl="0" w:tentative="0">
      <w:start w:val="5"/>
      <w:numFmt w:val="chineseCounting"/>
      <w:suff w:val="nothing"/>
      <w:lvlText w:val="%1、"/>
      <w:lvlJc w:val="left"/>
      <w:rPr>
        <w:rFonts w:hint="eastAsia"/>
      </w:rPr>
    </w:lvl>
  </w:abstractNum>
  <w:abstractNum w:abstractNumId="6">
    <w:nsid w:val="EEA72C3E"/>
    <w:multiLevelType w:val="singleLevel"/>
    <w:tmpl w:val="EEA72C3E"/>
    <w:lvl w:ilvl="0" w:tentative="0">
      <w:start w:val="1"/>
      <w:numFmt w:val="decimal"/>
      <w:suff w:val="nothing"/>
      <w:lvlText w:val="%1"/>
      <w:lvlJc w:val="left"/>
      <w:pPr>
        <w:ind w:left="0" w:firstLine="403"/>
      </w:pPr>
      <w:rPr>
        <w:rFonts w:hint="default"/>
      </w:rPr>
    </w:lvl>
  </w:abstractNum>
  <w:abstractNum w:abstractNumId="7">
    <w:nsid w:val="0466A789"/>
    <w:multiLevelType w:val="singleLevel"/>
    <w:tmpl w:val="0466A789"/>
    <w:lvl w:ilvl="0" w:tentative="0">
      <w:start w:val="1"/>
      <w:numFmt w:val="decimal"/>
      <w:suff w:val="space"/>
      <w:lvlText w:val="%1."/>
      <w:lvlJc w:val="left"/>
      <w:pPr>
        <w:ind w:left="425" w:hanging="425"/>
      </w:pPr>
      <w:rPr>
        <w:rFonts w:hint="default"/>
      </w:rPr>
    </w:lvl>
  </w:abstractNum>
  <w:abstractNum w:abstractNumId="8">
    <w:nsid w:val="08653DA4"/>
    <w:multiLevelType w:val="multilevel"/>
    <w:tmpl w:val="08653DA4"/>
    <w:lvl w:ilvl="0" w:tentative="0">
      <w:start w:val="1"/>
      <w:numFmt w:val="lowerLetter"/>
      <w:lvlText w:val="%1．"/>
      <w:lvlJc w:val="left"/>
      <w:pPr>
        <w:tabs>
          <w:tab w:val="left" w:pos="840"/>
        </w:tabs>
        <w:ind w:left="840" w:hanging="360"/>
      </w:pPr>
      <w:rPr>
        <w:rFonts w:hint="default" w:ascii="宋体" w:hAnsi="宋体" w:eastAsia="宋体" w:cs="宋体"/>
        <w:sz w:val="21"/>
        <w:szCs w:val="21"/>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9">
    <w:nsid w:val="11F5215C"/>
    <w:multiLevelType w:val="singleLevel"/>
    <w:tmpl w:val="11F5215C"/>
    <w:lvl w:ilvl="0" w:tentative="0">
      <w:start w:val="1"/>
      <w:numFmt w:val="chineseCounting"/>
      <w:suff w:val="nothing"/>
      <w:lvlText w:val="%1、"/>
      <w:lvlJc w:val="left"/>
      <w:pPr>
        <w:ind w:left="0" w:firstLine="420"/>
      </w:pPr>
      <w:rPr>
        <w:rFonts w:hint="eastAsia"/>
      </w:rPr>
    </w:lvl>
  </w:abstractNum>
  <w:abstractNum w:abstractNumId="10">
    <w:nsid w:val="12837026"/>
    <w:multiLevelType w:val="singleLevel"/>
    <w:tmpl w:val="12837026"/>
    <w:lvl w:ilvl="0" w:tentative="0">
      <w:start w:val="1"/>
      <w:numFmt w:val="chineseCounting"/>
      <w:suff w:val="nothing"/>
      <w:lvlText w:val="（%1）"/>
      <w:lvlJc w:val="left"/>
      <w:rPr>
        <w:rFonts w:hint="eastAsia"/>
      </w:rPr>
    </w:lvl>
  </w:abstractNum>
  <w:abstractNum w:abstractNumId="11">
    <w:nsid w:val="1FA611DB"/>
    <w:multiLevelType w:val="singleLevel"/>
    <w:tmpl w:val="1FA611DB"/>
    <w:lvl w:ilvl="0" w:tentative="0">
      <w:start w:val="1"/>
      <w:numFmt w:val="chineseCounting"/>
      <w:suff w:val="nothing"/>
      <w:lvlText w:val="（%1）"/>
      <w:lvlJc w:val="left"/>
      <w:rPr>
        <w:rFonts w:hint="eastAsia"/>
      </w:rPr>
    </w:lvl>
  </w:abstractNum>
  <w:abstractNum w:abstractNumId="12">
    <w:nsid w:val="210B1EF5"/>
    <w:multiLevelType w:val="singleLevel"/>
    <w:tmpl w:val="210B1EF5"/>
    <w:lvl w:ilvl="0" w:tentative="0">
      <w:start w:val="1"/>
      <w:numFmt w:val="decimal"/>
      <w:lvlText w:val="%1."/>
      <w:lvlJc w:val="left"/>
      <w:pPr>
        <w:tabs>
          <w:tab w:val="left" w:pos="312"/>
        </w:tabs>
      </w:pPr>
    </w:lvl>
  </w:abstractNum>
  <w:abstractNum w:abstractNumId="13">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936" w:hanging="794"/>
      </w:pPr>
      <w:rPr>
        <w:rFonts w:ascii="Times New Roman" w:hAnsi="Times New Roman" w:cs="Times New Roman"/>
        <w:b w:val="0"/>
        <w:bCs w:val="0"/>
        <w:i w:val="0"/>
        <w:iCs w:val="0"/>
        <w:caps w:val="0"/>
        <w:smallCaps w:val="0"/>
        <w:strike w:val="0"/>
        <w:dstrike w:val="0"/>
        <w:color w:val="000000"/>
        <w:spacing w:val="0"/>
        <w:position w:val="0"/>
        <w:u w:val="none"/>
        <w:vertAlign w:val="baseline"/>
      </w:rPr>
    </w:lvl>
    <w:lvl w:ilvl="2" w:tentative="0">
      <w:start w:val="1"/>
      <w:numFmt w:val="decimal"/>
      <w:isLgl/>
      <w:suff w:val="space"/>
      <w:lvlText w:val="%1.%2.%3 "/>
      <w:lvlJc w:val="left"/>
      <w:pPr>
        <w:ind w:left="2027" w:hanging="907"/>
      </w:pPr>
      <w:rPr>
        <w:rFonts w:hint="eastAsia"/>
      </w:rPr>
    </w:lvl>
    <w:lvl w:ilvl="3" w:tentative="0">
      <w:start w:val="1"/>
      <w:numFmt w:val="decimal"/>
      <w:isLgl/>
      <w:suff w:val="space"/>
      <w:lvlText w:val="%1.%2.%3.%4 "/>
      <w:lvlJc w:val="left"/>
      <w:pPr>
        <w:ind w:left="1861" w:hanging="1861"/>
      </w:pPr>
      <w:rPr>
        <w:rFonts w:hint="eastAsia"/>
      </w:rPr>
    </w:lvl>
    <w:lvl w:ilvl="4" w:tentative="0">
      <w:start w:val="1"/>
      <w:numFmt w:val="decimal"/>
      <w:isLgl/>
      <w:suff w:val="space"/>
      <w:lvlText w:val="%1.%2.%3.%4.%5 "/>
      <w:lvlJc w:val="left"/>
      <w:pPr>
        <w:ind w:left="1134" w:hanging="1134"/>
      </w:pPr>
      <w:rPr>
        <w:rFonts w:hint="eastAsia"/>
      </w:rPr>
    </w:lvl>
    <w:lvl w:ilvl="5" w:tentative="0">
      <w:start w:val="1"/>
      <w:numFmt w:val="decimal"/>
      <w:isLgl/>
      <w:suff w:val="space"/>
      <w:lvlText w:val="%1.%2.%3.%4.%5.%6 "/>
      <w:lvlJc w:val="left"/>
      <w:pPr>
        <w:ind w:left="1247" w:hanging="1247"/>
      </w:pPr>
      <w:rPr>
        <w:rFonts w:hint="eastAsia"/>
      </w:rPr>
    </w:lvl>
    <w:lvl w:ilvl="6" w:tentative="0">
      <w:start w:val="1"/>
      <w:numFmt w:val="decimal"/>
      <w:lvlRestart w:val="1"/>
      <w:pStyle w:val="109"/>
      <w:isLgl/>
      <w:suff w:val="space"/>
      <w:lvlText w:val="图 %1.%7 "/>
      <w:lvlJc w:val="left"/>
      <w:pPr>
        <w:ind w:left="0" w:firstLine="0"/>
      </w:pPr>
      <w:rPr>
        <w:rFonts w:hint="eastAsia"/>
      </w:rPr>
    </w:lvl>
    <w:lvl w:ilvl="7" w:tentative="0">
      <w:start w:val="1"/>
      <w:numFmt w:val="decimal"/>
      <w:lvlRestart w:val="1"/>
      <w:pStyle w:val="108"/>
      <w:isLgl/>
      <w:suff w:val="space"/>
      <w:lvlText w:val="表 %1.%8 "/>
      <w:lvlJc w:val="left"/>
      <w:pPr>
        <w:ind w:left="3480" w:firstLine="0"/>
      </w:pPr>
      <w:rPr>
        <w:rFonts w:hint="eastAsia"/>
      </w:rPr>
    </w:lvl>
    <w:lvl w:ilvl="8" w:tentative="0">
      <w:start w:val="1"/>
      <w:numFmt w:val="none"/>
      <w:suff w:val="nothing"/>
      <w:lvlText w:val=""/>
      <w:lvlJc w:val="left"/>
      <w:pPr>
        <w:ind w:left="0" w:firstLine="0"/>
      </w:pPr>
      <w:rPr>
        <w:rFonts w:hint="eastAsia"/>
      </w:rPr>
    </w:lvl>
  </w:abstractNum>
  <w:abstractNum w:abstractNumId="14">
    <w:nsid w:val="3FCE5893"/>
    <w:multiLevelType w:val="singleLevel"/>
    <w:tmpl w:val="3FCE5893"/>
    <w:lvl w:ilvl="0" w:tentative="0">
      <w:start w:val="1"/>
      <w:numFmt w:val="chineseCounting"/>
      <w:suff w:val="nothing"/>
      <w:lvlText w:val="（%1）"/>
      <w:lvlJc w:val="left"/>
      <w:rPr>
        <w:rFonts w:hint="eastAsia"/>
      </w:rPr>
    </w:lvl>
  </w:abstractNum>
  <w:abstractNum w:abstractNumId="15">
    <w:nsid w:val="49B833FE"/>
    <w:multiLevelType w:val="singleLevel"/>
    <w:tmpl w:val="49B833FE"/>
    <w:lvl w:ilvl="0" w:tentative="0">
      <w:start w:val="1"/>
      <w:numFmt w:val="decimal"/>
      <w:suff w:val="space"/>
      <w:lvlText w:val="%1."/>
      <w:lvlJc w:val="left"/>
      <w:pPr>
        <w:ind w:left="425" w:hanging="425"/>
      </w:pPr>
      <w:rPr>
        <w:rFonts w:hint="default"/>
      </w:rPr>
    </w:lvl>
  </w:abstractNum>
  <w:abstractNum w:abstractNumId="16">
    <w:nsid w:val="53FF7F84"/>
    <w:multiLevelType w:val="singleLevel"/>
    <w:tmpl w:val="53FF7F84"/>
    <w:lvl w:ilvl="0" w:tentative="0">
      <w:start w:val="1"/>
      <w:numFmt w:val="decimal"/>
      <w:suff w:val="nothing"/>
      <w:lvlText w:val="%1、"/>
      <w:lvlJc w:val="left"/>
    </w:lvl>
  </w:abstractNum>
  <w:abstractNum w:abstractNumId="17">
    <w:nsid w:val="679D77FD"/>
    <w:multiLevelType w:val="singleLevel"/>
    <w:tmpl w:val="679D77FD"/>
    <w:lvl w:ilvl="0" w:tentative="0">
      <w:start w:val="1"/>
      <w:numFmt w:val="decimal"/>
      <w:lvlText w:val="%1."/>
      <w:lvlJc w:val="left"/>
      <w:pPr>
        <w:tabs>
          <w:tab w:val="left" w:pos="312"/>
        </w:tabs>
      </w:pPr>
    </w:lvl>
  </w:abstractNum>
  <w:abstractNum w:abstractNumId="18">
    <w:nsid w:val="7983E11F"/>
    <w:multiLevelType w:val="singleLevel"/>
    <w:tmpl w:val="7983E11F"/>
    <w:lvl w:ilvl="0" w:tentative="0">
      <w:start w:val="1"/>
      <w:numFmt w:val="decimal"/>
      <w:lvlText w:val="%1."/>
      <w:lvlJc w:val="left"/>
      <w:pPr>
        <w:tabs>
          <w:tab w:val="left" w:pos="312"/>
        </w:tabs>
      </w:pPr>
    </w:lvl>
  </w:abstractNum>
  <w:num w:numId="1">
    <w:abstractNumId w:val="13"/>
  </w:num>
  <w:num w:numId="2">
    <w:abstractNumId w:val="9"/>
  </w:num>
  <w:num w:numId="3">
    <w:abstractNumId w:val="15"/>
  </w:num>
  <w:num w:numId="4">
    <w:abstractNumId w:val="7"/>
  </w:num>
  <w:num w:numId="5">
    <w:abstractNumId w:val="3"/>
  </w:num>
  <w:num w:numId="6">
    <w:abstractNumId w:val="4"/>
  </w:num>
  <w:num w:numId="7">
    <w:abstractNumId w:val="0"/>
  </w:num>
  <w:num w:numId="8">
    <w:abstractNumId w:val="18"/>
  </w:num>
  <w:num w:numId="9">
    <w:abstractNumId w:val="17"/>
  </w:num>
  <w:num w:numId="10">
    <w:abstractNumId w:val="12"/>
  </w:num>
  <w:num w:numId="11">
    <w:abstractNumId w:val="14"/>
  </w:num>
  <w:num w:numId="12">
    <w:abstractNumId w:val="10"/>
  </w:num>
  <w:num w:numId="13">
    <w:abstractNumId w:val="1"/>
  </w:num>
  <w:num w:numId="14">
    <w:abstractNumId w:val="16"/>
  </w:num>
  <w:num w:numId="15">
    <w:abstractNumId w:val="6"/>
  </w:num>
  <w:num w:numId="16">
    <w:abstractNumId w:val="5"/>
  </w:num>
  <w:num w:numId="17">
    <w:abstractNumId w:val="8"/>
    <w:lvlOverride w:ilvl="0">
      <w:startOverride w:val="1"/>
    </w:lvlOverride>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HorizontalSpacing w:val="105"/>
  <w:drawingGridVerticalSpacing w:val="160"/>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iYzhlOTJiYjQwMTU1M2Q1OTI2ZTY2MTBmMWE0YWQifQ=="/>
  </w:docVars>
  <w:rsids>
    <w:rsidRoot w:val="00000000"/>
    <w:rsid w:val="00F92308"/>
    <w:rsid w:val="01284593"/>
    <w:rsid w:val="04D9374D"/>
    <w:rsid w:val="05A56F80"/>
    <w:rsid w:val="06C67E79"/>
    <w:rsid w:val="080F4704"/>
    <w:rsid w:val="089F2EC8"/>
    <w:rsid w:val="098C137D"/>
    <w:rsid w:val="09A67EA5"/>
    <w:rsid w:val="0A0F450C"/>
    <w:rsid w:val="0AF43B46"/>
    <w:rsid w:val="0BAA4EF7"/>
    <w:rsid w:val="0BB91EE4"/>
    <w:rsid w:val="0BBC2D19"/>
    <w:rsid w:val="0C580887"/>
    <w:rsid w:val="0CF81763"/>
    <w:rsid w:val="0F5F09C4"/>
    <w:rsid w:val="131246D2"/>
    <w:rsid w:val="13615CD1"/>
    <w:rsid w:val="13B80076"/>
    <w:rsid w:val="13B862C8"/>
    <w:rsid w:val="14234A14"/>
    <w:rsid w:val="14927EF3"/>
    <w:rsid w:val="14D329D5"/>
    <w:rsid w:val="152662C1"/>
    <w:rsid w:val="1748039D"/>
    <w:rsid w:val="18305FF1"/>
    <w:rsid w:val="191A70DD"/>
    <w:rsid w:val="1A1D50D7"/>
    <w:rsid w:val="1A9564DB"/>
    <w:rsid w:val="1CD0437D"/>
    <w:rsid w:val="1CF80D44"/>
    <w:rsid w:val="1EEC34F8"/>
    <w:rsid w:val="1FC547AE"/>
    <w:rsid w:val="2111553D"/>
    <w:rsid w:val="215B18E8"/>
    <w:rsid w:val="21672D9D"/>
    <w:rsid w:val="230D46FD"/>
    <w:rsid w:val="23343659"/>
    <w:rsid w:val="23917707"/>
    <w:rsid w:val="26603FC6"/>
    <w:rsid w:val="27051C1A"/>
    <w:rsid w:val="27990EDE"/>
    <w:rsid w:val="28092CBD"/>
    <w:rsid w:val="29D56CBE"/>
    <w:rsid w:val="2B355773"/>
    <w:rsid w:val="2B3B187A"/>
    <w:rsid w:val="2CDF3823"/>
    <w:rsid w:val="309E5147"/>
    <w:rsid w:val="315D51B3"/>
    <w:rsid w:val="31901EAF"/>
    <w:rsid w:val="31D04385"/>
    <w:rsid w:val="33E14D04"/>
    <w:rsid w:val="34FA09EA"/>
    <w:rsid w:val="357B28D6"/>
    <w:rsid w:val="36263C2B"/>
    <w:rsid w:val="372E7A3F"/>
    <w:rsid w:val="37D81694"/>
    <w:rsid w:val="38FC58E4"/>
    <w:rsid w:val="3A4E4336"/>
    <w:rsid w:val="3AFC0FF4"/>
    <w:rsid w:val="3B6B3809"/>
    <w:rsid w:val="3D2D7909"/>
    <w:rsid w:val="3E5B5F26"/>
    <w:rsid w:val="3ED62622"/>
    <w:rsid w:val="410E2C4F"/>
    <w:rsid w:val="425F59DD"/>
    <w:rsid w:val="434E7164"/>
    <w:rsid w:val="43BC4380"/>
    <w:rsid w:val="44DA785F"/>
    <w:rsid w:val="45700B20"/>
    <w:rsid w:val="460E668E"/>
    <w:rsid w:val="475D0480"/>
    <w:rsid w:val="4762589A"/>
    <w:rsid w:val="49B73748"/>
    <w:rsid w:val="4A595408"/>
    <w:rsid w:val="4BA264C5"/>
    <w:rsid w:val="4CB608EF"/>
    <w:rsid w:val="4DA03680"/>
    <w:rsid w:val="4EEE4702"/>
    <w:rsid w:val="4F397B11"/>
    <w:rsid w:val="55A16EB1"/>
    <w:rsid w:val="56C071F4"/>
    <w:rsid w:val="57293DC4"/>
    <w:rsid w:val="58340F84"/>
    <w:rsid w:val="58EF02A3"/>
    <w:rsid w:val="58F5279F"/>
    <w:rsid w:val="594D0B48"/>
    <w:rsid w:val="59CD7278"/>
    <w:rsid w:val="5BD82F92"/>
    <w:rsid w:val="5BE51E26"/>
    <w:rsid w:val="5BF74F3B"/>
    <w:rsid w:val="5CC050F5"/>
    <w:rsid w:val="5ED65AB0"/>
    <w:rsid w:val="5FBA4FA9"/>
    <w:rsid w:val="60A776B5"/>
    <w:rsid w:val="60D0691C"/>
    <w:rsid w:val="61091BA1"/>
    <w:rsid w:val="617F3D9B"/>
    <w:rsid w:val="64A864B1"/>
    <w:rsid w:val="64EB0D0F"/>
    <w:rsid w:val="656E7677"/>
    <w:rsid w:val="65944215"/>
    <w:rsid w:val="6852625A"/>
    <w:rsid w:val="69790E96"/>
    <w:rsid w:val="6A16241A"/>
    <w:rsid w:val="6A190855"/>
    <w:rsid w:val="6A4876AD"/>
    <w:rsid w:val="6DD73627"/>
    <w:rsid w:val="6EC75A0B"/>
    <w:rsid w:val="6FF207C5"/>
    <w:rsid w:val="715C11B6"/>
    <w:rsid w:val="72563EB7"/>
    <w:rsid w:val="727D1C18"/>
    <w:rsid w:val="74237D69"/>
    <w:rsid w:val="76565A20"/>
    <w:rsid w:val="76CB491F"/>
    <w:rsid w:val="79DB3409"/>
    <w:rsid w:val="7E0565F3"/>
    <w:rsid w:val="7E6F20A1"/>
    <w:rsid w:val="7F9B36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46"/>
    <w:autoRedefine/>
    <w:qFormat/>
    <w:uiPriority w:val="0"/>
    <w:pPr>
      <w:keepNext/>
      <w:keepLines/>
      <w:spacing w:before="260" w:after="260" w:line="412" w:lineRule="auto"/>
      <w:outlineLvl w:val="1"/>
    </w:pPr>
    <w:rPr>
      <w:rFonts w:ascii="Arial" w:hAnsi="Arial" w:eastAsia="??"/>
      <w:b/>
      <w:sz w:val="32"/>
      <w:szCs w:val="28"/>
    </w:rPr>
  </w:style>
  <w:style w:type="paragraph" w:styleId="4">
    <w:name w:val="heading 3"/>
    <w:basedOn w:val="1"/>
    <w:next w:val="1"/>
    <w:autoRedefine/>
    <w:qFormat/>
    <w:uiPriority w:val="0"/>
    <w:pPr>
      <w:keepNext/>
      <w:keepLines/>
      <w:autoSpaceDE w:val="0"/>
      <w:autoSpaceDN w:val="0"/>
      <w:adjustRightInd w:val="0"/>
      <w:spacing w:before="360" w:after="120"/>
      <w:jc w:val="left"/>
      <w:outlineLvl w:val="2"/>
    </w:pPr>
    <w:rPr>
      <w:rFonts w:ascii="宋体" w:hAnsi="Tahoma"/>
      <w:b/>
      <w:kern w:val="0"/>
      <w:sz w:val="24"/>
      <w:u w:val="single"/>
    </w:rPr>
  </w:style>
  <w:style w:type="paragraph" w:styleId="5">
    <w:name w:val="heading 4"/>
    <w:basedOn w:val="1"/>
    <w:next w:val="1"/>
    <w:autoRedefine/>
    <w:qFormat/>
    <w:uiPriority w:val="0"/>
    <w:pPr>
      <w:keepNext/>
      <w:keepLines/>
      <w:spacing w:before="160" w:after="100" w:line="377" w:lineRule="auto"/>
      <w:outlineLvl w:val="3"/>
    </w:pPr>
    <w:rPr>
      <w:rFonts w:ascii="Arial" w:hAnsi="Arial" w:eastAsia="宋体"/>
      <w:b/>
      <w:bCs/>
      <w:sz w:val="28"/>
      <w:szCs w:val="28"/>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paragraph" w:styleId="7">
    <w:name w:val="heading 6"/>
    <w:basedOn w:val="1"/>
    <w:next w:val="1"/>
    <w:autoRedefine/>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autoRedefine/>
    <w:unhideWhenUsed/>
    <w:qFormat/>
    <w:uiPriority w:val="0"/>
    <w:pPr>
      <w:keepNext/>
      <w:keepLines/>
      <w:spacing w:before="240" w:beforeLines="0" w:beforeAutospacing="0" w:after="64" w:afterLines="0" w:afterAutospacing="0" w:line="317" w:lineRule="auto"/>
      <w:outlineLvl w:val="6"/>
    </w:pPr>
    <w:rPr>
      <w:b/>
      <w:sz w:val="24"/>
    </w:rPr>
  </w:style>
  <w:style w:type="character" w:default="1" w:styleId="31">
    <w:name w:val="Default Paragraph Font"/>
    <w:autoRedefine/>
    <w:unhideWhenUsed/>
    <w:qFormat/>
    <w:uiPriority w:val="1"/>
  </w:style>
  <w:style w:type="table" w:default="1" w:styleId="29">
    <w:name w:val="Normal Table"/>
    <w:autoRedefine/>
    <w:unhideWhenUsed/>
    <w:qFormat/>
    <w:uiPriority w:val="99"/>
    <w:tblPr>
      <w:tblCellMar>
        <w:top w:w="0" w:type="dxa"/>
        <w:left w:w="108" w:type="dxa"/>
        <w:bottom w:w="0" w:type="dxa"/>
        <w:right w:w="108" w:type="dxa"/>
      </w:tblCellMar>
    </w:tblPr>
  </w:style>
  <w:style w:type="paragraph" w:styleId="9">
    <w:name w:val="List Number"/>
    <w:basedOn w:val="1"/>
    <w:autoRedefine/>
    <w:qFormat/>
    <w:uiPriority w:val="0"/>
    <w:pPr>
      <w:widowControl/>
      <w:tabs>
        <w:tab w:val="left" w:pos="360"/>
        <w:tab w:val="left" w:pos="454"/>
        <w:tab w:val="left" w:pos="720"/>
      </w:tabs>
      <w:spacing w:after="156" w:afterLines="50"/>
      <w:ind w:left="454" w:hanging="284"/>
      <w:jc w:val="left"/>
    </w:pPr>
    <w:rPr>
      <w:kern w:val="0"/>
      <w:sz w:val="24"/>
    </w:rPr>
  </w:style>
  <w:style w:type="paragraph" w:styleId="10">
    <w:name w:val="Normal Indent"/>
    <w:basedOn w:val="1"/>
    <w:next w:val="11"/>
    <w:autoRedefine/>
    <w:qFormat/>
    <w:uiPriority w:val="0"/>
    <w:pPr>
      <w:spacing w:line="300" w:lineRule="auto"/>
      <w:ind w:firstLine="420"/>
    </w:pPr>
  </w:style>
  <w:style w:type="paragraph" w:styleId="11">
    <w:name w:val="Body Text Indent"/>
    <w:basedOn w:val="1"/>
    <w:next w:val="10"/>
    <w:link w:val="48"/>
    <w:autoRedefine/>
    <w:qFormat/>
    <w:uiPriority w:val="0"/>
    <w:pPr>
      <w:spacing w:after="120"/>
      <w:ind w:left="420" w:leftChars="200"/>
    </w:pPr>
  </w:style>
  <w:style w:type="paragraph" w:styleId="12">
    <w:name w:val="annotation text"/>
    <w:basedOn w:val="1"/>
    <w:link w:val="47"/>
    <w:autoRedefine/>
    <w:qFormat/>
    <w:uiPriority w:val="0"/>
    <w:pPr>
      <w:jc w:val="left"/>
    </w:pPr>
    <w:rPr>
      <w:szCs w:val="24"/>
    </w:rPr>
  </w:style>
  <w:style w:type="paragraph" w:styleId="13">
    <w:name w:val="Body Text"/>
    <w:basedOn w:val="1"/>
    <w:next w:val="14"/>
    <w:link w:val="44"/>
    <w:autoRedefine/>
    <w:qFormat/>
    <w:uiPriority w:val="0"/>
    <w:pPr>
      <w:spacing w:after="120"/>
    </w:pPr>
    <w:rPr>
      <w:rFonts w:eastAsia="??"/>
      <w:sz w:val="28"/>
      <w:szCs w:val="28"/>
    </w:rPr>
  </w:style>
  <w:style w:type="paragraph" w:styleId="14">
    <w:name w:val="Body Text First Indent"/>
    <w:basedOn w:val="13"/>
    <w:next w:val="15"/>
    <w:autoRedefine/>
    <w:qFormat/>
    <w:uiPriority w:val="0"/>
    <w:pPr>
      <w:ind w:firstLine="420" w:firstLineChars="100"/>
    </w:pPr>
    <w:rPr>
      <w:szCs w:val="24"/>
    </w:rPr>
  </w:style>
  <w:style w:type="paragraph" w:styleId="15">
    <w:name w:val="toc 6"/>
    <w:basedOn w:val="1"/>
    <w:next w:val="1"/>
    <w:autoRedefine/>
    <w:qFormat/>
    <w:uiPriority w:val="0"/>
    <w:pPr>
      <w:ind w:left="1000" w:leftChars="1000"/>
    </w:pPr>
  </w:style>
  <w:style w:type="paragraph" w:styleId="16">
    <w:name w:val="Block Text"/>
    <w:basedOn w:val="1"/>
    <w:autoRedefine/>
    <w:qFormat/>
    <w:uiPriority w:val="0"/>
    <w:pPr>
      <w:adjustRightInd w:val="0"/>
      <w:spacing w:line="300" w:lineRule="auto"/>
      <w:ind w:left="958" w:right="-120" w:rightChars="-120"/>
      <w:jc w:val="left"/>
    </w:pPr>
    <w:rPr>
      <w:rFonts w:ascii="宋体" w:hAnsi="宋体"/>
      <w:sz w:val="28"/>
    </w:rPr>
  </w:style>
  <w:style w:type="paragraph" w:styleId="17">
    <w:name w:val="Plain Text"/>
    <w:basedOn w:val="1"/>
    <w:next w:val="1"/>
    <w:link w:val="49"/>
    <w:autoRedefine/>
    <w:qFormat/>
    <w:uiPriority w:val="0"/>
    <w:rPr>
      <w:rFonts w:ascii="宋体" w:hAnsi="Courier New" w:eastAsia="仿宋_GB2312"/>
      <w:sz w:val="30"/>
    </w:rPr>
  </w:style>
  <w:style w:type="paragraph" w:styleId="18">
    <w:name w:val="Body Text Indent 2"/>
    <w:basedOn w:val="1"/>
    <w:link w:val="50"/>
    <w:autoRedefine/>
    <w:qFormat/>
    <w:uiPriority w:val="0"/>
    <w:pPr>
      <w:spacing w:line="500" w:lineRule="exact"/>
      <w:ind w:left="105" w:firstLine="465" w:firstLineChars="166"/>
    </w:pPr>
    <w:rPr>
      <w:sz w:val="28"/>
    </w:rPr>
  </w:style>
  <w:style w:type="paragraph" w:styleId="19">
    <w:name w:val="Balloon Text"/>
    <w:basedOn w:val="1"/>
    <w:link w:val="51"/>
    <w:autoRedefine/>
    <w:qFormat/>
    <w:uiPriority w:val="0"/>
    <w:rPr>
      <w:sz w:val="18"/>
      <w:szCs w:val="18"/>
    </w:rPr>
  </w:style>
  <w:style w:type="paragraph" w:styleId="20">
    <w:name w:val="footer"/>
    <w:basedOn w:val="1"/>
    <w:next w:val="21"/>
    <w:link w:val="52"/>
    <w:autoRedefine/>
    <w:qFormat/>
    <w:uiPriority w:val="99"/>
    <w:pPr>
      <w:tabs>
        <w:tab w:val="center" w:pos="4153"/>
        <w:tab w:val="right" w:pos="8306"/>
      </w:tabs>
      <w:snapToGrid w:val="0"/>
      <w:jc w:val="left"/>
    </w:pPr>
    <w:rPr>
      <w:sz w:val="18"/>
      <w:szCs w:val="18"/>
    </w:rPr>
  </w:style>
  <w:style w:type="paragraph" w:styleId="21">
    <w:name w:val="toc 2"/>
    <w:basedOn w:val="1"/>
    <w:next w:val="1"/>
    <w:autoRedefine/>
    <w:qFormat/>
    <w:uiPriority w:val="39"/>
    <w:pPr>
      <w:tabs>
        <w:tab w:val="right" w:leader="middleDot" w:pos="8948"/>
      </w:tabs>
      <w:spacing w:before="60" w:after="60"/>
      <w:ind w:left="210"/>
    </w:pPr>
    <w:rPr>
      <w:smallCaps/>
    </w:rPr>
  </w:style>
  <w:style w:type="paragraph" w:styleId="22">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23">
    <w:name w:val="List"/>
    <w:basedOn w:val="1"/>
    <w:autoRedefine/>
    <w:qFormat/>
    <w:uiPriority w:val="0"/>
    <w:pPr>
      <w:ind w:left="200" w:hanging="200" w:hangingChars="200"/>
    </w:pPr>
  </w:style>
  <w:style w:type="paragraph" w:styleId="24">
    <w:name w:val="Body Text Indent 3"/>
    <w:basedOn w:val="1"/>
    <w:link w:val="54"/>
    <w:autoRedefine/>
    <w:qFormat/>
    <w:uiPriority w:val="0"/>
    <w:pPr>
      <w:spacing w:after="120"/>
      <w:ind w:left="420" w:leftChars="200"/>
    </w:pPr>
    <w:rPr>
      <w:sz w:val="16"/>
      <w:szCs w:val="16"/>
    </w:rPr>
  </w:style>
  <w:style w:type="paragraph" w:styleId="2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55"/>
    <w:autoRedefine/>
    <w:qFormat/>
    <w:uiPriority w:val="0"/>
    <w:pPr>
      <w:jc w:val="center"/>
    </w:pPr>
    <w:rPr>
      <w:rFonts w:ascii="Calibri" w:hAnsi="Calibri"/>
      <w:sz w:val="30"/>
      <w:szCs w:val="30"/>
    </w:rPr>
  </w:style>
  <w:style w:type="paragraph" w:styleId="27">
    <w:name w:val="annotation subject"/>
    <w:basedOn w:val="12"/>
    <w:next w:val="12"/>
    <w:link w:val="56"/>
    <w:autoRedefine/>
    <w:qFormat/>
    <w:uiPriority w:val="0"/>
    <w:rPr>
      <w:b/>
      <w:bCs/>
    </w:rPr>
  </w:style>
  <w:style w:type="paragraph" w:styleId="28">
    <w:name w:val="Body Text First Indent 2"/>
    <w:basedOn w:val="11"/>
    <w:next w:val="13"/>
    <w:link w:val="57"/>
    <w:autoRedefine/>
    <w:qFormat/>
    <w:uiPriority w:val="0"/>
    <w:pPr>
      <w:ind w:firstLine="420" w:firstLineChars="200"/>
    </w:pPr>
  </w:style>
  <w:style w:type="table" w:styleId="30">
    <w:name w:val="Table Grid"/>
    <w:basedOn w:val="29"/>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autoRedefine/>
    <w:qFormat/>
    <w:uiPriority w:val="22"/>
    <w:rPr>
      <w:b/>
      <w:bCs/>
    </w:rPr>
  </w:style>
  <w:style w:type="character" w:styleId="33">
    <w:name w:val="page number"/>
    <w:autoRedefine/>
    <w:qFormat/>
    <w:uiPriority w:val="0"/>
  </w:style>
  <w:style w:type="character" w:styleId="34">
    <w:name w:val="Emphasis"/>
    <w:basedOn w:val="31"/>
    <w:autoRedefine/>
    <w:qFormat/>
    <w:uiPriority w:val="0"/>
    <w:rPr>
      <w:i/>
    </w:rPr>
  </w:style>
  <w:style w:type="character" w:styleId="35">
    <w:name w:val="Hyperlink"/>
    <w:autoRedefine/>
    <w:qFormat/>
    <w:uiPriority w:val="0"/>
    <w:rPr>
      <w:color w:val="0000FF"/>
      <w:u w:val="single"/>
    </w:rPr>
  </w:style>
  <w:style w:type="character" w:styleId="36">
    <w:name w:val="annotation reference"/>
    <w:autoRedefine/>
    <w:qFormat/>
    <w:uiPriority w:val="0"/>
    <w:rPr>
      <w:sz w:val="21"/>
      <w:szCs w:val="21"/>
    </w:rPr>
  </w:style>
  <w:style w:type="character" w:styleId="37">
    <w:name w:val="HTML Sample"/>
    <w:basedOn w:val="31"/>
    <w:autoRedefine/>
    <w:qFormat/>
    <w:uiPriority w:val="0"/>
    <w:rPr>
      <w:rFonts w:ascii="Courier New" w:hAnsi="Courier New"/>
    </w:rPr>
  </w:style>
  <w:style w:type="paragraph" w:customStyle="1" w:styleId="38">
    <w:name w:val="_Style 3"/>
    <w:basedOn w:val="1"/>
    <w:autoRedefine/>
    <w:qFormat/>
    <w:uiPriority w:val="34"/>
    <w:pPr>
      <w:widowControl/>
      <w:spacing w:after="200" w:line="276" w:lineRule="auto"/>
      <w:ind w:left="720"/>
      <w:contextualSpacing/>
      <w:jc w:val="left"/>
    </w:pPr>
    <w:rPr>
      <w:rFonts w:ascii="Calibri" w:hAnsi="Calibri"/>
      <w:kern w:val="0"/>
      <w:sz w:val="22"/>
      <w:szCs w:val="22"/>
    </w:rPr>
  </w:style>
  <w:style w:type="paragraph" w:customStyle="1" w:styleId="39">
    <w:name w:val="表格文字"/>
    <w:basedOn w:val="17"/>
    <w:next w:val="13"/>
    <w:autoRedefine/>
    <w:qFormat/>
    <w:uiPriority w:val="0"/>
    <w:pPr>
      <w:adjustRightInd w:val="0"/>
      <w:spacing w:line="420" w:lineRule="atLeast"/>
      <w:textAlignment w:val="baseline"/>
    </w:pPr>
    <w:rPr>
      <w:rFonts w:ascii="Calibri" w:hAnsi="Calibri"/>
      <w:sz w:val="28"/>
    </w:rPr>
  </w:style>
  <w:style w:type="paragraph" w:customStyle="1" w:styleId="40">
    <w:name w:val="List Paragraph"/>
    <w:basedOn w:val="1"/>
    <w:autoRedefine/>
    <w:qFormat/>
    <w:uiPriority w:val="34"/>
    <w:pPr>
      <w:autoSpaceDE w:val="0"/>
      <w:autoSpaceDN w:val="0"/>
      <w:adjustRightInd w:val="0"/>
      <w:ind w:firstLine="200" w:firstLineChars="200"/>
      <w:jc w:val="left"/>
    </w:pPr>
    <w:rPr>
      <w:rFonts w:eastAsia="??"/>
      <w:kern w:val="0"/>
      <w:sz w:val="24"/>
      <w:szCs w:val="24"/>
    </w:rPr>
  </w:style>
  <w:style w:type="paragraph" w:customStyle="1" w:styleId="4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2">
    <w:name w:val="正文首行缩进 21"/>
    <w:basedOn w:val="43"/>
    <w:autoRedefine/>
    <w:qFormat/>
    <w:uiPriority w:val="0"/>
    <w:pPr>
      <w:ind w:firstLine="420"/>
    </w:pPr>
  </w:style>
  <w:style w:type="paragraph" w:customStyle="1" w:styleId="43">
    <w:name w:val="正文文本缩进1"/>
    <w:basedOn w:val="1"/>
    <w:autoRedefine/>
    <w:qFormat/>
    <w:uiPriority w:val="0"/>
    <w:pPr>
      <w:ind w:firstLine="200"/>
    </w:pPr>
    <w:rPr>
      <w:rFonts w:ascii="仿宋_GB2312" w:eastAsia="仿宋_GB2312"/>
      <w:sz w:val="32"/>
    </w:rPr>
  </w:style>
  <w:style w:type="character" w:customStyle="1" w:styleId="44">
    <w:name w:val="正文文本 字符"/>
    <w:link w:val="13"/>
    <w:autoRedefine/>
    <w:qFormat/>
    <w:uiPriority w:val="0"/>
    <w:rPr>
      <w:rFonts w:eastAsia="??"/>
      <w:kern w:val="2"/>
      <w:sz w:val="28"/>
      <w:szCs w:val="28"/>
      <w:lang w:val="en-US" w:eastAsia="zh-CN" w:bidi="ar-SA"/>
    </w:rPr>
  </w:style>
  <w:style w:type="character" w:customStyle="1" w:styleId="45">
    <w:name w:val="标题 1 字符"/>
    <w:link w:val="3"/>
    <w:autoRedefine/>
    <w:qFormat/>
    <w:uiPriority w:val="9"/>
    <w:rPr>
      <w:b/>
      <w:bCs/>
      <w:kern w:val="44"/>
      <w:sz w:val="44"/>
      <w:szCs w:val="44"/>
    </w:rPr>
  </w:style>
  <w:style w:type="character" w:customStyle="1" w:styleId="46">
    <w:name w:val="标题 2 字符"/>
    <w:link w:val="2"/>
    <w:autoRedefine/>
    <w:qFormat/>
    <w:uiPriority w:val="0"/>
    <w:rPr>
      <w:rFonts w:ascii="Arial" w:hAnsi="Arial" w:eastAsia="??"/>
      <w:b/>
      <w:kern w:val="2"/>
      <w:sz w:val="32"/>
      <w:szCs w:val="28"/>
      <w:lang w:val="en-US" w:eastAsia="zh-CN" w:bidi="ar-SA"/>
    </w:rPr>
  </w:style>
  <w:style w:type="character" w:customStyle="1" w:styleId="47">
    <w:name w:val="批注文字 字符"/>
    <w:link w:val="12"/>
    <w:autoRedefine/>
    <w:qFormat/>
    <w:uiPriority w:val="0"/>
    <w:rPr>
      <w:kern w:val="2"/>
      <w:sz w:val="21"/>
      <w:szCs w:val="24"/>
    </w:rPr>
  </w:style>
  <w:style w:type="character" w:customStyle="1" w:styleId="48">
    <w:name w:val="正文文本缩进 字符"/>
    <w:link w:val="11"/>
    <w:autoRedefine/>
    <w:qFormat/>
    <w:uiPriority w:val="0"/>
    <w:rPr>
      <w:kern w:val="2"/>
      <w:sz w:val="21"/>
    </w:rPr>
  </w:style>
  <w:style w:type="character" w:customStyle="1" w:styleId="49">
    <w:name w:val="纯文本 字符"/>
    <w:link w:val="17"/>
    <w:autoRedefine/>
    <w:qFormat/>
    <w:uiPriority w:val="0"/>
    <w:rPr>
      <w:rFonts w:ascii="宋体" w:hAnsi="Courier New" w:eastAsia="仿宋_GB2312"/>
      <w:kern w:val="2"/>
      <w:sz w:val="30"/>
      <w:lang w:val="en-US" w:eastAsia="zh-CN" w:bidi="ar-SA"/>
    </w:rPr>
  </w:style>
  <w:style w:type="character" w:customStyle="1" w:styleId="50">
    <w:name w:val="正文文本缩进 2 字符"/>
    <w:link w:val="18"/>
    <w:autoRedefine/>
    <w:qFormat/>
    <w:uiPriority w:val="0"/>
    <w:rPr>
      <w:kern w:val="2"/>
      <w:sz w:val="28"/>
    </w:rPr>
  </w:style>
  <w:style w:type="character" w:customStyle="1" w:styleId="51">
    <w:name w:val="批注框文本 字符"/>
    <w:link w:val="19"/>
    <w:autoRedefine/>
    <w:qFormat/>
    <w:uiPriority w:val="0"/>
    <w:rPr>
      <w:kern w:val="2"/>
      <w:sz w:val="18"/>
      <w:szCs w:val="18"/>
    </w:rPr>
  </w:style>
  <w:style w:type="character" w:customStyle="1" w:styleId="52">
    <w:name w:val="页脚 字符"/>
    <w:link w:val="20"/>
    <w:autoRedefine/>
    <w:qFormat/>
    <w:uiPriority w:val="99"/>
    <w:rPr>
      <w:kern w:val="2"/>
      <w:sz w:val="18"/>
      <w:szCs w:val="18"/>
    </w:rPr>
  </w:style>
  <w:style w:type="character" w:customStyle="1" w:styleId="53">
    <w:name w:val="页眉 字符"/>
    <w:link w:val="22"/>
    <w:autoRedefine/>
    <w:qFormat/>
    <w:uiPriority w:val="99"/>
    <w:rPr>
      <w:kern w:val="2"/>
      <w:sz w:val="18"/>
      <w:szCs w:val="18"/>
    </w:rPr>
  </w:style>
  <w:style w:type="character" w:customStyle="1" w:styleId="54">
    <w:name w:val="正文文本缩进 3 字符"/>
    <w:link w:val="24"/>
    <w:autoRedefine/>
    <w:qFormat/>
    <w:uiPriority w:val="0"/>
    <w:rPr>
      <w:kern w:val="2"/>
      <w:sz w:val="16"/>
      <w:szCs w:val="16"/>
    </w:rPr>
  </w:style>
  <w:style w:type="character" w:customStyle="1" w:styleId="55">
    <w:name w:val="标题 字符"/>
    <w:link w:val="26"/>
    <w:autoRedefine/>
    <w:qFormat/>
    <w:uiPriority w:val="0"/>
    <w:rPr>
      <w:rFonts w:ascii="Calibri" w:hAnsi="Calibri"/>
      <w:kern w:val="2"/>
      <w:sz w:val="30"/>
      <w:szCs w:val="30"/>
    </w:rPr>
  </w:style>
  <w:style w:type="character" w:customStyle="1" w:styleId="56">
    <w:name w:val="批注主题 字符"/>
    <w:link w:val="27"/>
    <w:autoRedefine/>
    <w:qFormat/>
    <w:uiPriority w:val="0"/>
    <w:rPr>
      <w:b/>
      <w:bCs/>
      <w:kern w:val="2"/>
      <w:sz w:val="21"/>
      <w:szCs w:val="24"/>
    </w:rPr>
  </w:style>
  <w:style w:type="character" w:customStyle="1" w:styleId="57">
    <w:name w:val="正文文本首行缩进 2 字符"/>
    <w:link w:val="28"/>
    <w:autoRedefine/>
    <w:qFormat/>
    <w:uiPriority w:val="0"/>
  </w:style>
  <w:style w:type="character" w:customStyle="1" w:styleId="58">
    <w:name w:val="apple-style-span"/>
    <w:autoRedefine/>
    <w:qFormat/>
    <w:uiPriority w:val="0"/>
    <w:rPr>
      <w:rFonts w:ascii="Tahoma" w:hAnsi="Tahoma"/>
      <w:sz w:val="24"/>
      <w:szCs w:val="20"/>
    </w:rPr>
  </w:style>
  <w:style w:type="character" w:customStyle="1" w:styleId="59">
    <w:name w:val="font51"/>
    <w:basedOn w:val="31"/>
    <w:autoRedefine/>
    <w:qFormat/>
    <w:uiPriority w:val="0"/>
    <w:rPr>
      <w:rFonts w:hint="eastAsia" w:ascii="宋体" w:hAnsi="宋体" w:eastAsia="宋体" w:cs="宋体"/>
      <w:color w:val="000000"/>
      <w:sz w:val="22"/>
      <w:szCs w:val="22"/>
      <w:u w:val="none"/>
    </w:rPr>
  </w:style>
  <w:style w:type="character" w:customStyle="1" w:styleId="60">
    <w:name w:val="NormalCharacter"/>
    <w:autoRedefine/>
    <w:qFormat/>
    <w:uiPriority w:val="0"/>
    <w:rPr>
      <w:rFonts w:ascii="Calibri" w:hAnsi="Calibri" w:eastAsia="宋体"/>
    </w:rPr>
  </w:style>
  <w:style w:type="character" w:customStyle="1" w:styleId="61">
    <w:name w:val="font01"/>
    <w:basedOn w:val="31"/>
    <w:autoRedefine/>
    <w:qFormat/>
    <w:uiPriority w:val="0"/>
    <w:rPr>
      <w:rFonts w:hint="eastAsia" w:ascii="宋体" w:hAnsi="宋体" w:eastAsia="宋体" w:cs="宋体"/>
      <w:b/>
      <w:color w:val="000000"/>
      <w:sz w:val="40"/>
      <w:szCs w:val="40"/>
      <w:u w:val="none"/>
    </w:rPr>
  </w:style>
  <w:style w:type="character" w:customStyle="1" w:styleId="62">
    <w:name w:val="font91"/>
    <w:basedOn w:val="31"/>
    <w:autoRedefine/>
    <w:qFormat/>
    <w:uiPriority w:val="0"/>
    <w:rPr>
      <w:rFonts w:hint="eastAsia" w:ascii="宋体" w:hAnsi="宋体" w:eastAsia="宋体" w:cs="宋体"/>
      <w:color w:val="000000"/>
      <w:sz w:val="20"/>
      <w:szCs w:val="20"/>
      <w:u w:val="none"/>
    </w:rPr>
  </w:style>
  <w:style w:type="character" w:customStyle="1" w:styleId="63">
    <w:name w:val="font11"/>
    <w:basedOn w:val="31"/>
    <w:autoRedefine/>
    <w:qFormat/>
    <w:uiPriority w:val="0"/>
    <w:rPr>
      <w:rFonts w:hint="eastAsia" w:ascii="宋体" w:hAnsi="宋体" w:eastAsia="宋体" w:cs="宋体"/>
      <w:b/>
      <w:color w:val="000000"/>
      <w:sz w:val="22"/>
      <w:szCs w:val="22"/>
      <w:u w:val="none"/>
    </w:rPr>
  </w:style>
  <w:style w:type="character" w:customStyle="1" w:styleId="64">
    <w:name w:val="font112"/>
    <w:basedOn w:val="31"/>
    <w:autoRedefine/>
    <w:qFormat/>
    <w:uiPriority w:val="0"/>
    <w:rPr>
      <w:rFonts w:hint="eastAsia" w:ascii="宋体" w:hAnsi="宋体" w:eastAsia="宋体" w:cs="宋体"/>
      <w:color w:val="000000"/>
      <w:sz w:val="22"/>
      <w:szCs w:val="22"/>
      <w:u w:val="none"/>
    </w:rPr>
  </w:style>
  <w:style w:type="character" w:customStyle="1" w:styleId="65">
    <w:name w:val="font61"/>
    <w:autoRedefine/>
    <w:qFormat/>
    <w:uiPriority w:val="0"/>
    <w:rPr>
      <w:rFonts w:hint="default" w:ascii="Times New Roman" w:hAnsi="Times New Roman" w:cs="Times New Roman"/>
      <w:color w:val="000000"/>
      <w:sz w:val="20"/>
      <w:szCs w:val="20"/>
      <w:u w:val="none"/>
    </w:rPr>
  </w:style>
  <w:style w:type="character" w:customStyle="1" w:styleId="66">
    <w:name w:val="font81"/>
    <w:basedOn w:val="31"/>
    <w:autoRedefine/>
    <w:qFormat/>
    <w:uiPriority w:val="0"/>
    <w:rPr>
      <w:rFonts w:hint="eastAsia" w:ascii="宋体" w:hAnsi="宋体" w:eastAsia="宋体" w:cs="宋体"/>
      <w:color w:val="000000"/>
      <w:sz w:val="20"/>
      <w:szCs w:val="20"/>
      <w:u w:val="none"/>
    </w:rPr>
  </w:style>
  <w:style w:type="character" w:customStyle="1" w:styleId="67">
    <w:name w:val="Char Char7"/>
    <w:autoRedefine/>
    <w:qFormat/>
    <w:uiPriority w:val="0"/>
    <w:rPr>
      <w:rFonts w:ascii="??" w:hAnsi="??" w:eastAsia="??" w:cs="宋体"/>
      <w:kern w:val="2"/>
      <w:sz w:val="24"/>
      <w:szCs w:val="28"/>
    </w:rPr>
  </w:style>
  <w:style w:type="character" w:customStyle="1" w:styleId="68">
    <w:name w:val="font71"/>
    <w:basedOn w:val="31"/>
    <w:autoRedefine/>
    <w:qFormat/>
    <w:uiPriority w:val="0"/>
    <w:rPr>
      <w:rFonts w:ascii="Arial" w:hAnsi="Arial" w:cs="Arial"/>
      <w:color w:val="000000"/>
      <w:sz w:val="20"/>
      <w:szCs w:val="20"/>
      <w:u w:val="none"/>
    </w:rPr>
  </w:style>
  <w:style w:type="paragraph" w:customStyle="1" w:styleId="69">
    <w:name w:val="中等深浅列表 2 - 强调文字颜色 41"/>
    <w:basedOn w:val="1"/>
    <w:autoRedefine/>
    <w:qFormat/>
    <w:uiPriority w:val="34"/>
    <w:pPr>
      <w:ind w:firstLine="420" w:firstLineChars="200"/>
    </w:pPr>
    <w:rPr>
      <w:rFonts w:ascii="Calibri" w:hAnsi="Calibri"/>
      <w:szCs w:val="22"/>
    </w:rPr>
  </w:style>
  <w:style w:type="paragraph" w:customStyle="1" w:styleId="70">
    <w:name w:val="正文样式"/>
    <w:basedOn w:val="1"/>
    <w:autoRedefine/>
    <w:qFormat/>
    <w:uiPriority w:val="0"/>
    <w:pPr>
      <w:spacing w:before="156" w:beforeLines="50" w:line="312" w:lineRule="auto"/>
      <w:ind w:firstLine="200" w:firstLineChars="200"/>
    </w:pPr>
    <w:rPr>
      <w:rFonts w:ascii="Calibri" w:hAnsi="Calibri"/>
      <w:sz w:val="24"/>
      <w:szCs w:val="24"/>
    </w:rPr>
  </w:style>
  <w:style w:type="paragraph" w:customStyle="1" w:styleId="71">
    <w:name w:val="p16"/>
    <w:basedOn w:val="1"/>
    <w:autoRedefine/>
    <w:qFormat/>
    <w:uiPriority w:val="0"/>
    <w:pPr>
      <w:widowControl/>
    </w:pPr>
    <w:rPr>
      <w:rFonts w:ascii="宋体" w:hAnsi="宋体" w:cs="宋体"/>
      <w:kern w:val="0"/>
      <w:sz w:val="30"/>
      <w:szCs w:val="30"/>
    </w:rPr>
  </w:style>
  <w:style w:type="paragraph" w:customStyle="1" w:styleId="72">
    <w:name w:val="_Style 8"/>
    <w:basedOn w:val="1"/>
    <w:next w:val="40"/>
    <w:autoRedefine/>
    <w:qFormat/>
    <w:uiPriority w:val="34"/>
    <w:pPr>
      <w:ind w:firstLine="420" w:firstLineChars="200"/>
    </w:pPr>
    <w:rPr>
      <w:rFonts w:ascii="Calibri" w:hAnsi="Calibri"/>
      <w:szCs w:val="22"/>
    </w:rPr>
  </w:style>
  <w:style w:type="paragraph" w:customStyle="1" w:styleId="73">
    <w:name w:val="书籍标题1"/>
    <w:basedOn w:val="1"/>
    <w:next w:val="1"/>
    <w:autoRedefine/>
    <w:qFormat/>
    <w:uiPriority w:val="0"/>
    <w:pPr>
      <w:pageBreakBefore/>
      <w:widowControl/>
      <w:tabs>
        <w:tab w:val="left" w:pos="360"/>
      </w:tabs>
      <w:spacing w:before="624" w:beforeLines="200" w:after="624" w:afterLines="200"/>
      <w:ind w:hanging="360"/>
      <w:jc w:val="center"/>
      <w:outlineLvl w:val="0"/>
    </w:pPr>
    <w:rPr>
      <w:rFonts w:eastAsia="黑体"/>
      <w:b/>
      <w:bCs/>
      <w:spacing w:val="20"/>
      <w:kern w:val="44"/>
      <w:sz w:val="44"/>
    </w:rPr>
  </w:style>
  <w:style w:type="paragraph" w:customStyle="1" w:styleId="74">
    <w:name w:val="newnew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5">
    <w:name w:val="Default Text"/>
    <w:basedOn w:val="1"/>
    <w:autoRedefine/>
    <w:qFormat/>
    <w:uiPriority w:val="0"/>
    <w:pPr>
      <w:widowControl/>
      <w:overflowPunct w:val="0"/>
      <w:autoSpaceDE w:val="0"/>
      <w:autoSpaceDN w:val="0"/>
      <w:adjustRightInd w:val="0"/>
      <w:jc w:val="left"/>
      <w:textAlignment w:val="baseline"/>
    </w:pPr>
    <w:rPr>
      <w:kern w:val="0"/>
      <w:sz w:val="24"/>
    </w:rPr>
  </w:style>
  <w:style w:type="paragraph" w:customStyle="1" w:styleId="76">
    <w:name w:val="正文1"/>
    <w:autoRedefine/>
    <w:qFormat/>
    <w:uiPriority w:val="0"/>
    <w:pPr>
      <w:jc w:val="both"/>
    </w:pPr>
    <w:rPr>
      <w:rFonts w:ascii="Calibri" w:hAnsi="Calibri" w:eastAsia="宋体" w:cs="宋体"/>
      <w:kern w:val="2"/>
      <w:sz w:val="21"/>
      <w:szCs w:val="21"/>
      <w:lang w:val="en-US" w:eastAsia="zh-CN" w:bidi="ar-SA"/>
    </w:rPr>
  </w:style>
  <w:style w:type="paragraph" w:customStyle="1" w:styleId="77">
    <w:name w:val="newnew"/>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8">
    <w:name w:val="列出段落1"/>
    <w:basedOn w:val="1"/>
    <w:autoRedefine/>
    <w:qFormat/>
    <w:uiPriority w:val="0"/>
    <w:pPr>
      <w:ind w:firstLine="420" w:firstLineChars="200"/>
    </w:pPr>
    <w:rPr>
      <w:rFonts w:ascii="Calibri" w:hAnsi="Calibri"/>
      <w:szCs w:val="22"/>
    </w:rPr>
  </w:style>
  <w:style w:type="paragraph" w:customStyle="1" w:styleId="79">
    <w:name w:val="4"/>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0">
    <w:name w:val="Body text|1"/>
    <w:basedOn w:val="1"/>
    <w:autoRedefine/>
    <w:qFormat/>
    <w:uiPriority w:val="0"/>
    <w:pPr>
      <w:spacing w:line="413" w:lineRule="auto"/>
    </w:pPr>
    <w:rPr>
      <w:rFonts w:ascii="宋体" w:hAnsi="宋体" w:cs="宋体"/>
      <w:sz w:val="20"/>
      <w:lang w:val="zh-CN" w:bidi="zh-CN"/>
    </w:rPr>
  </w:style>
  <w:style w:type="paragraph" w:customStyle="1" w:styleId="81">
    <w:name w:val="xl35"/>
    <w:basedOn w:val="1"/>
    <w:autoRedefine/>
    <w:qFormat/>
    <w:uiPriority w:val="0"/>
    <w:pPr>
      <w:widowControl/>
      <w:spacing w:before="100" w:beforeAutospacing="1" w:after="100" w:afterAutospacing="1"/>
      <w:jc w:val="right"/>
      <w:textAlignment w:val="center"/>
    </w:pPr>
    <w:rPr>
      <w:rFonts w:ascii="宋体" w:hAnsi="宋体"/>
      <w:kern w:val="0"/>
      <w:sz w:val="18"/>
    </w:rPr>
  </w:style>
  <w:style w:type="paragraph" w:customStyle="1" w:styleId="82">
    <w:name w:val="正文2"/>
    <w:basedOn w:val="1"/>
    <w:autoRedefine/>
    <w:qFormat/>
    <w:uiPriority w:val="0"/>
    <w:pPr>
      <w:adjustRightInd w:val="0"/>
      <w:spacing w:line="318" w:lineRule="atLeast"/>
      <w:ind w:left="369" w:firstLine="369"/>
      <w:textAlignment w:val="baseline"/>
    </w:pPr>
    <w:rPr>
      <w:rFonts w:ascii="宋体"/>
    </w:rPr>
  </w:style>
  <w:style w:type="paragraph" w:customStyle="1" w:styleId="83">
    <w:name w:val="List Paragraph1"/>
    <w:basedOn w:val="1"/>
    <w:autoRedefine/>
    <w:qFormat/>
    <w:uiPriority w:val="34"/>
    <w:pPr>
      <w:ind w:firstLine="420" w:firstLineChars="200"/>
    </w:pPr>
  </w:style>
  <w:style w:type="paragraph" w:customStyle="1" w:styleId="84">
    <w:name w:val="reader-word-layer reader-word-s1-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5">
    <w:name w:val="font5"/>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86">
    <w:name w:val="Char"/>
    <w:basedOn w:val="1"/>
    <w:autoRedefine/>
    <w:qFormat/>
    <w:uiPriority w:val="0"/>
    <w:rPr>
      <w:szCs w:val="24"/>
    </w:rPr>
  </w:style>
  <w:style w:type="paragraph" w:customStyle="1" w:styleId="87">
    <w:name w:val="xl30"/>
    <w:basedOn w:val="1"/>
    <w:autoRedefine/>
    <w:qFormat/>
    <w:uiPriority w:val="0"/>
    <w:pPr>
      <w:widowControl/>
      <w:spacing w:before="100" w:beforeAutospacing="1" w:after="100" w:afterAutospacing="1"/>
      <w:jc w:val="center"/>
      <w:textAlignment w:val="center"/>
    </w:pPr>
    <w:rPr>
      <w:rFonts w:ascii="楷体_GB2312" w:hAnsi="宋体" w:eastAsia="楷体_GB2312"/>
      <w:b/>
      <w:kern w:val="0"/>
      <w:sz w:val="32"/>
    </w:rPr>
  </w:style>
  <w:style w:type="paragraph" w:customStyle="1" w:styleId="88">
    <w:name w:val="[Normal]"/>
    <w:autoRedefine/>
    <w:qFormat/>
    <w:uiPriority w:val="0"/>
    <w:rPr>
      <w:rFonts w:ascii="宋体" w:hAnsi="宋体" w:eastAsia="宋体" w:cs="Times New Roman"/>
      <w:sz w:val="24"/>
      <w:szCs w:val="22"/>
      <w:lang w:val="zh-CN" w:eastAsia="zh-CN" w:bidi="ar-SA"/>
    </w:rPr>
  </w:style>
  <w:style w:type="paragraph" w:customStyle="1" w:styleId="89">
    <w:name w:val="p0"/>
    <w:basedOn w:val="1"/>
    <w:autoRedefine/>
    <w:qFormat/>
    <w:uiPriority w:val="0"/>
    <w:pPr>
      <w:widowControl/>
    </w:pPr>
    <w:rPr>
      <w:kern w:val="0"/>
      <w:szCs w:val="21"/>
    </w:rPr>
  </w:style>
  <w:style w:type="table" w:customStyle="1" w:styleId="90">
    <w:name w:val="网格型1"/>
    <w:basedOn w:val="29"/>
    <w:autoRedefine/>
    <w:qFormat/>
    <w:uiPriority w:val="59"/>
    <w:rPr>
      <w:rFonts w:ascii="Calibri" w:hAnsi="Calibri" w:cs="宋体"/>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1">
    <w:name w:val="章正文"/>
    <w:basedOn w:val="1"/>
    <w:autoRedefine/>
    <w:qFormat/>
    <w:uiPriority w:val="0"/>
    <w:pPr>
      <w:spacing w:before="156" w:beforeLines="50" w:after="120" w:line="300" w:lineRule="auto"/>
      <w:ind w:firstLine="480"/>
    </w:pPr>
    <w:rPr>
      <w:rFonts w:ascii="Helvetica" w:hAnsi="Helvetica"/>
      <w:kern w:val="0"/>
      <w:sz w:val="24"/>
      <w:szCs w:val="24"/>
    </w:rPr>
  </w:style>
  <w:style w:type="paragraph" w:customStyle="1" w:styleId="92">
    <w:name w:val="正文（首行缩进2字符）"/>
    <w:basedOn w:val="1"/>
    <w:autoRedefine/>
    <w:qFormat/>
    <w:uiPriority w:val="0"/>
    <w:pPr>
      <w:spacing w:line="360" w:lineRule="auto"/>
      <w:ind w:firstLine="420" w:firstLineChars="200"/>
    </w:pPr>
    <w:rPr>
      <w:szCs w:val="21"/>
    </w:rPr>
  </w:style>
  <w:style w:type="paragraph" w:customStyle="1" w:styleId="93">
    <w:name w:val="文档正文"/>
    <w:basedOn w:val="1"/>
    <w:autoRedefine/>
    <w:qFormat/>
    <w:uiPriority w:val="0"/>
    <w:rPr>
      <w:rFonts w:ascii="宋体" w:hAnsi="宋体" w:cs="Arial"/>
      <w:bCs/>
      <w:szCs w:val="21"/>
    </w:rPr>
  </w:style>
  <w:style w:type="paragraph" w:customStyle="1" w:styleId="94">
    <w:name w:val="ZY-A-正文内容"/>
    <w:basedOn w:val="1"/>
    <w:autoRedefine/>
    <w:qFormat/>
    <w:uiPriority w:val="0"/>
    <w:pPr>
      <w:widowControl/>
      <w:tabs>
        <w:tab w:val="left" w:pos="0"/>
      </w:tabs>
      <w:spacing w:line="360" w:lineRule="auto"/>
      <w:ind w:firstLine="560" w:firstLineChars="200"/>
    </w:pPr>
    <w:rPr>
      <w:rFonts w:hint="eastAsia" w:eastAsia="仿宋_GB2312" w:cstheme="minorBidi"/>
      <w:szCs w:val="21"/>
    </w:rPr>
  </w:style>
  <w:style w:type="paragraph" w:customStyle="1" w:styleId="95">
    <w:name w:val="ZY-附录表格正文"/>
    <w:basedOn w:val="1"/>
    <w:autoRedefine/>
    <w:qFormat/>
    <w:uiPriority w:val="0"/>
    <w:pPr>
      <w:widowControl/>
      <w:jc w:val="center"/>
    </w:pPr>
    <w:rPr>
      <w:rFonts w:hint="eastAsia" w:ascii="黑体" w:hAnsi="黑体" w:eastAsia="黑体" w:cs="宋体"/>
      <w:kern w:val="0"/>
      <w:sz w:val="20"/>
    </w:rPr>
  </w:style>
  <w:style w:type="paragraph" w:customStyle="1" w:styleId="96">
    <w:name w:val="Revision"/>
    <w:autoRedefine/>
    <w:hidden/>
    <w:semiHidden/>
    <w:qFormat/>
    <w:uiPriority w:val="99"/>
    <w:rPr>
      <w:rFonts w:ascii="Times New Roman" w:hAnsi="Times New Roman" w:eastAsia="宋体" w:cs="Times New Roman"/>
      <w:kern w:val="2"/>
      <w:sz w:val="21"/>
      <w:lang w:val="en-US" w:eastAsia="zh-CN" w:bidi="ar-SA"/>
    </w:rPr>
  </w:style>
  <w:style w:type="character" w:customStyle="1" w:styleId="97">
    <w:name w:val="font41"/>
    <w:basedOn w:val="31"/>
    <w:autoRedefine/>
    <w:qFormat/>
    <w:uiPriority w:val="0"/>
    <w:rPr>
      <w:rFonts w:hint="eastAsia" w:ascii="宋体" w:hAnsi="宋体" w:eastAsia="宋体" w:cs="宋体"/>
      <w:color w:val="FF0000"/>
      <w:sz w:val="20"/>
      <w:szCs w:val="20"/>
      <w:u w:val="none"/>
    </w:rPr>
  </w:style>
  <w:style w:type="character" w:customStyle="1" w:styleId="98">
    <w:name w:val="font21"/>
    <w:basedOn w:val="31"/>
    <w:autoRedefine/>
    <w:qFormat/>
    <w:uiPriority w:val="0"/>
    <w:rPr>
      <w:rFonts w:hint="eastAsia" w:ascii="宋体" w:hAnsi="宋体" w:eastAsia="宋体" w:cs="宋体"/>
      <w:b/>
      <w:bCs/>
      <w:color w:val="000000"/>
      <w:sz w:val="21"/>
      <w:szCs w:val="21"/>
      <w:u w:val="none"/>
    </w:rPr>
  </w:style>
  <w:style w:type="paragraph" w:customStyle="1" w:styleId="99">
    <w:name w:val="表格格式"/>
    <w:basedOn w:val="1"/>
    <w:autoRedefine/>
    <w:qFormat/>
    <w:uiPriority w:val="0"/>
    <w:pPr>
      <w:ind w:firstLine="0" w:firstLineChars="0"/>
      <w:jc w:val="center"/>
    </w:pPr>
    <w:rPr>
      <w:bCs/>
      <w:sz w:val="24"/>
      <w:szCs w:val="24"/>
    </w:rPr>
  </w:style>
  <w:style w:type="paragraph" w:customStyle="1" w:styleId="100">
    <w:name w:val="ZY-C-附录表格-正文"/>
    <w:basedOn w:val="94"/>
    <w:autoRedefine/>
    <w:qFormat/>
    <w:uiPriority w:val="0"/>
    <w:pPr>
      <w:spacing w:before="50" w:beforeLines="50" w:after="50" w:afterLines="50" w:line="240" w:lineRule="auto"/>
      <w:ind w:firstLine="0" w:firstLineChars="0"/>
      <w:jc w:val="center"/>
    </w:pPr>
    <w:rPr>
      <w:rFonts w:ascii="黑体" w:hAnsi="黑体" w:cs="宋体"/>
      <w:kern w:val="0"/>
      <w:sz w:val="20"/>
      <w:szCs w:val="20"/>
    </w:rPr>
  </w:style>
  <w:style w:type="character" w:customStyle="1" w:styleId="101">
    <w:name w:val="font31"/>
    <w:basedOn w:val="31"/>
    <w:autoRedefine/>
    <w:qFormat/>
    <w:uiPriority w:val="0"/>
    <w:rPr>
      <w:rFonts w:hint="default" w:ascii="仿宋_GB2312" w:eastAsia="仿宋_GB2312" w:cs="仿宋_GB2312"/>
      <w:color w:val="000000"/>
      <w:sz w:val="32"/>
      <w:szCs w:val="32"/>
      <w:u w:val="none"/>
    </w:rPr>
  </w:style>
  <w:style w:type="paragraph" w:customStyle="1" w:styleId="102">
    <w:name w:val="纯文本1"/>
    <w:basedOn w:val="76"/>
    <w:autoRedefine/>
    <w:qFormat/>
    <w:uiPriority w:val="0"/>
    <w:pPr>
      <w:ind w:firstLine="280" w:firstLineChars="100"/>
    </w:pPr>
    <w:rPr>
      <w:rFonts w:ascii="Times New Roman" w:hAnsi="宋体" w:cs="Courier New"/>
    </w:rPr>
  </w:style>
  <w:style w:type="table" w:customStyle="1" w:styleId="103">
    <w:name w:val="Table Normal"/>
    <w:autoRedefine/>
    <w:unhideWhenUsed/>
    <w:qFormat/>
    <w:uiPriority w:val="0"/>
    <w:tblPr>
      <w:tblCellMar>
        <w:top w:w="0" w:type="dxa"/>
        <w:left w:w="0" w:type="dxa"/>
        <w:bottom w:w="0" w:type="dxa"/>
        <w:right w:w="0" w:type="dxa"/>
      </w:tblCellMar>
    </w:tblPr>
  </w:style>
  <w:style w:type="paragraph" w:customStyle="1" w:styleId="104">
    <w:name w:val="￥正文"/>
    <w:autoRedefine/>
    <w:qFormat/>
    <w:uiPriority w:val="0"/>
    <w:pPr>
      <w:widowControl w:val="0"/>
      <w:spacing w:line="360" w:lineRule="auto"/>
      <w:ind w:firstLine="200" w:firstLineChars="200"/>
      <w:jc w:val="both"/>
    </w:pPr>
    <w:rPr>
      <w:rFonts w:ascii="Calibri" w:hAnsi="Calibri" w:eastAsia="仿宋_GB2312" w:cs="Times New Roman"/>
      <w:kern w:val="0"/>
      <w:sz w:val="24"/>
      <w:szCs w:val="20"/>
      <w:lang w:val="en-US" w:eastAsia="zh-CN" w:bidi="ar-SA"/>
    </w:rPr>
  </w:style>
  <w:style w:type="paragraph" w:customStyle="1" w:styleId="105">
    <w:name w:val="*正文"/>
    <w:basedOn w:val="1"/>
    <w:autoRedefine/>
    <w:qFormat/>
    <w:uiPriority w:val="0"/>
    <w:pPr>
      <w:shd w:val="clear" w:color="auto" w:fill="FFFFFF"/>
      <w:suppressAutoHyphens/>
      <w:spacing w:line="360" w:lineRule="auto"/>
      <w:ind w:firstLine="482"/>
    </w:pPr>
    <w:rPr>
      <w:rFonts w:ascii="宋体" w:hAnsi="宋体"/>
      <w:kern w:val="1"/>
      <w:sz w:val="24"/>
      <w:szCs w:val="20"/>
      <w:lang w:val="zh-CN" w:eastAsia="ar-SA"/>
    </w:rPr>
  </w:style>
  <w:style w:type="paragraph" w:customStyle="1" w:styleId="106">
    <w:name w:val="默认段落字体 Para Char Char Char Char Char Char Char Char Char1 Char Char Char Char"/>
    <w:basedOn w:val="1"/>
    <w:autoRedefine/>
    <w:qFormat/>
    <w:uiPriority w:val="99"/>
    <w:rPr>
      <w:rFonts w:ascii="Tahoma" w:hAnsi="Tahoma" w:cs="Tahoma"/>
      <w:sz w:val="24"/>
      <w:szCs w:val="24"/>
    </w:rPr>
  </w:style>
  <w:style w:type="paragraph" w:customStyle="1" w:styleId="107">
    <w:name w:val="form"/>
    <w:basedOn w:val="1"/>
    <w:autoRedefine/>
    <w:qFormat/>
    <w:uiPriority w:val="0"/>
    <w:pPr>
      <w:wordWrap w:val="0"/>
      <w:spacing w:line="240" w:lineRule="auto"/>
      <w:jc w:val="center"/>
    </w:pPr>
    <w:rPr>
      <w:rFonts w:ascii="宋体" w:hAnsi="Calibri" w:cs="宋体"/>
    </w:rPr>
  </w:style>
  <w:style w:type="paragraph" w:customStyle="1" w:styleId="108">
    <w:name w:val="表格标注（绿盟科技）"/>
    <w:basedOn w:val="109"/>
    <w:next w:val="110"/>
    <w:autoRedefine/>
    <w:qFormat/>
    <w:uiPriority w:val="0"/>
    <w:pPr>
      <w:numPr>
        <w:ilvl w:val="7"/>
      </w:numPr>
    </w:pPr>
  </w:style>
  <w:style w:type="paragraph" w:customStyle="1" w:styleId="109">
    <w:name w:val="插图标注（绿盟科技）"/>
    <w:next w:val="110"/>
    <w:autoRedefine/>
    <w:qFormat/>
    <w:uiPriority w:val="0"/>
    <w:pPr>
      <w:numPr>
        <w:ilvl w:val="6"/>
        <w:numId w:val="1"/>
      </w:numPr>
      <w:spacing w:after="156"/>
      <w:jc w:val="center"/>
    </w:pPr>
    <w:rPr>
      <w:rFonts w:ascii="Arial" w:hAnsi="Arial" w:eastAsia="宋体" w:cs="Arial"/>
      <w:sz w:val="21"/>
      <w:szCs w:val="21"/>
      <w:lang w:val="en-US" w:eastAsia="zh-CN" w:bidi="ar-SA"/>
    </w:rPr>
  </w:style>
  <w:style w:type="paragraph" w:customStyle="1" w:styleId="110">
    <w:name w:val="正文（绿盟科技）"/>
    <w:autoRedefine/>
    <w:qFormat/>
    <w:uiPriority w:val="0"/>
    <w:pPr>
      <w:spacing w:line="300" w:lineRule="auto"/>
    </w:pPr>
    <w:rPr>
      <w:rFonts w:ascii="Arial" w:hAnsi="Arial" w:eastAsia="宋体" w:cs="Times New Roman"/>
      <w:sz w:val="21"/>
      <w:szCs w:val="21"/>
      <w:lang w:val="en-US" w:eastAsia="zh-CN" w:bidi="ar-SA"/>
    </w:rPr>
  </w:style>
  <w:style w:type="table" w:customStyle="1" w:styleId="111">
    <w:name w:val="文档表格无标题列型（绿盟科技）"/>
    <w:basedOn w:val="30"/>
    <w:autoRedefine/>
    <w:qFormat/>
    <w:uiPriority w:val="0"/>
    <w:tblP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
    <w:tblStylePr w:type="firstRow">
      <w:pPr>
        <w:jc w:val="center"/>
      </w:pPr>
      <w:rPr>
        <w:rFonts w:ascii="Arial" w:hAnsi="Arial" w:eastAsia="宋体"/>
        <w:b/>
        <w:i w:val="0"/>
      </w:rPr>
      <w:tcPr>
        <w:tcBorders>
          <w:top w:val="double" w:color="auto" w:sz="4" w:space="0"/>
          <w:left w:val="double" w:color="auto" w:sz="4" w:space="0"/>
          <w:bottom w:val="nil"/>
          <w:right w:val="double" w:color="auto" w:sz="4" w:space="0"/>
          <w:insideH w:val="nil"/>
          <w:insideV w:val="single" w:sz="6" w:space="0"/>
          <w:tl2br w:val="nil"/>
          <w:tr2bl w:val="nil"/>
        </w:tcBorders>
        <w:shd w:val="clear" w:color="auto" w:fill="D9D9D9"/>
        <w:vAlign w:val="center"/>
      </w:tcPr>
    </w:tblStylePr>
    <w:tblStylePr w:type="firstCol">
      <w:rPr>
        <w:rFonts w:ascii="Arial" w:hAnsi="Arial" w:eastAsia="宋体"/>
        <w:b w:val="0"/>
        <w:i w:val="0"/>
        <w:sz w:val="21"/>
      </w:rPr>
    </w:tblStylePr>
  </w:style>
  <w:style w:type="paragraph" w:customStyle="1" w:styleId="112">
    <w:name w:val="无间隔1"/>
    <w:basedOn w:val="4"/>
    <w:next w:val="4"/>
    <w:autoRedefine/>
    <w:qFormat/>
    <w:uiPriority w:val="1"/>
    <w:pPr>
      <w:keepNext w:val="0"/>
      <w:keepLines w:val="0"/>
      <w:widowControl w:val="0"/>
      <w:numPr>
        <w:ilvl w:val="0"/>
        <w:numId w:val="0"/>
      </w:numPr>
      <w:spacing w:before="100" w:beforeAutospacing="1" w:after="100" w:afterAutospacing="1" w:line="520" w:lineRule="exact"/>
      <w:ind w:firstLine="200" w:firstLineChars="200"/>
      <w:outlineLvl w:val="9"/>
    </w:pPr>
    <w:rPr>
      <w:rFonts w:ascii="Times New Roman" w:hAnsi="Times New Roman" w:eastAsia="仿宋"/>
      <w:b w:val="0"/>
      <w:kern w:val="2"/>
      <w:sz w:val="28"/>
      <w:szCs w:val="24"/>
    </w:rPr>
  </w:style>
  <w:style w:type="paragraph" w:customStyle="1" w:styleId="113">
    <w:name w:val="Table Paragraph"/>
    <w:basedOn w:val="1"/>
    <w:autoRedefine/>
    <w:qFormat/>
    <w:uiPriority w:val="0"/>
    <w:rPr>
      <w:rFonts w:ascii="宋体" w:hAnsi="宋体" w:cs="宋体"/>
      <w:lang w:val="zh-CN" w:bidi="zh-CN"/>
    </w:rPr>
  </w:style>
  <w:style w:type="paragraph" w:customStyle="1" w:styleId="114">
    <w:name w:val="表格"/>
    <w:basedOn w:val="1"/>
    <w:autoRedefine/>
    <w:qFormat/>
    <w:uiPriority w:val="0"/>
    <w:pPr>
      <w:kinsoku w:val="0"/>
      <w:adjustRightInd w:val="0"/>
      <w:spacing w:before="200" w:after="200"/>
      <w:ind w:firstLine="0" w:firstLineChars="0"/>
      <w:jc w:val="center"/>
    </w:pPr>
    <w:rPr>
      <w:rFonts w:ascii="宋体" w:hAnsi="宋体"/>
      <w:sz w:val="24"/>
    </w:rPr>
  </w:style>
  <w:style w:type="character" w:customStyle="1" w:styleId="115">
    <w:name w:val="font151"/>
    <w:basedOn w:val="31"/>
    <w:qFormat/>
    <w:uiPriority w:val="0"/>
    <w:rPr>
      <w:rFonts w:hint="default" w:ascii="Times New Roman" w:hAnsi="Times New Roman" w:cs="Times New Roman"/>
      <w:color w:val="00B0F0"/>
      <w:sz w:val="22"/>
      <w:szCs w:val="22"/>
      <w:u w:val="none"/>
    </w:rPr>
  </w:style>
  <w:style w:type="character" w:customStyle="1" w:styleId="116">
    <w:name w:val="font161"/>
    <w:basedOn w:val="31"/>
    <w:qFormat/>
    <w:uiPriority w:val="0"/>
    <w:rPr>
      <w:rFonts w:hint="eastAsia" w:ascii="宋体" w:hAnsi="宋体" w:eastAsia="宋体" w:cs="宋体"/>
      <w:color w:val="00B0F0"/>
      <w:sz w:val="22"/>
      <w:szCs w:val="22"/>
      <w:u w:val="none"/>
    </w:rPr>
  </w:style>
  <w:style w:type="character" w:customStyle="1" w:styleId="117">
    <w:name w:val="font101"/>
    <w:basedOn w:val="31"/>
    <w:qFormat/>
    <w:uiPriority w:val="0"/>
    <w:rPr>
      <w:rFonts w:hint="eastAsia" w:ascii="仿宋" w:hAnsi="仿宋" w:eastAsia="仿宋" w:cs="仿宋"/>
      <w:color w:val="000000"/>
      <w:sz w:val="28"/>
      <w:szCs w:val="28"/>
      <w:u w:val="none"/>
    </w:rPr>
  </w:style>
  <w:style w:type="character" w:customStyle="1" w:styleId="118">
    <w:name w:val="font121"/>
    <w:basedOn w:val="31"/>
    <w:qFormat/>
    <w:uiPriority w:val="0"/>
    <w:rPr>
      <w:rFonts w:hint="default" w:ascii="Arial" w:hAnsi="Arial" w:cs="Arial"/>
      <w:color w:val="000000"/>
      <w:sz w:val="10"/>
      <w:szCs w:val="10"/>
      <w:u w:val="none"/>
    </w:rPr>
  </w:style>
  <w:style w:type="character" w:customStyle="1" w:styleId="119">
    <w:name w:val="font131"/>
    <w:basedOn w:val="31"/>
    <w:qFormat/>
    <w:uiPriority w:val="0"/>
    <w:rPr>
      <w:rFonts w:hint="eastAsia" w:ascii="仿宋" w:hAnsi="仿宋" w:eastAsia="仿宋" w:cs="仿宋"/>
      <w:color w:val="7E7E7E"/>
      <w:sz w:val="28"/>
      <w:szCs w:val="28"/>
      <w:u w:val="none"/>
    </w:rPr>
  </w:style>
  <w:style w:type="character" w:customStyle="1" w:styleId="120">
    <w:name w:val="font141"/>
    <w:basedOn w:val="31"/>
    <w:qFormat/>
    <w:uiPriority w:val="0"/>
    <w:rPr>
      <w:rFonts w:hint="eastAsia" w:ascii="仿宋" w:hAnsi="仿宋" w:eastAsia="仿宋" w:cs="仿宋"/>
      <w:color w:val="7F7F7F"/>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66</Pages>
  <Words>11056</Words>
  <Characters>12003</Characters>
  <Lines>1</Lines>
  <Paragraphs>1</Paragraphs>
  <TotalTime>6</TotalTime>
  <ScaleCrop>false</ScaleCrop>
  <LinksUpToDate>false</LinksUpToDate>
  <CharactersWithSpaces>12298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Administrator</dc:creator>
  <cp:lastModifiedBy>키스DeVos</cp:lastModifiedBy>
  <cp:lastPrinted>2024-05-26T03:19:00Z</cp:lastPrinted>
  <dcterms:modified xsi:type="dcterms:W3CDTF">2024-12-12T07:15:47Z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B0FA2057F30D4F40BF3BBF056621374A_13</vt:lpwstr>
  </property>
  <property fmtid="{D5CDD505-2E9C-101B-9397-08002B2CF9AE}" pid="4" name="commondata">
    <vt:lpwstr>eyJoZGlkIjoiMTY3NmVmZDMzNjIyYzhhNDE2N2E5MmI0Mzg3OGM1YTYifQ==</vt:lpwstr>
  </property>
</Properties>
</file>