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7EC7A">
      <w:pPr>
        <w:spacing w:line="360" w:lineRule="auto"/>
        <w:jc w:val="center"/>
        <w:rPr>
          <w:rFonts w:ascii="宋体" w:hAnsi="宋体" w:cs="宋体"/>
          <w:b/>
          <w:color w:val="000000" w:themeColor="text1"/>
          <w:sz w:val="24"/>
          <w14:textFill>
            <w14:solidFill>
              <w14:schemeClr w14:val="tx1"/>
            </w14:solidFill>
          </w14:textFill>
        </w:rPr>
      </w:pPr>
    </w:p>
    <w:p w14:paraId="29F58FFC">
      <w:pPr>
        <w:adjustRightInd/>
        <w:spacing w:line="360" w:lineRule="auto"/>
        <w:jc w:val="center"/>
        <w:rPr>
          <w:rFonts w:hint="eastAsia" w:ascii="宋体" w:hAnsi="宋体" w:eastAsia="宋体" w:cs="宋体"/>
          <w:color w:val="000000" w:themeColor="text1"/>
          <w:sz w:val="48"/>
          <w:szCs w:val="48"/>
          <w14:textFill>
            <w14:solidFill>
              <w14:schemeClr w14:val="tx1"/>
            </w14:solidFill>
          </w14:textFill>
        </w:rPr>
      </w:pPr>
      <w:bookmarkStart w:id="0" w:name="OLE_LINK10"/>
      <w:r>
        <w:rPr>
          <w:rFonts w:hint="eastAsia" w:ascii="宋体" w:hAnsi="宋体" w:eastAsia="宋体" w:cs="宋体"/>
          <w:color w:val="000000" w:themeColor="text1"/>
          <w:sz w:val="48"/>
          <w:szCs w:val="48"/>
          <w14:textFill>
            <w14:solidFill>
              <w14:schemeClr w14:val="tx1"/>
            </w14:solidFill>
          </w14:textFill>
        </w:rPr>
        <w:t>浙江传媒学院</w:t>
      </w:r>
      <w:bookmarkStart w:id="1" w:name="OLE_LINK2"/>
      <w:r>
        <w:rPr>
          <w:rFonts w:hint="eastAsia" w:ascii="宋体" w:hAnsi="宋体" w:eastAsia="宋体" w:cs="宋体"/>
          <w:color w:val="000000" w:themeColor="text1"/>
          <w:sz w:val="48"/>
          <w:szCs w:val="48"/>
          <w14:textFill>
            <w14:solidFill>
              <w14:schemeClr w14:val="tx1"/>
            </w14:solidFill>
          </w14:textFill>
        </w:rPr>
        <w:t>桐乡乌镇</w:t>
      </w:r>
      <w:bookmarkStart w:id="2" w:name="OLE_LINK3"/>
      <w:r>
        <w:rPr>
          <w:rFonts w:hint="eastAsia" w:ascii="宋体" w:hAnsi="宋体" w:eastAsia="宋体" w:cs="宋体"/>
          <w:color w:val="000000" w:themeColor="text1"/>
          <w:sz w:val="48"/>
          <w:szCs w:val="48"/>
          <w14:textFill>
            <w14:solidFill>
              <w14:schemeClr w14:val="tx1"/>
            </w14:solidFill>
          </w14:textFill>
        </w:rPr>
        <w:t>校区</w:t>
      </w:r>
      <w:bookmarkStart w:id="3" w:name="OLE_LINK7"/>
      <w:r>
        <w:rPr>
          <w:rFonts w:hint="eastAsia" w:ascii="宋体" w:hAnsi="宋体" w:eastAsia="宋体" w:cs="宋体"/>
          <w:color w:val="000000" w:themeColor="text1"/>
          <w:sz w:val="48"/>
          <w:szCs w:val="48"/>
          <w14:textFill>
            <w14:solidFill>
              <w14:schemeClr w14:val="tx1"/>
            </w14:solidFill>
          </w14:textFill>
        </w:rPr>
        <w:t>学生宿舍改造</w:t>
      </w:r>
      <w:bookmarkEnd w:id="0"/>
      <w:bookmarkEnd w:id="1"/>
      <w:bookmarkEnd w:id="2"/>
      <w:bookmarkEnd w:id="3"/>
      <w:r>
        <w:rPr>
          <w:rFonts w:hint="eastAsia" w:ascii="宋体" w:hAnsi="宋体" w:eastAsia="宋体" w:cs="宋体"/>
          <w:color w:val="000000" w:themeColor="text1"/>
          <w:sz w:val="48"/>
          <w:szCs w:val="48"/>
          <w14:textFill>
            <w14:solidFill>
              <w14:schemeClr w14:val="tx1"/>
            </w14:solidFill>
          </w14:textFill>
        </w:rPr>
        <w:t>项目</w:t>
      </w:r>
    </w:p>
    <w:p w14:paraId="1D5B3BD2">
      <w:pPr>
        <w:adjustRightInd/>
        <w:spacing w:line="360" w:lineRule="auto"/>
        <w:jc w:val="center"/>
        <w:rPr>
          <w:rFonts w:hint="eastAsia" w:ascii="宋体" w:hAnsi="宋体" w:cs="宋体"/>
          <w:color w:val="000000" w:themeColor="text1"/>
          <w:sz w:val="48"/>
          <w:szCs w:val="48"/>
          <w14:textFill>
            <w14:solidFill>
              <w14:schemeClr w14:val="tx1"/>
            </w14:solidFill>
          </w14:textFill>
        </w:rPr>
      </w:pPr>
    </w:p>
    <w:p w14:paraId="6266AB58">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竞争性磋商文件</w:t>
      </w:r>
    </w:p>
    <w:p w14:paraId="0EEB4215">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（电子交易）</w:t>
      </w:r>
    </w:p>
    <w:p w14:paraId="1D5B9622">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ZJWS2025-CS-ZJCMXY001</w:t>
      </w:r>
    </w:p>
    <w:p w14:paraId="48F812FE">
      <w:pPr>
        <w:adjustRightInd/>
        <w:spacing w:line="360" w:lineRule="auto"/>
        <w:rPr>
          <w:rFonts w:ascii="宋体" w:hAnsi="宋体" w:cs="宋体"/>
          <w:color w:val="000000" w:themeColor="text1"/>
          <w:sz w:val="28"/>
          <w:szCs w:val="20"/>
          <w14:textFill>
            <w14:solidFill>
              <w14:schemeClr w14:val="tx1"/>
            </w14:solidFill>
          </w14:textFill>
        </w:rPr>
      </w:pPr>
    </w:p>
    <w:p w14:paraId="312A4042">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29A1A5EA">
      <w:pPr>
        <w:spacing w:line="360" w:lineRule="auto"/>
        <w:jc w:val="center"/>
        <w:rPr>
          <w:rFonts w:ascii="宋体" w:hAnsi="宋体" w:cs="宋体"/>
          <w:b/>
          <w:color w:val="000000" w:themeColor="text1"/>
          <w:sz w:val="44"/>
          <w:szCs w:val="44"/>
          <w14:textFill>
            <w14:solidFill>
              <w14:schemeClr w14:val="tx1"/>
            </w14:solidFill>
          </w14:textFill>
        </w:rPr>
      </w:pPr>
    </w:p>
    <w:p w14:paraId="5B7F10BD">
      <w:pPr>
        <w:spacing w:line="360" w:lineRule="auto"/>
        <w:jc w:val="center"/>
        <w:rPr>
          <w:rFonts w:ascii="宋体" w:hAnsi="宋体" w:cs="宋体"/>
          <w:color w:val="000000" w:themeColor="text1"/>
          <w:sz w:val="24"/>
          <w14:textFill>
            <w14:solidFill>
              <w14:schemeClr w14:val="tx1"/>
            </w14:solidFill>
          </w14:textFill>
        </w:rPr>
      </w:pPr>
    </w:p>
    <w:p w14:paraId="495AC3F9">
      <w:pPr>
        <w:spacing w:line="360" w:lineRule="auto"/>
        <w:jc w:val="center"/>
        <w:rPr>
          <w:rFonts w:ascii="宋体" w:hAnsi="宋体" w:cs="宋体"/>
          <w:color w:val="000000" w:themeColor="text1"/>
          <w:sz w:val="24"/>
          <w14:textFill>
            <w14:solidFill>
              <w14:schemeClr w14:val="tx1"/>
            </w14:solidFill>
          </w14:textFill>
        </w:rPr>
      </w:pPr>
    </w:p>
    <w:p w14:paraId="50A887EA">
      <w:pPr>
        <w:spacing w:line="360" w:lineRule="auto"/>
        <w:rPr>
          <w:rFonts w:ascii="宋体" w:hAnsi="宋体" w:cs="宋体"/>
          <w:color w:val="000000" w:themeColor="text1"/>
          <w:sz w:val="32"/>
          <w:szCs w:val="32"/>
          <w14:textFill>
            <w14:solidFill>
              <w14:schemeClr w14:val="tx1"/>
            </w14:solidFill>
          </w14:textFill>
        </w:rPr>
      </w:pPr>
    </w:p>
    <w:p w14:paraId="3565B50B">
      <w:pPr>
        <w:spacing w:line="36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浙江传媒学院</w:t>
      </w:r>
    </w:p>
    <w:p w14:paraId="14B1E94F">
      <w:pPr>
        <w:spacing w:line="360" w:lineRule="auto"/>
        <w:jc w:val="center"/>
        <w:rPr>
          <w:rFonts w:hint="eastAsia" w:ascii="宋体" w:hAnsi="宋体" w:eastAsia="宋体" w:cs="宋体"/>
          <w:color w:val="000000" w:themeColor="text1"/>
          <w:sz w:val="48"/>
          <w:szCs w:val="48"/>
          <w:lang w:val="en-US" w:eastAsia="zh-CN"/>
          <w14:textFill>
            <w14:solidFill>
              <w14:schemeClr w14:val="tx1"/>
            </w14:solidFill>
          </w14:textFill>
        </w:rPr>
      </w:pPr>
      <w:r>
        <w:rPr>
          <w:rFonts w:hint="eastAsia" w:ascii="宋体" w:hAnsi="宋体" w:eastAsia="宋体" w:cs="宋体"/>
          <w:color w:val="000000" w:themeColor="text1"/>
          <w:sz w:val="48"/>
          <w:szCs w:val="48"/>
          <w:lang w:val="en-US" w:eastAsia="zh-CN"/>
          <w14:textFill>
            <w14:solidFill>
              <w14:schemeClr w14:val="tx1"/>
            </w14:solidFill>
          </w14:textFill>
        </w:rPr>
        <w:t>浙江五石中正工程咨询有限公司</w:t>
      </w:r>
      <w:r>
        <w:rPr>
          <w:rFonts w:hint="default" w:ascii="宋体" w:hAnsi="宋体" w:eastAsia="宋体" w:cs="宋体"/>
          <w:color w:val="000000" w:themeColor="text1"/>
          <w:sz w:val="48"/>
          <w:szCs w:val="48"/>
          <w:lang w:val="en-US" w:eastAsia="zh-CN"/>
          <w14:textFill>
            <w14:solidFill>
              <w14:schemeClr w14:val="tx1"/>
            </w14:solidFill>
          </w14:textFill>
        </w:rPr>
        <w:tab/>
      </w:r>
    </w:p>
    <w:p w14:paraId="605A19D6">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三</w:t>
      </w:r>
      <w:r>
        <w:rPr>
          <w:rFonts w:hint="eastAsia" w:ascii="宋体" w:hAnsi="宋体" w:cs="宋体"/>
          <w:bCs/>
          <w:color w:val="000000" w:themeColor="text1"/>
          <w:sz w:val="32"/>
          <w:szCs w:val="32"/>
          <w14:textFill>
            <w14:solidFill>
              <w14:schemeClr w14:val="tx1"/>
            </w14:solidFill>
          </w14:textFill>
        </w:rPr>
        <w:t>月</w:t>
      </w:r>
    </w:p>
    <w:p w14:paraId="2B51085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4" w:name="_Hlt67893495"/>
      <w:bookmarkEnd w:id="4"/>
    </w:p>
    <w:p w14:paraId="6BE9C506">
      <w:pPr>
        <w:spacing w:line="360" w:lineRule="auto"/>
        <w:jc w:val="center"/>
        <w:rPr>
          <w:rFonts w:ascii="宋体" w:hAnsi="宋体" w:cs="宋体"/>
          <w:color w:val="000000" w:themeColor="text1"/>
          <w:sz w:val="24"/>
          <w14:textFill>
            <w14:solidFill>
              <w14:schemeClr w14:val="tx1"/>
            </w14:solidFill>
          </w14:textFill>
        </w:rPr>
      </w:pPr>
    </w:p>
    <w:p w14:paraId="47359F46">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5D62B48D">
      <w:pPr>
        <w:spacing w:line="360" w:lineRule="auto"/>
        <w:rPr>
          <w:rFonts w:ascii="宋体" w:hAnsi="宋体" w:cs="宋体"/>
          <w:color w:val="000000" w:themeColor="text1"/>
          <w:sz w:val="32"/>
          <w:szCs w:val="32"/>
          <w14:textFill>
            <w14:solidFill>
              <w14:schemeClr w14:val="tx1"/>
            </w14:solidFill>
          </w14:textFill>
        </w:rPr>
      </w:pPr>
    </w:p>
    <w:p w14:paraId="7F4AF738">
      <w:pPr>
        <w:spacing w:line="360" w:lineRule="auto"/>
        <w:rPr>
          <w:rFonts w:ascii="宋体" w:hAnsi="宋体" w:cs="宋体"/>
          <w:color w:val="000000" w:themeColor="text1"/>
          <w:sz w:val="32"/>
          <w:szCs w:val="32"/>
          <w14:textFill>
            <w14:solidFill>
              <w14:schemeClr w14:val="tx1"/>
            </w14:solidFill>
          </w14:textFill>
        </w:rPr>
      </w:pPr>
    </w:p>
    <w:p w14:paraId="4DBD5D09">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竞争性磋商公告</w:t>
      </w:r>
    </w:p>
    <w:p w14:paraId="46E59AF4">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供应商须知</w:t>
      </w:r>
    </w:p>
    <w:p w14:paraId="562DA6ED">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15E4EEC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评审办法</w:t>
      </w:r>
    </w:p>
    <w:p w14:paraId="0DFDC5A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74EB03B3">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3FBEEC87">
      <w:pPr>
        <w:spacing w:line="360" w:lineRule="auto"/>
        <w:ind w:firstLine="1280" w:firstLineChars="400"/>
        <w:rPr>
          <w:rFonts w:ascii="宋体" w:hAnsi="宋体" w:cs="宋体"/>
          <w:color w:val="000000" w:themeColor="text1"/>
          <w:sz w:val="32"/>
          <w:szCs w:val="32"/>
          <w14:textFill>
            <w14:solidFill>
              <w14:schemeClr w14:val="tx1"/>
            </w14:solidFill>
          </w14:textFill>
        </w:rPr>
      </w:pPr>
    </w:p>
    <w:p w14:paraId="224FF2BB">
      <w:pPr>
        <w:spacing w:line="360" w:lineRule="auto"/>
        <w:ind w:firstLine="549" w:firstLineChars="229"/>
        <w:rPr>
          <w:rFonts w:ascii="宋体" w:hAnsi="宋体" w:cs="宋体"/>
          <w:color w:val="000000" w:themeColor="text1"/>
          <w:sz w:val="24"/>
          <w14:textFill>
            <w14:solidFill>
              <w14:schemeClr w14:val="tx1"/>
            </w14:solidFill>
          </w14:textFill>
        </w:rPr>
      </w:pPr>
      <w:bookmarkStart w:id="5" w:name="_Hlt91233176"/>
      <w:bookmarkEnd w:id="5"/>
      <w:bookmarkStart w:id="6" w:name="_Toc91899869"/>
    </w:p>
    <w:p w14:paraId="44EB67D4">
      <w:pPr>
        <w:spacing w:line="360" w:lineRule="auto"/>
        <w:ind w:firstLine="549" w:firstLineChars="229"/>
        <w:rPr>
          <w:rFonts w:ascii="宋体" w:hAnsi="宋体" w:cs="宋体"/>
          <w:color w:val="000000" w:themeColor="text1"/>
          <w:sz w:val="24"/>
          <w14:textFill>
            <w14:solidFill>
              <w14:schemeClr w14:val="tx1"/>
            </w14:solidFill>
          </w14:textFill>
        </w:rPr>
      </w:pPr>
    </w:p>
    <w:p w14:paraId="0A0AAC68">
      <w:pPr>
        <w:spacing w:line="360" w:lineRule="auto"/>
        <w:ind w:firstLine="549" w:firstLineChars="229"/>
        <w:rPr>
          <w:rFonts w:ascii="宋体" w:hAnsi="宋体" w:cs="宋体"/>
          <w:color w:val="000000" w:themeColor="text1"/>
          <w:sz w:val="24"/>
          <w14:textFill>
            <w14:solidFill>
              <w14:schemeClr w14:val="tx1"/>
            </w14:solidFill>
          </w14:textFill>
        </w:rPr>
      </w:pPr>
    </w:p>
    <w:p w14:paraId="613E9675">
      <w:pPr>
        <w:spacing w:line="360" w:lineRule="auto"/>
        <w:ind w:firstLine="549" w:firstLineChars="229"/>
        <w:rPr>
          <w:rFonts w:ascii="宋体" w:hAnsi="宋体" w:cs="宋体"/>
          <w:color w:val="000000" w:themeColor="text1"/>
          <w:sz w:val="24"/>
          <w14:textFill>
            <w14:solidFill>
              <w14:schemeClr w14:val="tx1"/>
            </w14:solidFill>
          </w14:textFill>
        </w:rPr>
      </w:pPr>
    </w:p>
    <w:p w14:paraId="0944A1EB">
      <w:pPr>
        <w:spacing w:line="360" w:lineRule="auto"/>
        <w:ind w:firstLine="549" w:firstLineChars="229"/>
        <w:rPr>
          <w:rFonts w:ascii="宋体" w:hAnsi="宋体" w:cs="宋体"/>
          <w:color w:val="000000" w:themeColor="text1"/>
          <w:sz w:val="24"/>
          <w14:textFill>
            <w14:solidFill>
              <w14:schemeClr w14:val="tx1"/>
            </w14:solidFill>
          </w14:textFill>
        </w:rPr>
      </w:pPr>
    </w:p>
    <w:p w14:paraId="03C1B7B1">
      <w:pPr>
        <w:spacing w:line="360" w:lineRule="auto"/>
        <w:ind w:firstLine="549" w:firstLineChars="229"/>
        <w:rPr>
          <w:rFonts w:ascii="宋体" w:hAnsi="宋体" w:cs="宋体"/>
          <w:color w:val="000000" w:themeColor="text1"/>
          <w:sz w:val="24"/>
          <w14:textFill>
            <w14:solidFill>
              <w14:schemeClr w14:val="tx1"/>
            </w14:solidFill>
          </w14:textFill>
        </w:rPr>
      </w:pPr>
    </w:p>
    <w:p w14:paraId="59C5FBC3">
      <w:pPr>
        <w:spacing w:line="360" w:lineRule="auto"/>
        <w:ind w:firstLine="549" w:firstLineChars="229"/>
        <w:rPr>
          <w:rFonts w:ascii="宋体" w:hAnsi="宋体" w:cs="宋体"/>
          <w:color w:val="000000" w:themeColor="text1"/>
          <w:sz w:val="24"/>
          <w14:textFill>
            <w14:solidFill>
              <w14:schemeClr w14:val="tx1"/>
            </w14:solidFill>
          </w14:textFill>
        </w:rPr>
      </w:pPr>
    </w:p>
    <w:p w14:paraId="74B0644D">
      <w:pPr>
        <w:spacing w:line="360" w:lineRule="auto"/>
        <w:ind w:firstLine="549" w:firstLineChars="229"/>
        <w:rPr>
          <w:rFonts w:ascii="宋体" w:hAnsi="宋体" w:cs="宋体"/>
          <w:color w:val="000000" w:themeColor="text1"/>
          <w:sz w:val="24"/>
          <w14:textFill>
            <w14:solidFill>
              <w14:schemeClr w14:val="tx1"/>
            </w14:solidFill>
          </w14:textFill>
        </w:rPr>
      </w:pPr>
    </w:p>
    <w:p w14:paraId="47DE9CA6">
      <w:pPr>
        <w:spacing w:line="360" w:lineRule="auto"/>
        <w:ind w:firstLine="549" w:firstLineChars="229"/>
        <w:rPr>
          <w:rFonts w:ascii="宋体" w:hAnsi="宋体" w:cs="宋体"/>
          <w:color w:val="000000" w:themeColor="text1"/>
          <w:sz w:val="24"/>
          <w14:textFill>
            <w14:solidFill>
              <w14:schemeClr w14:val="tx1"/>
            </w14:solidFill>
          </w14:textFill>
        </w:rPr>
      </w:pPr>
    </w:p>
    <w:p w14:paraId="788CE5D7">
      <w:pPr>
        <w:spacing w:line="360" w:lineRule="auto"/>
        <w:ind w:firstLine="549" w:firstLineChars="229"/>
        <w:rPr>
          <w:rFonts w:ascii="宋体" w:hAnsi="宋体" w:cs="宋体"/>
          <w:color w:val="000000" w:themeColor="text1"/>
          <w:sz w:val="24"/>
          <w14:textFill>
            <w14:solidFill>
              <w14:schemeClr w14:val="tx1"/>
            </w14:solidFill>
          </w14:textFill>
        </w:rPr>
      </w:pPr>
    </w:p>
    <w:p w14:paraId="4E382FA3">
      <w:pPr>
        <w:spacing w:line="360" w:lineRule="auto"/>
        <w:ind w:firstLine="549" w:firstLineChars="229"/>
        <w:rPr>
          <w:rFonts w:ascii="宋体" w:hAnsi="宋体" w:cs="宋体"/>
          <w:color w:val="000000" w:themeColor="text1"/>
          <w:sz w:val="24"/>
          <w14:textFill>
            <w14:solidFill>
              <w14:schemeClr w14:val="tx1"/>
            </w14:solidFill>
          </w14:textFill>
        </w:rPr>
      </w:pPr>
    </w:p>
    <w:p w14:paraId="5483051F">
      <w:pPr>
        <w:spacing w:line="360" w:lineRule="auto"/>
        <w:ind w:firstLine="549" w:firstLineChars="229"/>
        <w:rPr>
          <w:rFonts w:ascii="宋体" w:hAnsi="宋体" w:cs="宋体"/>
          <w:color w:val="000000" w:themeColor="text1"/>
          <w:sz w:val="24"/>
          <w14:textFill>
            <w14:solidFill>
              <w14:schemeClr w14:val="tx1"/>
            </w14:solidFill>
          </w14:textFill>
        </w:rPr>
      </w:pPr>
    </w:p>
    <w:p w14:paraId="4AC4D64D">
      <w:pPr>
        <w:spacing w:line="360" w:lineRule="auto"/>
        <w:ind w:firstLine="549" w:firstLineChars="229"/>
        <w:rPr>
          <w:rFonts w:ascii="宋体" w:hAnsi="宋体" w:cs="宋体"/>
          <w:color w:val="000000" w:themeColor="text1"/>
          <w:sz w:val="24"/>
          <w14:textFill>
            <w14:solidFill>
              <w14:schemeClr w14:val="tx1"/>
            </w14:solidFill>
          </w14:textFill>
        </w:rPr>
      </w:pPr>
    </w:p>
    <w:p w14:paraId="67250786">
      <w:pPr>
        <w:spacing w:line="360" w:lineRule="auto"/>
        <w:rPr>
          <w:rFonts w:ascii="宋体" w:hAnsi="宋体" w:cs="宋体"/>
          <w:color w:val="000000" w:themeColor="text1"/>
          <w:sz w:val="24"/>
          <w14:textFill>
            <w14:solidFill>
              <w14:schemeClr w14:val="tx1"/>
            </w14:solidFill>
          </w14:textFill>
        </w:rPr>
      </w:pPr>
    </w:p>
    <w:p w14:paraId="23A7B1C0">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7" w:name="第一部分"/>
      <w:r>
        <w:rPr>
          <w:rFonts w:hint="eastAsia" w:ascii="宋体" w:hAnsi="宋体" w:cs="宋体"/>
          <w:b/>
          <w:color w:val="000000" w:themeColor="text1"/>
          <w:sz w:val="36"/>
          <w:szCs w:val="36"/>
          <w14:textFill>
            <w14:solidFill>
              <w14:schemeClr w14:val="tx1"/>
            </w14:solidFill>
          </w14:textFill>
        </w:rPr>
        <w:br w:type="page"/>
      </w:r>
      <w:bookmarkEnd w:id="6"/>
      <w:bookmarkEnd w:id="7"/>
      <w:bookmarkStart w:id="8" w:name="_Hlt74728647"/>
      <w:bookmarkEnd w:id="8"/>
      <w:bookmarkStart w:id="9" w:name="_Hlt74729822"/>
      <w:bookmarkEnd w:id="9"/>
      <w:bookmarkStart w:id="10" w:name="_Hlt74707423"/>
      <w:bookmarkEnd w:id="10"/>
      <w:bookmarkStart w:id="11" w:name="_Hlt74649545"/>
      <w:bookmarkEnd w:id="11"/>
      <w:bookmarkStart w:id="12" w:name="第二部分"/>
      <w:bookmarkStart w:id="13" w:name="_Toc91899870"/>
      <w:bookmarkStart w:id="14" w:name="_Toc91899871"/>
      <w:r>
        <w:rPr>
          <w:rFonts w:hint="eastAsia" w:ascii="宋体" w:hAnsi="宋体" w:cs="宋体"/>
          <w:b/>
          <w:color w:val="000000" w:themeColor="text1"/>
          <w:sz w:val="36"/>
          <w:szCs w:val="20"/>
          <w14:textFill>
            <w14:solidFill>
              <w14:schemeClr w14:val="tx1"/>
            </w14:solidFill>
          </w14:textFill>
        </w:rPr>
        <w:t>第一部分 竞争性磋商公告</w:t>
      </w:r>
    </w:p>
    <w:p w14:paraId="69268E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469D1D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15" w:name="OLE_LINK1"/>
      <w:r>
        <w:rPr>
          <w:rFonts w:hint="eastAsia" w:ascii="宋体" w:hAnsi="宋体" w:cs="宋体"/>
          <w:color w:val="000000" w:themeColor="text1"/>
          <w:sz w:val="24"/>
          <w:u w:val="single"/>
          <w14:textFill>
            <w14:solidFill>
              <w14:schemeClr w14:val="tx1"/>
            </w14:solidFill>
          </w14:textFill>
        </w:rPr>
        <w:t>浙江传媒学院桐乡乌镇校区学生宿舍改造项目</w:t>
      </w:r>
      <w:bookmarkEnd w:id="15"/>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采购项目的潜在供应商应在政采云平台（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w:t>
      </w:r>
      <w:bookmarkStart w:id="1012" w:name="_GoBack"/>
      <w:bookmarkEnd w:id="1012"/>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14:paraId="3922008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70608D71">
      <w:pPr>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ZJWS2025-CS-ZJCMXY001</w:t>
      </w:r>
    </w:p>
    <w:p w14:paraId="2DB308A2">
      <w:pPr>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浙江传媒学院桐乡乌镇校区学生宿舍改造项目</w:t>
      </w:r>
    </w:p>
    <w:p w14:paraId="7E4DBEE4">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color w:val="000000" w:themeColor="text1"/>
          <w:sz w:val="24"/>
          <w14:textFill>
            <w14:solidFill>
              <w14:schemeClr w14:val="tx1"/>
            </w14:solidFill>
          </w14:textFill>
        </w:rPr>
        <w:t>250806.10</w:t>
      </w:r>
    </w:p>
    <w:p w14:paraId="26705102">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250806.10</w:t>
      </w:r>
    </w:p>
    <w:p w14:paraId="1D4630C3">
      <w:pPr>
        <w:snapToGrid w:val="0"/>
        <w:spacing w:line="360" w:lineRule="auto"/>
        <w:ind w:firstLine="482" w:firstLineChars="20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ascii="宋体" w:hAnsi="宋体" w:cs="宋体"/>
          <w:color w:val="000000" w:themeColor="text1"/>
          <w:sz w:val="24"/>
          <w14:textFill>
            <w14:solidFill>
              <w14:schemeClr w14:val="tx1"/>
            </w14:solidFill>
          </w14:textFill>
        </w:rPr>
        <w:t>浙江传媒学院桐乡乌镇校区学生宿舍改造项目</w:t>
      </w:r>
      <w:r>
        <w:rPr>
          <w:rFonts w:hint="eastAsia" w:hAnsi="宋体" w:cs="宋体"/>
          <w:bCs/>
          <w:snapToGrid/>
          <w:color w:val="000000" w:themeColor="text1"/>
          <w:kern w:val="2"/>
          <w:sz w:val="24"/>
          <w:szCs w:val="24"/>
          <w14:textFill>
            <w14:solidFill>
              <w14:schemeClr w14:val="tx1"/>
            </w14:solidFill>
          </w14:textFill>
        </w:rPr>
        <w:t>主要内容：桐乡乌镇校区学生宿舍改造项目</w:t>
      </w:r>
      <w:r>
        <w:rPr>
          <w:rFonts w:hint="eastAsia" w:hAnsi="宋体" w:cs="宋体"/>
          <w:bCs/>
          <w:snapToGrid/>
          <w:color w:val="000000" w:themeColor="text1"/>
          <w:kern w:val="2"/>
          <w:sz w:val="24"/>
          <w:szCs w:val="24"/>
          <w:lang w:eastAsia="zh-CN"/>
          <w14:textFill>
            <w14:solidFill>
              <w14:schemeClr w14:val="tx1"/>
            </w14:solidFill>
          </w14:textFill>
        </w:rPr>
        <w:t>，</w:t>
      </w:r>
      <w:r>
        <w:rPr>
          <w:rFonts w:hint="eastAsia" w:hAnsi="宋体" w:cs="宋体"/>
          <w:bCs/>
          <w:snapToGrid/>
          <w:color w:val="000000" w:themeColor="text1"/>
          <w:kern w:val="2"/>
          <w:sz w:val="24"/>
          <w:szCs w:val="24"/>
          <w14:textFill>
            <w14:solidFill>
              <w14:schemeClr w14:val="tx1"/>
            </w14:solidFill>
          </w14:textFill>
        </w:rPr>
        <w:t>主要包括宿舍楼内的改造、翻新，地址位于嘉兴市桐乡市。详见采购文件第三部分采购需求。</w:t>
      </w:r>
    </w:p>
    <w:p w14:paraId="3600253F">
      <w:pPr>
        <w:pStyle w:val="131"/>
        <w:snapToGrid w:val="0"/>
        <w:spacing w:before="0"/>
        <w:ind w:firstLine="482"/>
        <w:rPr>
          <w:rFonts w:hint="eastAsia" w:ascii="Times New Roman" w:hAnsi="宋体" w:eastAsia="宋体" w:cs="宋体"/>
          <w:bCs/>
          <w:snapToGrid/>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Times New Roman" w:hAnsi="宋体" w:eastAsia="宋体" w:cs="宋体"/>
          <w:bCs/>
          <w:snapToGrid/>
          <w:color w:val="000000" w:themeColor="text1"/>
          <w:kern w:val="2"/>
          <w:sz w:val="24"/>
          <w:szCs w:val="24"/>
          <w:lang w:val="en-US" w:eastAsia="zh-CN" w:bidi="ar-SA"/>
          <w14:textFill>
            <w14:solidFill>
              <w14:schemeClr w14:val="tx1"/>
            </w14:solidFill>
          </w14:textFill>
        </w:rPr>
        <w:t>合同签订后</w:t>
      </w:r>
      <w:r>
        <w:rPr>
          <w:rFonts w:hint="eastAsia" w:hAnsi="宋体" w:cs="宋体"/>
          <w:bCs/>
          <w:snapToGrid/>
          <w:color w:val="000000" w:themeColor="text1"/>
          <w:kern w:val="2"/>
          <w:sz w:val="24"/>
          <w:szCs w:val="24"/>
          <w:lang w:val="en-US" w:eastAsia="zh-CN" w:bidi="ar-SA"/>
          <w14:textFill>
            <w14:solidFill>
              <w14:schemeClr w14:val="tx1"/>
            </w14:solidFill>
          </w14:textFill>
        </w:rPr>
        <w:t>50</w:t>
      </w:r>
      <w:r>
        <w:rPr>
          <w:rFonts w:hint="eastAsia" w:ascii="Times New Roman" w:hAnsi="宋体" w:eastAsia="宋体" w:cs="宋体"/>
          <w:bCs/>
          <w:snapToGrid/>
          <w:color w:val="000000" w:themeColor="text1"/>
          <w:kern w:val="2"/>
          <w:sz w:val="24"/>
          <w:szCs w:val="24"/>
          <w:lang w:val="en-US" w:eastAsia="zh-CN" w:bidi="ar-SA"/>
          <w14:textFill>
            <w14:solidFill>
              <w14:schemeClr w14:val="tx1"/>
            </w14:solidFill>
          </w14:textFill>
        </w:rPr>
        <w:t>日历天内完成所有改造工程。</w:t>
      </w:r>
    </w:p>
    <w:p w14:paraId="1595EE66">
      <w:pPr>
        <w:pStyle w:val="8"/>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14:paraId="1311D4DA">
      <w:pPr>
        <w:pStyle w:val="8"/>
        <w:spacing w:line="360" w:lineRule="auto"/>
        <w:ind w:firstLine="480" w:firstLineChars="200"/>
        <w:rPr>
          <w:rFonts w:hAnsi="宋体" w:cs="宋体"/>
          <w:color w:val="000000" w:themeColor="text1"/>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是；</w:t>
      </w:r>
    </w:p>
    <w:p w14:paraId="08FC7C61">
      <w:pPr>
        <w:pStyle w:val="8"/>
        <w:spacing w:line="360" w:lineRule="auto"/>
        <w:ind w:firstLine="480" w:firstLineChars="200"/>
        <w:rPr>
          <w:rFonts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87168129"/>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，不接受联合体理由：</w:t>
      </w:r>
      <w:r>
        <w:rPr>
          <w:rFonts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14:textFill>
            <w14:solidFill>
              <w14:schemeClr w14:val="tx1"/>
            </w14:solidFill>
          </w14:textFill>
        </w:rPr>
        <w:t>。</w:t>
      </w:r>
    </w:p>
    <w:p w14:paraId="6C722F20">
      <w:pPr>
        <w:pStyle w:val="131"/>
        <w:snapToGrid w:val="0"/>
        <w:spacing w:before="0"/>
        <w:ind w:firstLine="482"/>
        <w:outlineLvl w:val="9"/>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注：不得限制大中型企业与小微企业组成联合体参与。</w:t>
      </w:r>
    </w:p>
    <w:p w14:paraId="6EB0FEF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6" w:name="_Hlk101132948"/>
      <w:r>
        <w:rPr>
          <w:rFonts w:hint="eastAsia" w:ascii="宋体" w:hAnsi="宋体" w:cs="宋体"/>
          <w:b/>
          <w:color w:val="000000" w:themeColor="text1"/>
          <w:sz w:val="24"/>
          <w14:textFill>
            <w14:solidFill>
              <w14:schemeClr w14:val="tx1"/>
            </w14:solidFill>
          </w14:textFill>
        </w:rPr>
        <w:t>申请人的资格要求</w:t>
      </w:r>
      <w:bookmarkEnd w:id="16"/>
      <w:r>
        <w:rPr>
          <w:rFonts w:hint="eastAsia" w:ascii="宋体" w:hAnsi="宋体" w:cs="宋体"/>
          <w:b/>
          <w:color w:val="000000" w:themeColor="text1"/>
          <w:sz w:val="24"/>
          <w14:textFill>
            <w14:solidFill>
              <w14:schemeClr w14:val="tx1"/>
            </w14:solidFill>
          </w14:textFill>
        </w:rPr>
        <w:t>：</w:t>
      </w:r>
    </w:p>
    <w:p w14:paraId="29FB0722">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4474C9E">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以联合体形式参与的，提供联合协议(本项目不接受联合体或者供应商不以联合体形式参与的，则不需要提供) ；</w:t>
      </w:r>
    </w:p>
    <w:p w14:paraId="01E592FB">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39EB343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14:paraId="7BEF7EAC">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0915949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4CE593D2">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281638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工程全部由符合政策要求的中小企业承建，提供中小企业声明函；</w:t>
      </w:r>
    </w:p>
    <w:p w14:paraId="7CC3679B">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0114385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工程全部由符合政策要求的小微企业承建，提供中小企业声明函；</w:t>
      </w:r>
    </w:p>
    <w:p w14:paraId="782A835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392801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7"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7"/>
    <w:p w14:paraId="49808AF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0B75D8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目的特定资格要求：</w:t>
      </w:r>
    </w:p>
    <w:p w14:paraId="66BE2175">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无。</w:t>
      </w:r>
    </w:p>
    <w:p w14:paraId="3CA0487D">
      <w:pPr>
        <w:spacing w:line="360" w:lineRule="auto"/>
        <w:ind w:firstLine="480" w:firstLineChars="200"/>
        <w:rPr>
          <w:rFonts w:hint="eastAsia" w:ascii="宋体" w:hAnsi="宋体" w:eastAsia="宋体" w:cs="宋体"/>
          <w:color w:val="000000" w:themeColor="text1"/>
          <w:spacing w:val="8"/>
          <w:kern w:val="0"/>
          <w:sz w:val="24"/>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0064844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供应商具有建设行政主管部门核定的</w:t>
      </w:r>
      <w:bookmarkStart w:id="18" w:name="OLE_LINK4"/>
      <w:r>
        <w:rPr>
          <w:rFonts w:hint="eastAsia" w:ascii="宋体" w:hAnsi="宋体" w:cs="宋体"/>
          <w:color w:val="000000" w:themeColor="text1"/>
          <w:sz w:val="24"/>
          <w:highlight w:val="none"/>
          <w:u w:val="single"/>
          <w14:textFill>
            <w14:solidFill>
              <w14:schemeClr w14:val="tx1"/>
            </w14:solidFill>
          </w14:textFill>
        </w:rPr>
        <w:t>建筑装修装饰工程专业承包二级及以上资质</w:t>
      </w:r>
      <w:bookmarkEnd w:id="18"/>
      <w:r>
        <w:rPr>
          <w:rFonts w:hint="eastAsia" w:ascii="宋体" w:hAnsi="宋体" w:cs="宋体"/>
          <w:color w:val="000000" w:themeColor="text1"/>
          <w:sz w:val="24"/>
          <w:highlight w:val="none"/>
          <w:u w:val="single"/>
          <w14:textFill>
            <w14:solidFill>
              <w14:schemeClr w14:val="tx1"/>
            </w14:solidFill>
          </w14:textFill>
        </w:rPr>
        <w:t>或具有建筑工程施工总承包三级及以上资质</w:t>
      </w:r>
      <w:r>
        <w:rPr>
          <w:rFonts w:hint="eastAsia" w:ascii="宋体" w:hAnsi="宋体" w:cs="宋体"/>
          <w:color w:val="000000" w:themeColor="text1"/>
          <w:sz w:val="24"/>
          <w:highlight w:val="none"/>
          <w:u w:val="single"/>
          <w:lang w:val="en-US" w:eastAsia="zh-CN"/>
          <w14:textFill>
            <w14:solidFill>
              <w14:schemeClr w14:val="tx1"/>
            </w14:solidFill>
          </w14:textFill>
        </w:rPr>
        <w:t>2.具有有效期内的安全生产许可证</w:t>
      </w:r>
      <w:r>
        <w:rPr>
          <w:rFonts w:hint="eastAsia" w:ascii="宋体" w:hAnsi="宋体" w:cs="宋体"/>
          <w:color w:val="000000" w:themeColor="text1"/>
          <w:sz w:val="24"/>
          <w:highlight w:val="none"/>
          <w14:textFill>
            <w14:solidFill>
              <w14:schemeClr w14:val="tx1"/>
            </w14:solidFill>
          </w14:textFill>
        </w:rPr>
        <w:t>，该特定条件的</w:t>
      </w:r>
      <w:bookmarkStart w:id="19" w:name="OLE_LINK5"/>
      <w:r>
        <w:rPr>
          <w:rFonts w:hint="eastAsia" w:ascii="宋体" w:hAnsi="宋体" w:cs="宋体"/>
          <w:color w:val="000000" w:themeColor="text1"/>
          <w:sz w:val="24"/>
          <w:highlight w:val="none"/>
          <w14:textFill>
            <w14:solidFill>
              <w14:schemeClr w14:val="tx1"/>
            </w14:solidFill>
          </w14:textFill>
        </w:rPr>
        <w:t>法律法规依据</w:t>
      </w:r>
      <w:bookmarkEnd w:id="19"/>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《中华人民共和国建筑法》</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《中华人民共和国安全生产法》</w:t>
      </w:r>
      <w:r>
        <w:rPr>
          <w:rFonts w:hint="eastAsia" w:ascii="宋体" w:hAnsi="宋体" w:eastAsia="宋体" w:cs="宋体"/>
          <w:i w:val="0"/>
          <w:iCs w:val="0"/>
          <w:caps w:val="0"/>
          <w:color w:val="000000" w:themeColor="text1"/>
          <w:spacing w:val="0"/>
          <w:kern w:val="2"/>
          <w:sz w:val="24"/>
          <w:szCs w:val="24"/>
          <w:u w:val="single"/>
          <w:shd w:val="clear" w:fill="FFFFFF"/>
          <w:lang w:val="en-US" w:eastAsia="zh-CN" w:bidi="ar-SA"/>
          <w14:textFill>
            <w14:solidFill>
              <w14:schemeClr w14:val="tx1"/>
            </w14:solidFill>
          </w14:textFill>
        </w:rPr>
        <w:t>《安全</w:t>
      </w:r>
      <w:r>
        <w:rPr>
          <w:rFonts w:hint="eastAsia" w:ascii="宋体" w:hAnsi="宋体" w:eastAsia="宋体" w:cs="宋体"/>
          <w:color w:val="000000" w:themeColor="text1"/>
          <w:spacing w:val="8"/>
          <w:kern w:val="0"/>
          <w:sz w:val="24"/>
          <w:u w:val="single"/>
          <w:lang w:val="en-US" w:eastAsia="zh-CN"/>
          <w14:textFill>
            <w14:solidFill>
              <w14:schemeClr w14:val="tx1"/>
            </w14:solidFill>
          </w14:textFill>
        </w:rPr>
        <w:t>生产许可证条例》（2014年修订）</w:t>
      </w:r>
      <w:r>
        <w:rPr>
          <w:rFonts w:hint="eastAsia" w:ascii="宋体" w:hAnsi="宋体" w:eastAsia="宋体" w:cs="宋体"/>
          <w:color w:val="000000" w:themeColor="text1"/>
          <w:spacing w:val="8"/>
          <w:kern w:val="0"/>
          <w:sz w:val="24"/>
          <w:u w:val="single"/>
          <w14:textFill>
            <w14:solidFill>
              <w14:schemeClr w14:val="tx1"/>
            </w14:solidFill>
          </w14:textFill>
        </w:rPr>
        <w:t>。</w:t>
      </w:r>
    </w:p>
    <w:p w14:paraId="36037D70">
      <w:pPr>
        <w:spacing w:line="360" w:lineRule="auto"/>
        <w:ind w:firstLine="512" w:firstLineChars="200"/>
        <w:rPr>
          <w:rFonts w:hint="eastAsia" w:ascii="宋体" w:hAnsi="宋体" w:eastAsia="宋体" w:cs="宋体"/>
          <w:color w:val="000000" w:themeColor="text1"/>
          <w:spacing w:val="8"/>
          <w:kern w:val="0"/>
          <w:sz w:val="24"/>
          <w:lang w:val="en-US" w:eastAsia="zh-CN"/>
          <w14:textFill>
            <w14:solidFill>
              <w14:schemeClr w14:val="tx1"/>
            </w14:solidFill>
          </w14:textFill>
        </w:rPr>
      </w:pPr>
      <w:r>
        <w:rPr>
          <w:rFonts w:hint="eastAsia" w:ascii="宋体" w:hAnsi="宋体" w:eastAsia="宋体" w:cs="宋体"/>
          <w:color w:val="000000" w:themeColor="text1"/>
          <w:spacing w:val="8"/>
          <w:kern w:val="0"/>
          <w:sz w:val="24"/>
          <w:lang w:val="en-US" w:eastAsia="zh-CN"/>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8D6EA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55AB0ED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04</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09:30:00</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6FB71C7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6DE295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1E2D15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6503C9E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14:paraId="274AD5D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04</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（北京时间）</w:t>
      </w:r>
    </w:p>
    <w:p w14:paraId="011EDEB8">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4845F7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14:paraId="1A76497C">
      <w:pPr>
        <w:spacing w:line="360" w:lineRule="auto"/>
        <w:ind w:firstLine="482" w:firstLineChars="200"/>
        <w:rPr>
          <w:rFonts w:hint="default" w:ascii="宋体" w:hAnsi="宋体" w:eastAsia="宋体" w:cs="宋体"/>
          <w:bCs/>
          <w:color w:val="000000" w:themeColor="text1"/>
          <w:sz w:val="24"/>
          <w:u w:val="single"/>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04</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lang w:val="en-US" w:eastAsia="zh-CN"/>
          <w14:textFill>
            <w14:solidFill>
              <w14:schemeClr w14:val="tx1"/>
            </w14:solidFill>
          </w14:textFill>
        </w:rPr>
        <w:t>00</w:t>
      </w:r>
    </w:p>
    <w:p w14:paraId="39B3CA2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14:paraId="1E37A48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146127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71396BB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0F8CD30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000000" w:themeColor="text1"/>
          <w:sz w:val="24"/>
          <w14:textFill>
            <w14:solidFill>
              <w14:schemeClr w14:val="tx1"/>
            </w14:solidFill>
          </w14:textFill>
        </w:rPr>
        <w:t>《浙江省财政厅关于进一步加大政府采购 支持中小企业力度 助力扎实稳住经济 的通知》（浙财采监〔2022〕8号）已分别于2022年1月29日、2022年2月1日和2022年7月1日</w:t>
      </w:r>
      <w:r>
        <w:rPr>
          <w:rFonts w:hint="eastAsia" w:ascii="宋体" w:hAnsi="宋体" w:cs="宋体"/>
          <w:color w:val="000000" w:themeColor="text1"/>
          <w:sz w:val="24"/>
          <w14:textFill>
            <w14:solidFill>
              <w14:schemeClr w14:val="tx1"/>
            </w14:solidFill>
          </w14:textFill>
        </w:rPr>
        <w:t>开始实施，此前有关规定与上述文件内容不一致的，按上述文件要求执行。</w:t>
      </w:r>
    </w:p>
    <w:p w14:paraId="33459A7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634D6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B1432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047035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2D52247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34DD0D0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称：浙江传媒学院</w:t>
      </w:r>
    </w:p>
    <w:p w14:paraId="17BB62A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    址：杭州钱塘区学源街998号      </w:t>
      </w:r>
    </w:p>
    <w:p w14:paraId="6101D9F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50F117C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项目联系人（询问）：张锋  </w:t>
      </w:r>
    </w:p>
    <w:p w14:paraId="151955C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项目联系方式（询问）：17826853721 </w:t>
      </w:r>
    </w:p>
    <w:p w14:paraId="68B0A9F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质疑联系人：俞老师 </w:t>
      </w:r>
    </w:p>
    <w:p w14:paraId="673D718A">
      <w:pPr>
        <w:snapToGrid w:val="0"/>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质疑联系方式：0571-868326</w:t>
      </w:r>
      <w:r>
        <w:rPr>
          <w:rFonts w:hint="eastAsia" w:ascii="宋体" w:hAnsi="宋体" w:cs="宋体"/>
          <w:color w:val="000000" w:themeColor="text1"/>
          <w:sz w:val="24"/>
          <w:lang w:val="en-US" w:eastAsia="zh-CN"/>
          <w14:textFill>
            <w14:solidFill>
              <w14:schemeClr w14:val="tx1"/>
            </w14:solidFill>
          </w14:textFill>
        </w:rPr>
        <w:t>02</w:t>
      </w:r>
    </w:p>
    <w:p w14:paraId="5A5EC44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2.采购代理机构信息            </w:t>
      </w:r>
    </w:p>
    <w:p w14:paraId="35F2201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称：浙江五石中正工程咨询有限公司</w:t>
      </w:r>
    </w:p>
    <w:p w14:paraId="1496E4B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址：杭州市拱墅区白石路318号中国人力资源产业园北楼512室</w:t>
      </w:r>
    </w:p>
    <w:p w14:paraId="2E62333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传    真：0571-85342190             </w:t>
      </w:r>
    </w:p>
    <w:p w14:paraId="69DA1CB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吴云飞、鲁佳滢</w:t>
      </w:r>
      <w:r>
        <w:rPr>
          <w:rFonts w:hint="eastAsia" w:ascii="宋体" w:hAnsi="宋体" w:cs="宋体"/>
          <w:color w:val="000000" w:themeColor="text1"/>
          <w:sz w:val="24"/>
          <w14:textFill>
            <w14:solidFill>
              <w14:schemeClr w14:val="tx1"/>
            </w14:solidFill>
          </w14:textFill>
        </w:rPr>
        <w:t xml:space="preserve">          </w:t>
      </w:r>
    </w:p>
    <w:p w14:paraId="468902C7">
      <w:pPr>
        <w:snapToGrid w:val="0"/>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13819478811、15267570815</w:t>
      </w:r>
    </w:p>
    <w:p w14:paraId="4102CBD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质疑联系人：陈梦莹              </w:t>
      </w:r>
    </w:p>
    <w:p w14:paraId="1AA34DD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质疑联系方式：0571-85340710 </w:t>
      </w:r>
    </w:p>
    <w:p w14:paraId="105E561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3.同级政府采购监督管理部门            </w:t>
      </w:r>
    </w:p>
    <w:p w14:paraId="3E659F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称：杭州市财政局政府采购监管处 /浙江省政府采购行政裁决服务中心（杭州）</w:t>
      </w:r>
    </w:p>
    <w:p w14:paraId="2EEE3E8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color w:val="000000" w:themeColor="text1"/>
          <w:sz w:val="24"/>
          <w14:textFill>
            <w14:solidFill>
              <w14:schemeClr w14:val="tx1"/>
            </w14:solidFill>
          </w14:textFill>
        </w:rPr>
        <w:t xml:space="preserve"> </w:t>
      </w:r>
    </w:p>
    <w:p w14:paraId="48B6BC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14:paraId="528169D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：朱女士、王女士</w:t>
      </w:r>
    </w:p>
    <w:p w14:paraId="1EA032F2">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cs="宋体"/>
          <w:color w:val="000000" w:themeColor="text1"/>
          <w:sz w:val="24"/>
          <w:lang w:val="en-US" w:eastAsia="zh-CN"/>
          <w14:textFill>
            <w14:solidFill>
              <w14:schemeClr w14:val="tx1"/>
            </w14:solidFill>
          </w14:textFill>
        </w:rPr>
        <w:t>政策咨询电话：何一平、冯华，0571-87058424、87055741 政府采购监管部门工作人员</w:t>
      </w:r>
      <w:r>
        <w:rPr>
          <w:rFonts w:hint="eastAsia" w:ascii="宋体" w:hAnsi="宋体" w:cs="宋体"/>
          <w:color w:val="000000" w:themeColor="text1"/>
          <w:sz w:val="24"/>
          <w14:textFill>
            <w14:solidFill>
              <w14:schemeClr w14:val="tx1"/>
            </w14:solidFill>
          </w14:textFill>
        </w:rPr>
        <w:t xml:space="preserve">     </w:t>
      </w:r>
    </w:p>
    <w:p w14:paraId="4608AE7B">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预算金额未达100万元的采购项目，由采购人处理采购争议。</w:t>
      </w:r>
      <w:r>
        <w:rPr>
          <w:rFonts w:hint="eastAsia" w:ascii="仿宋" w:hAnsi="仿宋" w:eastAsia="仿宋" w:cs="仿宋"/>
          <w:b/>
          <w:bCs/>
          <w:color w:val="000000" w:themeColor="text1"/>
          <w:sz w:val="24"/>
          <w14:textFill>
            <w14:solidFill>
              <w14:schemeClr w14:val="tx1"/>
            </w14:solidFill>
          </w14:textFill>
        </w:rPr>
        <w:t xml:space="preserve">  </w:t>
      </w:r>
    </w:p>
    <w:p w14:paraId="4EB2FA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2F179CEC">
      <w:pPr>
        <w:snapToGrid w:val="0"/>
        <w:spacing w:line="360" w:lineRule="auto"/>
        <w:ind w:firstLine="480" w:firstLineChars="200"/>
        <w:rPr>
          <w:rFonts w:ascii="宋体" w:hAnsi="宋体" w:cs="宋体"/>
          <w:color w:val="000000" w:themeColor="text1"/>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42747814">
      <w:pPr>
        <w:pStyle w:val="34"/>
        <w:spacing w:line="360" w:lineRule="auto"/>
        <w:jc w:val="center"/>
        <w:outlineLvl w:val="0"/>
        <w:rPr>
          <w:rFonts w:hAnsi="宋体" w:cs="宋体"/>
          <w:b/>
          <w:snapToGrid/>
          <w:color w:val="000000" w:themeColor="text1"/>
          <w:sz w:val="36"/>
          <w:szCs w:val="20"/>
          <w14:textFill>
            <w14:solidFill>
              <w14:schemeClr w14:val="tx1"/>
            </w14:solidFill>
          </w14:textFill>
        </w:rPr>
      </w:pPr>
      <w:r>
        <w:rPr>
          <w:rFonts w:hint="eastAsia" w:hAnsi="宋体" w:cs="宋体"/>
          <w:b/>
          <w:snapToGrid/>
          <w:color w:val="000000" w:themeColor="text1"/>
          <w:sz w:val="36"/>
          <w:szCs w:val="20"/>
          <w14:textFill>
            <w14:solidFill>
              <w14:schemeClr w14:val="tx1"/>
            </w14:solidFill>
          </w14:textFill>
        </w:rPr>
        <w:t>第二部分</w:t>
      </w:r>
      <w:bookmarkEnd w:id="12"/>
      <w:r>
        <w:rPr>
          <w:rFonts w:hint="eastAsia" w:hAnsi="宋体" w:cs="宋体"/>
          <w:b/>
          <w:snapToGrid/>
          <w:color w:val="000000" w:themeColor="text1"/>
          <w:sz w:val="36"/>
          <w:szCs w:val="20"/>
          <w14:textFill>
            <w14:solidFill>
              <w14:schemeClr w14:val="tx1"/>
            </w14:solidFill>
          </w14:textFill>
        </w:rPr>
        <w:t xml:space="preserve"> 供应商须知</w:t>
      </w:r>
      <w:bookmarkEnd w:id="13"/>
    </w:p>
    <w:p w14:paraId="7A2EF46B">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7861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7766814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93" w:type="dxa"/>
            <w:vAlign w:val="center"/>
          </w:tcPr>
          <w:p w14:paraId="28731F2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927" w:type="dxa"/>
            <w:vAlign w:val="center"/>
          </w:tcPr>
          <w:p w14:paraId="7DA156D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08D3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6DED8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93" w:type="dxa"/>
            <w:vAlign w:val="center"/>
          </w:tcPr>
          <w:p w14:paraId="3D772B9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927" w:type="dxa"/>
            <w:vAlign w:val="center"/>
          </w:tcPr>
          <w:p w14:paraId="114D8D4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w:t>
            </w:r>
            <w:r>
              <w:rPr>
                <w:rFonts w:hint="eastAsia" w:ascii="宋体" w:hAnsi="宋体" w:cs="宋体"/>
                <w:color w:val="000000" w:themeColor="text1"/>
                <w:sz w:val="24"/>
                <w14:textFill>
                  <w14:solidFill>
                    <w14:schemeClr w14:val="tx1"/>
                  </w14:solidFill>
                </w14:textFill>
              </w:rPr>
              <w:t>类</w:t>
            </w:r>
          </w:p>
        </w:tc>
      </w:tr>
      <w:tr w14:paraId="59B5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D9AC7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93" w:type="dxa"/>
            <w:vAlign w:val="center"/>
          </w:tcPr>
          <w:p w14:paraId="6A1F5EB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927" w:type="dxa"/>
            <w:vAlign w:val="center"/>
          </w:tcPr>
          <w:p w14:paraId="1713A425">
            <w:pPr>
              <w:pStyle w:val="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sz w:val="24"/>
                <w:u w:val="single"/>
                <w14:textFill>
                  <w14:solidFill>
                    <w14:schemeClr w14:val="tx1"/>
                  </w14:solidFill>
                </w14:textFill>
              </w:rPr>
              <w:t>浙江传媒学院桐乡乌镇校区学生宿舍改造项目</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建筑业 </w:t>
            </w:r>
            <w:r>
              <w:rPr>
                <w:rFonts w:hint="eastAsia" w:ascii="宋体" w:hAnsi="宋体" w:cs="宋体"/>
                <w:color w:val="000000" w:themeColor="text1"/>
                <w:kern w:val="0"/>
                <w:sz w:val="24"/>
                <w14:textFill>
                  <w14:solidFill>
                    <w14:schemeClr w14:val="tx1"/>
                  </w14:solidFill>
                </w14:textFill>
              </w:rPr>
              <w:t>行业；</w:t>
            </w:r>
          </w:p>
          <w:p w14:paraId="1BC6B7F1">
            <w:pPr>
              <w:pStyle w:val="6"/>
              <w:ind w:left="0" w:firstLine="0"/>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9C7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7D1583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93" w:type="dxa"/>
            <w:vAlign w:val="center"/>
          </w:tcPr>
          <w:p w14:paraId="339A97A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927" w:type="dxa"/>
            <w:vAlign w:val="center"/>
          </w:tcPr>
          <w:p w14:paraId="74E79F46">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934812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4346684A">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3424903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716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4A4E0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93" w:type="dxa"/>
            <w:vAlign w:val="center"/>
          </w:tcPr>
          <w:p w14:paraId="3A94C00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927" w:type="dxa"/>
            <w:vAlign w:val="center"/>
          </w:tcPr>
          <w:p w14:paraId="49EC430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3050787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lang w:val="en-US" w:eastAsia="zh-CN"/>
                <w14:textFill>
                  <w14:solidFill>
                    <w14:schemeClr w14:val="tx1"/>
                  </w14:solidFill>
                </w14:textFill>
              </w:rPr>
              <w:t>资料整理</w:t>
            </w:r>
            <w:r>
              <w:rPr>
                <w:rFonts w:hint="eastAsia" w:ascii="宋体" w:hAnsi="宋体" w:cs="宋体"/>
                <w:color w:val="000000" w:themeColor="text1"/>
                <w:sz w:val="24"/>
                <w14:textFill>
                  <w14:solidFill>
                    <w14:schemeClr w14:val="tx1"/>
                  </w14:solidFill>
                </w14:textFill>
              </w:rPr>
              <w:t>工作分包。</w:t>
            </w:r>
          </w:p>
          <w:p w14:paraId="07E9A8D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957932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不同意分包，具体理由：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43AA3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7C56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E96A0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93" w:type="dxa"/>
            <w:vAlign w:val="center"/>
          </w:tcPr>
          <w:p w14:paraId="003C7FA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磋商前答疑会或现场考察</w:t>
            </w:r>
          </w:p>
        </w:tc>
        <w:tc>
          <w:tcPr>
            <w:tcW w:w="6927" w:type="dxa"/>
            <w:vAlign w:val="center"/>
          </w:tcPr>
          <w:p w14:paraId="7E217C86">
            <w:pPr>
              <w:pStyle w:val="79"/>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88692135"/>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lang w:val="en-US" w:eastAsia="zh-CN" w:bidi="ar-SA"/>
                  <w14:textFill>
                    <w14:solidFill>
                      <w14:schemeClr w14:val="tx1"/>
                    </w14:solidFill>
                  </w14:textFill>
                </w:rPr>
              </w:sdtEndPr>
              <w:sdtContent>
                <w:r>
                  <w:rPr>
                    <w:rFonts w:hint="eastAsia" w:ascii="MS Gothic" w:hAnsi="MS Gothic" w:eastAsia="宋体" w:cs="宋体"/>
                    <w:color w:val="000000" w:themeColor="text1"/>
                    <w:kern w:val="2"/>
                    <w:sz w:val="24"/>
                    <w:szCs w:val="24"/>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lang w:val="en-US" w:eastAsia="zh-CN" w:bidi="ar-SA"/>
                <w14:textFill>
                  <w14:solidFill>
                    <w14:schemeClr w14:val="tx1"/>
                  </w14:solidFill>
                </w14:textFill>
              </w:rPr>
              <w:t>A不组织。</w:t>
            </w:r>
          </w:p>
          <w:p w14:paraId="32E65433">
            <w:pPr>
              <w:pStyle w:val="79"/>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lang w:val="en-US" w:eastAsia="zh-CN" w:bidi="ar-SA"/>
                  <w14:textFill>
                    <w14:solidFill>
                      <w14:schemeClr w14:val="tx1"/>
                    </w14:solidFill>
                  </w14:textFill>
                </w:rPr>
                <w:id w:val="374731186"/>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lang w:val="en-US" w:eastAsia="zh-CN" w:bidi="ar-SA"/>
                <w14:textFill>
                  <w14:solidFill>
                    <w14:schemeClr w14:val="tx1"/>
                  </w14:solidFill>
                </w14:textFill>
              </w:rPr>
              <w:t>B组织，时间：      ,地点：      ，联系人：      ，联系方式：      。</w:t>
            </w:r>
          </w:p>
          <w:p w14:paraId="32BCEB63">
            <w:pPr>
              <w:pStyle w:val="79"/>
              <w:ind w:firstLine="0" w:firstLineChars="0"/>
              <w:rPr>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82722"/>
                <w14:checkbox>
                  <w14:checked w14:val="1"/>
                  <w14:checkedState w14:val="00FE" w14:font="Wingdings"/>
                  <w14:uncheckedState w14:val="2610" w14:font="MS Gothic"/>
                </w14:checkbox>
              </w:sdtPr>
              <w:sdtEndPr>
                <w:rPr>
                  <w:rFonts w:hint="eastAsia" w:ascii="宋体" w:hAnsi="宋体" w:eastAsia="宋体" w:cs="宋体"/>
                  <w:color w:val="000000" w:themeColor="text1"/>
                  <w:kern w:val="2"/>
                  <w:sz w:val="24"/>
                  <w:szCs w:val="24"/>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lang w:val="en-US" w:eastAsia="zh-CN" w:bidi="ar-SA"/>
                    <w14:textFill>
                      <w14:solidFill>
                        <w14:schemeClr w14:val="tx1"/>
                      </w14:solidFill>
                    </w14:textFill>
                  </w:rPr>
                  <w:sym w:font="Wingdings" w:char="F0FE"/>
                </w:r>
              </w:sdtContent>
            </w:sdt>
            <w:r>
              <w:rPr>
                <w:rFonts w:hint="eastAsia" w:ascii="宋体" w:hAnsi="宋体" w:eastAsia="宋体" w:cs="宋体"/>
                <w:color w:val="000000" w:themeColor="text1"/>
                <w:kern w:val="2"/>
                <w:sz w:val="24"/>
                <w:szCs w:val="24"/>
                <w:lang w:val="en-US" w:eastAsia="zh-CN" w:bidi="ar-SA"/>
                <w14:textFill>
                  <w14:solidFill>
                    <w14:schemeClr w14:val="tx1"/>
                  </w14:solidFill>
                </w14:textFill>
              </w:rPr>
              <w:t>C不统一组织，供应商在获取采购文件后，自行至项目现场考察。地点：浙江传媒学院桐乡校区生活区5#楼及11#楼 ，联系人：孔星明 ，联系方式：15906819277 。</w:t>
            </w:r>
          </w:p>
        </w:tc>
      </w:tr>
      <w:tr w14:paraId="03BA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A49D0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93" w:type="dxa"/>
            <w:vAlign w:val="center"/>
          </w:tcPr>
          <w:p w14:paraId="41DBC3E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927" w:type="dxa"/>
            <w:vAlign w:val="center"/>
          </w:tcPr>
          <w:p w14:paraId="6D201A6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8621118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32F20788">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2FC210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A21304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B60F076">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评审办法</w:t>
            </w:r>
            <w:r>
              <w:rPr>
                <w:rFonts w:hint="eastAsia" w:ascii="宋体" w:hAnsi="宋体" w:cs="宋体"/>
                <w:color w:val="000000" w:themeColor="text1"/>
                <w:kern w:val="0"/>
                <w:sz w:val="24"/>
                <w14:textFill>
                  <w14:solidFill>
                    <w14:schemeClr w14:val="tx1"/>
                  </w14:solidFill>
                </w14:textFill>
              </w:rPr>
              <w:t>；</w:t>
            </w:r>
          </w:p>
          <w:p w14:paraId="692BE688">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129EE2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06BFA17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(6)采购活动结束后，对于未成交供应商提供的样品，采购人、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将通知未成交供应商在规定的时间内取回，逾期未取回的，采购人、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不负保管义务；对于成交供应商提供的样品，采购人将进行保管、封存，并作为履约验收的参考。</w:t>
            </w:r>
          </w:p>
          <w:p w14:paraId="1A3892E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14:paraId="3D7E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10EA8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93" w:type="dxa"/>
            <w:vAlign w:val="center"/>
          </w:tcPr>
          <w:p w14:paraId="7B8373AE">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927" w:type="dxa"/>
            <w:vAlign w:val="center"/>
          </w:tcPr>
          <w:p w14:paraId="2DBB013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545689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6B9B3CC2">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76213F3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人。讲解演示结束后按要求解答磋商小组提问。</w:t>
            </w:r>
          </w:p>
          <w:p w14:paraId="3B95544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43C11EE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方式一：政采云平台在线讲解演示。政采云平台在线讲解需供应商根据政采云平台操作要求做好准备工作，提前完善软硬件配置环境。</w:t>
            </w:r>
          </w:p>
          <w:p w14:paraId="66B8D6F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7C063B71">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E2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AAB8FA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93" w:type="dxa"/>
            <w:vMerge w:val="restart"/>
            <w:vAlign w:val="center"/>
          </w:tcPr>
          <w:p w14:paraId="22B35D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927" w:type="dxa"/>
            <w:vAlign w:val="center"/>
          </w:tcPr>
          <w:p w14:paraId="287B6AB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0C9DB1F2">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供应商未提供有效的资格证明文件的，视为供应商不具备采购文件中规定的资格要求，响应文件无效。</w:t>
            </w:r>
          </w:p>
        </w:tc>
      </w:tr>
      <w:tr w14:paraId="6B9F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F289AC6">
            <w:pPr>
              <w:snapToGrid w:val="0"/>
              <w:spacing w:line="360" w:lineRule="auto"/>
              <w:jc w:val="center"/>
              <w:rPr>
                <w:rFonts w:ascii="宋体" w:hAnsi="宋体" w:cs="宋体"/>
                <w:color w:val="000000" w:themeColor="text1"/>
                <w:sz w:val="24"/>
                <w14:textFill>
                  <w14:solidFill>
                    <w14:schemeClr w14:val="tx1"/>
                  </w14:solidFill>
                </w14:textFill>
              </w:rPr>
            </w:pPr>
          </w:p>
        </w:tc>
        <w:tc>
          <w:tcPr>
            <w:tcW w:w="2093" w:type="dxa"/>
            <w:vMerge w:val="continue"/>
            <w:vAlign w:val="center"/>
          </w:tcPr>
          <w:p w14:paraId="09B401DC">
            <w:pPr>
              <w:snapToGrid w:val="0"/>
              <w:spacing w:line="360" w:lineRule="auto"/>
              <w:jc w:val="center"/>
              <w:rPr>
                <w:rFonts w:ascii="宋体" w:hAnsi="宋体" w:cs="宋体"/>
                <w:b/>
                <w:color w:val="000000" w:themeColor="text1"/>
                <w:sz w:val="24"/>
                <w14:textFill>
                  <w14:solidFill>
                    <w14:schemeClr w14:val="tx1"/>
                  </w14:solidFill>
                </w14:textFill>
              </w:rPr>
            </w:pPr>
          </w:p>
        </w:tc>
        <w:tc>
          <w:tcPr>
            <w:tcW w:w="6927" w:type="dxa"/>
            <w:vAlign w:val="center"/>
          </w:tcPr>
          <w:p w14:paraId="5901DA2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（2）资信证明文件：根据采购文件第四部分评审标准提供。</w:t>
            </w:r>
          </w:p>
        </w:tc>
      </w:tr>
      <w:tr w14:paraId="592C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081BEE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93" w:type="dxa"/>
            <w:vAlign w:val="center"/>
          </w:tcPr>
          <w:p w14:paraId="34A10DA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927" w:type="dxa"/>
            <w:vAlign w:val="center"/>
          </w:tcPr>
          <w:p w14:paraId="3F6001EF">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369069D">
            <w:pPr>
              <w:pStyle w:val="79"/>
              <w:rPr>
                <w:rFonts w:hint="eastAsia" w:ascii="宋体" w:hAnsi="宋体" w:eastAsia="宋体" w:cs="宋体"/>
                <w:color w:val="000000" w:themeColor="text1"/>
                <w:kern w:val="0"/>
                <w:sz w:val="24"/>
                <w:szCs w:val="24"/>
                <w:lang w:val="en-US" w:eastAsia="zh-CN" w:bidi="ar-SA"/>
                <w14:textFill>
                  <w14:solidFill>
                    <w14:schemeClr w14:val="tx1"/>
                  </w14:solidFill>
                </w14:textFill>
              </w:rPr>
            </w:pPr>
            <w:sdt>
              <w:sdtPr>
                <w:rPr>
                  <w:rFonts w:hint="eastAsia" w:ascii="宋体" w:hAnsi="宋体" w:eastAsia="宋体" w:cs="宋体"/>
                  <w:color w:val="000000" w:themeColor="text1"/>
                  <w:kern w:val="0"/>
                  <w:sz w:val="24"/>
                  <w:szCs w:val="24"/>
                  <w:lang w:val="en-US" w:eastAsia="zh-CN" w:bidi="ar-SA"/>
                  <w14:textFill>
                    <w14:solidFill>
                      <w14:schemeClr w14:val="tx1"/>
                    </w14:solidFill>
                  </w14:textFill>
                </w:rPr>
                <w:id w:val="14746184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lang w:val="en-US" w:eastAsia="zh-CN" w:bidi="ar-SA"/>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bookmarkStart w:id="20" w:name="OLE_LINK54"/>
              </w:sdtContent>
            </w:sdt>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强制采购节能产品。产品：便器  </w:t>
            </w:r>
          </w:p>
          <w:bookmarkEnd w:id="20"/>
          <w:p w14:paraId="3BDCB442">
            <w:pPr>
              <w:pStyle w:val="7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sym w:font="Wingdings 2" w:char="00A3"/>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优先采购节能产品。产品：   </w:t>
            </w:r>
          </w:p>
          <w:p w14:paraId="716C940E">
            <w:pPr>
              <w:pStyle w:val="7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□优先采购环保产品。产品：    </w:t>
            </w:r>
          </w:p>
          <w:p w14:paraId="2A666DF0">
            <w:pPr>
              <w:pStyle w:val="79"/>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sym w:font="Wingdings 2" w:char="00A3"/>
            </w:r>
            <w:r>
              <w:rPr>
                <w:rFonts w:hint="eastAsia" w:ascii="宋体" w:hAnsi="宋体" w:eastAsia="宋体" w:cs="宋体"/>
                <w:color w:val="000000" w:themeColor="text1"/>
                <w:kern w:val="0"/>
                <w:sz w:val="24"/>
                <w:szCs w:val="24"/>
                <w:lang w:val="en-US" w:eastAsia="zh-CN" w:bidi="ar-SA"/>
                <w14:textFill>
                  <w14:solidFill>
                    <w14:schemeClr w14:val="tx1"/>
                  </w14:solidFill>
                </w14:textFill>
              </w:rPr>
              <w:t>无</w:t>
            </w:r>
          </w:p>
        </w:tc>
      </w:tr>
      <w:tr w14:paraId="0F9B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E90E2D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93" w:type="dxa"/>
            <w:vAlign w:val="center"/>
          </w:tcPr>
          <w:p w14:paraId="4BFE688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927" w:type="dxa"/>
            <w:vAlign w:val="center"/>
          </w:tcPr>
          <w:p w14:paraId="326EB4C0">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报价单是报价的唯一载体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lang w:val="zh-CN"/>
                <w14:textFill>
                  <w14:solidFill>
                    <w14:schemeClr w14:val="tx1"/>
                  </w14:solidFill>
                </w14:textFill>
              </w:rPr>
              <w:t>最后报价出现下列情形的，响应文件无效：</w:t>
            </w:r>
          </w:p>
          <w:p w14:paraId="0EC3687E">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响应文件出现不是唯一的、有选择性最后报价的；</w:t>
            </w:r>
          </w:p>
          <w:p w14:paraId="6E85E9A7">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最后报价超过采购文件中规定的预算金额或者最高限价的;</w:t>
            </w:r>
          </w:p>
          <w:p w14:paraId="7F9E99F4">
            <w:pPr>
              <w:pStyle w:val="6"/>
              <w:rPr>
                <w:color w:val="000000" w:themeColor="text1"/>
                <w14:textFill>
                  <w14:solidFill>
                    <w14:schemeClr w14:val="tx1"/>
                  </w14:solidFill>
                </w14:textFill>
              </w:rPr>
            </w:pPr>
          </w:p>
          <w:p w14:paraId="26AC7A4A">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72FAF71E">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144B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C94B9E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93" w:type="dxa"/>
            <w:vAlign w:val="center"/>
          </w:tcPr>
          <w:p w14:paraId="70F212B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927" w:type="dxa"/>
            <w:vAlign w:val="center"/>
          </w:tcPr>
          <w:p w14:paraId="1A625B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3A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99AA7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93" w:type="dxa"/>
            <w:vAlign w:val="center"/>
          </w:tcPr>
          <w:p w14:paraId="757F8CD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备份响应文件送达地点和签收人员</w:t>
            </w:r>
          </w:p>
        </w:tc>
        <w:tc>
          <w:tcPr>
            <w:tcW w:w="6927" w:type="dxa"/>
            <w:vAlign w:val="center"/>
          </w:tcPr>
          <w:p w14:paraId="0AD5BE00">
            <w:pPr>
              <w:pStyle w:val="34"/>
              <w:spacing w:line="360" w:lineRule="auto"/>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备份响应文件送达地点：</w:t>
            </w:r>
            <w:r>
              <w:rPr>
                <w:rFonts w:hint="eastAsia" w:ascii="宋体" w:hAnsi="宋体" w:eastAsia="宋体" w:cs="宋体"/>
                <w:color w:val="000000" w:themeColor="text1"/>
                <w:kern w:val="28"/>
                <w:sz w:val="24"/>
                <w:szCs w:val="24"/>
                <w:u w:val="single"/>
                <w14:textFill>
                  <w14:solidFill>
                    <w14:schemeClr w14:val="tx1"/>
                  </w14:solidFill>
                </w14:textFill>
              </w:rPr>
              <w:t>杭州市拱墅区白石路318号中国人力资源产业园北楼512室</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hAnsi="宋体" w:cs="宋体"/>
                <w:color w:val="000000" w:themeColor="text1"/>
                <w:kern w:val="28"/>
                <w:sz w:val="24"/>
                <w:szCs w:val="24"/>
                <w14:textFill>
                  <w14:solidFill>
                    <w14:schemeClr w14:val="tx1"/>
                  </w14:solidFill>
                </w14:textFill>
              </w:rPr>
              <w:t>；</w:t>
            </w:r>
          </w:p>
          <w:p w14:paraId="08BF0700">
            <w:pPr>
              <w:pStyle w:val="34"/>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备份响应文件签收人员联系电话：</w:t>
            </w:r>
            <w:r>
              <w:rPr>
                <w:rFonts w:hint="eastAsia" w:ascii="仿宋" w:hAnsi="仿宋" w:eastAsia="仿宋" w:cs="仿宋"/>
                <w:color w:val="000000" w:themeColor="text1"/>
                <w:sz w:val="24"/>
                <w:u w:val="single"/>
                <w:lang w:val="en-US" w:eastAsia="zh-CN"/>
                <w14:textFill>
                  <w14:solidFill>
                    <w14:schemeClr w14:val="tx1"/>
                  </w14:solidFill>
                </w14:textFill>
              </w:rPr>
              <w:t>吴云飞、</w:t>
            </w:r>
            <w:r>
              <w:rPr>
                <w:rFonts w:hint="eastAsia" w:ascii="仿宋" w:hAnsi="仿宋" w:eastAsia="仿宋" w:cs="仿宋"/>
                <w:color w:val="000000" w:themeColor="text1"/>
                <w:sz w:val="24"/>
                <w:u w:val="single"/>
                <w14:textFill>
                  <w14:solidFill>
                    <w14:schemeClr w14:val="tx1"/>
                  </w14:solidFill>
                </w14:textFill>
              </w:rPr>
              <w:t>13819478811</w:t>
            </w:r>
            <w:r>
              <w:rPr>
                <w:rFonts w:hint="eastAsia" w:hAnsi="宋体" w:cs="宋体"/>
                <w:color w:val="000000" w:themeColor="text1"/>
                <w:sz w:val="24"/>
                <w:szCs w:val="24"/>
                <w14:textFill>
                  <w14:solidFill>
                    <w14:schemeClr w14:val="tx1"/>
                  </w14:solidFill>
                </w14:textFill>
              </w:rPr>
              <w:t>。</w:t>
            </w:r>
          </w:p>
          <w:p w14:paraId="290DAD79">
            <w:pPr>
              <w:pStyle w:val="34"/>
              <w:spacing w:line="360" w:lineRule="auto"/>
              <w:rPr>
                <w:rFonts w:hAnsi="宋体" w:cs="宋体"/>
                <w:color w:val="000000" w:themeColor="text1"/>
                <w:kern w:val="28"/>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不强制或变相强制供应商提交备份响应文件。</w:t>
            </w:r>
          </w:p>
        </w:tc>
      </w:tr>
      <w:tr w14:paraId="3FF4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EDB75F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93" w:type="dxa"/>
            <w:vAlign w:val="center"/>
          </w:tcPr>
          <w:p w14:paraId="6CE9E19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其它说明</w:t>
            </w:r>
          </w:p>
        </w:tc>
        <w:tc>
          <w:tcPr>
            <w:tcW w:w="6927" w:type="dxa"/>
            <w:vAlign w:val="center"/>
          </w:tcPr>
          <w:p w14:paraId="0287D145">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000000" w:themeColor="text1"/>
                <w:kern w:val="28"/>
                <w:sz w:val="24"/>
                <w:highlight w:val="none"/>
                <w14:textFill>
                  <w14:solidFill>
                    <w14:schemeClr w14:val="tx1"/>
                  </w14:solidFill>
                </w14:textFill>
              </w:rPr>
              <w:t>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7D6E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56F276C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2093" w:type="dxa"/>
            <w:vAlign w:val="center"/>
          </w:tcPr>
          <w:p w14:paraId="1DEC1E6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成交候选人数量</w:t>
            </w:r>
          </w:p>
        </w:tc>
        <w:tc>
          <w:tcPr>
            <w:tcW w:w="6927" w:type="dxa"/>
            <w:vAlign w:val="center"/>
          </w:tcPr>
          <w:p w14:paraId="646DF297">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本项目推荐的成交候选人数量：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1家</w:t>
            </w:r>
            <w:r>
              <w:rPr>
                <w:rFonts w:hint="eastAsia" w:ascii="宋体" w:hAnsi="宋体" w:cs="宋体"/>
                <w:color w:val="000000" w:themeColor="text1"/>
                <w:kern w:val="0"/>
                <w:sz w:val="24"/>
                <w:highlight w:val="none"/>
                <w:lang w:val="en" w:eastAsia="zh-CN"/>
                <w14:textFill>
                  <w14:solidFill>
                    <w14:schemeClr w14:val="tx1"/>
                  </w14:solidFill>
                </w14:textFill>
              </w:rPr>
              <w:t>。</w:t>
            </w:r>
          </w:p>
        </w:tc>
      </w:tr>
      <w:tr w14:paraId="4855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39EFC705">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2093" w:type="dxa"/>
            <w:vAlign w:val="center"/>
          </w:tcPr>
          <w:p w14:paraId="0322DDC0">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代理费用收取方式及标准</w:t>
            </w:r>
          </w:p>
        </w:tc>
        <w:tc>
          <w:tcPr>
            <w:tcW w:w="6927" w:type="dxa"/>
            <w:vAlign w:val="center"/>
          </w:tcPr>
          <w:p w14:paraId="2B8C8AB8">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1、</w:t>
            </w:r>
            <w:bookmarkStart w:id="21" w:name="OLE_LINK8"/>
            <w:r>
              <w:rPr>
                <w:rFonts w:hint="eastAsia" w:ascii="宋体" w:hAnsi="宋体" w:eastAsia="宋体" w:cs="宋体"/>
                <w:color w:val="000000" w:themeColor="text1"/>
                <w:kern w:val="0"/>
                <w:sz w:val="24"/>
                <w:highlight w:val="none"/>
                <w:lang w:val="en" w:eastAsia="zh-CN"/>
                <w14:textFill>
                  <w14:solidFill>
                    <w14:schemeClr w14:val="tx1"/>
                  </w14:solidFill>
                </w14:textFill>
              </w:rPr>
              <w:t>采购代理服务费以成交金额为计费基准，计费标准为差额定率累进法计取。低于2000元的按2000元计取。</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DF0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14:paraId="7CF414A9">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中标金额</w:t>
                  </w:r>
                </w:p>
              </w:tc>
              <w:tc>
                <w:tcPr>
                  <w:tcW w:w="1980" w:type="dxa"/>
                  <w:noWrap w:val="0"/>
                  <w:vAlign w:val="top"/>
                </w:tcPr>
                <w:p w14:paraId="3EF83A2D">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标准费率</w:t>
                  </w:r>
                </w:p>
              </w:tc>
            </w:tr>
            <w:tr w14:paraId="56D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14:paraId="745FEC92">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≤100万元</w:t>
                  </w:r>
                </w:p>
              </w:tc>
              <w:tc>
                <w:tcPr>
                  <w:tcW w:w="1980" w:type="dxa"/>
                  <w:noWrap w:val="0"/>
                  <w:vAlign w:val="top"/>
                </w:tcPr>
                <w:p w14:paraId="32C76C41">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0.7</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305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14:paraId="10553C86">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100-500万元</w:t>
                  </w:r>
                </w:p>
              </w:tc>
              <w:tc>
                <w:tcPr>
                  <w:tcW w:w="1980" w:type="dxa"/>
                  <w:noWrap w:val="0"/>
                  <w:vAlign w:val="top"/>
                </w:tcPr>
                <w:p w14:paraId="4CA7119F">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49</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bookmarkEnd w:id="21"/>
          </w:tbl>
          <w:p w14:paraId="30FC68C7">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2.支付方式：银行转账（汇款、电汇）或汇（支、本）票等方式</w:t>
            </w:r>
          </w:p>
          <w:p w14:paraId="25B462A3">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收款单位（户名）：浙江五石中正工程咨询有限公司</w:t>
            </w:r>
          </w:p>
          <w:p w14:paraId="0847E98A">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帐号：1202003209900014176</w:t>
            </w:r>
          </w:p>
          <w:p w14:paraId="5E274F26">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开户银行：中国工商银行杭州市潮王路支行</w:t>
            </w:r>
          </w:p>
          <w:p w14:paraId="2834E8F8">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收取方式：本项目的代理费由中标人支付。在中标结果公告发出后15个工作日内由中标人一次性向采购代理机构付清。账户信息如下：</w:t>
            </w:r>
          </w:p>
          <w:p w14:paraId="66D046B3">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公司名称：浙江五石中正工程咨询有限公司</w:t>
            </w:r>
          </w:p>
          <w:p w14:paraId="7EC86CD2">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开户行：中国工商银行杭州潮王路支行</w:t>
            </w:r>
          </w:p>
          <w:p w14:paraId="4670FC84">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银行账号： 1202003209900014176</w:t>
            </w:r>
          </w:p>
          <w:p w14:paraId="06668DB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行号：10233100032</w:t>
            </w:r>
          </w:p>
        </w:tc>
      </w:tr>
    </w:tbl>
    <w:p w14:paraId="4D7E03D1">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4"/>
    <w:p w14:paraId="2D726C2A">
      <w:pPr>
        <w:widowControl/>
        <w:adjustRightInd/>
        <w:jc w:val="left"/>
        <w:rPr>
          <w:rFonts w:ascii="宋体" w:hAnsi="宋体" w:cs="宋体"/>
          <w:b/>
          <w:color w:val="000000" w:themeColor="text1"/>
          <w:sz w:val="32"/>
          <w:szCs w:val="20"/>
          <w14:textFill>
            <w14:solidFill>
              <w14:schemeClr w14:val="tx1"/>
            </w14:solidFill>
          </w14:textFill>
        </w:rPr>
      </w:pPr>
      <w:bookmarkStart w:id="22" w:name="第三部分"/>
      <w:bookmarkStart w:id="23" w:name="_Toc164416483"/>
      <w:r>
        <w:rPr>
          <w:rFonts w:hint="eastAsia" w:ascii="宋体" w:hAnsi="宋体" w:cs="宋体"/>
          <w:b/>
          <w:color w:val="000000" w:themeColor="text1"/>
          <w:sz w:val="32"/>
          <w:szCs w:val="20"/>
          <w14:textFill>
            <w14:solidFill>
              <w14:schemeClr w14:val="tx1"/>
            </w14:solidFill>
          </w14:textFill>
        </w:rPr>
        <w:br w:type="page"/>
      </w:r>
    </w:p>
    <w:p w14:paraId="23962F8D">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205AD909">
      <w:pPr>
        <w:snapToGrid w:val="0"/>
        <w:spacing w:line="360" w:lineRule="auto"/>
        <w:jc w:val="left"/>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4E80CBFC">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0751FAE3">
      <w:pPr>
        <w:snapToGrid w:val="0"/>
        <w:spacing w:line="360" w:lineRule="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146B287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“采购人”系指竞争性磋商公告中载明的本项目的采购人。</w:t>
      </w:r>
    </w:p>
    <w:p w14:paraId="1AF45DF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”系指竞争性磋商公告中载明的本项目的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14:paraId="408619A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“供应商”系指是指提交响应文件和报价、参与竞争性磋商采购活动的法人、其他组织或者自然人。</w:t>
      </w:r>
    </w:p>
    <w:p w14:paraId="56D223B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3F56B04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3BC248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14:paraId="1657640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系指不适用本项目的要求，“※”系指磋商过程中可能实质性变动的内容。</w:t>
      </w:r>
    </w:p>
    <w:p w14:paraId="587E7C0E">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23CA60C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747B5D7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0235331A">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482E464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0E2D22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45E4F73C">
      <w:pPr>
        <w:tabs>
          <w:tab w:val="left" w:pos="0"/>
        </w:tabs>
        <w:ind w:left="0" w:firstLine="480" w:firstLineChars="200"/>
        <w:outlineLvl w:val="9"/>
        <w:rPr>
          <w:color w:val="000000" w:themeColor="text1"/>
          <w:lang w:val="en-US"/>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E36C89A">
      <w:pPr>
        <w:snapToGrid w:val="0"/>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76AD22FA">
      <w:pPr>
        <w:snapToGrid w:val="0"/>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D97F2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755841C1">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14:textFill>
            <w14:solidFill>
              <w14:schemeClr w14:val="tx1"/>
            </w14:solidFill>
          </w14:textFill>
        </w:rPr>
        <w:t>。</w:t>
      </w:r>
    </w:p>
    <w:p w14:paraId="3348F229">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6E97FF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4"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24"/>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9C2A11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D95928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E449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w:t>
      </w:r>
      <w:r>
        <w:rPr>
          <w:rFonts w:hint="eastAsia" w:cs="宋体" w:asciiTheme="minorEastAsia" w:hAnsiTheme="minorEastAsia" w:eastAsiaTheme="minorEastAsia"/>
          <w:color w:val="000000" w:themeColor="text1"/>
          <w:sz w:val="24"/>
          <w:lang w:val="en" w:eastAsia="zh-CN"/>
          <w14:textFill>
            <w14:solidFill>
              <w14:schemeClr w14:val="tx1"/>
            </w14:solidFill>
          </w14:textFill>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000000" w:themeColor="text1"/>
          <w:sz w:val="24"/>
          <w14:textFill>
            <w14:solidFill>
              <w14:schemeClr w14:val="tx1"/>
            </w14:solidFill>
          </w14:textFill>
        </w:rPr>
        <w:t>。</w:t>
      </w:r>
    </w:p>
    <w:p w14:paraId="3BE6243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27AB39F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5899B25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566B514B">
      <w:pPr>
        <w:tabs>
          <w:tab w:val="left" w:pos="432"/>
        </w:tabs>
        <w:adjustRightInd w:val="0"/>
        <w:spacing w:line="360" w:lineRule="auto"/>
        <w:ind w:left="0" w:firstLine="480" w:firstLineChars="200"/>
        <w:outlineLvl w:val="9"/>
        <w:rPr>
          <w:color w:val="000000" w:themeColor="text1"/>
          <w14:textFill>
            <w14:solidFill>
              <w14:schemeClr w14:val="tx1"/>
            </w14:solidFill>
          </w14:textFill>
        </w:rPr>
      </w:pPr>
      <w:r>
        <w:rPr>
          <w:rFonts w:hint="eastAsia" w:ascii="宋体" w:hAnsi="宋体" w:eastAsia="宋体" w:cs="仿宋"/>
          <w:b w:val="0"/>
          <w:bCs w:val="0"/>
          <w:color w:val="000000" w:themeColor="text1"/>
          <w:sz w:val="24"/>
          <w:szCs w:val="24"/>
          <w:lang w:val="en-US"/>
          <w14:textFill>
            <w14:solidFill>
              <w14:schemeClr w14:val="tx1"/>
            </w14:solidFill>
          </w14:textFill>
        </w:rPr>
        <w:t>3.4.</w:t>
      </w:r>
      <w:r>
        <w:rPr>
          <w:rFonts w:hint="eastAsia" w:ascii="宋体" w:hAnsi="宋体" w:eastAsia="宋体" w:cs="仿宋"/>
          <w:b w:val="0"/>
          <w:bCs w:val="0"/>
          <w:color w:val="000000" w:themeColor="text1"/>
          <w:sz w:val="24"/>
          <w:szCs w:val="24"/>
          <w:lang w:val="en-US" w:eastAsia="zh-CN"/>
          <w14:textFill>
            <w14:solidFill>
              <w14:schemeClr w14:val="tx1"/>
            </w14:solidFill>
          </w14:textFill>
        </w:rPr>
        <w:t>2</w:t>
      </w:r>
      <w:r>
        <w:rPr>
          <w:rFonts w:hint="eastAsia" w:ascii="宋体" w:hAnsi="宋体" w:eastAsia="宋体" w:cs="仿宋"/>
          <w:b w:val="0"/>
          <w:bCs w:val="0"/>
          <w:color w:val="000000" w:themeColor="text1"/>
          <w:sz w:val="24"/>
          <w:szCs w:val="24"/>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lang w:val="en-US"/>
          <w14:textFill>
            <w14:solidFill>
              <w14:schemeClr w14:val="tx1"/>
            </w14:solidFill>
          </w14:textFill>
        </w:rPr>
        <w:t>应当采购使用正版软件。</w:t>
      </w:r>
    </w:p>
    <w:p w14:paraId="5E0CDEFC">
      <w:pPr>
        <w:snapToGrid w:val="0"/>
        <w:spacing w:line="360" w:lineRule="auto"/>
        <w:ind w:firstLine="240" w:firstLineChars="1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39E74A3E">
      <w:pPr>
        <w:snapToGrid w:val="0"/>
        <w:spacing w:line="360" w:lineRule="auto"/>
        <w:ind w:firstLine="480" w:firstLineChars="200"/>
        <w:outlineLvl w:val="9"/>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r>
        <w:rPr>
          <w:rFonts w:hint="eastAsia" w:ascii="宋体" w:hAnsi="宋体" w:eastAsia="宋体" w:cs="宋体"/>
          <w:b/>
          <w:color w:val="000000" w:themeColor="text1"/>
          <w:sz w:val="24"/>
          <w14:textFill>
            <w14:solidFill>
              <w14:schemeClr w14:val="tx1"/>
            </w14:solidFill>
          </w14:textFill>
        </w:rPr>
        <w:t>、补偿救济</w:t>
      </w:r>
    </w:p>
    <w:p w14:paraId="0245452D">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4.1在线询问、质疑、投诉</w:t>
      </w:r>
    </w:p>
    <w:p w14:paraId="1535A32F">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802F59">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0AE844E4">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69AD49">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76B77D4E">
      <w:pPr>
        <w:pStyle w:val="34"/>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32A2E16C">
      <w:pPr>
        <w:pStyle w:val="34"/>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提出质疑，否则，采购人或者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不予受理：</w:t>
      </w:r>
    </w:p>
    <w:p w14:paraId="720CB1F0">
      <w:pPr>
        <w:pStyle w:val="8"/>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7C6AB693">
      <w:pPr>
        <w:pStyle w:val="34"/>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3AB22ACB">
      <w:pPr>
        <w:pStyle w:val="34"/>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31C67309">
      <w:pPr>
        <w:pStyle w:val="34"/>
        <w:snapToGrid w:val="0"/>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49982AEB">
      <w:pPr>
        <w:pStyle w:val="34"/>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760E7E18">
      <w:pPr>
        <w:pStyle w:val="34"/>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791605E2">
      <w:pPr>
        <w:pStyle w:val="34"/>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6BC6701F">
      <w:pPr>
        <w:pStyle w:val="34"/>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73102A30">
      <w:pPr>
        <w:pStyle w:val="34"/>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64186343">
      <w:pPr>
        <w:pStyle w:val="34"/>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505122A1">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BC9928D">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4F7321FB">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144700A6">
      <w:pPr>
        <w:pStyle w:val="889"/>
        <w:shd w:val="clear" w:color="auto" w:fill="FFFFFF"/>
        <w:adjustRightInd w:val="0"/>
        <w:snapToGrid w:val="0"/>
        <w:spacing w:before="0" w:beforeAutospacing="0" w:after="0" w:afterAutospacing="0" w:line="360" w:lineRule="auto"/>
        <w:ind w:firstLine="480" w:firstLineChars="200"/>
        <w:contextualSpacing/>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w:t>
      </w:r>
    </w:p>
    <w:p w14:paraId="0703DF79">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6BD2CD87">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0013CCEE">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的答复不满意或者采购人、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未在规定的时间内作出答复的，可以在答复期满后十五个工作日内向同级政府采购监督管理部门提出投诉。</w:t>
      </w:r>
    </w:p>
    <w:p w14:paraId="68BEF5AF">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45BC2583">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137B1BCD">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0FB08404">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74660FD2">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采购人因政策变化、规划调整而不履行政府采购合同的，供应商可依据</w:t>
      </w:r>
      <w:bookmarkStart w:id="25" w:name="OLE_LINK6"/>
      <w:r>
        <w:rPr>
          <w:rFonts w:hint="eastAsia" w:ascii="宋体" w:hAnsi="宋体" w:cs="仿宋"/>
          <w:color w:val="000000" w:themeColor="text1"/>
          <w:sz w:val="24"/>
          <w14:textFill>
            <w14:solidFill>
              <w14:schemeClr w14:val="tx1"/>
            </w14:solidFill>
          </w14:textFill>
        </w:rPr>
        <w:t>《杭州市涉企补偿救济实施办法（试行）》</w:t>
      </w:r>
      <w:bookmarkEnd w:id="25"/>
      <w:r>
        <w:rPr>
          <w:rFonts w:hint="eastAsia" w:ascii="宋体" w:hAnsi="宋体" w:cs="仿宋"/>
          <w:color w:val="000000" w:themeColor="text1"/>
          <w:sz w:val="24"/>
          <w14:textFill>
            <w14:solidFill>
              <w14:schemeClr w14:val="tx1"/>
            </w14:solidFill>
          </w14:textFill>
        </w:rPr>
        <w:t>向采购人提起补偿申请。</w:t>
      </w:r>
    </w:p>
    <w:p w14:paraId="5BAEFB03">
      <w:pPr>
        <w:pStyle w:val="889"/>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p>
    <w:p w14:paraId="5F3EE84F">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483C99B5">
      <w:pPr>
        <w:pStyle w:val="131"/>
        <w:snapToGrid w:val="0"/>
        <w:spacing w:before="0"/>
        <w:ind w:firstLine="360"/>
        <w:rPr>
          <w:rFonts w:ascii="宋体" w:hAnsi="宋体" w:cs="宋体"/>
          <w:color w:val="000000" w:themeColor="text1"/>
          <w:sz w:val="18"/>
          <w:szCs w:val="18"/>
          <w14:textFill>
            <w14:solidFill>
              <w14:schemeClr w14:val="tx1"/>
            </w14:solidFill>
          </w14:textFill>
        </w:rPr>
      </w:pPr>
    </w:p>
    <w:p w14:paraId="1B8A051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二、采购文件的构成、澄清、修改</w:t>
      </w:r>
    </w:p>
    <w:p w14:paraId="18DEDC7C">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14:paraId="4641A877">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13479A8D">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5.1.1竞争性磋商公告；</w:t>
      </w:r>
    </w:p>
    <w:p w14:paraId="2E5D5241">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5.1.2供应商须知；</w:t>
      </w:r>
    </w:p>
    <w:p w14:paraId="0A4FFBE6">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C4EDC77">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5.1.4评审办法；</w:t>
      </w:r>
    </w:p>
    <w:p w14:paraId="27442823">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18F0BF36">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663D2D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7173446A">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采购文件的澄清、修改</w:t>
      </w:r>
    </w:p>
    <w:p w14:paraId="6F9E26A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6.1已获取采购文件的潜在供应商，若有问题需要澄清，应于响应文件提交（上传）截止时间前，以书面形式向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14:paraId="21426128">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CA3D453">
      <w:pPr>
        <w:pStyle w:val="2"/>
        <w:rPr>
          <w:rFonts w:hAnsi="宋体" w:cs="宋体"/>
          <w:color w:val="000000" w:themeColor="text1"/>
          <w:sz w:val="18"/>
          <w:szCs w:val="18"/>
          <w:lang w:val="en-US"/>
          <w14:textFill>
            <w14:solidFill>
              <w14:schemeClr w14:val="tx1"/>
            </w14:solidFill>
          </w14:textFill>
        </w:rPr>
      </w:pPr>
    </w:p>
    <w:p w14:paraId="6A548910">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三、提交响应文件</w:t>
      </w:r>
    </w:p>
    <w:p w14:paraId="36BFD864">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采购文件的获取</w:t>
      </w:r>
    </w:p>
    <w:p w14:paraId="0185F1F0">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14:paraId="7DED4FFF">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8.磋商前答疑会或现场考察</w:t>
      </w:r>
    </w:p>
    <w:p w14:paraId="422FA84A">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329743D5">
      <w:pPr>
        <w:pStyle w:val="34"/>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9.磋商保证金</w:t>
      </w:r>
    </w:p>
    <w:p w14:paraId="2E35D2F2">
      <w:pPr>
        <w:pStyle w:val="8"/>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本项目不需缴纳磋商保证金。</w:t>
      </w:r>
    </w:p>
    <w:p w14:paraId="35E20EA6">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响应文件的语言</w:t>
      </w:r>
    </w:p>
    <w:p w14:paraId="6DFCA380">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响应文件及供应商与采购有关的来往通知、函件和文件均应使用中文。</w:t>
      </w:r>
    </w:p>
    <w:p w14:paraId="49BF3F8C">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响应文件的组成</w:t>
      </w:r>
    </w:p>
    <w:p w14:paraId="2D73CDB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58F3C09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3A52D5D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26"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Start w:id="27" w:name="_Hlk101257010"/>
      <w:r>
        <w:rPr>
          <w:rFonts w:hint="eastAsia" w:ascii="宋体" w:hAnsi="宋体" w:cs="宋体"/>
          <w:snapToGrid w:val="0"/>
          <w:color w:val="000000" w:themeColor="text1"/>
          <w:kern w:val="28"/>
          <w:sz w:val="24"/>
          <w:szCs w:val="20"/>
          <w14:textFill>
            <w14:solidFill>
              <w14:schemeClr w14:val="tx1"/>
            </w14:solidFill>
          </w14:textFill>
        </w:rPr>
        <w:t>（如果有)</w:t>
      </w:r>
      <w:bookmarkEnd w:id="26"/>
      <w:bookmarkEnd w:id="27"/>
      <w:r>
        <w:rPr>
          <w:rFonts w:hint="eastAsia" w:ascii="宋体" w:hAnsi="宋体" w:cs="宋体"/>
          <w:snapToGrid w:val="0"/>
          <w:color w:val="000000" w:themeColor="text1"/>
          <w:kern w:val="28"/>
          <w:sz w:val="24"/>
          <w:szCs w:val="20"/>
          <w14:textFill>
            <w14:solidFill>
              <w14:schemeClr w14:val="tx1"/>
            </w14:solidFill>
          </w14:textFill>
        </w:rPr>
        <w:t>；</w:t>
      </w:r>
    </w:p>
    <w:p w14:paraId="1C8DFC2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CDABC3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BFD47AA">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108D6CF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11.2.1响应函；</w:t>
      </w:r>
      <w:r>
        <w:rPr>
          <w:rFonts w:hint="eastAsia" w:ascii="宋体" w:hAnsi="宋体" w:cs="宋体"/>
          <w:color w:val="000000" w:themeColor="text1"/>
          <w:sz w:val="24"/>
          <w:lang w:val="zh-CN"/>
          <w14:textFill>
            <w14:solidFill>
              <w14:schemeClr w14:val="tx1"/>
            </w14:solidFill>
          </w14:textFill>
        </w:rPr>
        <w:t xml:space="preserve"> </w:t>
      </w:r>
    </w:p>
    <w:p w14:paraId="1653DA7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725E1A6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11.2.3分包意向协议（如果有)；</w:t>
      </w:r>
    </w:p>
    <w:p w14:paraId="6E35E2B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4C02582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11.2.5评审标准相应的商务技术资料；</w:t>
      </w:r>
    </w:p>
    <w:p w14:paraId="3AD25B8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p>
    <w:p w14:paraId="4C181161">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268CF459">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16C79E3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11.3.1报价单；</w:t>
      </w:r>
    </w:p>
    <w:p w14:paraId="5121CCB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11.3.2已标价工程量清单；</w:t>
      </w:r>
    </w:p>
    <w:p w14:paraId="41D4321D">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w:t>
      </w:r>
    </w:p>
    <w:p w14:paraId="2B154EE4">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1F35FEC1">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供应商提供虚假材料的，响应文件无效。</w:t>
      </w:r>
    </w:p>
    <w:p w14:paraId="314D10BA">
      <w:pPr>
        <w:spacing w:line="360" w:lineRule="auto"/>
        <w:ind w:firstLine="720" w:firstLineChars="300"/>
        <w:rPr>
          <w:color w:val="000000" w:themeColor="text1"/>
          <w14:textFill>
            <w14:solidFill>
              <w14:schemeClr w14:val="tx1"/>
            </w14:solidFill>
          </w14:textFill>
        </w:rPr>
      </w:pPr>
      <w:r>
        <w:rPr>
          <w:rFonts w:hint="eastAsia"/>
          <w:color w:val="000000" w:themeColor="text1"/>
          <w:sz w:val="24"/>
          <w:szCs w:val="24"/>
          <w:shd w:val="clear" w:color="auto" w:fill="FFFFFF"/>
          <w:lang w:val="en-US" w:eastAsia="zh-CN"/>
          <w14:textFill>
            <w14:solidFill>
              <w14:schemeClr w14:val="tx1"/>
            </w14:solidFill>
          </w14:textFill>
        </w:rPr>
        <w:t>供应商可事先在公开官网查询、核对相关证书和报告内容，确保投标（响应）文件资料准确无误。供应商应对响应文件中材料的真实性、合法性负责。</w:t>
      </w:r>
    </w:p>
    <w:p w14:paraId="34F0F9FF">
      <w:pPr>
        <w:pStyle w:val="131"/>
        <w:snapToGrid w:val="0"/>
        <w:spacing w:before="0"/>
        <w:ind w:firstLine="0" w:firstLineChars="0"/>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响应文件的编制</w:t>
      </w:r>
    </w:p>
    <w:p w14:paraId="58E78826">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1EF783">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0E881CE3">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2F08D6A">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14:paraId="75F0B7FF">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14:textFill>
            <w14:solidFill>
              <w14:schemeClr w14:val="tx1"/>
            </w14:solidFill>
          </w14:textFill>
        </w:rPr>
        <w:t>。</w:t>
      </w:r>
    </w:p>
    <w:p w14:paraId="0F8C557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7B71D298">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13.3采购文件对响应文件签署、盖章的要求适用于电子签名。</w:t>
      </w:r>
    </w:p>
    <w:p w14:paraId="3792E1A5">
      <w:pPr>
        <w:pStyle w:val="131"/>
        <w:snapToGrid w:val="0"/>
        <w:spacing w:before="0"/>
        <w:ind w:firstLine="0" w:firstLineChars="0"/>
        <w:rPr>
          <w:rFonts w:ascii="宋体" w:hAnsi="宋体" w:cs="宋体"/>
          <w:b/>
          <w:color w:val="000000" w:themeColor="text1"/>
          <w:szCs w:val="24"/>
          <w14:textFill>
            <w14:solidFill>
              <w14:schemeClr w14:val="tx1"/>
            </w14:solidFill>
          </w14:textFill>
        </w:rPr>
      </w:pPr>
    </w:p>
    <w:p w14:paraId="55F9BE68">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响应文件的提交、补充、修改、撤回</w:t>
      </w:r>
    </w:p>
    <w:p w14:paraId="64D333D4">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BB286C">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2D94BDB4">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可以视情况延长响应文件提交的截止时间。在上述情况下，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与供应商以前在响应文件提交截止时间方面的全部权利、责任和义务，将适用于延长至新的响应文件提交截止时间。</w:t>
      </w:r>
    </w:p>
    <w:p w14:paraId="1B26F552">
      <w:pPr>
        <w:pStyle w:val="34"/>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14:paraId="694EA09C">
      <w:pPr>
        <w:pStyle w:val="34"/>
        <w:snapToGrid w:val="0"/>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不强制或变相强制供应商提交备份响应文件。</w:t>
      </w:r>
    </w:p>
    <w:p w14:paraId="1B42F03B">
      <w:pPr>
        <w:pStyle w:val="34"/>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lang w:val="en-US" w:eastAsia="zh-CN"/>
          <w14:textFill>
            <w14:solidFill>
              <w14:schemeClr w14:val="tx1"/>
            </w14:solidFill>
          </w14:textFill>
        </w:rPr>
        <w:t>等存储介质</w:t>
      </w:r>
      <w:r>
        <w:rPr>
          <w:rFonts w:hint="eastAsia" w:hAnsi="宋体" w:cs="宋体"/>
          <w:color w:val="000000" w:themeColor="text1"/>
          <w:sz w:val="24"/>
          <w:szCs w:val="24"/>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14:paraId="34785A7F">
      <w:pPr>
        <w:pStyle w:val="34"/>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将拒绝接受逾期送达的备份响应文件。</w:t>
      </w:r>
    </w:p>
    <w:p w14:paraId="1DF03E8A">
      <w:pPr>
        <w:pStyle w:val="34"/>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将拒绝接受逾期送达的备份响应文件。邮寄过程中，电子备份响应文件发生泄露、遗失、损坏或延期送达等情况的，由供应商自行负责。</w:t>
      </w:r>
    </w:p>
    <w:p w14:paraId="481839E1">
      <w:pPr>
        <w:pStyle w:val="34"/>
        <w:snapToGrid w:val="0"/>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14:paraId="29EECB73">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14:paraId="0236863B">
      <w:pPr>
        <w:pStyle w:val="26"/>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的情形之一的，响应文件无效：</w:t>
      </w:r>
    </w:p>
    <w:p w14:paraId="14468569">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17.响应文件有效期</w:t>
      </w:r>
    </w:p>
    <w:p w14:paraId="70EFE0AB">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诺的响应文件有效期少于采购文件中载明的响应文件有效期的，响应文件无效。</w:t>
      </w:r>
    </w:p>
    <w:p w14:paraId="10F77A61">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17.2响应文件合格投递后，自响应文件提交截止时间起，在响应文件有效期内有效。</w:t>
      </w:r>
    </w:p>
    <w:p w14:paraId="56D63958">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17.3在原定响应文件有效期满之前，如果出现特殊情况，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可以以书面形式通知供应商延长响应文件有效期。供应商同意延长的，不得要求或被允许修改其响应文件，供应商拒绝延长的，其响应文件无效。</w:t>
      </w:r>
    </w:p>
    <w:p w14:paraId="439C35AF">
      <w:pPr>
        <w:pStyle w:val="131"/>
        <w:spacing w:before="0"/>
        <w:ind w:firstLine="643"/>
        <w:rPr>
          <w:rFonts w:ascii="宋体" w:hAnsi="宋体" w:cs="宋体"/>
          <w:b/>
          <w:color w:val="000000" w:themeColor="text1"/>
          <w:sz w:val="32"/>
          <w14:textFill>
            <w14:solidFill>
              <w14:schemeClr w14:val="tx1"/>
            </w14:solidFill>
          </w14:textFill>
        </w:rPr>
      </w:pPr>
    </w:p>
    <w:p w14:paraId="4F0C9617">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四、响应文件开启、资格审查与信用信息查询</w:t>
      </w:r>
    </w:p>
    <w:p w14:paraId="7ED3E6D7">
      <w:pPr>
        <w:pStyle w:val="557"/>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18.响应文件开启</w:t>
      </w:r>
      <w:r>
        <w:rPr>
          <w:rFonts w:hint="eastAsia" w:ascii="宋体" w:hAnsi="宋体" w:cs="宋体"/>
          <w:color w:val="000000" w:themeColor="text1"/>
          <w:sz w:val="24"/>
          <w14:textFill>
            <w14:solidFill>
              <w14:schemeClr w14:val="tx1"/>
            </w14:solidFill>
          </w14:textFill>
        </w:rPr>
        <w:t xml:space="preserve"> </w:t>
      </w:r>
    </w:p>
    <w:p w14:paraId="5846030F">
      <w:pPr>
        <w:pStyle w:val="557"/>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按照采购文件规定的时间通过电子交易平台组织响应文件开启，所有供应商均应当准时在线参加。供应商不足3家的，不得开启。</w:t>
      </w:r>
    </w:p>
    <w:p w14:paraId="3F8EB763">
      <w:pPr>
        <w:pStyle w:val="557"/>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18.2响应文件开启时，电子交易平台按响应文件开启时间自动提取所有响应文件。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依托电子交易平台发起开始解密指令，供应商按照平台提示和采购文件的规定在半小时内完成在线解密。</w:t>
      </w:r>
    </w:p>
    <w:p w14:paraId="7671F830">
      <w:pPr>
        <w:pStyle w:val="557"/>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04C1ED3">
      <w:pPr>
        <w:pStyle w:val="557"/>
        <w:spacing w:before="0" w:line="360" w:lineRule="auto"/>
        <w:ind w:left="0" w:firstLine="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19、资格审查</w:t>
      </w:r>
    </w:p>
    <w:p w14:paraId="3ECC8EA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或磋商小组依据法律法规和采购文件的规定，对供应商的资格进行审查。</w:t>
      </w:r>
    </w:p>
    <w:p w14:paraId="73566DB4">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供应商未按照采购文件要求提供与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供应商不具备采购文件中规定的资格要求，其响应文件无效。</w:t>
      </w:r>
    </w:p>
    <w:p w14:paraId="2FD5BF3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对未通过资格审查的供应商，采购人或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14:paraId="430A28DB">
      <w:pPr>
        <w:pStyle w:val="131"/>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合格供应商不足3家的，不再评审。</w:t>
      </w:r>
    </w:p>
    <w:p w14:paraId="42E0303D">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427B3B15">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将在资格审查时通过“信用中国”网站(www.creditchina.gov.cn)、中国政府采购网(www.ccgp.gov.cn)渠道查询供应商接受资格审查时的信用记录。</w:t>
      </w:r>
    </w:p>
    <w:p w14:paraId="2E88DDE4">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14:paraId="2CCE3DA3">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455F19DA">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47FCFC76">
      <w:pPr>
        <w:pStyle w:val="131"/>
        <w:spacing w:before="0"/>
        <w:ind w:firstLine="0" w:firstLineChars="0"/>
        <w:rPr>
          <w:rFonts w:ascii="宋体" w:hAnsi="宋体" w:cs="宋体"/>
          <w:color w:val="000000" w:themeColor="text1"/>
          <w:kern w:val="0"/>
          <w:szCs w:val="24"/>
          <w14:textFill>
            <w14:solidFill>
              <w14:schemeClr w14:val="tx1"/>
            </w14:solidFill>
          </w14:textFill>
        </w:rPr>
      </w:pPr>
    </w:p>
    <w:p w14:paraId="69056FD5">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五、评审</w:t>
      </w:r>
    </w:p>
    <w:p w14:paraId="0EE06684">
      <w:pPr>
        <w:spacing w:line="360" w:lineRule="auto"/>
        <w:rPr>
          <w:rFonts w:ascii="宋体" w:hAnsi="宋体" w:cs="宋体"/>
          <w:b/>
          <w:color w:val="000000" w:themeColor="text1"/>
          <w:sz w:val="24"/>
          <w14:textFill>
            <w14:solidFill>
              <w14:schemeClr w14:val="tx1"/>
            </w14:solidFill>
          </w14:textFill>
        </w:rPr>
      </w:pPr>
      <w:bookmarkStart w:id="28"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14:textFill>
            <w14:solidFill>
              <w14:schemeClr w14:val="tx1"/>
            </w14:solidFill>
          </w14:textFill>
        </w:rPr>
        <w:t>详见采购文件第四部分评审办法。</w:t>
      </w:r>
    </w:p>
    <w:p w14:paraId="530ABF2E">
      <w:pPr>
        <w:spacing w:line="360" w:lineRule="auto"/>
        <w:rPr>
          <w:rFonts w:ascii="宋体" w:hAnsi="宋体" w:cs="宋体"/>
          <w:b/>
          <w:color w:val="000000" w:themeColor="text1"/>
          <w:sz w:val="24"/>
          <w14:textFill>
            <w14:solidFill>
              <w14:schemeClr w14:val="tx1"/>
            </w14:solidFill>
          </w14:textFill>
        </w:rPr>
      </w:pPr>
    </w:p>
    <w:p w14:paraId="0B3D8FA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六、成交供应商确定</w:t>
      </w:r>
    </w:p>
    <w:p w14:paraId="15534EFB">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确定成交供应商</w:t>
      </w:r>
    </w:p>
    <w:p w14:paraId="2C979A83">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lang w:val="en-US" w:eastAsia="zh-CN"/>
          <w14:textFill>
            <w14:solidFill>
              <w14:schemeClr w14:val="tx1"/>
            </w14:solidFill>
          </w14:textFill>
        </w:rPr>
        <w:t>鼓励</w:t>
      </w:r>
      <w:r>
        <w:rPr>
          <w:rFonts w:hint="eastAsia" w:ascii="宋体" w:hAnsi="宋体" w:cs="宋体"/>
          <w:color w:val="000000" w:themeColor="text1"/>
          <w:szCs w:val="24"/>
          <w14:textFill>
            <w14:solidFill>
              <w14:schemeClr w14:val="tx1"/>
            </w14:solidFill>
          </w14:textFill>
        </w:rPr>
        <w:t>在收到评审报告当天</w:t>
      </w:r>
      <w:r>
        <w:rPr>
          <w:rFonts w:hint="eastAsia" w:ascii="宋体" w:hAnsi="宋体" w:cs="宋体"/>
          <w:color w:val="000000" w:themeColor="text1"/>
          <w:szCs w:val="24"/>
          <w:lang w:val="en-US" w:eastAsia="zh-CN"/>
          <w14:textFill>
            <w14:solidFill>
              <w14:schemeClr w14:val="tx1"/>
            </w14:solidFill>
          </w14:textFill>
        </w:rPr>
        <w:t>在线</w:t>
      </w:r>
      <w:r>
        <w:rPr>
          <w:rFonts w:hint="eastAsia" w:ascii="宋体" w:hAnsi="宋体" w:cs="宋体"/>
          <w:color w:val="000000" w:themeColor="text1"/>
          <w:szCs w:val="24"/>
          <w14:textFill>
            <w14:solidFill>
              <w14:schemeClr w14:val="tx1"/>
            </w14:solidFill>
          </w14:textFill>
        </w:rPr>
        <w:t>确定中标或者成交供应商。中标、成交通知书和中标、成交结果公告应当在规定时间内同时发出。</w:t>
      </w:r>
    </w:p>
    <w:p w14:paraId="0F014F42">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成交通知与成交结果公告</w:t>
      </w:r>
    </w:p>
    <w:p w14:paraId="78154040">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也可以以纸质形式进行成交通知。</w:t>
      </w:r>
    </w:p>
    <w:p w14:paraId="7F9F9586">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4B59A01">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636F96C5">
      <w:pPr>
        <w:widowControl/>
        <w:shd w:val="clear" w:color="auto" w:fill="FFFFFF"/>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23.4</w:t>
      </w:r>
      <w:r>
        <w:rPr>
          <w:rFonts w:hint="eastAsia" w:ascii="宋体" w:hAnsi="宋体" w:eastAsia="宋体" w:cs="宋体"/>
          <w:b w:val="0"/>
          <w:bCs/>
          <w:color w:val="000000" w:themeColor="text1"/>
          <w:sz w:val="24"/>
          <w:szCs w:val="24"/>
          <w14:textFill>
            <w14:solidFill>
              <w14:schemeClr w14:val="tx1"/>
            </w14:solidFill>
          </w14:textFill>
        </w:rPr>
        <w:t>由于</w:t>
      </w:r>
      <w:r>
        <w:rPr>
          <w:rFonts w:hint="eastAsia" w:ascii="宋体" w:hAnsi="宋体" w:eastAsia="宋体" w:cs="宋体"/>
          <w:bCs/>
          <w:color w:val="000000" w:themeColor="text1"/>
          <w:sz w:val="24"/>
          <w:szCs w:val="24"/>
          <w14:textFill>
            <w14:solidFill>
              <w14:schemeClr w14:val="tx1"/>
            </w14:solidFill>
          </w14:textFill>
        </w:rPr>
        <w:t>成交供应商原因导致重新采购的，应当承担支付代理费和专家评审费等费用在内的赔偿责任。</w:t>
      </w:r>
    </w:p>
    <w:p w14:paraId="312B7C79">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6870321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七、合同授予</w:t>
      </w:r>
    </w:p>
    <w:p w14:paraId="0B45BF89">
      <w:pPr>
        <w:pStyle w:val="26"/>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5DB5849B">
      <w:pPr>
        <w:pStyle w:val="26"/>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2521EB6E">
      <w:pPr>
        <w:widowControl/>
        <w:shd w:val="clear" w:color="auto" w:fill="FFFFFF"/>
        <w:snapToGrid w:val="0"/>
        <w:spacing w:line="360" w:lineRule="auto"/>
        <w:ind w:firstLine="480"/>
        <w:jc w:val="left"/>
        <w:rPr>
          <w:rFonts w:ascii="宋体" w:hAnsi="宋体" w:cs="宋体"/>
          <w:strike/>
          <w:dstrike w:val="0"/>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14812B08">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4A5110DC">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2FD21F78">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0A98AB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14:paraId="6D8A7116">
      <w:pPr>
        <w:pStyle w:val="26"/>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4A8794C5">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。确需收取履约保证金的，履约保证金缴纳最高比例由不超过</w:t>
      </w:r>
      <w:r>
        <w:rPr>
          <w:rFonts w:hint="eastAsia" w:ascii="宋体" w:hAnsi="宋体" w:cs="宋体"/>
          <w:color w:val="000000" w:themeColor="text1"/>
          <w:kern w:val="2"/>
          <w:sz w:val="24"/>
          <w14:textFill>
            <w14:solidFill>
              <w14:schemeClr w14:val="tx1"/>
            </w14:solidFill>
          </w14:textFill>
        </w:rPr>
        <w:t>合同金额的</w:t>
      </w:r>
      <w:r>
        <w:rPr>
          <w:rFonts w:ascii="宋体" w:hAnsi="宋体" w:cs="宋体"/>
          <w:color w:val="000000" w:themeColor="text1"/>
          <w:kern w:val="2"/>
          <w:sz w:val="24"/>
          <w14:textFill>
            <w14:solidFill>
              <w14:schemeClr w14:val="tx1"/>
            </w14:solidFill>
          </w14:textFill>
        </w:rPr>
        <w:t>1%</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kern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1D4F554D">
      <w:pPr>
        <w:tabs>
          <w:tab w:val="left" w:pos="432"/>
        </w:tabs>
        <w:snapToGrid w:val="0"/>
        <w:spacing w:line="360" w:lineRule="auto"/>
        <w:ind w:left="0" w:firstLine="480" w:firstLineChars="200"/>
        <w:outlineLvl w:val="9"/>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14:textFill>
            <w14:solidFill>
              <w14:schemeClr w14:val="tx1"/>
            </w14:solidFill>
          </w14:textFill>
        </w:rPr>
        <w:t>。</w:t>
      </w:r>
    </w:p>
    <w:p w14:paraId="455BC092">
      <w:pPr>
        <w:tabs>
          <w:tab w:val="left" w:pos="432"/>
        </w:tabs>
        <w:spacing w:line="360" w:lineRule="auto"/>
        <w:outlineLvl w:val="9"/>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7102CACC">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hint="eastAsia" w:ascii="宋体" w:hAnsi="宋体" w:cs="Times New Roman"/>
          <w:color w:val="000000" w:themeColor="text1"/>
          <w:kern w:val="2"/>
          <w:sz w:val="24"/>
          <w:highlight w:val="none"/>
          <w:lang w:val="en-US" w:eastAsia="zh-CN"/>
          <w14:textFill>
            <w14:solidFill>
              <w14:schemeClr w14:val="tx1"/>
            </w14:solidFill>
          </w14:textFill>
        </w:rPr>
        <w:t>95763</w:t>
      </w:r>
      <w:r>
        <w:rPr>
          <w:rFonts w:ascii="宋体" w:hAnsi="宋体" w:cs="Times New Roman"/>
          <w:color w:val="000000" w:themeColor="text1"/>
          <w:kern w:val="2"/>
          <w:sz w:val="24"/>
          <w:highlight w:val="none"/>
          <w14:textFill>
            <w14:solidFill>
              <w14:schemeClr w14:val="tx1"/>
            </w14:solidFill>
          </w14:textFill>
        </w:rPr>
        <w:t>。</w:t>
      </w:r>
    </w:p>
    <w:p w14:paraId="0B04F3A9">
      <w:pPr>
        <w:rPr>
          <w:color w:val="000000" w:themeColor="text1"/>
          <w14:textFill>
            <w14:solidFill>
              <w14:schemeClr w14:val="tx1"/>
            </w14:solidFill>
          </w14:textFill>
        </w:rPr>
      </w:pPr>
    </w:p>
    <w:p w14:paraId="2EB0F89A">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20E7B125">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八、电子交易活动的中止</w:t>
      </w:r>
    </w:p>
    <w:p w14:paraId="21C7EE1F">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kern w:val="2"/>
          <w:szCs w:val="20"/>
          <w14:textFill>
            <w14:solidFill>
              <w14:schemeClr w14:val="tx1"/>
            </w14:solidFill>
          </w14:textFill>
        </w:rPr>
        <w:t>2</w:t>
      </w:r>
      <w:r>
        <w:rPr>
          <w:rFonts w:ascii="宋体" w:hAnsi="宋体" w:cs="宋体"/>
          <w:b/>
          <w:bCs/>
          <w:color w:val="000000" w:themeColor="text1"/>
          <w:kern w:val="2"/>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14:paraId="4C00576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2969EA92">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749AF3D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090E55BF">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3D23790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729F6287">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12D238">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681EA924">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九、验收</w:t>
      </w:r>
    </w:p>
    <w:p w14:paraId="44165CA6">
      <w:pPr>
        <w:pStyle w:val="2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2940DD43">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90DD75">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0F0AB91B">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4F370B">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639B2666">
      <w:pPr>
        <w:tabs>
          <w:tab w:val="left" w:pos="432"/>
        </w:tabs>
        <w:adjustRightInd w:val="0"/>
        <w:snapToGrid w:val="0"/>
        <w:spacing w:line="360" w:lineRule="auto"/>
        <w:ind w:left="0" w:firstLine="480" w:firstLineChars="200"/>
        <w:outlineLvl w:val="9"/>
        <w:rPr>
          <w:rFonts w:ascii="宋体" w:hAnsi="宋体" w:eastAsia="宋体" w:cs="宋体"/>
          <w:b w:val="0"/>
          <w:bCs w:val="0"/>
          <w:color w:val="000000" w:themeColor="text1"/>
          <w:kern w:val="0"/>
          <w:sz w:val="24"/>
          <w:szCs w:val="24"/>
          <w:lang w:val="en-US"/>
          <w14:textFill>
            <w14:solidFill>
              <w14:schemeClr w14:val="tx1"/>
            </w14:solidFill>
          </w14:textFill>
        </w:rPr>
      </w:pPr>
      <w:bookmarkStart w:id="29" w:name="_Hlt68057669"/>
      <w:bookmarkEnd w:id="29"/>
      <w:bookmarkStart w:id="30" w:name="_Hlt75236101"/>
      <w:bookmarkEnd w:id="30"/>
      <w:bookmarkStart w:id="31" w:name="_Hlt74714665"/>
      <w:bookmarkEnd w:id="31"/>
      <w:bookmarkStart w:id="32" w:name="_Hlt74729768"/>
      <w:bookmarkEnd w:id="32"/>
      <w:bookmarkStart w:id="33" w:name="_Hlt74707468"/>
      <w:bookmarkEnd w:id="33"/>
      <w:bookmarkStart w:id="34" w:name="_Hlt68072990"/>
      <w:bookmarkEnd w:id="34"/>
      <w:bookmarkStart w:id="35" w:name="_Hlt75236290"/>
      <w:bookmarkEnd w:id="35"/>
      <w:bookmarkStart w:id="36" w:name="_Hlt74730295"/>
      <w:bookmarkEnd w:id="36"/>
      <w:bookmarkStart w:id="37" w:name="_Hlt68072998"/>
      <w:bookmarkEnd w:id="37"/>
      <w:bookmarkStart w:id="38" w:name="_Hlt68403820"/>
      <w:bookmarkEnd w:id="38"/>
      <w:bookmarkStart w:id="39" w:name="_Hlt75236011"/>
      <w:bookmarkEnd w:id="39"/>
      <w:bookmarkStart w:id="40" w:name="_Hlt68073093"/>
      <w:bookmarkEnd w:id="40"/>
      <w:r>
        <w:rPr>
          <w:rFonts w:hint="eastAsia" w:ascii="宋体" w:hAnsi="宋体" w:eastAsia="宋体" w:cs="宋体"/>
          <w:b w:val="0"/>
          <w:bCs w:val="0"/>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lang w:val="en-US"/>
          <w14:textFill>
            <w14:solidFill>
              <w14:schemeClr w14:val="tx1"/>
            </w14:solidFill>
          </w14:textFill>
        </w:rPr>
        <w:t>做好审核并完成支付。</w:t>
      </w:r>
    </w:p>
    <w:p w14:paraId="66741696">
      <w:pPr>
        <w:pStyle w:val="80"/>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22"/>
    <w:bookmarkEnd w:id="23"/>
    <w:p w14:paraId="4983BE05">
      <w:pPr>
        <w:pStyle w:val="34"/>
        <w:spacing w:line="360" w:lineRule="auto"/>
        <w:jc w:val="center"/>
        <w:outlineLvl w:val="0"/>
        <w:rPr>
          <w:rFonts w:hAnsi="宋体" w:cs="宋体"/>
          <w:b/>
          <w:snapToGrid/>
          <w:color w:val="000000" w:themeColor="text1"/>
          <w:sz w:val="36"/>
          <w:szCs w:val="20"/>
          <w14:textFill>
            <w14:solidFill>
              <w14:schemeClr w14:val="tx1"/>
            </w14:solidFill>
          </w14:textFill>
        </w:rPr>
      </w:pPr>
      <w:bookmarkStart w:id="41" w:name="第四部分"/>
      <w:r>
        <w:rPr>
          <w:rFonts w:hint="eastAsia" w:hAnsi="宋体" w:cs="宋体"/>
          <w:b/>
          <w:snapToGrid/>
          <w:color w:val="000000" w:themeColor="text1"/>
          <w:sz w:val="36"/>
          <w:szCs w:val="20"/>
          <w14:textFill>
            <w14:solidFill>
              <w14:schemeClr w14:val="tx1"/>
            </w14:solidFill>
          </w14:textFill>
        </w:rPr>
        <w:t>第三部分 采购需求</w:t>
      </w:r>
    </w:p>
    <w:p w14:paraId="717031E1">
      <w:pPr>
        <w:pStyle w:val="85"/>
        <w:ind w:firstLine="0"/>
        <w:rPr>
          <w:b/>
          <w:bCs/>
          <w:color w:val="000000" w:themeColor="text1"/>
          <w14:textFill>
            <w14:solidFill>
              <w14:schemeClr w14:val="tx1"/>
            </w14:solidFill>
          </w14:textFill>
        </w:rPr>
      </w:pPr>
      <w:bookmarkStart w:id="42" w:name="_Toc430590629"/>
      <w:bookmarkStart w:id="43" w:name="_Toc103786442"/>
      <w:bookmarkStart w:id="44" w:name="_Toc27066"/>
      <w:r>
        <w:rPr>
          <w:rFonts w:hint="eastAsia"/>
          <w:b/>
          <w:bCs/>
          <w:color w:val="000000" w:themeColor="text1"/>
          <w14:textFill>
            <w14:solidFill>
              <w14:schemeClr w14:val="tx1"/>
            </w14:solidFill>
          </w14:textFill>
        </w:rPr>
        <w:t>一、标准及规范</w:t>
      </w:r>
      <w:bookmarkEnd w:id="42"/>
      <w:bookmarkEnd w:id="43"/>
      <w:bookmarkEnd w:id="44"/>
    </w:p>
    <w:p w14:paraId="682A96AD">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bookmarkStart w:id="45" w:name="_Toc66769196"/>
      <w:bookmarkStart w:id="46" w:name="_Toc163749453"/>
      <w:r>
        <w:rPr>
          <w:rFonts w:hint="eastAsia" w:ascii="宋体" w:hAnsi="宋体" w:cs="宋体"/>
          <w:color w:val="000000" w:themeColor="text1"/>
          <w:sz w:val="24"/>
          <w14:textFill>
            <w14:solidFill>
              <w14:schemeClr w14:val="tx1"/>
            </w14:solidFill>
          </w14:textFill>
        </w:rPr>
        <w:t>（1）中华人民共和国国家标准。</w:t>
      </w:r>
    </w:p>
    <w:p w14:paraId="59E861E3">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（2）有关部门标准与规范。</w:t>
      </w:r>
    </w:p>
    <w:p w14:paraId="7CBAE8E6">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以上标准及规范由承包人自备，如有不足之处或未能达到国家最新标准时，承包人应使施工及选用的设备和材料符合最新版本的国家标准、规范。</w:t>
      </w:r>
    </w:p>
    <w:p w14:paraId="29F25AD1">
      <w:pPr>
        <w:pStyle w:val="85"/>
        <w:ind w:firstLine="0"/>
        <w:rPr>
          <w:b/>
          <w:bCs/>
          <w:color w:val="000000" w:themeColor="text1"/>
          <w14:textFill>
            <w14:solidFill>
              <w14:schemeClr w14:val="tx1"/>
            </w14:solidFill>
          </w14:textFill>
        </w:rPr>
      </w:pPr>
      <w:bookmarkStart w:id="47" w:name="_Toc17525"/>
      <w:bookmarkStart w:id="48" w:name="_Toc103786443"/>
      <w:bookmarkStart w:id="49" w:name="_Toc430590630"/>
      <w:r>
        <w:rPr>
          <w:rFonts w:hint="eastAsia"/>
          <w:b/>
          <w:bCs/>
          <w:color w:val="000000" w:themeColor="text1"/>
          <w14:textFill>
            <w14:solidFill>
              <w14:schemeClr w14:val="tx1"/>
            </w14:solidFill>
          </w14:textFill>
        </w:rPr>
        <w:t>二、项目概况</w:t>
      </w:r>
      <w:bookmarkEnd w:id="47"/>
      <w:bookmarkEnd w:id="48"/>
      <w:bookmarkEnd w:id="49"/>
    </w:p>
    <w:p w14:paraId="054E945C">
      <w:pPr>
        <w:autoSpaceDE w:val="0"/>
        <w:autoSpaceDN w:val="0"/>
        <w:snapToGrid w:val="0"/>
        <w:spacing w:line="360" w:lineRule="auto"/>
        <w:ind w:firstLine="480" w:firstLineChars="20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浙江传媒学院桐乡乌镇校区学生宿舍改造，主要包括宿舍楼内的改造、翻新，地址位于嘉兴市桐乡市。</w:t>
      </w:r>
    </w:p>
    <w:p w14:paraId="7E1D59FE">
      <w:pPr>
        <w:pStyle w:val="85"/>
        <w:ind w:firstLine="0"/>
        <w:rPr>
          <w:b/>
          <w:bCs/>
          <w:color w:val="000000" w:themeColor="text1"/>
          <w14:textFill>
            <w14:solidFill>
              <w14:schemeClr w14:val="tx1"/>
            </w14:solidFill>
          </w14:textFill>
        </w:rPr>
      </w:pPr>
      <w:bookmarkStart w:id="50" w:name="_Toc11610"/>
      <w:bookmarkStart w:id="51" w:name="_Toc103786444"/>
      <w:r>
        <w:rPr>
          <w:rFonts w:hint="eastAsia"/>
          <w:b/>
          <w:bCs/>
          <w:color w:val="000000" w:themeColor="text1"/>
          <w14:textFill>
            <w14:solidFill>
              <w14:schemeClr w14:val="tx1"/>
            </w14:solidFill>
          </w14:textFill>
        </w:rPr>
        <w:t>三、采购范围及要求</w:t>
      </w:r>
      <w:bookmarkEnd w:id="50"/>
      <w:bookmarkEnd w:id="51"/>
    </w:p>
    <w:p w14:paraId="18EA1AD3">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1、本工程施工严格按照规范要求进行施工，达到各项拟定的设计指标。具体改造内容详见采购文件、工程技术规范及工程量清单、图纸；</w:t>
      </w:r>
    </w:p>
    <w:p w14:paraId="4B31D931">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2、本工程施工按《建筑工程施工质量验收统一标准》（GB50300-2013）、《建筑装饰装修工程质量验收规范》（GB50210-2001）和《民用建筑工程室内环境污染控制规范》（GB50325—2010）等进行施工和验收。</w:t>
      </w:r>
    </w:p>
    <w:p w14:paraId="050B6A12">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、本采购文件中列出的工程量清单是根据图纸及相关规范计算得出，作为各磋商响应人共同报价的基础，报价人不得修改其内容及数量；</w:t>
      </w:r>
    </w:p>
    <w:p w14:paraId="226ACE4F">
      <w:pPr>
        <w:pStyle w:val="967"/>
        <w:autoSpaceDE w:val="0"/>
        <w:autoSpaceDN w:val="0"/>
        <w:snapToGrid w:val="0"/>
        <w:spacing w:after="120" w:line="360" w:lineRule="auto"/>
        <w:ind w:firstLineChars="0"/>
        <w:textAlignment w:val="bottom"/>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、工期：</w:t>
      </w: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日历天内完成所有改造工程。</w:t>
      </w:r>
    </w:p>
    <w:p w14:paraId="457E3FB3">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供应商应对施工现场进行自行踏勘，费用自理，充分了解现场情况，如有施工图纸中未明确或清单中未列入的，但是项目实施所必须的，是通过工程验收所必备的内容，请供应商在磋商过程中提出，否则采购人将视这些内容的价格已包含在磋商价中；如中标，采购人不接受成交供应商因情况不明、风险考虑不足、要求变更等一切价格调整的理由。踏勘期间发生的费用或意外导致伤亡等一切责任和损失均由供应商自行承担。</w:t>
      </w:r>
    </w:p>
    <w:p w14:paraId="0AA2F06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成交供应商须做好安全文明施工措施，要求无重大人员伤亡事故。施工期间发生的人身伤亡、财产损失及其它一切事故，由成交供应商承担由此带来的一切损失和相关处罚。给采购人造成损失的，由成交供应商负责赔偿。成交供应商须按有关规定办理各类保险，并自行承担费用。</w:t>
      </w:r>
    </w:p>
    <w:p w14:paraId="68B342E6">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p>
    <w:p w14:paraId="1F8645D7">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7、须成交供应商拆除的</w:t>
      </w:r>
      <w:r>
        <w:rPr>
          <w:rFonts w:hint="eastAsia" w:ascii="宋体" w:hAnsi="宋体" w:cs="宋体"/>
          <w:color w:val="000000" w:themeColor="text1"/>
          <w:sz w:val="24"/>
          <w:highlight w:val="none"/>
          <w:lang w:val="en-US" w:eastAsia="zh-CN"/>
          <w14:textFill>
            <w14:solidFill>
              <w14:schemeClr w14:val="tx1"/>
            </w14:solidFill>
          </w14:textFill>
        </w:rPr>
        <w:t>学校资产（包括</w:t>
      </w:r>
      <w:r>
        <w:rPr>
          <w:rFonts w:hint="eastAsia" w:ascii="宋体" w:hAnsi="宋体" w:cs="宋体"/>
          <w:color w:val="000000" w:themeColor="text1"/>
          <w:sz w:val="24"/>
          <w:highlight w:val="none"/>
          <w14:textFill>
            <w14:solidFill>
              <w14:schemeClr w14:val="tx1"/>
            </w14:solidFill>
          </w14:textFill>
        </w:rPr>
        <w:t>固定资产</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由成交供应商搬至采购人指定位置，因此产生的相关费用包干，由供应商自行考虑；</w:t>
      </w:r>
    </w:p>
    <w:p w14:paraId="599EDB79">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8、因涉及学校人员上班、</w:t>
      </w:r>
      <w:r>
        <w:rPr>
          <w:rFonts w:hint="eastAsia" w:ascii="宋体" w:hAnsi="宋体" w:cs="宋体"/>
          <w:color w:val="000000" w:themeColor="text1"/>
          <w:sz w:val="24"/>
          <w:highlight w:val="none"/>
          <w14:textFill>
            <w14:solidFill>
              <w14:schemeClr w14:val="tx1"/>
            </w14:solidFill>
          </w14:textFill>
        </w:rPr>
        <w:t>学生上课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学生住宿</w:t>
      </w:r>
      <w:r>
        <w:rPr>
          <w:rFonts w:hint="eastAsia" w:ascii="宋体" w:hAnsi="宋体" w:cs="宋体"/>
          <w:color w:val="000000" w:themeColor="text1"/>
          <w:sz w:val="24"/>
          <w14:textFill>
            <w14:solidFill>
              <w14:schemeClr w14:val="tx1"/>
            </w14:solidFill>
          </w14:textFill>
        </w:rPr>
        <w:t>等情况，具体施工中如敲墙、凿墙地砖等有较大噪音的行为应配合学校安排，做好合理施工进程安排，必要时应在夜间进行。敲墙时应做好</w:t>
      </w:r>
      <w:r>
        <w:rPr>
          <w:rFonts w:hint="eastAsia" w:ascii="宋体" w:hAnsi="宋体" w:cs="宋体"/>
          <w:color w:val="000000" w:themeColor="text1"/>
          <w:sz w:val="24"/>
          <w:highlight w:val="none"/>
          <w:lang w:val="en-US" w:eastAsia="zh-CN"/>
          <w14:textFill>
            <w14:solidFill>
              <w14:schemeClr w14:val="tx1"/>
            </w14:solidFill>
          </w14:textFill>
        </w:rPr>
        <w:t>成品</w:t>
      </w:r>
      <w:r>
        <w:rPr>
          <w:rFonts w:hint="eastAsia" w:ascii="宋体" w:hAnsi="宋体" w:cs="宋体"/>
          <w:color w:val="000000" w:themeColor="text1"/>
          <w:sz w:val="24"/>
          <w:highlight w:val="none"/>
          <w14:textFill>
            <w14:solidFill>
              <w14:schemeClr w14:val="tx1"/>
            </w14:solidFill>
          </w14:textFill>
        </w:rPr>
        <w:t>保</w:t>
      </w:r>
      <w:r>
        <w:rPr>
          <w:rFonts w:hint="eastAsia" w:ascii="宋体" w:hAnsi="宋体" w:cs="宋体"/>
          <w:color w:val="000000" w:themeColor="text1"/>
          <w:sz w:val="24"/>
          <w14:textFill>
            <w14:solidFill>
              <w14:schemeClr w14:val="tx1"/>
            </w14:solidFill>
          </w14:textFill>
        </w:rPr>
        <w:t>护；</w:t>
      </w:r>
    </w:p>
    <w:p w14:paraId="123383D9">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eastAsia="zh-Hans"/>
          <w14:textFill>
            <w14:solidFill>
              <w14:schemeClr w14:val="tx1"/>
            </w14:solidFill>
          </w14:textFill>
        </w:rPr>
        <w:t>本项目的强弱电系统（包括但不限于电力、网络、监控系统）安装调试后需能接入学校现有系统并能正常使用</w:t>
      </w:r>
      <w:r>
        <w:rPr>
          <w:rFonts w:hint="eastAsia" w:ascii="宋体" w:hAnsi="宋体" w:cs="宋体"/>
          <w:color w:val="000000" w:themeColor="text1"/>
          <w:sz w:val="24"/>
          <w14:textFill>
            <w14:solidFill>
              <w14:schemeClr w14:val="tx1"/>
            </w14:solidFill>
          </w14:textFill>
        </w:rPr>
        <w:t>；</w:t>
      </w:r>
    </w:p>
    <w:p w14:paraId="36F64076">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10、施工成果须与施工图一致，如因施工成果与施工图不符造成的工期延误及费用由成交供应商自行承担；</w:t>
      </w:r>
    </w:p>
    <w:p w14:paraId="0D23009C">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1、成交供应商须无条件配合学校的安全文明施工等相关要求，因此产生的相关费用包干，由供应商自行考虑；</w:t>
      </w:r>
    </w:p>
    <w:p w14:paraId="45F5AC76">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12、常规材料检测费用、空气检测费用由供应商在投标总价中综合考虑；</w:t>
      </w:r>
    </w:p>
    <w:p w14:paraId="58AC73EE">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13、成交供应商进场需遵守学校物业管理相关规定；</w:t>
      </w:r>
      <w:bookmarkEnd w:id="45"/>
      <w:bookmarkEnd w:id="46"/>
    </w:p>
    <w:p w14:paraId="3CF7AFF6">
      <w:pPr>
        <w:pStyle w:val="967"/>
        <w:autoSpaceDE w:val="0"/>
        <w:autoSpaceDN w:val="0"/>
        <w:snapToGrid w:val="0"/>
        <w:spacing w:after="120" w:line="360" w:lineRule="auto"/>
        <w:ind w:firstLineChars="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lang w:eastAsia="zh-Hans"/>
          <w14:textFill>
            <w14:solidFill>
              <w14:schemeClr w14:val="tx1"/>
            </w14:solidFill>
          </w14:textFill>
        </w:rPr>
        <w:t>本项目区域内的监控</w:t>
      </w:r>
      <w:r>
        <w:rPr>
          <w:rFonts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lang w:eastAsia="zh-Hans"/>
          <w14:textFill>
            <w14:solidFill>
              <w14:schemeClr w14:val="tx1"/>
            </w14:solidFill>
          </w14:textFill>
        </w:rPr>
        <w:t>无线ap</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电线插座</w:t>
      </w:r>
      <w:r>
        <w:rPr>
          <w:rFonts w:hint="eastAsia" w:ascii="宋体" w:hAnsi="宋体" w:cs="宋体"/>
          <w:color w:val="000000" w:themeColor="text1"/>
          <w:sz w:val="24"/>
          <w:lang w:eastAsia="zh-Hans"/>
          <w14:textFill>
            <w14:solidFill>
              <w14:schemeClr w14:val="tx1"/>
            </w14:solidFill>
          </w14:textFill>
        </w:rPr>
        <w:t>等设备需</w:t>
      </w:r>
      <w:r>
        <w:rPr>
          <w:rFonts w:hint="eastAsia" w:ascii="宋体" w:hAnsi="宋体" w:cs="宋体"/>
          <w:color w:val="000000" w:themeColor="text1"/>
          <w:sz w:val="24"/>
          <w14:textFill>
            <w14:solidFill>
              <w14:schemeClr w14:val="tx1"/>
            </w14:solidFill>
          </w14:textFill>
        </w:rPr>
        <w:t>成交供应商</w:t>
      </w:r>
      <w:r>
        <w:rPr>
          <w:rFonts w:hint="eastAsia" w:ascii="宋体" w:hAnsi="宋体" w:cs="宋体"/>
          <w:color w:val="000000" w:themeColor="text1"/>
          <w:sz w:val="24"/>
          <w:lang w:eastAsia="zh-Hans"/>
          <w14:textFill>
            <w14:solidFill>
              <w14:schemeClr w14:val="tx1"/>
            </w14:solidFill>
          </w14:textFill>
        </w:rPr>
        <w:t>在施工前无损拆除后交予学校保管</w:t>
      </w:r>
      <w:r>
        <w:rPr>
          <w:rFonts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lang w:eastAsia="zh-Hans"/>
          <w14:textFill>
            <w14:solidFill>
              <w14:schemeClr w14:val="tx1"/>
            </w14:solidFill>
          </w14:textFill>
        </w:rPr>
        <w:t>相关配套的线路需保留</w:t>
      </w:r>
      <w:r>
        <w:rPr>
          <w:rFonts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lang w:eastAsia="zh-Hans"/>
          <w14:textFill>
            <w14:solidFill>
              <w14:schemeClr w14:val="tx1"/>
            </w14:solidFill>
          </w14:textFill>
        </w:rPr>
        <w:t>待施工完成后需恢复原状并保证安装调试后能正常使用</w:t>
      </w:r>
      <w:r>
        <w:rPr>
          <w:rFonts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lang w:eastAsia="zh-Hans"/>
          <w14:textFill>
            <w14:solidFill>
              <w14:schemeClr w14:val="tx1"/>
            </w14:solidFill>
          </w14:textFill>
        </w:rPr>
        <w:t>因</w:t>
      </w:r>
      <w:r>
        <w:rPr>
          <w:rFonts w:hint="eastAsia" w:ascii="宋体" w:hAnsi="宋体" w:cs="宋体"/>
          <w:color w:val="000000" w:themeColor="text1"/>
          <w:sz w:val="24"/>
          <w14:textFill>
            <w14:solidFill>
              <w14:schemeClr w14:val="tx1"/>
            </w14:solidFill>
          </w14:textFill>
        </w:rPr>
        <w:t>成交供应商</w:t>
      </w:r>
      <w:r>
        <w:rPr>
          <w:rFonts w:hint="eastAsia" w:ascii="宋体" w:hAnsi="宋体" w:cs="宋体"/>
          <w:color w:val="000000" w:themeColor="text1"/>
          <w:sz w:val="24"/>
          <w:lang w:eastAsia="zh-Hans"/>
          <w14:textFill>
            <w14:solidFill>
              <w14:schemeClr w14:val="tx1"/>
            </w14:solidFill>
          </w14:textFill>
        </w:rPr>
        <w:t>拆除不当或破坏线路等造成设备无法正常使用</w:t>
      </w:r>
      <w:r>
        <w:rPr>
          <w:rFonts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lang w:eastAsia="zh-Hans"/>
          <w14:textFill>
            <w14:solidFill>
              <w14:schemeClr w14:val="tx1"/>
            </w14:solidFill>
          </w14:textFill>
        </w:rPr>
        <w:t>需由</w:t>
      </w:r>
      <w:r>
        <w:rPr>
          <w:rFonts w:hint="eastAsia" w:ascii="宋体" w:hAnsi="宋体" w:cs="宋体"/>
          <w:color w:val="000000" w:themeColor="text1"/>
          <w:sz w:val="24"/>
          <w14:textFill>
            <w14:solidFill>
              <w14:schemeClr w14:val="tx1"/>
            </w14:solidFill>
          </w14:textFill>
        </w:rPr>
        <w:t>成交供应商</w:t>
      </w:r>
      <w:r>
        <w:rPr>
          <w:rFonts w:hint="eastAsia" w:ascii="宋体" w:hAnsi="宋体" w:cs="宋体"/>
          <w:color w:val="000000" w:themeColor="text1"/>
          <w:sz w:val="24"/>
          <w:lang w:eastAsia="zh-Hans"/>
          <w14:textFill>
            <w14:solidFill>
              <w14:schemeClr w14:val="tx1"/>
            </w14:solidFill>
          </w14:textFill>
        </w:rPr>
        <w:t>自行承担所有恢复费用</w:t>
      </w:r>
      <w:r>
        <w:rPr>
          <w:rFonts w:ascii="宋体" w:hAnsi="宋体" w:cs="宋体"/>
          <w:color w:val="000000" w:themeColor="text1"/>
          <w:sz w:val="24"/>
          <w:lang w:eastAsia="zh-Han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成交供应商不按该选用的材料采购的，采购人有权拒绝验收。</w:t>
      </w:r>
    </w:p>
    <w:p w14:paraId="612A4AF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15、所有工序完成后需现场清理干净，费用由供应商在投标总价中综合考虑。</w:t>
      </w:r>
    </w:p>
    <w:p w14:paraId="11971B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16、建筑垃圾外运必须按杭州市《建筑垃圾处理管理条例》条款的规定定点、定时外运处理。</w:t>
      </w:r>
    </w:p>
    <w:p w14:paraId="46366110">
      <w:pPr>
        <w:pStyle w:val="85"/>
        <w:ind w:firstLine="0"/>
        <w:rPr>
          <w:b/>
          <w:bCs/>
          <w:color w:val="000000" w:themeColor="text1"/>
          <w14:textFill>
            <w14:solidFill>
              <w14:schemeClr w14:val="tx1"/>
            </w14:solidFill>
          </w14:textFill>
        </w:rPr>
      </w:pPr>
      <w:bookmarkStart w:id="52" w:name="_Toc28441"/>
      <w:bookmarkStart w:id="53" w:name="_Toc103786445"/>
      <w:r>
        <w:rPr>
          <w:rFonts w:hint="eastAsia"/>
          <w:b/>
          <w:bCs/>
          <w:color w:val="000000" w:themeColor="text1"/>
          <w14:textFill>
            <w14:solidFill>
              <w14:schemeClr w14:val="tx1"/>
            </w14:solidFill>
          </w14:textFill>
        </w:rPr>
        <w:t>四、材料设备质量要求</w:t>
      </w:r>
      <w:bookmarkEnd w:id="52"/>
      <w:bookmarkEnd w:id="53"/>
    </w:p>
    <w:p w14:paraId="14A651C2">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1、材料设备选择</w:t>
      </w:r>
    </w:p>
    <w:p w14:paraId="4001E51A">
      <w:pPr>
        <w:pStyle w:val="968"/>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（1）本工程使用的原材料必须符合设计要求和施工规范的规定。</w:t>
      </w:r>
    </w:p>
    <w:p w14:paraId="7EB102DC">
      <w:pPr>
        <w:snapToGrid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（2）采购文件中对主要材料设备品牌、规格、型号有推荐的，供应商应</w:t>
      </w:r>
      <w:r>
        <w:rPr>
          <w:rFonts w:hint="eastAsia" w:ascii="宋体" w:hAnsi="宋体" w:cs="宋体"/>
          <w:color w:val="000000" w:themeColor="text1"/>
          <w:sz w:val="24"/>
          <w:lang w:val="en-US" w:eastAsia="zh-CN"/>
          <w14:textFill>
            <w14:solidFill>
              <w14:schemeClr w14:val="tx1"/>
            </w14:solidFill>
          </w14:textFill>
        </w:rPr>
        <w:t>推荐</w:t>
      </w:r>
      <w:r>
        <w:rPr>
          <w:rFonts w:hint="eastAsia" w:ascii="宋体" w:hAnsi="宋体" w:cs="宋体"/>
          <w:color w:val="000000" w:themeColor="text1"/>
          <w:sz w:val="24"/>
          <w14:textFill>
            <w14:solidFill>
              <w14:schemeClr w14:val="tx1"/>
            </w14:solidFill>
          </w14:textFill>
        </w:rPr>
        <w:t>采用，并在响应文件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379B2AA4">
      <w:pPr>
        <w:autoSpaceDE w:val="0"/>
        <w:autoSpaceDN w:val="0"/>
        <w:snapToGrid w:val="0"/>
        <w:spacing w:line="360" w:lineRule="auto"/>
        <w:ind w:firstLine="960" w:firstLineChars="4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（3）主要材料设备品牌推荐表</w:t>
      </w:r>
    </w:p>
    <w:p w14:paraId="44861567">
      <w:pPr>
        <w:adjustRightInd w:val="0"/>
        <w:snapToGrid w:val="0"/>
        <w:spacing w:line="324" w:lineRule="auto"/>
        <w:jc w:val="center"/>
        <w:rPr>
          <w:rFonts w:ascii="Times New Roman"/>
          <w:b/>
          <w:color w:val="000000" w:themeColor="text1"/>
          <w:sz w:val="30"/>
          <w:szCs w:val="30"/>
          <w14:textFill>
            <w14:solidFill>
              <w14:schemeClr w14:val="tx1"/>
            </w14:solidFill>
          </w14:textFill>
        </w:rPr>
      </w:pPr>
      <w:r>
        <w:rPr>
          <w:rFonts w:hint="eastAsia" w:ascii="Times New Roman"/>
          <w:b/>
          <w:color w:val="000000" w:themeColor="text1"/>
          <w:sz w:val="30"/>
          <w:szCs w:val="30"/>
          <w:highlight w:val="none"/>
          <w14:textFill>
            <w14:solidFill>
              <w14:schemeClr w14:val="tx1"/>
            </w14:solidFill>
          </w14:textFill>
        </w:rPr>
        <w:t>主要材料（设备）品牌要求选择一览表</w:t>
      </w:r>
    </w:p>
    <w:tbl>
      <w:tblPr>
        <w:tblStyle w:val="62"/>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09"/>
        <w:gridCol w:w="3454"/>
        <w:gridCol w:w="2796"/>
      </w:tblGrid>
      <w:tr w14:paraId="347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8DFE64B">
            <w:pPr>
              <w:jc w:val="center"/>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序号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371ED225">
            <w:pPr>
              <w:jc w:val="center"/>
              <w:rPr>
                <w:b/>
                <w:bCs/>
                <w:color w:val="000000" w:themeColor="text1"/>
                <w:sz w:val="21"/>
                <w:szCs w:val="21"/>
                <w14:textFill>
                  <w14:solidFill>
                    <w14:schemeClr w14:val="tx1"/>
                  </w14:solidFill>
                </w14:textFill>
              </w:rPr>
            </w:pPr>
            <w:r>
              <w:rPr>
                <w:rFonts w:hint="eastAsia" w:hAnsi="宋体" w:cs="宋体"/>
                <w:b/>
                <w:bCs/>
                <w:color w:val="000000" w:themeColor="text1"/>
                <w:kern w:val="0"/>
                <w:sz w:val="21"/>
                <w:szCs w:val="21"/>
                <w14:textFill>
                  <w14:solidFill>
                    <w14:schemeClr w14:val="tx1"/>
                  </w14:solidFill>
                </w14:textFill>
              </w:rPr>
              <w:t>材料、设备名称</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7B255A2B">
            <w:pPr>
              <w:jc w:val="center"/>
              <w:rPr>
                <w:b/>
                <w:bCs/>
                <w:color w:val="000000" w:themeColor="text1"/>
                <w:sz w:val="21"/>
                <w:szCs w:val="21"/>
                <w14:textFill>
                  <w14:solidFill>
                    <w14:schemeClr w14:val="tx1"/>
                  </w14:solidFill>
                </w14:textFill>
              </w:rPr>
            </w:pPr>
            <w:r>
              <w:rPr>
                <w:rFonts w:hint="eastAsia" w:hAnsi="宋体" w:cs="宋体"/>
                <w:b/>
                <w:bCs/>
                <w:color w:val="000000" w:themeColor="text1"/>
                <w:kern w:val="0"/>
                <w:sz w:val="21"/>
                <w:szCs w:val="21"/>
                <w14:textFill>
                  <w14:solidFill>
                    <w14:schemeClr w14:val="tx1"/>
                  </w14:solidFill>
                </w14:textFill>
              </w:rPr>
              <w:t>招标人推荐品牌或厂家</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D2D7975">
            <w:pPr>
              <w:ind w:right="59" w:rightChars="28"/>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投标人选定品牌或厂家（必须填报，且只能填一个），选择同档次及以上的，应写明所选生产厂家或品牌</w:t>
            </w:r>
          </w:p>
        </w:tc>
      </w:tr>
      <w:tr w14:paraId="1DE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423894E">
            <w:pPr>
              <w:widowControl/>
              <w:jc w:val="center"/>
              <w:textAlignment w:val="center"/>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1</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AAC17B0">
            <w:pPr>
              <w:widowControl/>
              <w:jc w:val="center"/>
              <w:textAlignment w:val="center"/>
              <w:rPr>
                <w:rFonts w:hint="default" w:hAnsi="宋体" w:eastAsia="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涂料</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2EF16BED">
            <w:pPr>
              <w:jc w:val="center"/>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highlight w:val="none"/>
                <w14:textFill>
                  <w14:solidFill>
                    <w14:schemeClr w14:val="tx1"/>
                  </w14:solidFill>
                </w14:textFill>
              </w:rPr>
              <w:t>多乐士、华润、立邦</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0828E17">
            <w:pPr>
              <w:widowControl/>
              <w:jc w:val="center"/>
              <w:textAlignment w:val="center"/>
              <w:rPr>
                <w:rFonts w:hAnsi="宋体" w:cs="宋体"/>
                <w:color w:val="000000" w:themeColor="text1"/>
                <w:kern w:val="0"/>
                <w:sz w:val="21"/>
                <w:szCs w:val="21"/>
                <w14:textFill>
                  <w14:solidFill>
                    <w14:schemeClr w14:val="tx1"/>
                  </w14:solidFill>
                </w14:textFill>
              </w:rPr>
            </w:pPr>
          </w:p>
        </w:tc>
      </w:tr>
      <w:tr w14:paraId="4D44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E6D96F0">
            <w:pPr>
              <w:widowControl/>
              <w:jc w:val="center"/>
              <w:textAlignment w:val="center"/>
              <w:rPr>
                <w:rFonts w:hint="eastAsia" w:hAnsi="宋体" w:eastAsia="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2</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0811075">
            <w:pPr>
              <w:widowControl/>
              <w:jc w:val="center"/>
              <w:textAlignment w:val="center"/>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highlight w:val="none"/>
                <w14:textFill>
                  <w14:solidFill>
                    <w14:schemeClr w14:val="tx1"/>
                  </w14:solidFill>
                </w14:textFill>
              </w:rPr>
              <w:t>马桶</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2EFFAE0F">
            <w:pPr>
              <w:widowControl/>
              <w:jc w:val="center"/>
              <w:textAlignment w:val="center"/>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highlight w:val="none"/>
                <w14:textFill>
                  <w14:solidFill>
                    <w14:schemeClr w14:val="tx1"/>
                  </w14:solidFill>
                </w14:textFill>
              </w:rPr>
              <w:t>箭牌、恒洁、美标</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9548D45">
            <w:pPr>
              <w:widowControl/>
              <w:jc w:val="center"/>
              <w:textAlignment w:val="center"/>
              <w:rPr>
                <w:rFonts w:hAnsi="宋体" w:cs="宋体"/>
                <w:color w:val="000000" w:themeColor="text1"/>
                <w:kern w:val="0"/>
                <w:sz w:val="21"/>
                <w:szCs w:val="21"/>
                <w14:textFill>
                  <w14:solidFill>
                    <w14:schemeClr w14:val="tx1"/>
                  </w14:solidFill>
                </w14:textFill>
              </w:rPr>
            </w:pPr>
          </w:p>
        </w:tc>
      </w:tr>
      <w:tr w14:paraId="2939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B91E44F">
            <w:pPr>
              <w:widowControl/>
              <w:jc w:val="center"/>
              <w:textAlignment w:val="center"/>
              <w:rPr>
                <w:rFonts w:hint="eastAsia" w:hAnsi="宋体" w:eastAsia="宋体" w:cs="宋体"/>
                <w:color w:val="000000" w:themeColor="text1"/>
                <w:kern w:val="0"/>
                <w:sz w:val="21"/>
                <w:szCs w:val="21"/>
                <w:highlight w:val="none"/>
                <w:lang w:eastAsia="zh-CN"/>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3</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1359523">
            <w:pPr>
              <w:widowControl/>
              <w:jc w:val="center"/>
              <w:textAlignment w:val="center"/>
              <w:rPr>
                <w:rFonts w:hint="default" w:hAnsi="宋体" w:eastAsia="宋体" w:cs="宋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智能门锁</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1154CD0A">
            <w:pPr>
              <w:widowControl/>
              <w:jc w:val="center"/>
              <w:textAlignment w:val="center"/>
              <w:rPr>
                <w:rFonts w:hAnsi="宋体" w:cs="宋体"/>
                <w:color w:val="000000" w:themeColor="text1"/>
                <w:kern w:val="0"/>
                <w:sz w:val="21"/>
                <w:szCs w:val="21"/>
                <w:highlight w:val="none"/>
                <w14:textFill>
                  <w14:solidFill>
                    <w14:schemeClr w14:val="tx1"/>
                  </w14:solidFill>
                </w14:textFill>
              </w:rPr>
            </w:pPr>
            <w:r>
              <w:rPr>
                <w:rFonts w:hint="eastAsia" w:hAnsi="宋体" w:cs="宋体"/>
                <w:color w:val="000000" w:themeColor="text1"/>
                <w:kern w:val="0"/>
                <w:sz w:val="21"/>
                <w:szCs w:val="21"/>
                <w:highlight w:val="none"/>
                <w14:textFill>
                  <w14:solidFill>
                    <w14:schemeClr w14:val="tx1"/>
                  </w14:solidFill>
                </w14:textFill>
              </w:rPr>
              <w:t>领锁、小米、海尔</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A5D428C">
            <w:pPr>
              <w:widowControl/>
              <w:jc w:val="center"/>
              <w:textAlignment w:val="center"/>
              <w:rPr>
                <w:rFonts w:hAnsi="宋体" w:cs="宋体"/>
                <w:color w:val="000000" w:themeColor="text1"/>
                <w:kern w:val="0"/>
                <w:sz w:val="21"/>
                <w:szCs w:val="21"/>
                <w:highlight w:val="none"/>
                <w14:textFill>
                  <w14:solidFill>
                    <w14:schemeClr w14:val="tx1"/>
                  </w14:solidFill>
                </w14:textFill>
              </w:rPr>
            </w:pPr>
          </w:p>
        </w:tc>
      </w:tr>
      <w:tr w14:paraId="2141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D978C4D">
            <w:pPr>
              <w:widowControl/>
              <w:jc w:val="center"/>
              <w:textAlignment w:val="center"/>
              <w:rPr>
                <w:rFonts w:hint="default" w:hAnsi="宋体" w:cs="宋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4</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C50928D">
            <w:pPr>
              <w:widowControl/>
              <w:jc w:val="center"/>
              <w:textAlignment w:val="center"/>
              <w:rPr>
                <w:rFonts w:hint="eastAsia" w:hAnsi="宋体" w:cs="宋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kern w:val="0"/>
                <w:sz w:val="21"/>
                <w:szCs w:val="21"/>
                <w:highlight w:val="none"/>
                <w14:textFill>
                  <w14:solidFill>
                    <w14:schemeClr w14:val="tx1"/>
                  </w14:solidFill>
                </w14:textFill>
              </w:rPr>
              <w:t>防滑地砖</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4B1D8029">
            <w:pPr>
              <w:widowControl/>
              <w:jc w:val="center"/>
              <w:textAlignment w:val="center"/>
              <w:rPr>
                <w:rFonts w:hint="eastAsia" w:hAnsi="宋体" w:cs="宋体"/>
                <w:color w:val="000000" w:themeColor="text1"/>
                <w:kern w:val="0"/>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马可波罗、东鹏、</w:t>
            </w:r>
            <w:r>
              <w:rPr>
                <w:rFonts w:hint="eastAsia" w:hAnsi="宋体" w:cs="宋体"/>
                <w:color w:val="000000" w:themeColor="text1"/>
                <w:kern w:val="0"/>
                <w:sz w:val="21"/>
                <w:szCs w:val="21"/>
                <w:highlight w:val="none"/>
                <w14:textFill>
                  <w14:solidFill>
                    <w14:schemeClr w14:val="tx1"/>
                  </w14:solidFill>
                </w14:textFill>
              </w:rPr>
              <w:t>诺贝尔</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FDA70A3">
            <w:pPr>
              <w:widowControl/>
              <w:jc w:val="center"/>
              <w:textAlignment w:val="center"/>
              <w:rPr>
                <w:rFonts w:hAnsi="宋体" w:cs="宋体"/>
                <w:color w:val="000000" w:themeColor="text1"/>
                <w:kern w:val="0"/>
                <w:sz w:val="21"/>
                <w:szCs w:val="21"/>
                <w:highlight w:val="none"/>
                <w14:textFill>
                  <w14:solidFill>
                    <w14:schemeClr w14:val="tx1"/>
                  </w14:solidFill>
                </w14:textFill>
              </w:rPr>
            </w:pPr>
          </w:p>
        </w:tc>
      </w:tr>
      <w:tr w14:paraId="1436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9D839E5">
            <w:pPr>
              <w:widowControl/>
              <w:jc w:val="center"/>
              <w:textAlignment w:val="center"/>
              <w:rPr>
                <w:rFonts w:hint="default" w:hAnsi="宋体" w:cs="宋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5</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64036AF">
            <w:pPr>
              <w:widowControl/>
              <w:jc w:val="center"/>
              <w:textAlignment w:val="center"/>
              <w:rPr>
                <w:rFonts w:hint="eastAsia" w:hAnsi="宋体" w:cs="宋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kern w:val="0"/>
                <w:sz w:val="21"/>
                <w:szCs w:val="21"/>
                <w:highlight w:val="none"/>
                <w14:textFill>
                  <w14:solidFill>
                    <w14:schemeClr w14:val="tx1"/>
                  </w14:solidFill>
                </w14:textFill>
              </w:rPr>
              <w:t>防水涂料</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3F723318">
            <w:pPr>
              <w:widowControl/>
              <w:jc w:val="center"/>
              <w:textAlignment w:val="center"/>
              <w:rPr>
                <w:rFonts w:hint="eastAsia" w:hAnsi="宋体" w:cs="宋体"/>
                <w:color w:val="000000" w:themeColor="text1"/>
                <w:kern w:val="0"/>
                <w:sz w:val="21"/>
                <w:szCs w:val="21"/>
                <w:highlight w:val="none"/>
                <w14:textFill>
                  <w14:solidFill>
                    <w14:schemeClr w14:val="tx1"/>
                  </w14:solidFill>
                </w14:textFill>
              </w:rPr>
            </w:pPr>
            <w:r>
              <w:rPr>
                <w:rFonts w:hint="eastAsia" w:hAnsi="宋体" w:cs="宋体"/>
                <w:color w:val="000000" w:themeColor="text1"/>
                <w:kern w:val="0"/>
                <w:sz w:val="21"/>
                <w:szCs w:val="21"/>
                <w:highlight w:val="none"/>
                <w14:textFill>
                  <w14:solidFill>
                    <w14:schemeClr w14:val="tx1"/>
                  </w14:solidFill>
                </w14:textFill>
              </w:rPr>
              <w:t>上海月皇、东方雨虹、金屋</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15435B0D">
            <w:pPr>
              <w:widowControl/>
              <w:jc w:val="center"/>
              <w:textAlignment w:val="center"/>
              <w:rPr>
                <w:rFonts w:hAnsi="宋体" w:cs="宋体"/>
                <w:color w:val="000000" w:themeColor="text1"/>
                <w:kern w:val="0"/>
                <w:sz w:val="21"/>
                <w:szCs w:val="21"/>
                <w:highlight w:val="none"/>
                <w14:textFill>
                  <w14:solidFill>
                    <w14:schemeClr w14:val="tx1"/>
                  </w14:solidFill>
                </w14:textFill>
              </w:rPr>
            </w:pPr>
          </w:p>
        </w:tc>
      </w:tr>
    </w:tbl>
    <w:p w14:paraId="0E2D198B">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具体详见工程量清单。</w:t>
      </w:r>
    </w:p>
    <w:p w14:paraId="6A443EB7">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、材料的质量保证</w:t>
      </w:r>
    </w:p>
    <w:p w14:paraId="75B9FA2F">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（1）在保修期内，承包人对有缺陷的部位必须无偿地给予修理与更换，并承担一切由此引起的对发包人或使用单位的直接损失，除非该缺陷是由于人为破坏或合同规定的不可抗因素造成的损坏。</w:t>
      </w:r>
    </w:p>
    <w:p w14:paraId="1EE34CC4">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（2）承包人必须对所承包的工程的质量负全部责任，其责任不因产品制造商提供的保证书而减轻或更改。</w:t>
      </w:r>
    </w:p>
    <w:p w14:paraId="7FAD1610">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（3）本工程使用的原材料必须符合设计要求和施工规范的规定。</w:t>
      </w:r>
    </w:p>
    <w:p w14:paraId="1608A170">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实际施工过程中，采购人将严格检查验收进场原材料的合格证及质保书，如发现实样与质保书不符，应立即取样进行复查，对不合格的材料严禁用于本工程。</w:t>
      </w:r>
    </w:p>
    <w:p w14:paraId="3F4B6D32">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工程涉及的主要材料及零星材料，各磋商供应商须根据采购人要求及规范进行选材并报价，所有材料要求采用在行业内有一定知名度的品牌(招标文件已推荐品牌的按招标文件)，材料生产厂家必须通过ISO质量认证，并符合环保要求，严禁选择不合设计要求的低档材料进行投标报价及组织施工实施。</w:t>
      </w:r>
    </w:p>
    <w:p w14:paraId="2DE8FF8D">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材料检验按政府部门相关规定的见证取样和送检规定的程序进行。凡检验结果证明其有害物质含量指标超标的产品不得在工程上使用。</w:t>
      </w:r>
    </w:p>
    <w:p w14:paraId="4E925FF1">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（4）本项目各项由磋商供应商提供的主要材料，必须是符合国家现行质量标准和环保要求的材料，在施工前由采购人进行选样，未经采购人选样擅自采购施工造成的损失由成交供应商自行承担。</w:t>
      </w:r>
    </w:p>
    <w:p w14:paraId="306DA04A">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、供应要求</w:t>
      </w:r>
    </w:p>
    <w:p w14:paraId="1A42A6EB">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14:paraId="612F0D01">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（2）由承包人采购的主要材料设备，当承包人选定的产品质量达不到设计要求和预期质量目标时，采购人保留更换的权利，且成交价不予调整。</w:t>
      </w:r>
    </w:p>
    <w:p w14:paraId="226BDBEC">
      <w:pPr>
        <w:adjustRightInd/>
        <w:spacing w:line="360" w:lineRule="auto"/>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（3）所有的材料采购前提前均需15天送样，待采购人确认后方可批量采购。</w:t>
      </w:r>
    </w:p>
    <w:p w14:paraId="523FC122">
      <w:pPr>
        <w:adjustRightInd/>
        <w:spacing w:line="360" w:lineRule="auto"/>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（4）所有材料的颜色在施工前，根据采购人要求确定，但单价不作调整。</w:t>
      </w:r>
    </w:p>
    <w:p w14:paraId="7AEE77A0">
      <w:pPr>
        <w:pStyle w:val="85"/>
        <w:ind w:firstLine="0"/>
        <w:rPr>
          <w:b/>
          <w:bCs/>
          <w:color w:val="000000" w:themeColor="text1"/>
          <w14:textFill>
            <w14:solidFill>
              <w14:schemeClr w14:val="tx1"/>
            </w14:solidFill>
          </w14:textFill>
        </w:rPr>
      </w:pPr>
      <w:bookmarkStart w:id="54" w:name="_Toc15748"/>
      <w:bookmarkStart w:id="55" w:name="_Toc297728923"/>
      <w:bookmarkStart w:id="56" w:name="_Toc303030539"/>
      <w:bookmarkStart w:id="57" w:name="_Toc103786446"/>
      <w:bookmarkStart w:id="58" w:name="_Toc430590632"/>
      <w:r>
        <w:rPr>
          <w:rFonts w:hint="eastAsia"/>
          <w:b/>
          <w:bCs/>
          <w:color w:val="000000" w:themeColor="text1"/>
          <w14:textFill>
            <w14:solidFill>
              <w14:schemeClr w14:val="tx1"/>
            </w14:solidFill>
          </w14:textFill>
        </w:rPr>
        <w:t>五、项目管理的要求</w:t>
      </w:r>
      <w:bookmarkEnd w:id="54"/>
      <w:bookmarkEnd w:id="55"/>
      <w:bookmarkEnd w:id="56"/>
      <w:bookmarkEnd w:id="57"/>
      <w:bookmarkEnd w:id="58"/>
    </w:p>
    <w:p w14:paraId="1DA6ACE2">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1、成交供应商应严格按已确认施工技术方案组织施工，并无条件地接受采购人代表对施工质量的监督和管理。</w:t>
      </w:r>
    </w:p>
    <w:p w14:paraId="314730D8">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5E7F6EBF">
      <w:pPr>
        <w:autoSpaceDE w:val="0"/>
        <w:autoSpaceDN w:val="0"/>
        <w:snapToGrid w:val="0"/>
        <w:spacing w:line="360" w:lineRule="auto"/>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3、成交供应商在工程施工全过程中要认真做好产品保护。因失窃或失火造成的损失均由承包方负责，凡由此而损及采购人利益时，采购人将向中标施工单位索赔。</w:t>
      </w:r>
    </w:p>
    <w:p w14:paraId="57A988A3">
      <w:pPr>
        <w:pStyle w:val="85"/>
        <w:ind w:firstLine="0"/>
        <w:rPr>
          <w:b/>
          <w:bCs/>
          <w:color w:val="000000" w:themeColor="text1"/>
          <w14:textFill>
            <w14:solidFill>
              <w14:schemeClr w14:val="tx1"/>
            </w14:solidFill>
          </w14:textFill>
        </w:rPr>
      </w:pPr>
      <w:bookmarkStart w:id="59" w:name="_Toc103786447"/>
      <w:bookmarkStart w:id="60" w:name="_Toc15484"/>
      <w:bookmarkStart w:id="61" w:name="_Toc430590633"/>
      <w:r>
        <w:rPr>
          <w:rFonts w:hint="eastAsia"/>
          <w:b/>
          <w:bCs/>
          <w:color w:val="000000" w:themeColor="text1"/>
          <w14:textFill>
            <w14:solidFill>
              <w14:schemeClr w14:val="tx1"/>
            </w14:solidFill>
          </w14:textFill>
        </w:rPr>
        <w:t>六、验收要求</w:t>
      </w:r>
      <w:bookmarkEnd w:id="59"/>
      <w:bookmarkEnd w:id="60"/>
      <w:bookmarkEnd w:id="61"/>
    </w:p>
    <w:p w14:paraId="259ADD82">
      <w:pPr>
        <w:autoSpaceDE w:val="0"/>
        <w:autoSpaceDN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工程质量要求达到相关国家验收规范合格标准。供应商按规范进行施工，直至通过采购人组织的验收，验收过程中，如有不满足磋商文件规定要求及不符合国家相关规范要求的，由供应商负责整改，费用自理。</w:t>
      </w:r>
    </w:p>
    <w:p w14:paraId="6D10D870">
      <w:pPr>
        <w:pStyle w:val="85"/>
        <w:ind w:firstLine="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七、售后服务要求</w:t>
      </w:r>
    </w:p>
    <w:p w14:paraId="7EDAE21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质量保证期内，成交供应商应在接到采购人通知二十四小时内到场提供免费服务（包括因质量原因，免费更换材料等）；若无法进行有效性的维修处理，应立即给予调换或经采购方认可的应急方案，以保证采购人正常工作。由此所发生所有费用均由成交供应商承担。</w:t>
      </w:r>
    </w:p>
    <w:p w14:paraId="304F9A6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（2）在接到采购人故障通知的24小时后仍不能有效解决问题，或24小时无法联系到成交供应商，以致影响采购人的正常工作，采购人有权要求成交供应商给予合理的经济赔偿。</w:t>
      </w:r>
    </w:p>
    <w:p w14:paraId="5C50694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（3）供应商必须做出项目完工后的维修、保养及售后服务的书面承诺。</w:t>
      </w:r>
    </w:p>
    <w:p w14:paraId="7062211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（4）质保期内因不能排除的故障而影响工作的情况每发生一次，其质保期相应延长60天，质保期内因系统本身缺陷造成各种故障应由成交供应商免费予以更换。</w:t>
      </w:r>
    </w:p>
    <w:p w14:paraId="2327F8D5">
      <w:pPr>
        <w:pStyle w:val="85"/>
        <w:ind w:firstLine="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八、付款条件：</w:t>
      </w:r>
    </w:p>
    <w:p w14:paraId="507A20D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（1）合同生效以及具备设实施条件后7个工作日内，发包人支付合同价的40%作为预付款；</w:t>
      </w:r>
    </w:p>
    <w:p w14:paraId="52AD615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（2）工程量清单未做调整的，在工程竣工验收合格后，发包人在收到承包人完整的竣工资料</w:t>
      </w:r>
      <w:r>
        <w:rPr>
          <w:color w:val="000000" w:themeColor="text1"/>
          <w:sz w:val="24"/>
          <w14:textFill>
            <w14:solidFill>
              <w14:schemeClr w14:val="tx1"/>
            </w14:solidFill>
          </w14:textFill>
        </w:rPr>
        <w:t>且承包人缴纳质量保证金（</w:t>
      </w:r>
      <w:r>
        <w:rPr>
          <w:rFonts w:hint="eastAsia"/>
          <w:color w:val="000000" w:themeColor="text1"/>
          <w:sz w:val="24"/>
          <w14:textFill>
            <w14:solidFill>
              <w14:schemeClr w14:val="tx1"/>
            </w14:solidFill>
          </w14:textFill>
        </w:rPr>
        <w:t>合同总</w:t>
      </w:r>
      <w:r>
        <w:rPr>
          <w:color w:val="000000" w:themeColor="text1"/>
          <w:sz w:val="24"/>
          <w14:textFill>
            <w14:solidFill>
              <w14:schemeClr w14:val="tx1"/>
            </w14:solidFill>
          </w14:textFill>
        </w:rPr>
        <w:t>价的1.5%）</w:t>
      </w:r>
      <w:r>
        <w:rPr>
          <w:rFonts w:hint="eastAsia" w:ascii="宋体" w:hAnsi="宋体" w:cs="宋体"/>
          <w:color w:val="000000" w:themeColor="text1"/>
          <w:sz w:val="24"/>
          <w14:textFill>
            <w14:solidFill>
              <w14:schemeClr w14:val="tx1"/>
            </w14:solidFill>
          </w14:textFill>
        </w:rPr>
        <w:t>后7个工作日内一次支付剩余合同款（若有违约金，应扣除相应违约金部分）。</w:t>
      </w:r>
    </w:p>
    <w:p w14:paraId="4BFBD48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工程量清单出现变更的，在工程竣工验收合格后7个工作日内支付至合同价的85%，待工程结算审核结束，发包人在收到完整的竣工资料</w:t>
      </w:r>
      <w:r>
        <w:rPr>
          <w:color w:val="000000" w:themeColor="text1"/>
          <w:sz w:val="24"/>
          <w14:textFill>
            <w14:solidFill>
              <w14:schemeClr w14:val="tx1"/>
            </w14:solidFill>
          </w14:textFill>
        </w:rPr>
        <w:t>且承包人缴纳质量保证金（</w:t>
      </w:r>
      <w:r>
        <w:rPr>
          <w:rFonts w:hint="eastAsia"/>
          <w:color w:val="000000" w:themeColor="text1"/>
          <w:sz w:val="24"/>
          <w14:textFill>
            <w14:solidFill>
              <w14:schemeClr w14:val="tx1"/>
            </w14:solidFill>
          </w14:textFill>
        </w:rPr>
        <w:t>合同结算总额</w:t>
      </w:r>
      <w:r>
        <w:rPr>
          <w:color w:val="000000" w:themeColor="text1"/>
          <w:sz w:val="24"/>
          <w14:textFill>
            <w14:solidFill>
              <w14:schemeClr w14:val="tx1"/>
            </w14:solidFill>
          </w14:textFill>
        </w:rPr>
        <w:t>的1.5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后的7个工作日内一次性支付经审定后剩余全部工程款。（若有违约金，应扣除相应违约金部分）。</w:t>
      </w:r>
    </w:p>
    <w:p w14:paraId="1A5EC514">
      <w:pPr>
        <w:pStyle w:val="85"/>
        <w:ind w:firstLine="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九、其它商务条款</w:t>
      </w:r>
    </w:p>
    <w:p w14:paraId="26A7611A">
      <w:pPr>
        <w:pStyle w:val="85"/>
        <w:rPr>
          <w:b/>
          <w:bCs/>
          <w:color w:val="000000" w:themeColor="text1"/>
          <w14:textFill>
            <w14:solidFill>
              <w14:schemeClr w14:val="tx1"/>
            </w14:solidFill>
          </w14:textFill>
        </w:rPr>
      </w:pPr>
      <w:r>
        <w:rPr>
          <w:rFonts w:hint="eastAsia"/>
          <w:color w:val="000000" w:themeColor="text1"/>
          <w14:textFill>
            <w14:solidFill>
              <w14:schemeClr w14:val="tx1"/>
            </w14:solidFill>
          </w14:textFill>
        </w:rPr>
        <w:t>1、履约保证金：合同总价的</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％作为履约保证金</w:t>
      </w:r>
      <w:r>
        <w:rPr>
          <w:rFonts w:hint="eastAsia"/>
          <w:color w:val="000000" w:themeColor="text1"/>
          <w14:textFill>
            <w14:solidFill>
              <w14:schemeClr w14:val="tx1"/>
            </w14:solidFill>
          </w14:textFill>
        </w:rPr>
        <w:t>，签订合同后3个工作日内由成交供应商交入采购人账户（履约保证金可以以银行转账、由银行或保险公司出具的保函保单等形式），待工程竣工验收合格后归还，不计利息。如须扣留，按专用合同条款15.3.2执行。</w:t>
      </w:r>
    </w:p>
    <w:p w14:paraId="0D69EA79">
      <w:pPr>
        <w:pStyle w:val="85"/>
        <w:rPr>
          <w:rFonts w:hint="default" w:eastAsia="宋体"/>
          <w:color w:val="000000" w:themeColor="text1"/>
          <w:u w:val="single"/>
          <w:lang w:val="en-US" w:eastAsia="zh-CN"/>
          <w14:textFill>
            <w14:solidFill>
              <w14:schemeClr w14:val="tx1"/>
            </w14:solidFill>
          </w14:textFill>
        </w:rPr>
      </w:pPr>
      <w:r>
        <w:rPr>
          <w:rFonts w:hint="eastAsia"/>
          <w:color w:val="000000" w:themeColor="text1"/>
          <w14:textFill>
            <w14:solidFill>
              <w14:schemeClr w14:val="tx1"/>
            </w14:solidFill>
          </w14:textFill>
        </w:rPr>
        <w:t>2、供应商须自行踏勘现场，充分了解现场现状及条件。因本项目的特殊性，供应商应先到工地踏勘以充分了解工地位置、现状情况、及任何其它足以影响承包价的情况，任何因忽视或误解工地情况而导致的行政处罚、索赔或工期延长申请将不获批准。本项目为总价包干合同，除了清单和图纸（如有）外，可能涉及一些零星工程，请根据工地踏勘的实际情况进行综合考虑报价，应是在要求工期内完成采购范围全部工程内容的所有费用，包括完成本工程的直接费、间接费、利润、税金、风险费等，总价后期不做调整。原则上不集中组织现场勘查。各供应商可自行前往。</w:t>
      </w:r>
      <w:r>
        <w:rPr>
          <w:rFonts w:hint="eastAsia"/>
          <w:color w:val="000000" w:themeColor="text1"/>
          <w:highlight w:val="none"/>
          <w14:textFill>
            <w14:solidFill>
              <w14:schemeClr w14:val="tx1"/>
            </w14:solidFill>
          </w14:textFill>
        </w:rPr>
        <w:t>现场踏勘联系人：</w:t>
      </w:r>
      <w:r>
        <w:rPr>
          <w:rFonts w:hint="eastAsia"/>
          <w:color w:val="000000" w:themeColor="text1"/>
          <w:highlight w:val="none"/>
          <w:lang w:val="en-US" w:eastAsia="zh-CN"/>
          <w14:textFill>
            <w14:solidFill>
              <w14:schemeClr w14:val="tx1"/>
            </w14:solidFill>
          </w14:textFill>
        </w:rPr>
        <w:t xml:space="preserve">孔星明 </w:t>
      </w:r>
      <w:r>
        <w:rPr>
          <w:rFonts w:hint="eastAsia"/>
          <w:color w:val="000000" w:themeColor="text1"/>
          <w:highlight w:val="none"/>
          <w14:textFill>
            <w14:solidFill>
              <w14:schemeClr w14:val="tx1"/>
            </w14:solidFill>
          </w14:textFill>
        </w:rPr>
        <w:t>电话：</w:t>
      </w:r>
      <w:r>
        <w:rPr>
          <w:rFonts w:hint="eastAsia"/>
          <w:color w:val="000000" w:themeColor="text1"/>
          <w:highlight w:val="none"/>
          <w:lang w:val="en-US" w:eastAsia="zh-CN"/>
          <w14:textFill>
            <w14:solidFill>
              <w14:schemeClr w14:val="tx1"/>
            </w14:solidFill>
          </w14:textFill>
        </w:rPr>
        <w:t>15906819277。</w:t>
      </w:r>
    </w:p>
    <w:p w14:paraId="0376C231">
      <w:pPr>
        <w:pStyle w:val="85"/>
        <w:rPr>
          <w:color w:val="000000" w:themeColor="text1"/>
          <w:u w:val="single"/>
          <w14:textFill>
            <w14:solidFill>
              <w14:schemeClr w14:val="tx1"/>
            </w14:solidFill>
          </w14:textFill>
        </w:rPr>
      </w:pPr>
      <w:r>
        <w:rPr>
          <w:rFonts w:hint="eastAsia"/>
          <w:color w:val="000000" w:themeColor="text1"/>
          <w:szCs w:val="21"/>
          <w14:textFill>
            <w14:solidFill>
              <w14:schemeClr w14:val="tx1"/>
            </w14:solidFill>
          </w14:textFill>
        </w:rPr>
        <w:t>3、施工水、电用量按中标价的0.4%计算，由成交供应商竣工验收合格后直接支付给“浙江传媒学院”。成交供应商应当在提交竣工验收合格报告同时向采购人提交由“浙江传媒学院”盖章确认的水、电费结清证明，否则，采购人有权拒绝支付剩余工程款。竣工验收合格后产生的水电费用在保修金退还前按上述流程同样办理。因电力不足承包人应自备发电机，且所有费用已包含在合同价内，费用不予另行计取。</w:t>
      </w:r>
    </w:p>
    <w:p w14:paraId="5352F9F2">
      <w:pPr>
        <w:pStyle w:val="85"/>
        <w:rPr>
          <w:rFonts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本项目质保期要求为竣工验收合格后</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5年</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AAEB548">
      <w:pPr>
        <w:pStyle w:val="85"/>
        <w:ind w:firstLine="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十、其他</w:t>
      </w:r>
    </w:p>
    <w:p w14:paraId="79523B70">
      <w:pPr>
        <w:pStyle w:val="969"/>
        <w:numPr>
          <w:ilvl w:val="255"/>
          <w:numId w:val="0"/>
        </w:numPr>
        <w:spacing w:line="360" w:lineRule="auto"/>
        <w:ind w:firstLine="480" w:firstLineChars="200"/>
        <w:jc w:val="left"/>
        <w:rPr>
          <w:rFonts w:hint="eastAsia" w:ascii="宋体" w:hAnsi="宋体" w:cs="宋体"/>
          <w:b/>
          <w:bCs/>
          <w:color w:val="000000" w:themeColor="text1"/>
          <w:sz w:val="24"/>
          <w:u w:val="single"/>
          <w14:textFill>
            <w14:solidFill>
              <w14:schemeClr w14:val="tx1"/>
            </w14:solidFill>
          </w14:textFill>
        </w:rPr>
      </w:pPr>
      <w:bookmarkStart w:id="62" w:name="OLE_LINK56"/>
      <w:r>
        <w:rPr>
          <w:rFonts w:hint="eastAsia" w:ascii="宋体" w:hAnsi="宋体" w:cs="宋体"/>
          <w:color w:val="000000" w:themeColor="text1"/>
          <w:sz w:val="24"/>
          <w14:textFill>
            <w14:solidFill>
              <w14:schemeClr w14:val="tx1"/>
            </w14:solidFill>
          </w14:textFill>
        </w:rPr>
        <w:t>▲</w:t>
      </w:r>
      <w:bookmarkEnd w:id="62"/>
      <w:r>
        <w:rPr>
          <w:rFonts w:hint="eastAsia" w:ascii="宋体" w:hAnsi="宋体" w:cs="宋体"/>
          <w:b/>
          <w:bCs/>
          <w:color w:val="000000" w:themeColor="text1"/>
          <w:sz w:val="24"/>
          <w:u w:val="single"/>
          <w14:textFill>
            <w14:solidFill>
              <w14:schemeClr w14:val="tx1"/>
            </w14:solidFill>
          </w14:textFill>
        </w:rPr>
        <w:t>拟派项目经理须具备建筑工程注册建造师二级及以上资质，且具备有效的安全生产考核合格证（B证）。（响应文件中提供建造师注册证书、安全生产考核合格证（B证）复印件）</w:t>
      </w:r>
    </w:p>
    <w:p w14:paraId="52FFE04B">
      <w:pPr>
        <w:pStyle w:val="7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强制采购节能产品。产品：便器，各供应商需提供提供国家确定的认证机构出具的、处于有效期之内的节能产品认证证书。  </w:t>
      </w:r>
    </w:p>
    <w:p w14:paraId="3D38EF72">
      <w:pPr>
        <w:pStyle w:val="969"/>
        <w:numPr>
          <w:ilvl w:val="255"/>
          <w:numId w:val="0"/>
        </w:numPr>
        <w:spacing w:line="360" w:lineRule="auto"/>
        <w:ind w:firstLine="482" w:firstLineChars="200"/>
        <w:jc w:val="left"/>
        <w:rPr>
          <w:rFonts w:hint="eastAsia" w:ascii="宋体" w:hAnsi="宋体" w:cs="宋体"/>
          <w:b/>
          <w:bCs/>
          <w:color w:val="000000" w:themeColor="text1"/>
          <w:sz w:val="24"/>
          <w:u w:val="single"/>
          <w14:textFill>
            <w14:solidFill>
              <w14:schemeClr w14:val="tx1"/>
            </w14:solidFill>
          </w14:textFill>
        </w:rPr>
      </w:pPr>
    </w:p>
    <w:p w14:paraId="260F0355">
      <w:pPr>
        <w:pStyle w:val="2"/>
        <w:rPr>
          <w:rFonts w:hint="eastAsia"/>
          <w:color w:val="000000" w:themeColor="text1"/>
          <w14:textFill>
            <w14:solidFill>
              <w14:schemeClr w14:val="tx1"/>
            </w14:solidFill>
          </w14:textFill>
        </w:rPr>
      </w:pPr>
    </w:p>
    <w:p w14:paraId="080C53E3">
      <w:pPr>
        <w:widowControl/>
        <w:ind w:firstLine="720" w:firstLineChars="300"/>
        <w:jc w:val="left"/>
        <w:rPr>
          <w:rFonts w:ascii="宋体" w:hAnsi="宋体" w:cs="宋体"/>
          <w:bCs/>
          <w:color w:val="000000" w:themeColor="text1"/>
          <w:sz w:val="24"/>
          <w14:textFill>
            <w14:solidFill>
              <w14:schemeClr w14:val="tx1"/>
            </w14:solidFill>
          </w14:textFill>
        </w:rPr>
      </w:pPr>
    </w:p>
    <w:p w14:paraId="27B82F05">
      <w:pPr>
        <w:rPr>
          <w:rFonts w:ascii="宋体" w:hAnsi="宋体" w:cs="宋体"/>
          <w:snapToGrid w:val="0"/>
          <w:color w:val="000000" w:themeColor="text1"/>
          <w:kern w:val="0"/>
          <w:sz w:val="24"/>
          <w14:textFill>
            <w14:solidFill>
              <w14:schemeClr w14:val="tx1"/>
            </w14:solidFill>
          </w14:textFill>
        </w:rPr>
      </w:pPr>
    </w:p>
    <w:p w14:paraId="36F0B743">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6"/>
          <w:szCs w:val="20"/>
          <w14:textFill>
            <w14:solidFill>
              <w14:schemeClr w14:val="tx1"/>
            </w14:solidFill>
          </w14:textFill>
        </w:rPr>
        <w:t>第四部分</w:t>
      </w:r>
      <w:bookmarkStart w:id="63" w:name="_Toc184312086"/>
      <w:bookmarkEnd w:id="63"/>
      <w:bookmarkStart w:id="64" w:name="_Toc184314451"/>
      <w:bookmarkEnd w:id="64"/>
      <w:bookmarkStart w:id="65" w:name="_Toc184308046"/>
      <w:bookmarkEnd w:id="65"/>
      <w:bookmarkStart w:id="66" w:name="_Toc184313303"/>
      <w:bookmarkEnd w:id="66"/>
      <w:bookmarkStart w:id="67" w:name="_Toc184314423"/>
      <w:bookmarkEnd w:id="67"/>
      <w:bookmarkStart w:id="68" w:name="_Toc184314458"/>
      <w:bookmarkEnd w:id="68"/>
      <w:bookmarkStart w:id="69" w:name="_Toc184308080"/>
      <w:bookmarkEnd w:id="69"/>
      <w:bookmarkStart w:id="70" w:name="_Toc184313274"/>
      <w:bookmarkEnd w:id="70"/>
      <w:bookmarkStart w:id="71" w:name="_Toc184313242"/>
      <w:bookmarkEnd w:id="71"/>
      <w:bookmarkStart w:id="72" w:name="_Toc184312080"/>
      <w:bookmarkEnd w:id="72"/>
      <w:bookmarkStart w:id="73" w:name="_Toc184314464"/>
      <w:bookmarkEnd w:id="73"/>
      <w:bookmarkStart w:id="74" w:name="_Toc184308067"/>
      <w:bookmarkEnd w:id="74"/>
      <w:bookmarkStart w:id="75" w:name="_Toc184308098"/>
      <w:bookmarkEnd w:id="75"/>
      <w:bookmarkStart w:id="76" w:name="_Toc184312090"/>
      <w:bookmarkEnd w:id="76"/>
      <w:bookmarkStart w:id="77" w:name="_Toc184312131"/>
      <w:bookmarkEnd w:id="77"/>
      <w:bookmarkStart w:id="78" w:name="_Toc184310303"/>
      <w:bookmarkEnd w:id="78"/>
      <w:bookmarkStart w:id="79" w:name="_Toc184310322"/>
      <w:bookmarkEnd w:id="79"/>
      <w:bookmarkStart w:id="80" w:name="_Toc184314411"/>
      <w:bookmarkEnd w:id="80"/>
      <w:bookmarkStart w:id="81" w:name="_Toc184308043"/>
      <w:bookmarkEnd w:id="81"/>
      <w:bookmarkStart w:id="82" w:name="_Toc184308066"/>
      <w:bookmarkEnd w:id="82"/>
      <w:bookmarkStart w:id="83" w:name="_Toc184313268"/>
      <w:bookmarkEnd w:id="83"/>
      <w:bookmarkStart w:id="84" w:name="_Toc184310338"/>
      <w:bookmarkEnd w:id="84"/>
      <w:bookmarkStart w:id="85" w:name="_Toc184314454"/>
      <w:bookmarkEnd w:id="85"/>
      <w:bookmarkStart w:id="86" w:name="_Toc184312082"/>
      <w:bookmarkEnd w:id="86"/>
      <w:bookmarkStart w:id="87" w:name="_Toc184308085"/>
      <w:bookmarkEnd w:id="87"/>
      <w:bookmarkStart w:id="88" w:name="_Toc184310287"/>
      <w:bookmarkEnd w:id="88"/>
      <w:bookmarkStart w:id="89" w:name="_Toc184308045"/>
      <w:bookmarkEnd w:id="89"/>
      <w:bookmarkStart w:id="90" w:name="_Toc184312103"/>
      <w:bookmarkEnd w:id="90"/>
      <w:bookmarkStart w:id="91" w:name="_Toc184308083"/>
      <w:bookmarkEnd w:id="91"/>
      <w:bookmarkStart w:id="92" w:name="_Toc184310324"/>
      <w:bookmarkEnd w:id="92"/>
      <w:bookmarkStart w:id="93" w:name="_Toc184314470"/>
      <w:bookmarkEnd w:id="93"/>
      <w:bookmarkStart w:id="94" w:name="_Toc184313252"/>
      <w:bookmarkEnd w:id="94"/>
      <w:bookmarkStart w:id="95" w:name="_Toc184314443"/>
      <w:bookmarkEnd w:id="95"/>
      <w:bookmarkStart w:id="96" w:name="_Toc184308107"/>
      <w:bookmarkEnd w:id="96"/>
      <w:bookmarkStart w:id="97" w:name="_Toc184308088"/>
      <w:bookmarkEnd w:id="97"/>
      <w:bookmarkStart w:id="98" w:name="_Toc184312096"/>
      <w:bookmarkEnd w:id="98"/>
      <w:bookmarkStart w:id="99" w:name="_Toc184312067"/>
      <w:bookmarkEnd w:id="99"/>
      <w:bookmarkStart w:id="100" w:name="_Toc184310279"/>
      <w:bookmarkEnd w:id="100"/>
      <w:bookmarkStart w:id="101" w:name="_Toc184314455"/>
      <w:bookmarkEnd w:id="101"/>
      <w:bookmarkStart w:id="102" w:name="_Toc184314481"/>
      <w:bookmarkEnd w:id="102"/>
      <w:bookmarkStart w:id="103" w:name="_Toc184313240"/>
      <w:bookmarkEnd w:id="103"/>
      <w:bookmarkStart w:id="104" w:name="_Toc184308092"/>
      <w:bookmarkEnd w:id="104"/>
      <w:bookmarkStart w:id="105" w:name="_Toc184313265"/>
      <w:bookmarkEnd w:id="105"/>
      <w:bookmarkStart w:id="106" w:name="_Toc184313258"/>
      <w:bookmarkEnd w:id="106"/>
      <w:bookmarkStart w:id="107" w:name="_Toc184308072"/>
      <w:bookmarkEnd w:id="107"/>
      <w:bookmarkStart w:id="108" w:name="_Toc184308099"/>
      <w:bookmarkEnd w:id="108"/>
      <w:bookmarkStart w:id="109" w:name="_Toc184314441"/>
      <w:bookmarkEnd w:id="109"/>
      <w:bookmarkStart w:id="110" w:name="_Toc184312135"/>
      <w:bookmarkEnd w:id="110"/>
      <w:bookmarkStart w:id="111" w:name="_Toc184312139"/>
      <w:bookmarkEnd w:id="111"/>
      <w:bookmarkStart w:id="112" w:name="_Toc184310274"/>
      <w:bookmarkEnd w:id="112"/>
      <w:bookmarkStart w:id="113" w:name="_Toc184312075"/>
      <w:bookmarkEnd w:id="113"/>
      <w:bookmarkStart w:id="114" w:name="_Toc184310331"/>
      <w:bookmarkEnd w:id="114"/>
      <w:bookmarkStart w:id="115" w:name="_Toc184313248"/>
      <w:bookmarkEnd w:id="115"/>
      <w:bookmarkStart w:id="116" w:name="_Toc184308097"/>
      <w:bookmarkEnd w:id="116"/>
      <w:bookmarkStart w:id="117" w:name="_Toc184310323"/>
      <w:bookmarkEnd w:id="117"/>
      <w:bookmarkStart w:id="118" w:name="_Toc184312101"/>
      <w:bookmarkEnd w:id="118"/>
      <w:bookmarkStart w:id="119" w:name="_Toc184312102"/>
      <w:bookmarkEnd w:id="119"/>
      <w:bookmarkStart w:id="120" w:name="_Toc184313306"/>
      <w:bookmarkEnd w:id="120"/>
      <w:bookmarkStart w:id="121" w:name="_Toc184308049"/>
      <w:bookmarkEnd w:id="121"/>
      <w:bookmarkStart w:id="122" w:name="_Toc184314462"/>
      <w:bookmarkEnd w:id="122"/>
      <w:bookmarkStart w:id="123" w:name="_Toc184314448"/>
      <w:bookmarkEnd w:id="123"/>
      <w:bookmarkStart w:id="124" w:name="_Toc184313289"/>
      <w:bookmarkEnd w:id="124"/>
      <w:bookmarkStart w:id="125" w:name="_Toc184313249"/>
      <w:bookmarkEnd w:id="125"/>
      <w:bookmarkStart w:id="126" w:name="_Toc184310301"/>
      <w:bookmarkEnd w:id="126"/>
      <w:bookmarkStart w:id="127" w:name="_Toc184313251"/>
      <w:bookmarkEnd w:id="127"/>
      <w:bookmarkStart w:id="128" w:name="_Toc184313261"/>
      <w:bookmarkEnd w:id="128"/>
      <w:bookmarkStart w:id="129" w:name="_Toc184314417"/>
      <w:bookmarkEnd w:id="129"/>
      <w:bookmarkStart w:id="130" w:name="_Toc184313272"/>
      <w:bookmarkEnd w:id="130"/>
      <w:bookmarkStart w:id="131" w:name="_Toc184314447"/>
      <w:bookmarkEnd w:id="131"/>
      <w:bookmarkStart w:id="132" w:name="_Toc184312085"/>
      <w:bookmarkEnd w:id="132"/>
      <w:bookmarkStart w:id="133" w:name="_Toc184308078"/>
      <w:bookmarkEnd w:id="133"/>
      <w:bookmarkStart w:id="134" w:name="_Toc184310310"/>
      <w:bookmarkEnd w:id="134"/>
      <w:bookmarkStart w:id="135" w:name="_Toc184314414"/>
      <w:bookmarkEnd w:id="135"/>
      <w:bookmarkStart w:id="136" w:name="_Toc184313279"/>
      <w:bookmarkEnd w:id="136"/>
      <w:bookmarkStart w:id="137" w:name="_Toc184313244"/>
      <w:bookmarkEnd w:id="137"/>
      <w:bookmarkStart w:id="138" w:name="_Toc184314465"/>
      <w:bookmarkEnd w:id="138"/>
      <w:bookmarkStart w:id="139" w:name="_Toc184313290"/>
      <w:bookmarkEnd w:id="139"/>
      <w:bookmarkStart w:id="140" w:name="_Toc184312068"/>
      <w:bookmarkEnd w:id="140"/>
      <w:bookmarkStart w:id="141" w:name="_Toc184312095"/>
      <w:bookmarkEnd w:id="141"/>
      <w:bookmarkStart w:id="142" w:name="_Toc184310283"/>
      <w:bookmarkEnd w:id="142"/>
      <w:bookmarkStart w:id="143" w:name="_Toc184312138"/>
      <w:bookmarkEnd w:id="143"/>
      <w:bookmarkStart w:id="144" w:name="_Toc184308095"/>
      <w:bookmarkEnd w:id="144"/>
      <w:bookmarkStart w:id="145" w:name="_Toc184312124"/>
      <w:bookmarkEnd w:id="145"/>
      <w:bookmarkStart w:id="146" w:name="_Toc184313283"/>
      <w:bookmarkEnd w:id="146"/>
      <w:bookmarkStart w:id="147" w:name="_Toc184308076"/>
      <w:bookmarkEnd w:id="147"/>
      <w:bookmarkStart w:id="148" w:name="_Toc184314482"/>
      <w:bookmarkEnd w:id="148"/>
      <w:bookmarkStart w:id="149" w:name="_Toc184312094"/>
      <w:bookmarkEnd w:id="149"/>
      <w:bookmarkStart w:id="150" w:name="_Toc184314468"/>
      <w:bookmarkEnd w:id="150"/>
      <w:bookmarkStart w:id="151" w:name="_Toc184314425"/>
      <w:bookmarkEnd w:id="151"/>
      <w:bookmarkStart w:id="152" w:name="_Toc184312128"/>
      <w:bookmarkEnd w:id="152"/>
      <w:bookmarkStart w:id="153" w:name="_Toc184313267"/>
      <w:bookmarkEnd w:id="153"/>
      <w:bookmarkStart w:id="154" w:name="_Toc184313276"/>
      <w:bookmarkEnd w:id="154"/>
      <w:bookmarkStart w:id="155" w:name="_Toc184314456"/>
      <w:bookmarkEnd w:id="155"/>
      <w:bookmarkStart w:id="156" w:name="_Toc184308068"/>
      <w:bookmarkEnd w:id="156"/>
      <w:bookmarkStart w:id="157" w:name="_Toc184312109"/>
      <w:bookmarkEnd w:id="157"/>
      <w:bookmarkStart w:id="158" w:name="_Toc184313277"/>
      <w:bookmarkEnd w:id="158"/>
      <w:bookmarkStart w:id="159" w:name="_Toc184310312"/>
      <w:bookmarkEnd w:id="159"/>
      <w:bookmarkStart w:id="160" w:name="_Toc184308037"/>
      <w:bookmarkEnd w:id="160"/>
      <w:bookmarkStart w:id="161" w:name="_Toc184310326"/>
      <w:bookmarkEnd w:id="161"/>
      <w:bookmarkStart w:id="162" w:name="_Toc184308065"/>
      <w:bookmarkEnd w:id="162"/>
      <w:bookmarkStart w:id="163" w:name="_Toc184312122"/>
      <w:bookmarkEnd w:id="163"/>
      <w:bookmarkStart w:id="164" w:name="_Toc184312071"/>
      <w:bookmarkEnd w:id="164"/>
      <w:bookmarkStart w:id="165" w:name="_Toc184312107"/>
      <w:bookmarkEnd w:id="165"/>
      <w:bookmarkStart w:id="166" w:name="_Toc184310329"/>
      <w:bookmarkEnd w:id="166"/>
      <w:bookmarkStart w:id="167" w:name="_Toc184314431"/>
      <w:bookmarkEnd w:id="167"/>
      <w:bookmarkStart w:id="168" w:name="_Toc184313266"/>
      <w:bookmarkEnd w:id="168"/>
      <w:bookmarkStart w:id="169" w:name="_Toc184313256"/>
      <w:bookmarkEnd w:id="169"/>
      <w:bookmarkStart w:id="170" w:name="_Toc184314440"/>
      <w:bookmarkEnd w:id="170"/>
      <w:bookmarkStart w:id="171" w:name="_Toc184310330"/>
      <w:bookmarkEnd w:id="171"/>
      <w:bookmarkStart w:id="172" w:name="_Toc184310275"/>
      <w:bookmarkEnd w:id="172"/>
      <w:bookmarkStart w:id="173" w:name="_Toc184312081"/>
      <w:bookmarkEnd w:id="173"/>
      <w:bookmarkStart w:id="174" w:name="_Toc184310292"/>
      <w:bookmarkEnd w:id="174"/>
      <w:bookmarkStart w:id="175" w:name="_Toc184313300"/>
      <w:bookmarkEnd w:id="175"/>
      <w:bookmarkStart w:id="176" w:name="_Toc184312108"/>
      <w:bookmarkEnd w:id="176"/>
      <w:bookmarkStart w:id="177" w:name="_Toc184314463"/>
      <w:bookmarkEnd w:id="177"/>
      <w:bookmarkStart w:id="178" w:name="_Toc184314428"/>
      <w:bookmarkEnd w:id="178"/>
      <w:bookmarkStart w:id="179" w:name="_Toc184312074"/>
      <w:bookmarkEnd w:id="179"/>
      <w:bookmarkStart w:id="180" w:name="_Toc184308090"/>
      <w:bookmarkEnd w:id="180"/>
      <w:bookmarkStart w:id="181" w:name="_Toc184313304"/>
      <w:bookmarkEnd w:id="181"/>
      <w:bookmarkStart w:id="182" w:name="_Toc184310320"/>
      <w:bookmarkEnd w:id="182"/>
      <w:bookmarkStart w:id="183" w:name="_Toc184314413"/>
      <w:bookmarkEnd w:id="183"/>
      <w:bookmarkStart w:id="184" w:name="_Toc184308101"/>
      <w:bookmarkEnd w:id="184"/>
      <w:bookmarkStart w:id="185" w:name="_Toc184312137"/>
      <w:bookmarkEnd w:id="185"/>
      <w:bookmarkStart w:id="186" w:name="_Toc184308084"/>
      <w:bookmarkEnd w:id="186"/>
      <w:bookmarkStart w:id="187" w:name="_Toc184308053"/>
      <w:bookmarkEnd w:id="187"/>
      <w:bookmarkStart w:id="188" w:name="_Toc184314439"/>
      <w:bookmarkEnd w:id="188"/>
      <w:bookmarkStart w:id="189" w:name="_Toc184308108"/>
      <w:bookmarkEnd w:id="189"/>
      <w:bookmarkStart w:id="190" w:name="_Toc184310307"/>
      <w:bookmarkEnd w:id="190"/>
      <w:bookmarkStart w:id="191" w:name="_Toc184308081"/>
      <w:bookmarkEnd w:id="191"/>
      <w:bookmarkStart w:id="192" w:name="_Toc184313295"/>
      <w:bookmarkEnd w:id="192"/>
      <w:bookmarkStart w:id="193" w:name="_Toc184312126"/>
      <w:bookmarkEnd w:id="193"/>
      <w:bookmarkStart w:id="194" w:name="_Toc184314469"/>
      <w:bookmarkEnd w:id="194"/>
      <w:bookmarkStart w:id="195" w:name="_Toc184313287"/>
      <w:bookmarkEnd w:id="195"/>
      <w:bookmarkStart w:id="196" w:name="_Toc184310343"/>
      <w:bookmarkEnd w:id="196"/>
      <w:bookmarkStart w:id="197" w:name="_Toc184313238"/>
      <w:bookmarkEnd w:id="197"/>
      <w:bookmarkStart w:id="198" w:name="_Toc184310293"/>
      <w:bookmarkEnd w:id="198"/>
      <w:bookmarkStart w:id="199" w:name="_Toc184313271"/>
      <w:bookmarkEnd w:id="199"/>
      <w:bookmarkStart w:id="200" w:name="_Toc184310309"/>
      <w:bookmarkEnd w:id="200"/>
      <w:bookmarkStart w:id="201" w:name="_Toc184313263"/>
      <w:bookmarkEnd w:id="201"/>
      <w:bookmarkStart w:id="202" w:name="_Toc184313247"/>
      <w:bookmarkEnd w:id="202"/>
      <w:bookmarkStart w:id="203" w:name="_Toc184308087"/>
      <w:bookmarkEnd w:id="203"/>
      <w:bookmarkStart w:id="204" w:name="_Toc184314437"/>
      <w:bookmarkEnd w:id="204"/>
      <w:bookmarkStart w:id="205" w:name="_Toc184314479"/>
      <w:bookmarkEnd w:id="205"/>
      <w:bookmarkStart w:id="206" w:name="_Toc184310286"/>
      <w:bookmarkEnd w:id="206"/>
      <w:bookmarkStart w:id="207" w:name="_Toc184310282"/>
      <w:bookmarkEnd w:id="207"/>
      <w:bookmarkStart w:id="208" w:name="_Toc184312119"/>
      <w:bookmarkEnd w:id="208"/>
      <w:bookmarkStart w:id="209" w:name="_Toc184308070"/>
      <w:bookmarkEnd w:id="209"/>
      <w:bookmarkStart w:id="210" w:name="_Toc184313280"/>
      <w:bookmarkEnd w:id="210"/>
      <w:bookmarkStart w:id="211" w:name="_Toc184313264"/>
      <w:bookmarkEnd w:id="211"/>
      <w:bookmarkStart w:id="212" w:name="_Toc184314459"/>
      <w:bookmarkEnd w:id="212"/>
      <w:bookmarkStart w:id="213" w:name="_Toc184313302"/>
      <w:bookmarkEnd w:id="213"/>
      <w:bookmarkStart w:id="214" w:name="_Toc184310284"/>
      <w:bookmarkEnd w:id="214"/>
      <w:bookmarkStart w:id="215" w:name="_Toc184314419"/>
      <w:bookmarkEnd w:id="215"/>
      <w:bookmarkStart w:id="216" w:name="_Toc184313246"/>
      <w:bookmarkEnd w:id="216"/>
      <w:bookmarkStart w:id="217" w:name="_Toc184312118"/>
      <w:bookmarkEnd w:id="217"/>
      <w:bookmarkStart w:id="218" w:name="_Toc184308042"/>
      <w:bookmarkEnd w:id="218"/>
      <w:bookmarkStart w:id="219" w:name="_Toc184312127"/>
      <w:bookmarkEnd w:id="219"/>
      <w:bookmarkStart w:id="220" w:name="_Toc184314427"/>
      <w:bookmarkEnd w:id="220"/>
      <w:bookmarkStart w:id="221" w:name="_Toc184310319"/>
      <w:bookmarkEnd w:id="221"/>
      <w:bookmarkStart w:id="222" w:name="_Toc184308103"/>
      <w:bookmarkEnd w:id="222"/>
      <w:bookmarkStart w:id="223" w:name="_Toc184314432"/>
      <w:bookmarkEnd w:id="223"/>
      <w:bookmarkStart w:id="224" w:name="_Toc184310340"/>
      <w:bookmarkEnd w:id="224"/>
      <w:bookmarkStart w:id="225" w:name="_Toc184313298"/>
      <w:bookmarkEnd w:id="225"/>
      <w:bookmarkStart w:id="226" w:name="_Toc184310306"/>
      <w:bookmarkEnd w:id="226"/>
      <w:bookmarkStart w:id="227" w:name="_Toc184313278"/>
      <w:bookmarkEnd w:id="227"/>
      <w:bookmarkStart w:id="228" w:name="_Toc184308060"/>
      <w:bookmarkEnd w:id="228"/>
      <w:bookmarkStart w:id="229" w:name="_Toc184308061"/>
      <w:bookmarkEnd w:id="229"/>
      <w:bookmarkStart w:id="230" w:name="_Toc184308044"/>
      <w:bookmarkEnd w:id="230"/>
      <w:bookmarkStart w:id="231" w:name="_Toc184313254"/>
      <w:bookmarkEnd w:id="231"/>
      <w:bookmarkStart w:id="232" w:name="_Toc184314467"/>
      <w:bookmarkEnd w:id="232"/>
      <w:bookmarkStart w:id="233" w:name="_Toc184312133"/>
      <w:bookmarkEnd w:id="233"/>
      <w:bookmarkStart w:id="234" w:name="_Toc184314416"/>
      <w:bookmarkEnd w:id="234"/>
      <w:bookmarkStart w:id="235" w:name="_Toc184312110"/>
      <w:bookmarkEnd w:id="235"/>
      <w:bookmarkStart w:id="236" w:name="_Toc184308077"/>
      <w:bookmarkEnd w:id="236"/>
      <w:bookmarkStart w:id="237" w:name="_Toc184310280"/>
      <w:bookmarkEnd w:id="237"/>
      <w:bookmarkStart w:id="238" w:name="_Toc184312132"/>
      <w:bookmarkEnd w:id="238"/>
      <w:bookmarkStart w:id="239" w:name="_Toc184312070"/>
      <w:bookmarkEnd w:id="239"/>
      <w:bookmarkStart w:id="240" w:name="_Toc184313284"/>
      <w:bookmarkEnd w:id="240"/>
      <w:bookmarkStart w:id="241" w:name="_Toc184314435"/>
      <w:bookmarkEnd w:id="241"/>
      <w:bookmarkStart w:id="242" w:name="_Toc184314453"/>
      <w:bookmarkEnd w:id="242"/>
      <w:bookmarkStart w:id="243" w:name="_Toc184312120"/>
      <w:bookmarkEnd w:id="243"/>
      <w:bookmarkStart w:id="244" w:name="_Toc184310311"/>
      <w:bookmarkEnd w:id="244"/>
      <w:bookmarkStart w:id="245" w:name="_Toc184313297"/>
      <w:bookmarkEnd w:id="245"/>
      <w:bookmarkStart w:id="246" w:name="_Toc184312091"/>
      <w:bookmarkEnd w:id="246"/>
      <w:bookmarkStart w:id="247" w:name="_Toc184310285"/>
      <w:bookmarkEnd w:id="247"/>
      <w:bookmarkStart w:id="248" w:name="_Toc184314429"/>
      <w:bookmarkEnd w:id="248"/>
      <w:bookmarkStart w:id="249" w:name="_Toc184310272"/>
      <w:bookmarkEnd w:id="249"/>
      <w:bookmarkStart w:id="250" w:name="_Toc184312073"/>
      <w:bookmarkEnd w:id="250"/>
      <w:bookmarkStart w:id="251" w:name="_Toc184314446"/>
      <w:bookmarkEnd w:id="251"/>
      <w:bookmarkStart w:id="252" w:name="_Toc184308096"/>
      <w:bookmarkEnd w:id="252"/>
      <w:bookmarkStart w:id="253" w:name="_Toc184308075"/>
      <w:bookmarkEnd w:id="253"/>
      <w:bookmarkStart w:id="254" w:name="_Toc184314433"/>
      <w:bookmarkEnd w:id="254"/>
      <w:bookmarkStart w:id="255" w:name="_Toc184313305"/>
      <w:bookmarkEnd w:id="255"/>
      <w:bookmarkStart w:id="256" w:name="_Toc184308086"/>
      <w:bookmarkEnd w:id="256"/>
      <w:bookmarkStart w:id="257" w:name="_Toc184308054"/>
      <w:bookmarkEnd w:id="257"/>
      <w:bookmarkStart w:id="258" w:name="_Toc184313308"/>
      <w:bookmarkEnd w:id="258"/>
      <w:bookmarkStart w:id="259" w:name="_Toc184310333"/>
      <w:bookmarkEnd w:id="259"/>
      <w:bookmarkStart w:id="260" w:name="_Toc184314430"/>
      <w:bookmarkEnd w:id="260"/>
      <w:bookmarkStart w:id="261" w:name="_Toc184313259"/>
      <w:bookmarkEnd w:id="261"/>
      <w:bookmarkStart w:id="262" w:name="_Toc184308074"/>
      <w:bookmarkEnd w:id="262"/>
      <w:bookmarkStart w:id="263" w:name="_Toc184308038"/>
      <w:bookmarkEnd w:id="263"/>
      <w:bookmarkStart w:id="264" w:name="_Toc184310302"/>
      <w:bookmarkEnd w:id="264"/>
      <w:bookmarkStart w:id="265" w:name="_Toc184308041"/>
      <w:bookmarkEnd w:id="265"/>
      <w:bookmarkStart w:id="266" w:name="_Toc184314438"/>
      <w:bookmarkEnd w:id="266"/>
      <w:bookmarkStart w:id="267" w:name="_Toc184312084"/>
      <w:bookmarkEnd w:id="267"/>
      <w:bookmarkStart w:id="268" w:name="_Toc184313269"/>
      <w:bookmarkEnd w:id="268"/>
      <w:bookmarkStart w:id="269" w:name="_Toc184308039"/>
      <w:bookmarkEnd w:id="269"/>
      <w:bookmarkStart w:id="270" w:name="_Toc184313293"/>
      <w:bookmarkEnd w:id="270"/>
      <w:bookmarkStart w:id="271" w:name="_Toc184312116"/>
      <w:bookmarkEnd w:id="271"/>
      <w:bookmarkStart w:id="272" w:name="_Toc184308100"/>
      <w:bookmarkEnd w:id="272"/>
      <w:bookmarkStart w:id="273" w:name="_Toc184314478"/>
      <w:bookmarkEnd w:id="273"/>
      <w:bookmarkStart w:id="274" w:name="_Toc184308105"/>
      <w:bookmarkEnd w:id="274"/>
      <w:bookmarkStart w:id="275" w:name="_Toc184310335"/>
      <w:bookmarkEnd w:id="275"/>
      <w:bookmarkStart w:id="276" w:name="_Toc184313270"/>
      <w:bookmarkEnd w:id="276"/>
      <w:bookmarkStart w:id="277" w:name="_Toc184312076"/>
      <w:bookmarkEnd w:id="277"/>
      <w:bookmarkStart w:id="278" w:name="_Toc184313281"/>
      <w:bookmarkEnd w:id="278"/>
      <w:bookmarkStart w:id="279" w:name="_Toc184314424"/>
      <w:bookmarkEnd w:id="279"/>
      <w:bookmarkStart w:id="280" w:name="_Toc184314461"/>
      <w:bookmarkEnd w:id="280"/>
      <w:bookmarkStart w:id="281" w:name="_Toc184308063"/>
      <w:bookmarkEnd w:id="281"/>
      <w:bookmarkStart w:id="282" w:name="_Toc184313260"/>
      <w:bookmarkEnd w:id="282"/>
      <w:bookmarkStart w:id="283" w:name="_Toc184313310"/>
      <w:bookmarkEnd w:id="283"/>
      <w:bookmarkStart w:id="284" w:name="_Toc184312088"/>
      <w:bookmarkEnd w:id="284"/>
      <w:bookmarkStart w:id="285" w:name="_Toc184314444"/>
      <w:bookmarkEnd w:id="285"/>
      <w:bookmarkStart w:id="286" w:name="_Toc184310336"/>
      <w:bookmarkEnd w:id="286"/>
      <w:bookmarkStart w:id="287" w:name="_Toc184313253"/>
      <w:bookmarkEnd w:id="287"/>
      <w:bookmarkStart w:id="288" w:name="_Toc184313286"/>
      <w:bookmarkEnd w:id="288"/>
      <w:bookmarkStart w:id="289" w:name="_Toc184314471"/>
      <w:bookmarkEnd w:id="289"/>
      <w:bookmarkStart w:id="290" w:name="_Toc184314434"/>
      <w:bookmarkEnd w:id="290"/>
      <w:bookmarkStart w:id="291" w:name="_Toc184313288"/>
      <w:bookmarkEnd w:id="291"/>
      <w:bookmarkStart w:id="292" w:name="_Toc184312105"/>
      <w:bookmarkEnd w:id="292"/>
      <w:bookmarkStart w:id="293" w:name="_Toc184314420"/>
      <w:bookmarkEnd w:id="293"/>
      <w:bookmarkStart w:id="294" w:name="_Toc184313291"/>
      <w:bookmarkEnd w:id="294"/>
      <w:bookmarkStart w:id="295" w:name="_Toc184312134"/>
      <w:bookmarkEnd w:id="295"/>
      <w:bookmarkStart w:id="296" w:name="_Toc184314426"/>
      <w:bookmarkEnd w:id="296"/>
      <w:bookmarkStart w:id="297" w:name="_Toc184310291"/>
      <w:bookmarkEnd w:id="297"/>
      <w:bookmarkStart w:id="298" w:name="_Toc184310304"/>
      <w:bookmarkEnd w:id="298"/>
      <w:bookmarkStart w:id="299" w:name="_Toc184310342"/>
      <w:bookmarkEnd w:id="299"/>
      <w:bookmarkStart w:id="300" w:name="_Toc184313262"/>
      <w:bookmarkEnd w:id="300"/>
      <w:bookmarkStart w:id="301" w:name="_Toc184310344"/>
      <w:bookmarkEnd w:id="301"/>
      <w:bookmarkStart w:id="302" w:name="_Toc184308071"/>
      <w:bookmarkEnd w:id="302"/>
      <w:bookmarkStart w:id="303" w:name="_Toc184312072"/>
      <w:bookmarkEnd w:id="303"/>
      <w:bookmarkStart w:id="304" w:name="_Toc184313239"/>
      <w:bookmarkEnd w:id="304"/>
      <w:bookmarkStart w:id="305" w:name="_Toc184312079"/>
      <w:bookmarkEnd w:id="305"/>
      <w:bookmarkStart w:id="306" w:name="_Toc184313307"/>
      <w:bookmarkEnd w:id="306"/>
      <w:bookmarkStart w:id="307" w:name="_Toc184310332"/>
      <w:bookmarkEnd w:id="307"/>
      <w:bookmarkStart w:id="308" w:name="_Toc184308079"/>
      <w:bookmarkEnd w:id="308"/>
      <w:bookmarkStart w:id="309" w:name="_Toc184308052"/>
      <w:bookmarkEnd w:id="309"/>
      <w:bookmarkStart w:id="310" w:name="_Toc184308064"/>
      <w:bookmarkEnd w:id="310"/>
      <w:bookmarkStart w:id="311" w:name="_Toc184310327"/>
      <w:bookmarkEnd w:id="311"/>
      <w:bookmarkStart w:id="312" w:name="_Toc184313250"/>
      <w:bookmarkEnd w:id="312"/>
      <w:bookmarkStart w:id="313" w:name="_Toc184314412"/>
      <w:bookmarkEnd w:id="313"/>
      <w:bookmarkStart w:id="314" w:name="_Toc184310305"/>
      <w:bookmarkEnd w:id="314"/>
      <w:bookmarkStart w:id="315" w:name="_Toc184314445"/>
      <w:bookmarkEnd w:id="315"/>
      <w:bookmarkStart w:id="316" w:name="_Toc184308036"/>
      <w:bookmarkEnd w:id="316"/>
      <w:bookmarkStart w:id="317" w:name="_Toc184312136"/>
      <w:bookmarkEnd w:id="317"/>
      <w:bookmarkStart w:id="318" w:name="_Toc184308055"/>
      <w:bookmarkEnd w:id="318"/>
      <w:bookmarkStart w:id="319" w:name="_Toc184314436"/>
      <w:bookmarkEnd w:id="319"/>
      <w:bookmarkStart w:id="320" w:name="_Toc184312100"/>
      <w:bookmarkEnd w:id="320"/>
      <w:bookmarkStart w:id="321" w:name="_Toc184313296"/>
      <w:bookmarkEnd w:id="321"/>
      <w:bookmarkStart w:id="322" w:name="_Toc184310325"/>
      <w:bookmarkEnd w:id="322"/>
      <w:bookmarkStart w:id="323" w:name="_Toc184313275"/>
      <w:bookmarkEnd w:id="323"/>
      <w:bookmarkStart w:id="324" w:name="_Toc184310288"/>
      <w:bookmarkEnd w:id="324"/>
      <w:bookmarkStart w:id="325" w:name="_Toc184312077"/>
      <w:bookmarkEnd w:id="325"/>
      <w:bookmarkStart w:id="326" w:name="_Toc184312121"/>
      <w:bookmarkEnd w:id="326"/>
      <w:bookmarkStart w:id="327" w:name="_Toc184314415"/>
      <w:bookmarkEnd w:id="327"/>
      <w:bookmarkStart w:id="328" w:name="_Toc184313243"/>
      <w:bookmarkEnd w:id="328"/>
      <w:bookmarkStart w:id="329" w:name="_Toc184310308"/>
      <w:bookmarkEnd w:id="329"/>
      <w:bookmarkStart w:id="330" w:name="_Toc184312089"/>
      <w:bookmarkEnd w:id="330"/>
      <w:bookmarkStart w:id="331" w:name="_Toc184308057"/>
      <w:bookmarkEnd w:id="331"/>
      <w:bookmarkStart w:id="332" w:name="_Toc184313294"/>
      <w:bookmarkEnd w:id="332"/>
      <w:bookmarkStart w:id="333" w:name="_Toc184314418"/>
      <w:bookmarkEnd w:id="333"/>
      <w:bookmarkStart w:id="334" w:name="_Toc184312104"/>
      <w:bookmarkEnd w:id="334"/>
      <w:bookmarkStart w:id="335" w:name="_Toc184310299"/>
      <w:bookmarkEnd w:id="335"/>
      <w:bookmarkStart w:id="336" w:name="_Toc184308058"/>
      <w:bookmarkEnd w:id="336"/>
      <w:bookmarkStart w:id="337" w:name="_Toc184312129"/>
      <w:bookmarkEnd w:id="337"/>
      <w:bookmarkStart w:id="338" w:name="_Toc184310276"/>
      <w:bookmarkEnd w:id="338"/>
      <w:bookmarkStart w:id="339" w:name="_Toc184310300"/>
      <w:bookmarkEnd w:id="339"/>
      <w:bookmarkStart w:id="340" w:name="_Toc184310318"/>
      <w:bookmarkEnd w:id="340"/>
      <w:bookmarkStart w:id="341" w:name="_Toc184310316"/>
      <w:bookmarkEnd w:id="341"/>
      <w:bookmarkStart w:id="342" w:name="_Toc184314475"/>
      <w:bookmarkEnd w:id="342"/>
      <w:bookmarkStart w:id="343" w:name="_Toc184308089"/>
      <w:bookmarkEnd w:id="343"/>
      <w:bookmarkStart w:id="344" w:name="_Toc184313285"/>
      <w:bookmarkEnd w:id="344"/>
      <w:bookmarkStart w:id="345" w:name="_Toc184312092"/>
      <w:bookmarkEnd w:id="345"/>
      <w:bookmarkStart w:id="346" w:name="_Toc184308091"/>
      <w:bookmarkEnd w:id="346"/>
      <w:bookmarkStart w:id="347" w:name="_Toc184308059"/>
      <w:bookmarkEnd w:id="347"/>
      <w:bookmarkStart w:id="348" w:name="_Toc184310314"/>
      <w:bookmarkEnd w:id="348"/>
      <w:bookmarkStart w:id="349" w:name="_Toc184312069"/>
      <w:bookmarkEnd w:id="349"/>
      <w:bookmarkStart w:id="350" w:name="_Toc184313299"/>
      <w:bookmarkEnd w:id="350"/>
      <w:bookmarkStart w:id="351" w:name="_Toc184312097"/>
      <w:bookmarkEnd w:id="351"/>
      <w:bookmarkStart w:id="352" w:name="_Toc184312111"/>
      <w:bookmarkEnd w:id="352"/>
      <w:bookmarkStart w:id="353" w:name="_Toc184310295"/>
      <w:bookmarkEnd w:id="353"/>
      <w:bookmarkStart w:id="354" w:name="_Toc184314473"/>
      <w:bookmarkEnd w:id="354"/>
      <w:bookmarkStart w:id="355" w:name="_Toc184308104"/>
      <w:bookmarkEnd w:id="355"/>
      <w:bookmarkStart w:id="356" w:name="_Toc184308073"/>
      <w:bookmarkEnd w:id="356"/>
      <w:bookmarkStart w:id="357" w:name="_Toc184310337"/>
      <w:bookmarkEnd w:id="357"/>
      <w:bookmarkStart w:id="358" w:name="_Toc184308048"/>
      <w:bookmarkEnd w:id="358"/>
      <w:bookmarkStart w:id="359" w:name="_Toc184312106"/>
      <w:bookmarkEnd w:id="359"/>
      <w:bookmarkStart w:id="360" w:name="_Toc184314474"/>
      <w:bookmarkEnd w:id="360"/>
      <w:bookmarkStart w:id="361" w:name="_Toc184314410"/>
      <w:bookmarkEnd w:id="361"/>
      <w:bookmarkStart w:id="362" w:name="_Toc184312123"/>
      <w:bookmarkEnd w:id="362"/>
      <w:bookmarkStart w:id="363" w:name="_Toc184312078"/>
      <w:bookmarkEnd w:id="363"/>
      <w:bookmarkStart w:id="364" w:name="_Toc184312112"/>
      <w:bookmarkEnd w:id="364"/>
      <w:bookmarkStart w:id="365" w:name="_Toc184310297"/>
      <w:bookmarkEnd w:id="365"/>
      <w:bookmarkStart w:id="366" w:name="_Toc184312113"/>
      <w:bookmarkEnd w:id="366"/>
      <w:bookmarkStart w:id="367" w:name="_Toc184314452"/>
      <w:bookmarkEnd w:id="367"/>
      <w:bookmarkStart w:id="368" w:name="_Toc184310277"/>
      <w:bookmarkEnd w:id="368"/>
      <w:bookmarkStart w:id="369" w:name="_Toc184310321"/>
      <w:bookmarkEnd w:id="369"/>
      <w:bookmarkStart w:id="370" w:name="_Toc184308094"/>
      <w:bookmarkEnd w:id="370"/>
      <w:bookmarkStart w:id="371" w:name="_Toc184312130"/>
      <w:bookmarkEnd w:id="371"/>
      <w:bookmarkStart w:id="372" w:name="_Toc184313245"/>
      <w:bookmarkEnd w:id="372"/>
      <w:bookmarkStart w:id="373" w:name="_Toc184313257"/>
      <w:bookmarkEnd w:id="373"/>
      <w:bookmarkStart w:id="374" w:name="_Toc184308056"/>
      <w:bookmarkEnd w:id="374"/>
      <w:bookmarkStart w:id="375" w:name="_Toc184310313"/>
      <w:bookmarkEnd w:id="375"/>
      <w:bookmarkStart w:id="376" w:name="_Toc184310294"/>
      <w:bookmarkEnd w:id="376"/>
      <w:bookmarkStart w:id="377" w:name="_Toc184314449"/>
      <w:bookmarkEnd w:id="377"/>
      <w:bookmarkStart w:id="378" w:name="_Toc184308093"/>
      <w:bookmarkEnd w:id="378"/>
      <w:bookmarkStart w:id="379" w:name="_Toc184308047"/>
      <w:bookmarkEnd w:id="379"/>
      <w:bookmarkStart w:id="380" w:name="_Toc184314477"/>
      <w:bookmarkEnd w:id="380"/>
      <w:bookmarkStart w:id="381" w:name="_Toc184312125"/>
      <w:bookmarkEnd w:id="381"/>
      <w:bookmarkStart w:id="382" w:name="_Toc184308102"/>
      <w:bookmarkEnd w:id="382"/>
      <w:bookmarkStart w:id="383" w:name="_Toc184312098"/>
      <w:bookmarkEnd w:id="383"/>
      <w:bookmarkStart w:id="384" w:name="_Toc184314476"/>
      <w:bookmarkEnd w:id="384"/>
      <w:bookmarkStart w:id="385" w:name="_Toc184310339"/>
      <w:bookmarkEnd w:id="385"/>
      <w:bookmarkStart w:id="386" w:name="_Toc184310328"/>
      <w:bookmarkEnd w:id="386"/>
      <w:bookmarkStart w:id="387" w:name="_Toc184308051"/>
      <w:bookmarkEnd w:id="387"/>
      <w:bookmarkStart w:id="388" w:name="_Toc184308040"/>
      <w:bookmarkEnd w:id="388"/>
      <w:bookmarkStart w:id="389" w:name="_Toc184310290"/>
      <w:bookmarkEnd w:id="389"/>
      <w:bookmarkStart w:id="390" w:name="_Toc184314457"/>
      <w:bookmarkEnd w:id="390"/>
      <w:bookmarkStart w:id="391" w:name="_Toc184310296"/>
      <w:bookmarkEnd w:id="391"/>
      <w:bookmarkStart w:id="392" w:name="_Toc184310334"/>
      <w:bookmarkEnd w:id="392"/>
      <w:bookmarkStart w:id="393" w:name="_Toc184313292"/>
      <w:bookmarkEnd w:id="393"/>
      <w:bookmarkStart w:id="394" w:name="_Toc184310281"/>
      <w:bookmarkEnd w:id="394"/>
      <w:bookmarkStart w:id="395" w:name="_Toc184312117"/>
      <w:bookmarkEnd w:id="395"/>
      <w:bookmarkStart w:id="396" w:name="_Toc184314466"/>
      <w:bookmarkEnd w:id="396"/>
      <w:bookmarkStart w:id="397" w:name="_Toc184310341"/>
      <w:bookmarkEnd w:id="397"/>
      <w:bookmarkStart w:id="398" w:name="_Toc184312115"/>
      <w:bookmarkEnd w:id="398"/>
      <w:bookmarkStart w:id="399" w:name="_Toc184310289"/>
      <w:bookmarkEnd w:id="399"/>
      <w:bookmarkStart w:id="400" w:name="_Toc184313273"/>
      <w:bookmarkEnd w:id="400"/>
      <w:bookmarkStart w:id="401" w:name="_Toc184310298"/>
      <w:bookmarkEnd w:id="401"/>
      <w:bookmarkStart w:id="402" w:name="_Toc184310273"/>
      <w:bookmarkEnd w:id="402"/>
      <w:bookmarkStart w:id="403" w:name="_Toc184312087"/>
      <w:bookmarkEnd w:id="403"/>
      <w:bookmarkStart w:id="404" w:name="_Toc184313282"/>
      <w:bookmarkEnd w:id="404"/>
      <w:bookmarkStart w:id="405" w:name="_Toc184313301"/>
      <w:bookmarkEnd w:id="405"/>
      <w:bookmarkStart w:id="406" w:name="_Toc184314450"/>
      <w:bookmarkEnd w:id="406"/>
      <w:bookmarkStart w:id="407" w:name="_Toc184314472"/>
      <w:bookmarkEnd w:id="407"/>
      <w:bookmarkStart w:id="408" w:name="_Toc184310315"/>
      <w:bookmarkEnd w:id="408"/>
      <w:bookmarkStart w:id="409" w:name="_Toc184314421"/>
      <w:bookmarkEnd w:id="409"/>
      <w:bookmarkStart w:id="410" w:name="_Toc184314442"/>
      <w:bookmarkEnd w:id="410"/>
      <w:bookmarkStart w:id="411" w:name="_Toc184312083"/>
      <w:bookmarkEnd w:id="411"/>
      <w:bookmarkStart w:id="412" w:name="_Toc184314480"/>
      <w:bookmarkEnd w:id="412"/>
      <w:bookmarkStart w:id="413" w:name="_Toc184308069"/>
      <w:bookmarkEnd w:id="413"/>
      <w:bookmarkStart w:id="414" w:name="_Toc184314422"/>
      <w:bookmarkEnd w:id="414"/>
      <w:bookmarkStart w:id="415" w:name="_Toc184312099"/>
      <w:bookmarkEnd w:id="415"/>
      <w:bookmarkStart w:id="416" w:name="_Toc184308082"/>
      <w:bookmarkEnd w:id="416"/>
      <w:bookmarkStart w:id="417" w:name="_Toc184312093"/>
      <w:bookmarkEnd w:id="417"/>
      <w:bookmarkStart w:id="418" w:name="_Toc184310317"/>
      <w:bookmarkEnd w:id="418"/>
      <w:bookmarkStart w:id="419" w:name="_Toc184312114"/>
      <w:bookmarkEnd w:id="419"/>
      <w:bookmarkStart w:id="420" w:name="_Toc184314460"/>
      <w:bookmarkEnd w:id="420"/>
      <w:bookmarkStart w:id="421" w:name="_Toc184313309"/>
      <w:bookmarkEnd w:id="421"/>
      <w:bookmarkStart w:id="422" w:name="_Toc184313241"/>
      <w:bookmarkEnd w:id="422"/>
      <w:bookmarkStart w:id="423" w:name="_Toc184308106"/>
      <w:bookmarkEnd w:id="423"/>
      <w:bookmarkStart w:id="424" w:name="_Toc184308050"/>
      <w:bookmarkEnd w:id="424"/>
      <w:bookmarkStart w:id="425" w:name="_Toc184313255"/>
      <w:bookmarkEnd w:id="425"/>
      <w:bookmarkStart w:id="426" w:name="_Toc184308062"/>
      <w:bookmarkEnd w:id="426"/>
      <w:bookmarkStart w:id="427" w:name="_Toc184310278"/>
      <w:bookmarkEnd w:id="427"/>
      <w:r>
        <w:rPr>
          <w:rFonts w:hint="eastAsia" w:ascii="宋体" w:hAnsi="宋体" w:cs="宋体"/>
          <w:b/>
          <w:color w:val="000000" w:themeColor="text1"/>
          <w:sz w:val="36"/>
          <w:szCs w:val="20"/>
          <w14:textFill>
            <w14:solidFill>
              <w14:schemeClr w14:val="tx1"/>
            </w14:solidFill>
          </w14:textFill>
        </w:rPr>
        <w:t xml:space="preserve"> 评审办法</w:t>
      </w:r>
    </w:p>
    <w:p w14:paraId="67EEECF9">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811"/>
        <w:gridCol w:w="1322"/>
      </w:tblGrid>
      <w:tr w14:paraId="1107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887A1F8">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5897" w:type="dxa"/>
            <w:vAlign w:val="center"/>
          </w:tcPr>
          <w:p w14:paraId="3EAAE198">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评审标准</w:t>
            </w:r>
          </w:p>
        </w:tc>
        <w:tc>
          <w:tcPr>
            <w:tcW w:w="793" w:type="dxa"/>
            <w:vAlign w:val="center"/>
          </w:tcPr>
          <w:p w14:paraId="2744C8F2">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权重</w:t>
            </w:r>
          </w:p>
        </w:tc>
        <w:tc>
          <w:tcPr>
            <w:tcW w:w="811" w:type="dxa"/>
          </w:tcPr>
          <w:p w14:paraId="222C42FA">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主观分/客观分属性</w:t>
            </w:r>
          </w:p>
        </w:tc>
        <w:tc>
          <w:tcPr>
            <w:tcW w:w="1322" w:type="dxa"/>
          </w:tcPr>
          <w:p w14:paraId="395D326A">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响应文件中评审标准相应的商务技术资料目录</w:t>
            </w:r>
            <w:r>
              <w:rPr>
                <w:rFonts w:hint="eastAsia" w:ascii="宋体" w:hAnsi="宋体" w:eastAsia="宋体" w:cs="宋体"/>
                <w:color w:val="000000" w:themeColor="text1"/>
                <w:sz w:val="24"/>
                <w:szCs w:val="24"/>
                <w:shd w:val="clear" w:color="auto" w:fill="FFFFFF"/>
                <w14:textFill>
                  <w14:solidFill>
                    <w14:schemeClr w14:val="tx1"/>
                  </w14:solidFill>
                </w14:textFill>
              </w:rPr>
              <w:t> *</w:t>
            </w:r>
          </w:p>
        </w:tc>
      </w:tr>
      <w:tr w14:paraId="7E8C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FE6CD4F">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bookmarkStart w:id="428" w:name="OLE_LINK52" w:colFirst="2" w:colLast="2"/>
            <w:r>
              <w:rPr>
                <w:rFonts w:hint="eastAsia" w:ascii="宋体" w:hAnsi="宋体" w:eastAsia="宋体" w:cs="宋体"/>
                <w:color w:val="000000" w:themeColor="text1"/>
                <w:sz w:val="24"/>
                <w:szCs w:val="24"/>
                <w14:textFill>
                  <w14:solidFill>
                    <w14:schemeClr w14:val="tx1"/>
                  </w14:solidFill>
                </w14:textFill>
              </w:rPr>
              <w:t>1</w:t>
            </w:r>
          </w:p>
        </w:tc>
        <w:tc>
          <w:tcPr>
            <w:tcW w:w="5897" w:type="dxa"/>
            <w:vAlign w:val="center"/>
          </w:tcPr>
          <w:p w14:paraId="0402F015">
            <w:pPr>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的类似工程业绩情况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供应商自20</w:t>
            </w: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年1月1日以来（以合同签订时间为准）完成过类似项目的，每个得0.5分，最高1.5分。</w:t>
            </w:r>
          </w:p>
          <w:p w14:paraId="05298C6D">
            <w:pPr>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【证明材料】项目合同复印件和中标通知书，且须体现类似项目要求，原件备查。</w:t>
            </w:r>
          </w:p>
          <w:p w14:paraId="5B8C76F3">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【类似项目】是指装饰、装修或提升改造工程。</w:t>
            </w:r>
          </w:p>
        </w:tc>
        <w:tc>
          <w:tcPr>
            <w:tcW w:w="793" w:type="dxa"/>
            <w:vAlign w:val="center"/>
          </w:tcPr>
          <w:p w14:paraId="3F131B25">
            <w:pPr>
              <w:keepNext w:val="0"/>
              <w:keepLines w:val="0"/>
              <w:pageBreakBefore w:val="0"/>
              <w:kinsoku/>
              <w:wordWrap/>
              <w:overflowPunct/>
              <w:topLinePunct w:val="0"/>
              <w:bidi w:val="0"/>
              <w:spacing w:line="288" w:lineRule="auto"/>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tc>
        <w:tc>
          <w:tcPr>
            <w:tcW w:w="811" w:type="dxa"/>
            <w:vAlign w:val="center"/>
          </w:tcPr>
          <w:p w14:paraId="2A1378E6">
            <w:pPr>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429" w:name="OLE_LINK11"/>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bookmarkEnd w:id="429"/>
          </w:p>
        </w:tc>
        <w:tc>
          <w:tcPr>
            <w:tcW w:w="1322" w:type="dxa"/>
            <w:vAlign w:val="center"/>
          </w:tcPr>
          <w:p w14:paraId="7058F801">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p>
        </w:tc>
      </w:tr>
      <w:tr w14:paraId="6CAA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6BB5659">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5897" w:type="dxa"/>
            <w:vAlign w:val="center"/>
          </w:tcPr>
          <w:p w14:paraId="7BB3E36C">
            <w:pPr>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项目负责人、技术负责人资历：拟派项目负责人具备中级工程师职称的得1分，具有高级工程师职称的得2分。</w:t>
            </w:r>
          </w:p>
          <w:p w14:paraId="36A9E9FC">
            <w:pPr>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拟派技术负责人具备中级工程师职称的得1分，具有高级工程师职称的得2分。</w:t>
            </w:r>
          </w:p>
          <w:p w14:paraId="21E47A0E">
            <w:pPr>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【证明材料】提供职称证书复印件，原件备查。</w:t>
            </w:r>
          </w:p>
        </w:tc>
        <w:tc>
          <w:tcPr>
            <w:tcW w:w="793" w:type="dxa"/>
            <w:vAlign w:val="center"/>
          </w:tcPr>
          <w:p w14:paraId="366F6A7C">
            <w:pPr>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tc>
        <w:tc>
          <w:tcPr>
            <w:tcW w:w="811" w:type="dxa"/>
            <w:vAlign w:val="center"/>
          </w:tcPr>
          <w:p w14:paraId="633A72DB">
            <w:pPr>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322" w:type="dxa"/>
          </w:tcPr>
          <w:p w14:paraId="4BE0F64B">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color w:val="000000" w:themeColor="text1"/>
                <w:sz w:val="24"/>
                <w:szCs w:val="24"/>
                <w14:textFill>
                  <w14:solidFill>
                    <w14:schemeClr w14:val="tx1"/>
                  </w14:solidFill>
                </w14:textFill>
              </w:rPr>
            </w:pPr>
          </w:p>
        </w:tc>
      </w:tr>
      <w:tr w14:paraId="50A6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7E6EA22">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5897" w:type="dxa"/>
            <w:vAlign w:val="center"/>
          </w:tcPr>
          <w:p w14:paraId="59CD8DB4">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项目管理班子人员配置情况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项目管理班子人员配备中有施工员、造价员、安全员、材料员、资料员，配备齐全的得6分，每缺少一个岗位扣2分。</w:t>
            </w:r>
          </w:p>
          <w:p w14:paraId="561123FE">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【证明材料】岗位证书复印件</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793" w:type="dxa"/>
            <w:vAlign w:val="center"/>
          </w:tcPr>
          <w:p w14:paraId="51A81ABA">
            <w:pPr>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tc>
        <w:tc>
          <w:tcPr>
            <w:tcW w:w="811" w:type="dxa"/>
            <w:vAlign w:val="center"/>
          </w:tcPr>
          <w:p w14:paraId="68CC9D1F">
            <w:pPr>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322" w:type="dxa"/>
          </w:tcPr>
          <w:p w14:paraId="3A0EDE96">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color w:val="000000" w:themeColor="text1"/>
                <w:sz w:val="24"/>
                <w:szCs w:val="24"/>
                <w14:textFill>
                  <w14:solidFill>
                    <w14:schemeClr w14:val="tx1"/>
                  </w14:solidFill>
                </w14:textFill>
              </w:rPr>
            </w:pPr>
          </w:p>
        </w:tc>
      </w:tr>
      <w:tr w14:paraId="4CB4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D01E3B7">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5897" w:type="dxa"/>
            <w:vAlign w:val="center"/>
          </w:tcPr>
          <w:p w14:paraId="78422A38">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14:textFill>
                  <w14:solidFill>
                    <w14:schemeClr w14:val="tx1"/>
                  </w14:solidFill>
                </w14:textFill>
              </w:rPr>
              <w:t>施工技术方案、措施、施工组织设计</w:t>
            </w:r>
            <w:r>
              <w:rPr>
                <w:rFonts w:hint="eastAsia" w:ascii="宋体" w:hAnsi="宋体" w:eastAsia="宋体" w:cs="宋体"/>
                <w:color w:val="000000" w:themeColor="text1"/>
                <w:sz w:val="24"/>
                <w:szCs w:val="24"/>
                <w:lang w:val="en-US" w:eastAsia="zh-CN"/>
                <w14:textFill>
                  <w14:solidFill>
                    <w14:schemeClr w14:val="tx1"/>
                  </w14:solidFill>
                </w14:textFill>
              </w:rPr>
              <w:t>进行</w:t>
            </w:r>
            <w:bookmarkStart w:id="430" w:name="OLE_LINK12"/>
            <w:r>
              <w:rPr>
                <w:rFonts w:hint="eastAsia" w:ascii="宋体" w:hAnsi="宋体" w:eastAsia="宋体" w:cs="宋体"/>
                <w:color w:val="000000" w:themeColor="text1"/>
                <w:sz w:val="24"/>
                <w:szCs w:val="24"/>
                <w:lang w:val="en-US" w:eastAsia="zh-CN"/>
                <w14:textFill>
                  <w14:solidFill>
                    <w14:schemeClr w14:val="tx1"/>
                  </w14:solidFill>
                </w14:textFill>
              </w:rPr>
              <w:t>评议打分</w:t>
            </w:r>
            <w:bookmarkEnd w:id="430"/>
            <w:r>
              <w:rPr>
                <w:rFonts w:hint="eastAsia" w:ascii="宋体" w:hAnsi="宋体" w:eastAsia="宋体" w:cs="宋体"/>
                <w:color w:val="000000" w:themeColor="text1"/>
                <w:sz w:val="24"/>
                <w:szCs w:val="24"/>
                <w:lang w:eastAsia="zh-CN"/>
                <w14:textFill>
                  <w14:solidFill>
                    <w14:schemeClr w14:val="tx1"/>
                  </w14:solidFill>
                </w14:textFill>
              </w:rPr>
              <w:t>：</w:t>
            </w:r>
          </w:p>
          <w:p w14:paraId="68BF6BD4">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31" w:name="OLE_LINK15"/>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bookmarkEnd w:id="431"/>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施工技术措施、施工组织设计内容的完整性、合理性、针对性及可操作性</w:t>
            </w:r>
            <w:bookmarkStart w:id="432" w:name="OLE_LINK17"/>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方面进行打分</w:t>
            </w:r>
            <w:bookmarkEnd w:id="432"/>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w:t>
            </w:r>
            <w:bookmarkStart w:id="433" w:name="OLE_LINK16"/>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【评分范围：5,4,3,2,1,0】</w:t>
            </w:r>
            <w:bookmarkEnd w:id="433"/>
          </w:p>
        </w:tc>
        <w:tc>
          <w:tcPr>
            <w:tcW w:w="793" w:type="dxa"/>
            <w:vAlign w:val="center"/>
          </w:tcPr>
          <w:p w14:paraId="2C0ED5DE">
            <w:pPr>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tc>
        <w:tc>
          <w:tcPr>
            <w:tcW w:w="811" w:type="dxa"/>
            <w:vAlign w:val="center"/>
          </w:tcPr>
          <w:p w14:paraId="10B2BAC0">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6055F8A2">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color w:val="000000" w:themeColor="text1"/>
                <w:sz w:val="24"/>
                <w:szCs w:val="24"/>
                <w14:textFill>
                  <w14:solidFill>
                    <w14:schemeClr w14:val="tx1"/>
                  </w14:solidFill>
                </w14:textFill>
              </w:rPr>
            </w:pPr>
          </w:p>
        </w:tc>
      </w:tr>
      <w:tr w14:paraId="4A8B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B795BD7">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5897" w:type="dxa"/>
            <w:vAlign w:val="center"/>
          </w:tcPr>
          <w:p w14:paraId="1BA435E9">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工期的进度计划</w:t>
            </w:r>
            <w:r>
              <w:rPr>
                <w:rFonts w:hint="eastAsia" w:ascii="宋体" w:hAnsi="宋体" w:eastAsia="宋体" w:cs="宋体"/>
                <w:color w:val="000000" w:themeColor="text1"/>
                <w:sz w:val="24"/>
                <w:szCs w:val="24"/>
                <w:lang w:eastAsia="zh-CN"/>
                <w14:textFill>
                  <w14:solidFill>
                    <w14:schemeClr w14:val="tx1"/>
                  </w14:solidFill>
                </w14:textFill>
              </w:rPr>
              <w:t>：</w:t>
            </w:r>
          </w:p>
          <w:p w14:paraId="085E4781">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14:textFill>
                  <w14:solidFill>
                    <w14:schemeClr w14:val="tx1"/>
                  </w14:solidFill>
                </w14:textFill>
              </w:rPr>
              <w:t>满足工期要求的进度计划及控制措施进行</w:t>
            </w:r>
            <w:bookmarkStart w:id="434" w:name="OLE_LINK18"/>
            <w:r>
              <w:rPr>
                <w:rFonts w:hint="eastAsia" w:ascii="宋体" w:hAnsi="宋体" w:eastAsia="宋体" w:cs="宋体"/>
                <w:color w:val="000000" w:themeColor="text1"/>
                <w:sz w:val="24"/>
                <w:szCs w:val="24"/>
                <w:lang w:val="en-US" w:eastAsia="zh-CN"/>
                <w14:textFill>
                  <w14:solidFill>
                    <w14:schemeClr w14:val="tx1"/>
                  </w14:solidFill>
                </w14:textFill>
              </w:rPr>
              <w:t>评议打分</w:t>
            </w:r>
            <w:bookmarkEnd w:id="434"/>
            <w:r>
              <w:rPr>
                <w:rFonts w:hint="eastAsia" w:ascii="宋体" w:hAnsi="宋体" w:eastAsia="宋体" w:cs="宋体"/>
                <w:color w:val="000000" w:themeColor="text1"/>
                <w:sz w:val="24"/>
                <w:szCs w:val="24"/>
                <w14:textFill>
                  <w14:solidFill>
                    <w14:schemeClr w14:val="tx1"/>
                  </w14:solidFill>
                </w14:textFill>
              </w:rPr>
              <w:t>：</w:t>
            </w:r>
          </w:p>
          <w:p w14:paraId="4516D859">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435" w:name="OLE_LINK19"/>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bookmarkEnd w:id="435"/>
            <w:r>
              <w:rPr>
                <w:rFonts w:hint="eastAsia" w:ascii="宋体" w:hAnsi="宋体" w:eastAsia="宋体" w:cs="宋体"/>
                <w:color w:val="000000" w:themeColor="text1"/>
                <w:sz w:val="24"/>
                <w:szCs w:val="24"/>
                <w14:textFill>
                  <w14:solidFill>
                    <w14:schemeClr w14:val="tx1"/>
                  </w14:solidFill>
                </w14:textFill>
              </w:rPr>
              <w:t>进度计划及进度控制措施针对性和可行性</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方面进行打分。</w:t>
            </w:r>
            <w:bookmarkStart w:id="436" w:name="OLE_LINK20"/>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【评分范围：5,4,3,2,1,0】</w:t>
            </w:r>
            <w:bookmarkEnd w:id="436"/>
          </w:p>
        </w:tc>
        <w:tc>
          <w:tcPr>
            <w:tcW w:w="793" w:type="dxa"/>
            <w:vAlign w:val="center"/>
          </w:tcPr>
          <w:p w14:paraId="3FBC0382">
            <w:pPr>
              <w:keepNext w:val="0"/>
              <w:keepLines w:val="0"/>
              <w:pageBreakBefore w:val="0"/>
              <w:widowControl/>
              <w:kinsoku/>
              <w:wordWrap/>
              <w:overflowPunct/>
              <w:topLinePunct w:val="0"/>
              <w:bidi w:val="0"/>
              <w:snapToGrid w:val="0"/>
              <w:spacing w:line="288"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tc>
        <w:tc>
          <w:tcPr>
            <w:tcW w:w="811" w:type="dxa"/>
            <w:vAlign w:val="center"/>
          </w:tcPr>
          <w:p w14:paraId="5236B6C1">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7A950F71">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color w:val="000000" w:themeColor="text1"/>
                <w:sz w:val="24"/>
                <w:szCs w:val="24"/>
                <w14:textFill>
                  <w14:solidFill>
                    <w14:schemeClr w14:val="tx1"/>
                  </w14:solidFill>
                </w14:textFill>
              </w:rPr>
            </w:pPr>
          </w:p>
        </w:tc>
      </w:tr>
      <w:tr w14:paraId="095F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10" w:type="dxa"/>
            <w:vAlign w:val="center"/>
          </w:tcPr>
          <w:p w14:paraId="20A4DFE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5897" w:type="dxa"/>
            <w:vAlign w:val="center"/>
          </w:tcPr>
          <w:p w14:paraId="3DE38A67">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质量保证体系及控制要点</w:t>
            </w:r>
            <w:r>
              <w:rPr>
                <w:rFonts w:hint="eastAsia" w:ascii="宋体" w:hAnsi="宋体" w:eastAsia="宋体" w:cs="宋体"/>
                <w:color w:val="000000" w:themeColor="text1"/>
                <w:sz w:val="24"/>
                <w:szCs w:val="24"/>
                <w:lang w:eastAsia="zh-CN"/>
                <w14:textFill>
                  <w14:solidFill>
                    <w14:schemeClr w14:val="tx1"/>
                  </w14:solidFill>
                </w14:textFill>
              </w:rPr>
              <w:t>：</w:t>
            </w:r>
          </w:p>
          <w:p w14:paraId="26D3215B">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bookmarkStart w:id="437" w:name="OLE_LINK21"/>
            <w:bookmarkStart w:id="438" w:name="OLE_LINK22"/>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w:t>
            </w:r>
            <w:bookmarkEnd w:id="437"/>
            <w:r>
              <w:rPr>
                <w:rFonts w:hint="eastAsia" w:ascii="宋体" w:hAnsi="宋体" w:eastAsia="宋体" w:cs="宋体"/>
                <w:color w:val="000000" w:themeColor="text1"/>
                <w:sz w:val="24"/>
                <w:szCs w:val="24"/>
                <w14:textFill>
                  <w14:solidFill>
                    <w14:schemeClr w14:val="tx1"/>
                  </w14:solidFill>
                </w14:textFill>
              </w:rPr>
              <w:t>的质量保证体系及控制要点方案</w:t>
            </w:r>
            <w:r>
              <w:rPr>
                <w:rFonts w:hint="eastAsia" w:ascii="宋体" w:hAnsi="宋体" w:eastAsia="宋体" w:cs="宋体"/>
                <w:color w:val="000000" w:themeColor="text1"/>
                <w:sz w:val="24"/>
                <w:szCs w:val="24"/>
                <w:lang w:val="en-US" w:eastAsia="zh-CN"/>
                <w14:textFill>
                  <w14:solidFill>
                    <w14:schemeClr w14:val="tx1"/>
                  </w14:solidFill>
                </w14:textFill>
              </w:rPr>
              <w:t>评议打分</w:t>
            </w:r>
            <w:bookmarkEnd w:id="438"/>
            <w:r>
              <w:rPr>
                <w:rFonts w:hint="eastAsia" w:ascii="宋体" w:hAnsi="宋体" w:eastAsia="宋体" w:cs="宋体"/>
                <w:color w:val="000000" w:themeColor="text1"/>
                <w:sz w:val="24"/>
                <w:szCs w:val="24"/>
                <w14:textFill>
                  <w14:solidFill>
                    <w14:schemeClr w14:val="tx1"/>
                  </w14:solidFill>
                </w14:textFill>
              </w:rPr>
              <w:t>：</w:t>
            </w:r>
          </w:p>
          <w:p w14:paraId="594B5AE7">
            <w:pPr>
              <w:pStyle w:val="969"/>
              <w:keepNext w:val="0"/>
              <w:keepLines w:val="0"/>
              <w:pageBreakBefore w:val="0"/>
              <w:tabs>
                <w:tab w:val="left" w:pos="616"/>
              </w:tabs>
              <w:kinsoku/>
              <w:wordWrap/>
              <w:overflowPunct/>
              <w:topLinePunct w:val="0"/>
              <w:bidi w:val="0"/>
              <w:snapToGrid w:val="0"/>
              <w:spacing w:line="288"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39" w:name="OLE_LINK23"/>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w:t>
            </w:r>
            <w:bookmarkEnd w:id="439"/>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从</w:t>
            </w:r>
            <w:r>
              <w:rPr>
                <w:rFonts w:hint="eastAsia" w:ascii="宋体" w:hAnsi="宋体" w:eastAsia="宋体" w:cs="宋体"/>
                <w:color w:val="000000" w:themeColor="text1"/>
                <w:sz w:val="24"/>
                <w:szCs w:val="24"/>
                <w14:textFill>
                  <w14:solidFill>
                    <w14:schemeClr w14:val="tx1"/>
                  </w14:solidFill>
                </w14:textFill>
              </w:rPr>
              <w:t>质量保证体系及控制要点分析完善</w:t>
            </w:r>
            <w:r>
              <w:rPr>
                <w:rFonts w:hint="eastAsia" w:ascii="宋体" w:hAnsi="宋体" w:eastAsia="宋体" w:cs="宋体"/>
                <w:color w:val="000000" w:themeColor="text1"/>
                <w:sz w:val="24"/>
                <w:szCs w:val="24"/>
                <w:lang w:val="en-US" w:eastAsia="zh-CN"/>
                <w14:textFill>
                  <w14:solidFill>
                    <w14:schemeClr w14:val="tx1"/>
                  </w14:solidFill>
                </w14:textFill>
              </w:rPr>
              <w:t>性方面进行打分</w:t>
            </w:r>
            <w:r>
              <w:rPr>
                <w:rFonts w:hint="eastAsia" w:ascii="宋体" w:hAnsi="宋体" w:eastAsia="宋体" w:cs="宋体"/>
                <w:color w:val="000000" w:themeColor="text1"/>
                <w:sz w:val="24"/>
                <w:szCs w:val="24"/>
                <w:lang w:eastAsia="zh-CN"/>
                <w14:textFill>
                  <w14:solidFill>
                    <w14:schemeClr w14:val="tx1"/>
                  </w14:solidFill>
                </w14:textFill>
              </w:rPr>
              <w:t>。</w:t>
            </w:r>
            <w:bookmarkStart w:id="440" w:name="OLE_LINK25"/>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【评分范围：5,4,3,2,1,0】</w:t>
            </w:r>
            <w:bookmarkEnd w:id="440"/>
          </w:p>
        </w:tc>
        <w:tc>
          <w:tcPr>
            <w:tcW w:w="793" w:type="dxa"/>
            <w:vAlign w:val="center"/>
          </w:tcPr>
          <w:p w14:paraId="0F6B2274">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811" w:type="dxa"/>
            <w:vAlign w:val="center"/>
          </w:tcPr>
          <w:p w14:paraId="73DC0EE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68433DBA">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0029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E9469C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5897" w:type="dxa"/>
            <w:vAlign w:val="center"/>
          </w:tcPr>
          <w:p w14:paraId="42DA53BD">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安全、文明施工及环保等的保障措施</w:t>
            </w:r>
            <w:r>
              <w:rPr>
                <w:rFonts w:hint="eastAsia" w:ascii="宋体" w:hAnsi="宋体" w:eastAsia="宋体" w:cs="宋体"/>
                <w:color w:val="000000" w:themeColor="text1"/>
                <w:sz w:val="24"/>
                <w:szCs w:val="24"/>
                <w:lang w:eastAsia="zh-CN"/>
                <w14:textFill>
                  <w14:solidFill>
                    <w14:schemeClr w14:val="tx1"/>
                  </w14:solidFill>
                </w14:textFill>
              </w:rPr>
              <w:t>：</w:t>
            </w:r>
          </w:p>
          <w:p w14:paraId="27AE6422">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w:t>
            </w:r>
            <w:bookmarkStart w:id="441" w:name="OLE_LINK24"/>
            <w:r>
              <w:rPr>
                <w:rFonts w:hint="eastAsia" w:ascii="宋体" w:hAnsi="宋体" w:eastAsia="宋体" w:cs="宋体"/>
                <w:color w:val="000000" w:themeColor="text1"/>
                <w:sz w:val="24"/>
                <w:szCs w:val="24"/>
                <w14:textFill>
                  <w14:solidFill>
                    <w14:schemeClr w14:val="tx1"/>
                  </w14:solidFill>
                </w14:textFill>
              </w:rPr>
              <w:t>保障措施</w:t>
            </w:r>
            <w:bookmarkEnd w:id="441"/>
            <w:r>
              <w:rPr>
                <w:rFonts w:hint="eastAsia" w:ascii="宋体" w:hAnsi="宋体" w:eastAsia="宋体" w:cs="宋体"/>
                <w:color w:val="000000" w:themeColor="text1"/>
                <w:sz w:val="24"/>
                <w:szCs w:val="24"/>
                <w:lang w:val="en-US" w:eastAsia="zh-CN"/>
                <w14:textFill>
                  <w14:solidFill>
                    <w14:schemeClr w14:val="tx1"/>
                  </w14:solidFill>
                </w14:textFill>
              </w:rPr>
              <w:t>评议打分</w:t>
            </w:r>
            <w:r>
              <w:rPr>
                <w:rFonts w:hint="eastAsia" w:ascii="宋体" w:hAnsi="宋体" w:eastAsia="宋体" w:cs="宋体"/>
                <w:color w:val="000000" w:themeColor="text1"/>
                <w:sz w:val="24"/>
                <w:szCs w:val="24"/>
                <w14:textFill>
                  <w14:solidFill>
                    <w14:schemeClr w14:val="tx1"/>
                  </w14:solidFill>
                </w14:textFill>
              </w:rPr>
              <w:t>：</w:t>
            </w:r>
          </w:p>
          <w:p w14:paraId="0E5BDF72">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r>
              <w:rPr>
                <w:rFonts w:hint="eastAsia" w:ascii="宋体" w:hAnsi="宋体" w:eastAsia="宋体" w:cs="宋体"/>
                <w:color w:val="000000" w:themeColor="text1"/>
                <w:sz w:val="24"/>
                <w:szCs w:val="24"/>
                <w14:textFill>
                  <w14:solidFill>
                    <w14:schemeClr w14:val="tx1"/>
                  </w14:solidFill>
                </w14:textFill>
              </w:rPr>
              <w:t>保障措施</w:t>
            </w:r>
            <w:r>
              <w:rPr>
                <w:rFonts w:hint="eastAsia" w:ascii="宋体" w:hAnsi="宋体" w:eastAsia="宋体" w:cs="宋体"/>
                <w:color w:val="000000" w:themeColor="text1"/>
                <w:sz w:val="24"/>
                <w:szCs w:val="24"/>
                <w:lang w:val="en-US" w:eastAsia="zh-CN"/>
                <w14:textFill>
                  <w14:solidFill>
                    <w14:schemeClr w14:val="tx1"/>
                  </w14:solidFill>
                </w14:textFill>
              </w:rPr>
              <w:t>完善性及到位情况进行打分。</w:t>
            </w: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【评分范围：5,4,3,2,1,0】</w:t>
            </w:r>
          </w:p>
        </w:tc>
        <w:tc>
          <w:tcPr>
            <w:tcW w:w="793" w:type="dxa"/>
            <w:vAlign w:val="center"/>
          </w:tcPr>
          <w:p w14:paraId="6A8603F0">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811" w:type="dxa"/>
          </w:tcPr>
          <w:p w14:paraId="12251826">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52466655">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625B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FB3F687">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5897" w:type="dxa"/>
            <w:vAlign w:val="center"/>
          </w:tcPr>
          <w:p w14:paraId="5A40DD4B">
            <w:pPr>
              <w:pStyle w:val="2"/>
              <w:keepNext w:val="0"/>
              <w:keepLines w:val="0"/>
              <w:pageBreakBefore w:val="0"/>
              <w:kinsoku/>
              <w:wordWrap/>
              <w:overflowPunct/>
              <w:topLinePunct w:val="0"/>
              <w:bidi w:val="0"/>
              <w:spacing w:line="288" w:lineRule="auto"/>
              <w:textAlignment w:val="auto"/>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服从采购人协调和统一管理及配合措施、特殊服务承诺（评分范围：</w:t>
            </w:r>
            <w:r>
              <w:rPr>
                <w:rFonts w:hint="eastAsia" w:ascii="宋体" w:hAnsi="宋体" w:eastAsia="宋体" w:cs="宋体"/>
                <w:b/>
                <w:bCs/>
                <w:snapToGrid/>
                <w:color w:val="000000" w:themeColor="text1"/>
                <w:kern w:val="2"/>
                <w:sz w:val="24"/>
                <w:szCs w:val="24"/>
                <w:highlight w:val="none"/>
                <w:lang w:val="en-US" w:eastAsia="zh-CN" w:bidi="ar-SA"/>
                <w14:textFill>
                  <w14:solidFill>
                    <w14:schemeClr w14:val="tx1"/>
                  </w14:solidFill>
                </w14:textFill>
              </w:rPr>
              <w:t>【评分范围：5,4,3,2,1,0】</w:t>
            </w:r>
            <w:r>
              <w:rPr>
                <w:rFonts w:hint="eastAsia" w:ascii="宋体" w:hAnsi="宋体" w:eastAsia="宋体" w:cs="宋体"/>
                <w:b w:val="0"/>
                <w:bCs w:val="0"/>
                <w:color w:val="000000" w:themeColor="text1"/>
                <w:sz w:val="24"/>
                <w:szCs w:val="24"/>
                <w:highlight w:val="none"/>
                <w14:textFill>
                  <w14:solidFill>
                    <w14:schemeClr w14:val="tx1"/>
                  </w14:solidFill>
                </w14:textFill>
              </w:rPr>
              <w:t>。</w:t>
            </w:r>
          </w:p>
        </w:tc>
        <w:tc>
          <w:tcPr>
            <w:tcW w:w="793" w:type="dxa"/>
            <w:shd w:val="clear" w:color="auto" w:fill="auto"/>
            <w:vAlign w:val="center"/>
          </w:tcPr>
          <w:p w14:paraId="43A36A89">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811" w:type="dxa"/>
            <w:shd w:val="clear" w:color="auto" w:fill="auto"/>
            <w:vAlign w:val="center"/>
          </w:tcPr>
          <w:p w14:paraId="00D77DC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27233DA1">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3956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1E9224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5897" w:type="dxa"/>
            <w:vAlign w:val="center"/>
          </w:tcPr>
          <w:p w14:paraId="1881DD8D">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bookmarkStart w:id="442" w:name="OLE_LINK26"/>
            <w:r>
              <w:rPr>
                <w:rFonts w:hint="eastAsia" w:ascii="宋体" w:hAnsi="宋体" w:eastAsia="宋体" w:cs="宋体"/>
                <w:color w:val="000000" w:themeColor="text1"/>
                <w:sz w:val="24"/>
                <w:szCs w:val="24"/>
                <w14:textFill>
                  <w14:solidFill>
                    <w14:schemeClr w14:val="tx1"/>
                  </w14:solidFill>
                </w14:textFill>
              </w:rPr>
              <w:t>施工机具、检验仪器</w:t>
            </w:r>
            <w:bookmarkEnd w:id="442"/>
            <w:bookmarkStart w:id="443" w:name="OLE_LINK27"/>
            <w:r>
              <w:rPr>
                <w:rFonts w:hint="eastAsia" w:ascii="宋体" w:hAnsi="宋体" w:eastAsia="宋体" w:cs="宋体"/>
                <w:color w:val="000000" w:themeColor="text1"/>
                <w:sz w:val="24"/>
                <w:szCs w:val="24"/>
                <w14:textFill>
                  <w14:solidFill>
                    <w14:schemeClr w14:val="tx1"/>
                  </w14:solidFill>
                </w14:textFill>
              </w:rPr>
              <w:t>的</w:t>
            </w:r>
            <w:bookmarkStart w:id="444" w:name="OLE_LINK28"/>
            <w:r>
              <w:rPr>
                <w:rFonts w:hint="eastAsia" w:ascii="宋体" w:hAnsi="宋体" w:eastAsia="宋体" w:cs="宋体"/>
                <w:color w:val="000000" w:themeColor="text1"/>
                <w:sz w:val="24"/>
                <w:szCs w:val="24"/>
                <w14:textFill>
                  <w14:solidFill>
                    <w14:schemeClr w14:val="tx1"/>
                  </w14:solidFill>
                </w14:textFill>
              </w:rPr>
              <w:t>投入</w:t>
            </w:r>
            <w:bookmarkEnd w:id="443"/>
            <w:r>
              <w:rPr>
                <w:rFonts w:hint="eastAsia" w:ascii="宋体" w:hAnsi="宋体" w:eastAsia="宋体" w:cs="宋体"/>
                <w:color w:val="000000" w:themeColor="text1"/>
                <w:sz w:val="24"/>
                <w:szCs w:val="24"/>
                <w14:textFill>
                  <w14:solidFill>
                    <w14:schemeClr w14:val="tx1"/>
                  </w14:solidFill>
                </w14:textFill>
              </w:rPr>
              <w:t>满足工程质量和进度要求的程度</w:t>
            </w:r>
            <w:bookmarkEnd w:id="444"/>
            <w:r>
              <w:rPr>
                <w:rFonts w:hint="eastAsia" w:ascii="宋体" w:hAnsi="宋体" w:eastAsia="宋体" w:cs="宋体"/>
                <w:color w:val="000000" w:themeColor="text1"/>
                <w:sz w:val="24"/>
                <w:szCs w:val="24"/>
                <w14:textFill>
                  <w14:solidFill>
                    <w14:schemeClr w14:val="tx1"/>
                  </w14:solidFill>
                </w14:textFill>
              </w:rPr>
              <w:t xml:space="preserve">： </w:t>
            </w:r>
          </w:p>
          <w:p w14:paraId="76A5B4E2">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45" w:name="OLE_LINK29"/>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提供的施工机具、检验仪器的投入</w:t>
            </w:r>
            <w:r>
              <w:rPr>
                <w:rFonts w:hint="eastAsia" w:ascii="宋体" w:hAnsi="宋体" w:eastAsia="宋体" w:cs="宋体"/>
                <w:color w:val="000000" w:themeColor="text1"/>
                <w:sz w:val="24"/>
                <w:szCs w:val="24"/>
                <w:lang w:val="en-US" w:eastAsia="zh-CN"/>
                <w14:textFill>
                  <w14:solidFill>
                    <w14:schemeClr w14:val="tx1"/>
                  </w14:solidFill>
                </w14:textFill>
              </w:rPr>
              <w:t>内容评议打分：</w:t>
            </w:r>
          </w:p>
          <w:bookmarkEnd w:id="445"/>
          <w:p w14:paraId="4E1E35AB">
            <w:pPr>
              <w:pStyle w:val="3"/>
              <w:keepNext w:val="0"/>
              <w:keepLines w:val="0"/>
              <w:pageBreakBefore w:val="0"/>
              <w:kinsoku/>
              <w:wordWrap/>
              <w:overflowPunct/>
              <w:topLinePunct w:val="0"/>
              <w:bidi w:val="0"/>
              <w:spacing w:line="288" w:lineRule="auto"/>
              <w:ind w:left="0" w:lef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446" w:name="OLE_LINK31"/>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bookmarkEnd w:id="446"/>
            <w:r>
              <w:rPr>
                <w:rFonts w:hint="eastAsia" w:ascii="宋体" w:hAnsi="宋体" w:eastAsia="宋体" w:cs="宋体"/>
                <w:color w:val="000000" w:themeColor="text1"/>
                <w:sz w:val="24"/>
                <w:szCs w:val="24"/>
                <w14:textFill>
                  <w14:solidFill>
                    <w14:schemeClr w14:val="tx1"/>
                  </w14:solidFill>
                </w14:textFill>
              </w:rPr>
              <w:t>投入满足工程质量和进度要求的程度</w:t>
            </w:r>
            <w:bookmarkStart w:id="447" w:name="OLE_LINK32"/>
            <w:r>
              <w:rPr>
                <w:rFonts w:hint="eastAsia" w:ascii="宋体" w:hAnsi="宋体" w:eastAsia="宋体" w:cs="宋体"/>
                <w:color w:val="000000" w:themeColor="text1"/>
                <w:sz w:val="24"/>
                <w:szCs w:val="24"/>
                <w:lang w:val="en-US" w:eastAsia="zh-CN"/>
                <w14:textFill>
                  <w14:solidFill>
                    <w14:schemeClr w14:val="tx1"/>
                  </w14:solidFill>
                </w14:textFill>
              </w:rPr>
              <w:t>进行打分。</w:t>
            </w:r>
            <w:bookmarkEnd w:id="447"/>
            <w:bookmarkStart w:id="448" w:name="OLE_LINK33"/>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【评分范围：4,3,2,1,0】</w:t>
            </w:r>
            <w:bookmarkEnd w:id="448"/>
          </w:p>
        </w:tc>
        <w:tc>
          <w:tcPr>
            <w:tcW w:w="793" w:type="dxa"/>
            <w:vAlign w:val="center"/>
          </w:tcPr>
          <w:p w14:paraId="6C6A74CE">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811" w:type="dxa"/>
            <w:vAlign w:val="center"/>
          </w:tcPr>
          <w:p w14:paraId="048C1D1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49" w:name="OLE_LINK34"/>
            <w:r>
              <w:rPr>
                <w:rFonts w:hint="eastAsia" w:ascii="宋体" w:hAnsi="宋体" w:eastAsia="宋体" w:cs="宋体"/>
                <w:color w:val="000000" w:themeColor="text1"/>
                <w:sz w:val="24"/>
                <w:szCs w:val="24"/>
                <w:lang w:val="en-US" w:eastAsia="zh-CN"/>
                <w14:textFill>
                  <w14:solidFill>
                    <w14:schemeClr w14:val="tx1"/>
                  </w14:solidFill>
                </w14:textFill>
              </w:rPr>
              <w:t>主观分</w:t>
            </w:r>
            <w:bookmarkEnd w:id="449"/>
          </w:p>
        </w:tc>
        <w:tc>
          <w:tcPr>
            <w:tcW w:w="1322" w:type="dxa"/>
          </w:tcPr>
          <w:p w14:paraId="0563F10E">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2293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C6BA257">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5897" w:type="dxa"/>
            <w:vAlign w:val="center"/>
          </w:tcPr>
          <w:p w14:paraId="0734ADFC">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450" w:name="OLE_LINK30"/>
            <w:r>
              <w:rPr>
                <w:rFonts w:hint="eastAsia" w:ascii="宋体" w:hAnsi="宋体" w:eastAsia="宋体" w:cs="宋体"/>
                <w:color w:val="000000" w:themeColor="text1"/>
                <w:sz w:val="24"/>
                <w:szCs w:val="24"/>
                <w14:textFill>
                  <w14:solidFill>
                    <w14:schemeClr w14:val="tx1"/>
                  </w14:solidFill>
                </w14:textFill>
              </w:rPr>
              <w:t>原材料、半成品、外购件外购设备等设备材料的质量保证措施</w:t>
            </w:r>
            <w:bookmarkEnd w:id="450"/>
            <w:r>
              <w:rPr>
                <w:rFonts w:hint="eastAsia" w:ascii="宋体" w:hAnsi="宋体" w:eastAsia="宋体" w:cs="宋体"/>
                <w:color w:val="000000" w:themeColor="text1"/>
                <w:sz w:val="24"/>
                <w:szCs w:val="24"/>
                <w:lang w:eastAsia="zh-CN"/>
                <w14:textFill>
                  <w14:solidFill>
                    <w14:schemeClr w14:val="tx1"/>
                  </w14:solidFill>
                </w14:textFill>
              </w:rPr>
              <w:t>：</w:t>
            </w:r>
          </w:p>
          <w:p w14:paraId="7B921B45">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51" w:name="OLE_LINK35"/>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供应商</w:t>
            </w:r>
            <w:bookmarkEnd w:id="451"/>
            <w:r>
              <w:rPr>
                <w:rFonts w:hint="eastAsia" w:ascii="宋体" w:hAnsi="宋体" w:eastAsia="宋体" w:cs="宋体"/>
                <w:color w:val="000000" w:themeColor="text1"/>
                <w:sz w:val="24"/>
                <w:szCs w:val="24"/>
                <w14:textFill>
                  <w14:solidFill>
                    <w14:schemeClr w14:val="tx1"/>
                  </w14:solidFill>
                </w14:textFill>
              </w:rPr>
              <w:t>提供的原材料、半成品、外购件外购设备等设备材料的质量保证措施</w:t>
            </w:r>
            <w:bookmarkStart w:id="452" w:name="OLE_LINK36"/>
            <w:r>
              <w:rPr>
                <w:rFonts w:hint="eastAsia" w:ascii="宋体" w:hAnsi="宋体" w:eastAsia="宋体" w:cs="宋体"/>
                <w:color w:val="000000" w:themeColor="text1"/>
                <w:sz w:val="24"/>
                <w:szCs w:val="24"/>
                <w:lang w:val="en-US" w:eastAsia="zh-CN"/>
                <w14:textFill>
                  <w14:solidFill>
                    <w14:schemeClr w14:val="tx1"/>
                  </w14:solidFill>
                </w14:textFill>
              </w:rPr>
              <w:t>评议打分：</w:t>
            </w:r>
          </w:p>
          <w:bookmarkEnd w:id="452"/>
          <w:p w14:paraId="097C539E">
            <w:pPr>
              <w:pStyle w:val="3"/>
              <w:keepNext w:val="0"/>
              <w:keepLines w:val="0"/>
              <w:pageBreakBefore w:val="0"/>
              <w:kinsoku/>
              <w:wordWrap/>
              <w:overflowPunct/>
              <w:topLinePunct w:val="0"/>
              <w:bidi w:val="0"/>
              <w:spacing w:line="288"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53" w:name="OLE_LINK37"/>
            <w:bookmarkStart w:id="454" w:name="OLE_LINK38"/>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w:t>
            </w:r>
            <w:bookmarkEnd w:id="453"/>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从</w:t>
            </w:r>
            <w:bookmarkEnd w:id="454"/>
            <w:r>
              <w:rPr>
                <w:rFonts w:hint="eastAsia" w:ascii="宋体" w:hAnsi="宋体" w:eastAsia="宋体" w:cs="宋体"/>
                <w:color w:val="000000" w:themeColor="text1"/>
                <w:sz w:val="24"/>
                <w:szCs w:val="24"/>
                <w:lang w:val="en-US" w:eastAsia="zh-CN"/>
                <w14:textFill>
                  <w14:solidFill>
                    <w14:schemeClr w14:val="tx1"/>
                  </w14:solidFill>
                </w14:textFill>
              </w:rPr>
              <w:t>措施</w:t>
            </w:r>
            <w:r>
              <w:rPr>
                <w:rFonts w:hint="eastAsia" w:ascii="宋体" w:hAnsi="宋体" w:eastAsia="宋体" w:cs="宋体"/>
                <w:color w:val="000000" w:themeColor="text1"/>
                <w:sz w:val="24"/>
                <w:szCs w:val="24"/>
                <w14:textFill>
                  <w14:solidFill>
                    <w14:schemeClr w14:val="tx1"/>
                  </w14:solidFill>
                </w14:textFill>
              </w:rPr>
              <w:t>合理</w:t>
            </w:r>
            <w:r>
              <w:rPr>
                <w:rFonts w:hint="eastAsia" w:ascii="宋体" w:hAnsi="宋体" w:eastAsia="宋体" w:cs="宋体"/>
                <w:color w:val="000000" w:themeColor="text1"/>
                <w:sz w:val="24"/>
                <w:szCs w:val="24"/>
                <w:lang w:val="en-US" w:eastAsia="zh-CN"/>
                <w14:textFill>
                  <w14:solidFill>
                    <w14:schemeClr w14:val="tx1"/>
                  </w14:solidFill>
                </w14:textFill>
              </w:rPr>
              <w:t>性</w:t>
            </w:r>
            <w:r>
              <w:rPr>
                <w:rFonts w:hint="eastAsia" w:ascii="宋体" w:hAnsi="宋体" w:eastAsia="宋体" w:cs="宋体"/>
                <w:color w:val="000000" w:themeColor="text1"/>
                <w:sz w:val="24"/>
                <w:szCs w:val="24"/>
                <w14:textFill>
                  <w14:solidFill>
                    <w14:schemeClr w14:val="tx1"/>
                  </w14:solidFill>
                </w14:textFill>
              </w:rPr>
              <w:t>、实质性</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且</w:t>
            </w:r>
            <w:r>
              <w:rPr>
                <w:rFonts w:hint="eastAsia" w:ascii="宋体" w:hAnsi="宋体" w:eastAsia="宋体" w:cs="宋体"/>
                <w:color w:val="000000" w:themeColor="text1"/>
                <w:sz w:val="24"/>
                <w:szCs w:val="24"/>
                <w:lang w:val="en-US" w:eastAsia="zh-CN"/>
                <w14:textFill>
                  <w14:solidFill>
                    <w14:schemeClr w14:val="tx1"/>
                  </w14:solidFill>
                </w14:textFill>
              </w:rPr>
              <w:t>可操作性进行打分。</w:t>
            </w: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【评分范围：4,3,2,1,0】</w:t>
            </w:r>
          </w:p>
        </w:tc>
        <w:tc>
          <w:tcPr>
            <w:tcW w:w="793" w:type="dxa"/>
            <w:vAlign w:val="center"/>
          </w:tcPr>
          <w:p w14:paraId="49A82D8F">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811" w:type="dxa"/>
            <w:vAlign w:val="center"/>
          </w:tcPr>
          <w:p w14:paraId="1F01569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bookmarkStart w:id="455" w:name="OLE_LINK39"/>
            <w:r>
              <w:rPr>
                <w:rFonts w:hint="eastAsia" w:ascii="宋体" w:hAnsi="宋体" w:eastAsia="宋体" w:cs="宋体"/>
                <w:color w:val="000000" w:themeColor="text1"/>
                <w:sz w:val="24"/>
                <w:szCs w:val="24"/>
                <w:lang w:val="en-US" w:eastAsia="zh-CN"/>
                <w14:textFill>
                  <w14:solidFill>
                    <w14:schemeClr w14:val="tx1"/>
                  </w14:solidFill>
                </w14:textFill>
              </w:rPr>
              <w:t>主观分</w:t>
            </w:r>
            <w:bookmarkEnd w:id="455"/>
          </w:p>
        </w:tc>
        <w:tc>
          <w:tcPr>
            <w:tcW w:w="1322" w:type="dxa"/>
          </w:tcPr>
          <w:p w14:paraId="501A4ADB">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3019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F85EF29">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5897" w:type="dxa"/>
            <w:vAlign w:val="center"/>
          </w:tcPr>
          <w:p w14:paraId="2DF63458">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成品保护措施</w:t>
            </w:r>
            <w:r>
              <w:rPr>
                <w:rFonts w:hint="eastAsia" w:ascii="宋体" w:hAnsi="宋体" w:eastAsia="宋体" w:cs="宋体"/>
                <w:color w:val="000000" w:themeColor="text1"/>
                <w:sz w:val="24"/>
                <w:szCs w:val="24"/>
                <w:lang w:eastAsia="zh-CN"/>
                <w14:textFill>
                  <w14:solidFill>
                    <w14:schemeClr w14:val="tx1"/>
                  </w14:solidFill>
                </w14:textFill>
              </w:rPr>
              <w:t>：</w:t>
            </w:r>
          </w:p>
          <w:p w14:paraId="61DBCE8E">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供应商提供</w:t>
            </w:r>
            <w:r>
              <w:rPr>
                <w:rFonts w:hint="eastAsia" w:ascii="宋体" w:hAnsi="宋体" w:eastAsia="宋体" w:cs="宋体"/>
                <w:color w:val="000000" w:themeColor="text1"/>
                <w:sz w:val="24"/>
                <w:szCs w:val="24"/>
                <w14:textFill>
                  <w14:solidFill>
                    <w14:schemeClr w14:val="tx1"/>
                  </w14:solidFill>
                </w14:textFill>
              </w:rPr>
              <w:t>项目实施过程中针对成品保护的各项措施</w:t>
            </w:r>
            <w:bookmarkStart w:id="456" w:name="OLE_LINK40"/>
            <w:r>
              <w:rPr>
                <w:rFonts w:hint="eastAsia" w:ascii="宋体" w:hAnsi="宋体" w:eastAsia="宋体" w:cs="宋体"/>
                <w:color w:val="000000" w:themeColor="text1"/>
                <w:sz w:val="24"/>
                <w:szCs w:val="24"/>
                <w:lang w:val="en-US" w:eastAsia="zh-CN"/>
                <w14:textFill>
                  <w14:solidFill>
                    <w14:schemeClr w14:val="tx1"/>
                  </w14:solidFill>
                </w14:textFill>
              </w:rPr>
              <w:t>评议打分</w:t>
            </w:r>
            <w:bookmarkEnd w:id="456"/>
            <w:r>
              <w:rPr>
                <w:rFonts w:hint="eastAsia" w:ascii="宋体" w:hAnsi="宋体" w:eastAsia="宋体" w:cs="宋体"/>
                <w:color w:val="000000" w:themeColor="text1"/>
                <w:sz w:val="24"/>
                <w:szCs w:val="24"/>
                <w:lang w:val="en-US" w:eastAsia="zh-CN"/>
                <w14:textFill>
                  <w14:solidFill>
                    <w14:schemeClr w14:val="tx1"/>
                  </w14:solidFill>
                </w14:textFill>
              </w:rPr>
              <w:t>：</w:t>
            </w:r>
          </w:p>
          <w:p w14:paraId="0533D511">
            <w:pPr>
              <w:pStyle w:val="3"/>
              <w:keepNext w:val="0"/>
              <w:keepLines w:val="0"/>
              <w:pageBreakBefore w:val="0"/>
              <w:kinsoku/>
              <w:wordWrap/>
              <w:overflowPunct/>
              <w:topLinePunct w:val="0"/>
              <w:bidi w:val="0"/>
              <w:spacing w:line="288"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57" w:name="OLE_LINK41"/>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bookmarkEnd w:id="457"/>
            <w:r>
              <w:rPr>
                <w:rFonts w:hint="eastAsia" w:ascii="宋体" w:hAnsi="宋体" w:eastAsia="宋体" w:cs="宋体"/>
                <w:color w:val="000000" w:themeColor="text1"/>
                <w:sz w:val="24"/>
                <w:szCs w:val="24"/>
                <w14:textFill>
                  <w14:solidFill>
                    <w14:schemeClr w14:val="tx1"/>
                  </w14:solidFill>
                </w14:textFill>
              </w:rPr>
              <w:t>成品保护各项措施完善</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到位</w:t>
            </w:r>
            <w:r>
              <w:rPr>
                <w:rFonts w:hint="eastAsia" w:ascii="宋体" w:hAnsi="宋体" w:eastAsia="宋体" w:cs="宋体"/>
                <w:color w:val="000000" w:themeColor="text1"/>
                <w:sz w:val="24"/>
                <w:szCs w:val="24"/>
                <w:lang w:val="en-US" w:eastAsia="zh-CN"/>
                <w14:textFill>
                  <w14:solidFill>
                    <w14:schemeClr w14:val="tx1"/>
                  </w14:solidFill>
                </w14:textFill>
              </w:rPr>
              <w:t>程度进行打分。</w:t>
            </w: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【评分范围：5,4,3,2,1,0】</w:t>
            </w:r>
          </w:p>
        </w:tc>
        <w:tc>
          <w:tcPr>
            <w:tcW w:w="793" w:type="dxa"/>
            <w:vAlign w:val="center"/>
          </w:tcPr>
          <w:p w14:paraId="210345CB">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811" w:type="dxa"/>
            <w:vAlign w:val="center"/>
          </w:tcPr>
          <w:p w14:paraId="721DEE1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bookmarkStart w:id="458" w:name="OLE_LINK42"/>
            <w:r>
              <w:rPr>
                <w:rFonts w:hint="eastAsia" w:ascii="宋体" w:hAnsi="宋体" w:eastAsia="宋体" w:cs="宋体"/>
                <w:color w:val="000000" w:themeColor="text1"/>
                <w:sz w:val="24"/>
                <w:szCs w:val="24"/>
                <w:lang w:val="en-US" w:eastAsia="zh-CN"/>
                <w14:textFill>
                  <w14:solidFill>
                    <w14:schemeClr w14:val="tx1"/>
                  </w14:solidFill>
                </w14:textFill>
              </w:rPr>
              <w:t>主观分</w:t>
            </w:r>
            <w:bookmarkEnd w:id="458"/>
          </w:p>
        </w:tc>
        <w:tc>
          <w:tcPr>
            <w:tcW w:w="1322" w:type="dxa"/>
          </w:tcPr>
          <w:p w14:paraId="03DEC221">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77B7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DD7FC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p>
        </w:tc>
        <w:tc>
          <w:tcPr>
            <w:tcW w:w="5897" w:type="dxa"/>
            <w:vAlign w:val="center"/>
          </w:tcPr>
          <w:p w14:paraId="4A652C13">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工程特点、难点的分析</w:t>
            </w:r>
            <w:r>
              <w:rPr>
                <w:rFonts w:hint="eastAsia" w:ascii="宋体" w:hAnsi="宋体" w:eastAsia="宋体" w:cs="宋体"/>
                <w:color w:val="000000" w:themeColor="text1"/>
                <w:sz w:val="24"/>
                <w:szCs w:val="24"/>
                <w:lang w:eastAsia="zh-CN"/>
                <w14:textFill>
                  <w14:solidFill>
                    <w14:schemeClr w14:val="tx1"/>
                  </w14:solidFill>
                </w14:textFill>
              </w:rPr>
              <w:t>：</w:t>
            </w:r>
          </w:p>
          <w:p w14:paraId="1D056488">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根据供应商</w:t>
            </w:r>
            <w:r>
              <w:rPr>
                <w:rFonts w:hint="eastAsia" w:ascii="宋体" w:hAnsi="宋体" w:eastAsia="宋体" w:cs="宋体"/>
                <w:color w:val="000000" w:themeColor="text1"/>
                <w:sz w:val="24"/>
                <w:szCs w:val="24"/>
                <w14:textFill>
                  <w14:solidFill>
                    <w14:schemeClr w14:val="tx1"/>
                  </w14:solidFill>
                </w14:textFill>
              </w:rPr>
              <w:t>对本工程特点、难点的分析及针对性的施工方案与措施</w:t>
            </w:r>
            <w:bookmarkStart w:id="459" w:name="OLE_LINK43"/>
            <w:r>
              <w:rPr>
                <w:rFonts w:hint="eastAsia" w:ascii="宋体" w:hAnsi="宋体" w:eastAsia="宋体" w:cs="宋体"/>
                <w:color w:val="000000" w:themeColor="text1"/>
                <w:sz w:val="24"/>
                <w:szCs w:val="24"/>
                <w:lang w:val="en-US" w:eastAsia="zh-CN"/>
                <w14:textFill>
                  <w14:solidFill>
                    <w14:schemeClr w14:val="tx1"/>
                  </w14:solidFill>
                </w14:textFill>
              </w:rPr>
              <w:t>评议打分</w:t>
            </w:r>
            <w:r>
              <w:rPr>
                <w:rFonts w:hint="eastAsia" w:ascii="宋体" w:hAnsi="宋体" w:eastAsia="宋体" w:cs="宋体"/>
                <w:color w:val="000000" w:themeColor="text1"/>
                <w:sz w:val="24"/>
                <w:szCs w:val="24"/>
                <w14:textFill>
                  <w14:solidFill>
                    <w14:schemeClr w14:val="tx1"/>
                  </w14:solidFill>
                </w14:textFill>
              </w:rPr>
              <w:t>：</w:t>
            </w:r>
          </w:p>
          <w:bookmarkEnd w:id="459"/>
          <w:p w14:paraId="5778CD16">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60" w:name="OLE_LINK44"/>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bookmarkEnd w:id="460"/>
            <w:r>
              <w:rPr>
                <w:rFonts w:hint="eastAsia" w:ascii="宋体" w:hAnsi="宋体" w:eastAsia="宋体" w:cs="宋体"/>
                <w:color w:val="000000" w:themeColor="text1"/>
                <w:sz w:val="24"/>
                <w:szCs w:val="24"/>
                <w14:textFill>
                  <w14:solidFill>
                    <w14:schemeClr w14:val="tx1"/>
                  </w14:solidFill>
                </w14:textFill>
              </w:rPr>
              <w:t>工程特点、难点分析到位</w:t>
            </w:r>
            <w:r>
              <w:rPr>
                <w:rFonts w:hint="eastAsia" w:ascii="宋体" w:hAnsi="宋体" w:eastAsia="宋体" w:cs="宋体"/>
                <w:color w:val="000000" w:themeColor="text1"/>
                <w:sz w:val="24"/>
                <w:szCs w:val="24"/>
                <w:lang w:val="en-US" w:eastAsia="zh-CN"/>
                <w14:textFill>
                  <w14:solidFill>
                    <w14:schemeClr w14:val="tx1"/>
                  </w14:solidFill>
                </w14:textFill>
              </w:rPr>
              <w:t>情况及</w:t>
            </w:r>
            <w:r>
              <w:rPr>
                <w:rFonts w:hint="eastAsia" w:ascii="宋体" w:hAnsi="宋体" w:eastAsia="宋体" w:cs="宋体"/>
                <w:color w:val="000000" w:themeColor="text1"/>
                <w:sz w:val="24"/>
                <w:szCs w:val="24"/>
                <w14:textFill>
                  <w14:solidFill>
                    <w14:schemeClr w14:val="tx1"/>
                  </w14:solidFill>
                </w14:textFill>
              </w:rPr>
              <w:t>施工方案与措施完善</w:t>
            </w:r>
            <w:r>
              <w:rPr>
                <w:rFonts w:hint="eastAsia" w:ascii="宋体" w:hAnsi="宋体" w:eastAsia="宋体" w:cs="宋体"/>
                <w:color w:val="000000" w:themeColor="text1"/>
                <w:sz w:val="24"/>
                <w:szCs w:val="24"/>
                <w:lang w:val="en-US" w:eastAsia="zh-CN"/>
                <w14:textFill>
                  <w14:solidFill>
                    <w14:schemeClr w14:val="tx1"/>
                  </w14:solidFill>
                </w14:textFill>
              </w:rPr>
              <w:t>性进行</w:t>
            </w:r>
            <w:bookmarkStart w:id="461" w:name="OLE_LINK45"/>
            <w:r>
              <w:rPr>
                <w:rFonts w:hint="eastAsia" w:ascii="宋体" w:hAnsi="宋体" w:eastAsia="宋体" w:cs="宋体"/>
                <w:color w:val="000000" w:themeColor="text1"/>
                <w:sz w:val="24"/>
                <w:szCs w:val="24"/>
                <w:lang w:val="en-US" w:eastAsia="zh-CN"/>
                <w14:textFill>
                  <w14:solidFill>
                    <w14:schemeClr w14:val="tx1"/>
                  </w14:solidFill>
                </w14:textFill>
              </w:rPr>
              <w:t>打分</w:t>
            </w:r>
            <w:bookmarkEnd w:id="461"/>
            <w:r>
              <w:rPr>
                <w:rFonts w:hint="eastAsia" w:ascii="宋体" w:hAnsi="宋体" w:eastAsia="宋体" w:cs="宋体"/>
                <w:color w:val="000000" w:themeColor="text1"/>
                <w:sz w:val="24"/>
                <w:szCs w:val="24"/>
                <w:lang w:val="en-US" w:eastAsia="zh-CN"/>
                <w14:textFill>
                  <w14:solidFill>
                    <w14:schemeClr w14:val="tx1"/>
                  </w14:solidFill>
                </w14:textFill>
              </w:rPr>
              <w:t>。</w:t>
            </w:r>
            <w:bookmarkStart w:id="462" w:name="OLE_LINK46"/>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【评分范围：4,3,2,1,0】</w:t>
            </w:r>
            <w:bookmarkEnd w:id="462"/>
          </w:p>
        </w:tc>
        <w:tc>
          <w:tcPr>
            <w:tcW w:w="793" w:type="dxa"/>
            <w:vAlign w:val="center"/>
          </w:tcPr>
          <w:p w14:paraId="7CCCA28E">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811" w:type="dxa"/>
            <w:vAlign w:val="center"/>
          </w:tcPr>
          <w:p w14:paraId="6DF6041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73B1C62D">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1564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0B9A1D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p>
        </w:tc>
        <w:tc>
          <w:tcPr>
            <w:tcW w:w="5897" w:type="dxa"/>
            <w:vAlign w:val="center"/>
          </w:tcPr>
          <w:p w14:paraId="65A4F557">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突发事件的应急措施</w:t>
            </w:r>
            <w:r>
              <w:rPr>
                <w:rFonts w:hint="eastAsia" w:ascii="宋体" w:hAnsi="宋体" w:eastAsia="宋体" w:cs="宋体"/>
                <w:color w:val="000000" w:themeColor="text1"/>
                <w:sz w:val="24"/>
                <w:szCs w:val="24"/>
                <w:lang w:eastAsia="zh-CN"/>
                <w14:textFill>
                  <w14:solidFill>
                    <w14:schemeClr w14:val="tx1"/>
                  </w14:solidFill>
                </w14:textFill>
              </w:rPr>
              <w:t>：</w:t>
            </w:r>
          </w:p>
          <w:p w14:paraId="2A546C0D">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bookmarkStart w:id="463" w:name="OLE_LINK47"/>
            <w:r>
              <w:rPr>
                <w:rFonts w:hint="eastAsia" w:ascii="宋体" w:hAnsi="宋体" w:eastAsia="宋体" w:cs="宋体"/>
                <w:color w:val="000000" w:themeColor="text1"/>
                <w:sz w:val="24"/>
                <w:szCs w:val="24"/>
                <w14:textFill>
                  <w14:solidFill>
                    <w14:schemeClr w14:val="tx1"/>
                  </w14:solidFill>
                </w14:textFill>
              </w:rPr>
              <w:t>根据供应商提供遇到突发事件下的应急措施</w:t>
            </w:r>
            <w:r>
              <w:rPr>
                <w:rFonts w:hint="eastAsia" w:ascii="宋体" w:hAnsi="宋体" w:eastAsia="宋体" w:cs="宋体"/>
                <w:color w:val="000000" w:themeColor="text1"/>
                <w:sz w:val="24"/>
                <w:szCs w:val="24"/>
                <w:lang w:val="en-US" w:eastAsia="zh-CN"/>
                <w14:textFill>
                  <w14:solidFill>
                    <w14:schemeClr w14:val="tx1"/>
                  </w14:solidFill>
                </w14:textFill>
              </w:rPr>
              <w:t>评议打分</w:t>
            </w:r>
            <w:r>
              <w:rPr>
                <w:rFonts w:hint="eastAsia" w:ascii="宋体" w:hAnsi="宋体" w:eastAsia="宋体" w:cs="宋体"/>
                <w:color w:val="000000" w:themeColor="text1"/>
                <w:sz w:val="24"/>
                <w:szCs w:val="24"/>
                <w14:textFill>
                  <w14:solidFill>
                    <w14:schemeClr w14:val="tx1"/>
                  </w14:solidFill>
                </w14:textFill>
              </w:rPr>
              <w:t>：</w:t>
            </w:r>
          </w:p>
          <w:p w14:paraId="4E5B609A">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r>
              <w:rPr>
                <w:rFonts w:hint="eastAsia" w:ascii="宋体" w:hAnsi="宋体" w:eastAsia="宋体" w:cs="宋体"/>
                <w:color w:val="000000" w:themeColor="text1"/>
                <w:sz w:val="24"/>
                <w:szCs w:val="24"/>
                <w14:textFill>
                  <w14:solidFill>
                    <w14:schemeClr w14:val="tx1"/>
                  </w14:solidFill>
                </w14:textFill>
              </w:rPr>
              <w:t>方案合理</w:t>
            </w:r>
            <w:r>
              <w:rPr>
                <w:rFonts w:hint="eastAsia" w:ascii="宋体" w:hAnsi="宋体" w:eastAsia="宋体" w:cs="宋体"/>
                <w:color w:val="000000" w:themeColor="text1"/>
                <w:sz w:val="24"/>
                <w:szCs w:val="24"/>
                <w:lang w:val="en-US" w:eastAsia="zh-CN"/>
                <w14:textFill>
                  <w14:solidFill>
                    <w14:schemeClr w14:val="tx1"/>
                  </w14:solidFill>
                </w14:textFill>
              </w:rPr>
              <w:t>性、可操作性</w:t>
            </w:r>
            <w:r>
              <w:rPr>
                <w:rFonts w:hint="eastAsia" w:ascii="宋体" w:hAnsi="宋体" w:eastAsia="宋体" w:cs="宋体"/>
                <w:color w:val="000000" w:themeColor="text1"/>
                <w:sz w:val="24"/>
                <w:szCs w:val="24"/>
                <w14:textFill>
                  <w14:solidFill>
                    <w14:schemeClr w14:val="tx1"/>
                  </w14:solidFill>
                </w14:textFill>
              </w:rPr>
              <w:t>进行</w:t>
            </w:r>
            <w:r>
              <w:rPr>
                <w:rFonts w:hint="eastAsia" w:ascii="宋体" w:hAnsi="宋体" w:eastAsia="宋体" w:cs="宋体"/>
                <w:color w:val="000000" w:themeColor="text1"/>
                <w:sz w:val="24"/>
                <w:szCs w:val="24"/>
                <w:lang w:val="en-US" w:eastAsia="zh-CN"/>
                <w14:textFill>
                  <w14:solidFill>
                    <w14:schemeClr w14:val="tx1"/>
                  </w14:solidFill>
                </w14:textFill>
              </w:rPr>
              <w:t>打分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【评分范围：4,3,2,1,0】</w:t>
            </w:r>
            <w:bookmarkEnd w:id="463"/>
          </w:p>
        </w:tc>
        <w:tc>
          <w:tcPr>
            <w:tcW w:w="793" w:type="dxa"/>
            <w:vAlign w:val="center"/>
          </w:tcPr>
          <w:p w14:paraId="1B57756A">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811" w:type="dxa"/>
            <w:vAlign w:val="center"/>
          </w:tcPr>
          <w:p w14:paraId="0D5B591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14351961">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22EE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6510E5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p>
        </w:tc>
        <w:tc>
          <w:tcPr>
            <w:tcW w:w="5897" w:type="dxa"/>
            <w:vAlign w:val="center"/>
          </w:tcPr>
          <w:p w14:paraId="1C384A14">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464" w:name="OLE_LINK48"/>
            <w:r>
              <w:rPr>
                <w:rFonts w:hint="eastAsia" w:ascii="宋体" w:hAnsi="宋体" w:eastAsia="宋体" w:cs="宋体"/>
                <w:color w:val="000000" w:themeColor="text1"/>
                <w:sz w:val="24"/>
                <w:szCs w:val="24"/>
                <w14:textFill>
                  <w14:solidFill>
                    <w14:schemeClr w14:val="tx1"/>
                  </w14:solidFill>
                </w14:textFill>
              </w:rPr>
              <w:t>售后服务响应</w:t>
            </w:r>
            <w:bookmarkEnd w:id="464"/>
            <w:r>
              <w:rPr>
                <w:rFonts w:hint="eastAsia" w:ascii="宋体" w:hAnsi="宋体" w:eastAsia="宋体" w:cs="宋体"/>
                <w:color w:val="000000" w:themeColor="text1"/>
                <w:sz w:val="24"/>
                <w:szCs w:val="24"/>
                <w:lang w:eastAsia="zh-CN"/>
                <w14:textFill>
                  <w14:solidFill>
                    <w14:schemeClr w14:val="tx1"/>
                  </w14:solidFill>
                </w14:textFill>
              </w:rPr>
              <w:t>：</w:t>
            </w:r>
          </w:p>
          <w:p w14:paraId="6429D34B">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根据供应商提供遇到</w:t>
            </w:r>
            <w:bookmarkStart w:id="465" w:name="OLE_LINK49"/>
            <w:r>
              <w:rPr>
                <w:rFonts w:hint="eastAsia" w:ascii="宋体" w:hAnsi="宋体" w:eastAsia="宋体" w:cs="宋体"/>
                <w:color w:val="000000" w:themeColor="text1"/>
                <w:sz w:val="24"/>
                <w:szCs w:val="24"/>
                <w14:textFill>
                  <w14:solidFill>
                    <w14:schemeClr w14:val="tx1"/>
                  </w14:solidFill>
                </w14:textFill>
              </w:rPr>
              <w:t>售后服务</w:t>
            </w:r>
            <w:bookmarkEnd w:id="465"/>
            <w:r>
              <w:rPr>
                <w:rFonts w:hint="eastAsia" w:ascii="宋体" w:hAnsi="宋体" w:eastAsia="宋体" w:cs="宋体"/>
                <w:color w:val="000000" w:themeColor="text1"/>
                <w:sz w:val="24"/>
                <w:szCs w:val="24"/>
                <w14:textFill>
                  <w14:solidFill>
                    <w14:schemeClr w14:val="tx1"/>
                  </w14:solidFill>
                </w14:textFill>
              </w:rPr>
              <w:t>响应</w:t>
            </w:r>
            <w:r>
              <w:rPr>
                <w:rFonts w:hint="eastAsia" w:ascii="宋体" w:hAnsi="宋体" w:eastAsia="宋体" w:cs="宋体"/>
                <w:color w:val="000000" w:themeColor="text1"/>
                <w:sz w:val="24"/>
                <w:szCs w:val="24"/>
                <w:lang w:val="en-US" w:eastAsia="zh-CN"/>
                <w14:textFill>
                  <w14:solidFill>
                    <w14:schemeClr w14:val="tx1"/>
                  </w14:solidFill>
                </w14:textFill>
              </w:rPr>
              <w:t>方案</w:t>
            </w:r>
            <w:bookmarkStart w:id="466" w:name="OLE_LINK50"/>
            <w:r>
              <w:rPr>
                <w:rFonts w:hint="eastAsia" w:ascii="宋体" w:hAnsi="宋体" w:eastAsia="宋体" w:cs="宋体"/>
                <w:color w:val="000000" w:themeColor="text1"/>
                <w:sz w:val="24"/>
                <w:szCs w:val="24"/>
                <w:lang w:val="en-US" w:eastAsia="zh-CN"/>
                <w14:textFill>
                  <w14:solidFill>
                    <w14:schemeClr w14:val="tx1"/>
                  </w14:solidFill>
                </w14:textFill>
              </w:rPr>
              <w:t>评议打分</w:t>
            </w:r>
            <w:bookmarkEnd w:id="466"/>
            <w:r>
              <w:rPr>
                <w:rFonts w:hint="eastAsia" w:ascii="宋体" w:hAnsi="宋体" w:eastAsia="宋体" w:cs="宋体"/>
                <w:color w:val="000000" w:themeColor="text1"/>
                <w:sz w:val="24"/>
                <w:szCs w:val="24"/>
                <w14:textFill>
                  <w14:solidFill>
                    <w14:schemeClr w14:val="tx1"/>
                  </w14:solidFill>
                </w14:textFill>
              </w:rPr>
              <w:t>：</w:t>
            </w:r>
          </w:p>
          <w:p w14:paraId="235F50B9">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67" w:name="OLE_LINK51"/>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r>
              <w:rPr>
                <w:rFonts w:hint="eastAsia" w:ascii="宋体" w:hAnsi="宋体" w:eastAsia="宋体" w:cs="宋体"/>
                <w:color w:val="000000" w:themeColor="text1"/>
                <w:sz w:val="24"/>
                <w:szCs w:val="24"/>
                <w14:textFill>
                  <w14:solidFill>
                    <w14:schemeClr w14:val="tx1"/>
                  </w14:solidFill>
                </w14:textFill>
              </w:rPr>
              <w:t>售后服务</w:t>
            </w:r>
            <w:r>
              <w:rPr>
                <w:rFonts w:hint="eastAsia" w:ascii="宋体" w:hAnsi="宋体" w:eastAsia="宋体" w:cs="宋体"/>
                <w:color w:val="000000" w:themeColor="text1"/>
                <w:sz w:val="24"/>
                <w:szCs w:val="24"/>
                <w:lang w:val="en-US" w:eastAsia="zh-CN"/>
                <w14:textFill>
                  <w14:solidFill>
                    <w14:schemeClr w14:val="tx1"/>
                  </w14:solidFill>
                </w14:textFill>
              </w:rPr>
              <w:t>方案及时性、</w:t>
            </w:r>
            <w:r>
              <w:rPr>
                <w:rFonts w:hint="eastAsia" w:ascii="宋体" w:hAnsi="宋体" w:eastAsia="宋体" w:cs="宋体"/>
                <w:color w:val="000000" w:themeColor="text1"/>
                <w:sz w:val="24"/>
                <w:szCs w:val="24"/>
                <w14:textFill>
                  <w14:solidFill>
                    <w14:schemeClr w14:val="tx1"/>
                  </w14:solidFill>
                </w14:textFill>
              </w:rPr>
              <w:t>合理</w:t>
            </w:r>
            <w:r>
              <w:rPr>
                <w:rFonts w:hint="eastAsia" w:ascii="宋体" w:hAnsi="宋体" w:eastAsia="宋体" w:cs="宋体"/>
                <w:color w:val="000000" w:themeColor="text1"/>
                <w:sz w:val="24"/>
                <w:szCs w:val="24"/>
                <w:lang w:val="en-US" w:eastAsia="zh-CN"/>
                <w14:textFill>
                  <w14:solidFill>
                    <w14:schemeClr w14:val="tx1"/>
                  </w14:solidFill>
                </w14:textFill>
              </w:rPr>
              <w:t>性</w:t>
            </w:r>
            <w:r>
              <w:rPr>
                <w:rFonts w:hint="eastAsia" w:ascii="宋体" w:hAnsi="宋体" w:eastAsia="宋体" w:cs="宋体"/>
                <w:color w:val="000000" w:themeColor="text1"/>
                <w:sz w:val="24"/>
                <w:szCs w:val="24"/>
                <w14:textFill>
                  <w14:solidFill>
                    <w14:schemeClr w14:val="tx1"/>
                  </w14:solidFill>
                </w14:textFill>
              </w:rPr>
              <w:t>进行</w:t>
            </w:r>
            <w:r>
              <w:rPr>
                <w:rFonts w:hint="eastAsia" w:ascii="宋体" w:hAnsi="宋体" w:eastAsia="宋体" w:cs="宋体"/>
                <w:color w:val="000000" w:themeColor="text1"/>
                <w:sz w:val="24"/>
                <w:szCs w:val="24"/>
                <w:lang w:val="en-US" w:eastAsia="zh-CN"/>
                <w14:textFill>
                  <w14:solidFill>
                    <w14:schemeClr w14:val="tx1"/>
                  </w14:solidFill>
                </w14:textFill>
              </w:rPr>
              <w:t>打分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【评分范围：4,3,2,1,0】</w:t>
            </w:r>
            <w:bookmarkEnd w:id="467"/>
          </w:p>
        </w:tc>
        <w:tc>
          <w:tcPr>
            <w:tcW w:w="793" w:type="dxa"/>
            <w:vAlign w:val="center"/>
          </w:tcPr>
          <w:p w14:paraId="631BA761">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811" w:type="dxa"/>
            <w:vAlign w:val="center"/>
          </w:tcPr>
          <w:p w14:paraId="33D24A1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6ECA5A87">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66D9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46D1CE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5</w:t>
            </w:r>
          </w:p>
        </w:tc>
        <w:tc>
          <w:tcPr>
            <w:tcW w:w="5897" w:type="dxa"/>
            <w:vAlign w:val="center"/>
          </w:tcPr>
          <w:p w14:paraId="0C8289D2">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保修服务和其它服务承诺</w:t>
            </w:r>
            <w:r>
              <w:rPr>
                <w:rFonts w:hint="eastAsia" w:ascii="宋体" w:hAnsi="宋体" w:eastAsia="宋体" w:cs="宋体"/>
                <w:color w:val="000000" w:themeColor="text1"/>
                <w:sz w:val="24"/>
                <w:szCs w:val="24"/>
                <w:lang w:eastAsia="zh-CN"/>
                <w14:textFill>
                  <w14:solidFill>
                    <w14:schemeClr w14:val="tx1"/>
                  </w14:solidFill>
                </w14:textFill>
              </w:rPr>
              <w:t>：</w:t>
            </w:r>
          </w:p>
          <w:p w14:paraId="385C3834">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14:textFill>
                  <w14:solidFill>
                    <w14:schemeClr w14:val="tx1"/>
                  </w14:solidFill>
                </w14:textFill>
              </w:rPr>
              <w:t>供应商提供工程交付使用后的保修服务和其它服务承诺</w:t>
            </w:r>
            <w:r>
              <w:rPr>
                <w:rFonts w:hint="eastAsia" w:ascii="宋体" w:hAnsi="宋体" w:eastAsia="宋体" w:cs="宋体"/>
                <w:color w:val="000000" w:themeColor="text1"/>
                <w:sz w:val="24"/>
                <w:szCs w:val="24"/>
                <w:lang w:val="en-US" w:eastAsia="zh-CN"/>
                <w14:textFill>
                  <w14:solidFill>
                    <w14:schemeClr w14:val="tx1"/>
                  </w14:solidFill>
                </w14:textFill>
              </w:rPr>
              <w:t>评议打分</w:t>
            </w:r>
            <w:r>
              <w:rPr>
                <w:rFonts w:hint="eastAsia" w:ascii="宋体" w:hAnsi="宋体" w:eastAsia="宋体" w:cs="宋体"/>
                <w:color w:val="000000" w:themeColor="text1"/>
                <w:sz w:val="24"/>
                <w:szCs w:val="24"/>
                <w14:textFill>
                  <w14:solidFill>
                    <w14:schemeClr w14:val="tx1"/>
                  </w14:solidFill>
                </w14:textFill>
              </w:rPr>
              <w:t>：</w:t>
            </w:r>
          </w:p>
          <w:p w14:paraId="216FF0E5">
            <w:pPr>
              <w:pStyle w:val="2"/>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评审专家从</w:t>
            </w:r>
            <w:r>
              <w:rPr>
                <w:rFonts w:hint="eastAsia" w:ascii="宋体" w:hAnsi="宋体" w:eastAsia="宋体" w:cs="宋体"/>
                <w:color w:val="000000" w:themeColor="text1"/>
                <w:sz w:val="24"/>
                <w:szCs w:val="24"/>
                <w14:textFill>
                  <w14:solidFill>
                    <w14:schemeClr w14:val="tx1"/>
                  </w14:solidFill>
                </w14:textFill>
              </w:rPr>
              <w:t>提供工程交付使用后的保修服务和其它服务承诺</w:t>
            </w:r>
            <w:r>
              <w:rPr>
                <w:rFonts w:hint="eastAsia" w:ascii="宋体" w:hAnsi="宋体" w:eastAsia="宋体" w:cs="宋体"/>
                <w:color w:val="000000" w:themeColor="text1"/>
                <w:sz w:val="24"/>
                <w:szCs w:val="24"/>
                <w:lang w:val="en-US" w:eastAsia="zh-CN"/>
                <w14:textFill>
                  <w14:solidFill>
                    <w14:schemeClr w14:val="tx1"/>
                  </w14:solidFill>
                </w14:textFill>
              </w:rPr>
              <w:t>可操作性、实效性</w:t>
            </w:r>
            <w:r>
              <w:rPr>
                <w:rFonts w:hint="eastAsia" w:ascii="宋体" w:hAnsi="宋体" w:eastAsia="宋体" w:cs="宋体"/>
                <w:color w:val="000000" w:themeColor="text1"/>
                <w:sz w:val="24"/>
                <w:szCs w:val="24"/>
                <w14:textFill>
                  <w14:solidFill>
                    <w14:schemeClr w14:val="tx1"/>
                  </w14:solidFill>
                </w14:textFill>
              </w:rPr>
              <w:t>进行</w:t>
            </w:r>
            <w:r>
              <w:rPr>
                <w:rFonts w:hint="eastAsia" w:ascii="宋体" w:hAnsi="宋体" w:eastAsia="宋体" w:cs="宋体"/>
                <w:color w:val="000000" w:themeColor="text1"/>
                <w:sz w:val="24"/>
                <w:szCs w:val="24"/>
                <w:lang w:val="en-US" w:eastAsia="zh-CN"/>
                <w14:textFill>
                  <w14:solidFill>
                    <w14:schemeClr w14:val="tx1"/>
                  </w14:solidFill>
                </w14:textFill>
              </w:rPr>
              <w:t>打分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【评分范围：5,4,3,2,1,0】</w:t>
            </w:r>
          </w:p>
        </w:tc>
        <w:tc>
          <w:tcPr>
            <w:tcW w:w="793" w:type="dxa"/>
            <w:vAlign w:val="center"/>
          </w:tcPr>
          <w:p w14:paraId="6C7D8EE3">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811" w:type="dxa"/>
            <w:vAlign w:val="center"/>
          </w:tcPr>
          <w:p w14:paraId="55D9093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c>
          <w:tcPr>
            <w:tcW w:w="1322" w:type="dxa"/>
          </w:tcPr>
          <w:p w14:paraId="7782C7B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1329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C8B271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p>
        </w:tc>
        <w:tc>
          <w:tcPr>
            <w:tcW w:w="5897" w:type="dxa"/>
            <w:vAlign w:val="center"/>
          </w:tcPr>
          <w:p w14:paraId="7DFD71C8">
            <w:pPr>
              <w:pStyle w:val="3"/>
              <w:keepNext w:val="0"/>
              <w:keepLines w:val="0"/>
              <w:pageBreakBefore w:val="0"/>
              <w:kinsoku/>
              <w:wordWrap/>
              <w:overflowPunct/>
              <w:topLinePunct w:val="0"/>
              <w:bidi w:val="0"/>
              <w:spacing w:line="288" w:lineRule="auto"/>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人员到位承诺</w:t>
            </w:r>
            <w:r>
              <w:rPr>
                <w:rFonts w:hint="eastAsia" w:ascii="宋体" w:hAnsi="宋体" w:eastAsia="宋体" w:cs="宋体"/>
                <w:color w:val="000000" w:themeColor="text1"/>
                <w:sz w:val="24"/>
                <w:szCs w:val="24"/>
                <w:lang w:eastAsia="zh-CN"/>
                <w14:textFill>
                  <w14:solidFill>
                    <w14:schemeClr w14:val="tx1"/>
                  </w14:solidFill>
                </w14:textFill>
              </w:rPr>
              <w:t>：</w:t>
            </w:r>
          </w:p>
          <w:p w14:paraId="34876363">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承诺项目负责人到位率不少于90%得</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p w14:paraId="595CB569">
            <w:pPr>
              <w:keepNext w:val="0"/>
              <w:keepLines w:val="0"/>
              <w:pageBreakBefore w:val="0"/>
              <w:tabs>
                <w:tab w:val="left" w:pos="616"/>
              </w:tabs>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其他管理人员到位率不少于95%得1分；</w:t>
            </w:r>
          </w:p>
          <w:p w14:paraId="68428C6D">
            <w:pPr>
              <w:pStyle w:val="4"/>
              <w:keepNext w:val="0"/>
              <w:keepLines w:val="0"/>
              <w:pageBreakBefore w:val="0"/>
              <w:kinsoku/>
              <w:wordWrap/>
              <w:overflowPunct/>
              <w:topLinePunct w:val="0"/>
              <w:bidi w:val="0"/>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（承诺书格式自拟）</w:t>
            </w:r>
          </w:p>
        </w:tc>
        <w:tc>
          <w:tcPr>
            <w:tcW w:w="793" w:type="dxa"/>
            <w:vAlign w:val="center"/>
          </w:tcPr>
          <w:p w14:paraId="203766C0">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2.5分</w:t>
            </w:r>
          </w:p>
        </w:tc>
        <w:tc>
          <w:tcPr>
            <w:tcW w:w="811" w:type="dxa"/>
            <w:vAlign w:val="center"/>
          </w:tcPr>
          <w:p w14:paraId="7837515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客观分</w:t>
            </w:r>
          </w:p>
        </w:tc>
        <w:tc>
          <w:tcPr>
            <w:tcW w:w="1322" w:type="dxa"/>
          </w:tcPr>
          <w:p w14:paraId="4EBEB48B">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bookmarkEnd w:id="428"/>
      <w:tr w14:paraId="7776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2C4823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7</w:t>
            </w:r>
          </w:p>
        </w:tc>
        <w:tc>
          <w:tcPr>
            <w:tcW w:w="5897" w:type="dxa"/>
            <w:vAlign w:val="center"/>
          </w:tcPr>
          <w:p w14:paraId="246D2B10">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节能环保：所投材料列入政府采购节能产品、环境标志产品品目清单范围的，节能产品</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分，环境标志产品</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793" w:type="dxa"/>
            <w:vAlign w:val="center"/>
          </w:tcPr>
          <w:p w14:paraId="687515A5">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tc>
        <w:tc>
          <w:tcPr>
            <w:tcW w:w="811" w:type="dxa"/>
            <w:vAlign w:val="center"/>
          </w:tcPr>
          <w:p w14:paraId="6D96F36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客观分</w:t>
            </w:r>
          </w:p>
        </w:tc>
        <w:tc>
          <w:tcPr>
            <w:tcW w:w="1322" w:type="dxa"/>
          </w:tcPr>
          <w:p w14:paraId="401BAF9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000000" w:themeColor="text1"/>
                <w:sz w:val="24"/>
                <w:szCs w:val="24"/>
                <w14:textFill>
                  <w14:solidFill>
                    <w14:schemeClr w14:val="tx1"/>
                  </w14:solidFill>
                </w14:textFill>
              </w:rPr>
            </w:pPr>
          </w:p>
        </w:tc>
      </w:tr>
      <w:tr w14:paraId="73EA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2681947">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p>
        </w:tc>
        <w:tc>
          <w:tcPr>
            <w:tcW w:w="5897" w:type="dxa"/>
          </w:tcPr>
          <w:p w14:paraId="06A79976">
            <w:pPr>
              <w:keepNext w:val="0"/>
              <w:keepLines w:val="0"/>
              <w:pageBreakBefore w:val="0"/>
              <w:kinsoku/>
              <w:wordWrap/>
              <w:overflowPunct/>
              <w:topLinePunct w:val="0"/>
              <w:bidi w:val="0"/>
              <w:snapToGrid w:val="0"/>
              <w:spacing w:line="288" w:lineRule="auto"/>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有效最后报价的最低价作为评审基准价，其最低报价为满分；按［最后报价得分=（评审基准价/最后报价）*</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］的计算公式计算。</w:t>
            </w:r>
          </w:p>
          <w:p w14:paraId="0D59CF24">
            <w:pPr>
              <w:keepNext w:val="0"/>
              <w:keepLines w:val="0"/>
              <w:pageBreakBefore w:val="0"/>
              <w:widowControl/>
              <w:shd w:val="clear" w:color="auto" w:fill="FFFFFF"/>
              <w:kinsoku/>
              <w:wordWrap/>
              <w:overflowPunct/>
              <w:topLinePunct w:val="0"/>
              <w:bidi w:val="0"/>
              <w:adjustRightInd/>
              <w:snapToGrid w:val="0"/>
              <w:spacing w:line="288" w:lineRule="auto"/>
              <w:ind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评审过程中，不得去掉报价中的最高报价和最低报价。</w:t>
            </w:r>
          </w:p>
          <w:p w14:paraId="47FBF894">
            <w:pPr>
              <w:keepNext w:val="0"/>
              <w:keepLines w:val="0"/>
              <w:pageBreakBefore w:val="0"/>
              <w:widowControl/>
              <w:shd w:val="clear" w:color="auto" w:fill="FFFFFF"/>
              <w:kinsoku/>
              <w:wordWrap/>
              <w:overflowPunct/>
              <w:topLinePunct w:val="0"/>
              <w:bidi w:val="0"/>
              <w:adjustRightInd/>
              <w:snapToGrid w:val="0"/>
              <w:spacing w:line="288" w:lineRule="auto"/>
              <w:ind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因落实政府采购政策需要进行价格调整的，以调整后的价格计算评审基准价和最后报价。</w:t>
            </w:r>
          </w:p>
        </w:tc>
        <w:tc>
          <w:tcPr>
            <w:tcW w:w="793" w:type="dxa"/>
            <w:vAlign w:val="center"/>
          </w:tcPr>
          <w:p w14:paraId="213CE392">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30</w:t>
            </w:r>
          </w:p>
        </w:tc>
        <w:tc>
          <w:tcPr>
            <w:tcW w:w="2133" w:type="dxa"/>
            <w:gridSpan w:val="2"/>
            <w:vAlign w:val="center"/>
          </w:tcPr>
          <w:p w14:paraId="5E8DE6B4">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r>
      <w:tr w14:paraId="1CAD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6FAF1D6">
            <w:pPr>
              <w:keepNext w:val="0"/>
              <w:keepLines w:val="0"/>
              <w:pageBreakBefore w:val="0"/>
              <w:kinsoku/>
              <w:wordWrap/>
              <w:overflowPunct/>
              <w:topLinePunct w:val="0"/>
              <w:bidi w:val="0"/>
              <w:snapToGrid w:val="0"/>
              <w:spacing w:line="288" w:lineRule="auto"/>
              <w:ind w:firstLine="240" w:firstLineChars="100"/>
              <w:textAlignment w:val="auto"/>
              <w:outlineLvl w:val="0"/>
              <w:rPr>
                <w:rFonts w:hint="eastAsia" w:ascii="宋体" w:hAnsi="宋体" w:eastAsia="宋体" w:cs="宋体"/>
                <w:color w:val="000000" w:themeColor="text1"/>
                <w:sz w:val="24"/>
                <w:szCs w:val="24"/>
                <w14:textFill>
                  <w14:solidFill>
                    <w14:schemeClr w14:val="tx1"/>
                  </w14:solidFill>
                </w14:textFill>
              </w:rPr>
            </w:pPr>
          </w:p>
        </w:tc>
        <w:tc>
          <w:tcPr>
            <w:tcW w:w="5897" w:type="dxa"/>
          </w:tcPr>
          <w:p w14:paraId="7C44EDCB">
            <w:pPr>
              <w:keepNext w:val="0"/>
              <w:keepLines w:val="0"/>
              <w:pageBreakBefore w:val="0"/>
              <w:widowControl/>
              <w:shd w:val="clear" w:color="auto" w:fill="FFFFFF"/>
              <w:kinsoku/>
              <w:wordWrap/>
              <w:overflowPunct/>
              <w:topLinePunct w:val="0"/>
              <w:bidi w:val="0"/>
              <w:adjustRightInd/>
              <w:snapToGrid w:val="0"/>
              <w:spacing w:line="288" w:lineRule="auto"/>
              <w:ind w:firstLine="42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注意：不得以特定金额的业绩作为评审因素</w:t>
            </w:r>
          </w:p>
        </w:tc>
        <w:tc>
          <w:tcPr>
            <w:tcW w:w="793" w:type="dxa"/>
            <w:vAlign w:val="center"/>
          </w:tcPr>
          <w:p w14:paraId="23268261">
            <w:pPr>
              <w:keepNext w:val="0"/>
              <w:keepLines w:val="0"/>
              <w:pageBreakBefore w:val="0"/>
              <w:kinsoku/>
              <w:wordWrap/>
              <w:overflowPunct/>
              <w:topLinePunct w:val="0"/>
              <w:bidi w:val="0"/>
              <w:snapToGrid w:val="0"/>
              <w:spacing w:line="288" w:lineRule="auto"/>
              <w:ind w:firstLine="120" w:firstLineChars="50"/>
              <w:textAlignment w:val="auto"/>
              <w:outlineLvl w:val="0"/>
              <w:rPr>
                <w:rFonts w:hint="eastAsia" w:ascii="宋体" w:hAnsi="宋体" w:eastAsia="宋体" w:cs="宋体"/>
                <w:color w:val="000000" w:themeColor="text1"/>
                <w:sz w:val="24"/>
                <w:szCs w:val="24"/>
                <w14:textFill>
                  <w14:solidFill>
                    <w14:schemeClr w14:val="tx1"/>
                  </w14:solidFill>
                </w14:textFill>
              </w:rPr>
            </w:pPr>
          </w:p>
        </w:tc>
        <w:tc>
          <w:tcPr>
            <w:tcW w:w="2133" w:type="dxa"/>
            <w:gridSpan w:val="2"/>
            <w:vAlign w:val="center"/>
          </w:tcPr>
          <w:p w14:paraId="77C30426">
            <w:pPr>
              <w:keepNext w:val="0"/>
              <w:keepLines w:val="0"/>
              <w:pageBreakBefore w:val="0"/>
              <w:kinsoku/>
              <w:wordWrap/>
              <w:overflowPunct/>
              <w:topLinePunct w:val="0"/>
              <w:bidi w:val="0"/>
              <w:snapToGrid w:val="0"/>
              <w:spacing w:line="288" w:lineRule="auto"/>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p>
        </w:tc>
      </w:tr>
    </w:tbl>
    <w:p w14:paraId="3F2B9B53">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供应商编制响应文件（商务技术文件部分）时，建议按此目录（序号和内容）提供评审标准相应的商务技术资料。 </w:t>
      </w:r>
    </w:p>
    <w:p w14:paraId="58AFCC2A">
      <w:pPr>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14:paraId="77639EC0">
      <w:pPr>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一、评审方法</w:t>
      </w:r>
    </w:p>
    <w:p w14:paraId="66C76DB6">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7D245553">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二、评审标准</w:t>
      </w:r>
    </w:p>
    <w:p w14:paraId="16E54E86">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见评审办法前附表。</w:t>
      </w:r>
    </w:p>
    <w:p w14:paraId="71E1A2CD">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三、评审程序</w:t>
      </w:r>
    </w:p>
    <w:p w14:paraId="45740174">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51A903C0">
      <w:pPr>
        <w:spacing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磋商。</w:t>
      </w:r>
      <w:r>
        <w:rPr>
          <w:rFonts w:hint="eastAsia" w:ascii="宋体" w:hAnsi="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供应商逐一进行磋商。</w:t>
      </w:r>
    </w:p>
    <w:p w14:paraId="70A18CC2">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3.2.1 </w:t>
      </w:r>
      <w:r>
        <w:rPr>
          <w:rFonts w:hint="eastAsia" w:ascii="宋体" w:hAnsi="宋体" w:cs="宋体"/>
          <w:color w:val="000000" w:themeColor="text1"/>
          <w:sz w:val="24"/>
          <w14:textFill>
            <w14:solidFill>
              <w14:schemeClr w14:val="tx1"/>
            </w14:solidFill>
          </w14:textFill>
        </w:rPr>
        <w:t>供应商逐家回答磋商小组的提问；</w:t>
      </w:r>
      <w:r>
        <w:rPr>
          <w:rFonts w:hint="eastAsia" w:ascii="宋体" w:hAnsi="宋体" w:cs="宋体"/>
          <w:b/>
          <w:color w:val="000000" w:themeColor="text1"/>
          <w:sz w:val="24"/>
          <w14:textFill>
            <w14:solidFill>
              <w14:schemeClr w14:val="tx1"/>
            </w14:solidFill>
          </w14:textFill>
        </w:rPr>
        <w:t>逐家磋商一次为一个轮次，磋商轮次根据实际情况进行。</w:t>
      </w:r>
    </w:p>
    <w:p w14:paraId="343C0DE8">
      <w:pPr>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0E8BD19E">
      <w:pPr>
        <w:spacing w:line="360" w:lineRule="auto"/>
        <w:ind w:firstLine="470" w:firstLineChars="196"/>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3.2.3 </w:t>
      </w:r>
      <w:r>
        <w:rPr>
          <w:rFonts w:hint="eastAsia" w:ascii="宋体" w:hAnsi="宋体" w:cs="宋体"/>
          <w:b/>
          <w:bCs/>
          <w:color w:val="000000" w:themeColor="text1"/>
          <w:sz w:val="24"/>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 xml:space="preserve">供应商。 </w:t>
      </w:r>
    </w:p>
    <w:p w14:paraId="18BEDF2D">
      <w:pPr>
        <w:spacing w:line="360" w:lineRule="auto"/>
        <w:ind w:firstLine="472" w:firstLineChars="196"/>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3.3最后报价</w:t>
      </w:r>
    </w:p>
    <w:p w14:paraId="7980E336">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0E856C1B">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8FC4AE1">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3.3.3 已提交响应文件的供应商，在提交最后报价之前，可以根据磋商情况退出磋商</w:t>
      </w:r>
    </w:p>
    <w:p w14:paraId="6B48C289">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 综合评分。</w:t>
      </w:r>
      <w:r>
        <w:rPr>
          <w:rFonts w:hint="eastAsia" w:ascii="宋体" w:hAnsi="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418908BE">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3.5汇总商务技术得分。</w:t>
      </w:r>
      <w:r>
        <w:rPr>
          <w:rFonts w:hint="eastAsia" w:ascii="宋体" w:hAnsi="宋体" w:cs="宋体"/>
          <w:color w:val="000000" w:themeColor="text1"/>
          <w:kern w:val="0"/>
          <w:sz w:val="24"/>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47417CFD">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3.6报价评审。</w:t>
      </w:r>
    </w:p>
    <w:p w14:paraId="6A12B98F">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14:paraId="6CD08514">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p>
    <w:p w14:paraId="1C410476">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p>
    <w:p w14:paraId="1FF93C57">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p>
    <w:p w14:paraId="02B08059">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14:paraId="5DD0832D">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14:paraId="10B955BA">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14:paraId="518E0C8B">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14:paraId="35358130">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9227274">
      <w:pPr>
        <w:spacing w:line="360" w:lineRule="auto"/>
        <w:ind w:firstLine="482" w:firstLineChars="200"/>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3.7排序与推荐。</w:t>
      </w:r>
      <w:r>
        <w:rPr>
          <w:rFonts w:hint="eastAsia" w:ascii="宋体" w:hAnsi="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 w:eastAsia="zh-CN"/>
          <w14:textFill>
            <w14:solidFill>
              <w14:schemeClr w14:val="tx1"/>
            </w14:solidFill>
          </w14:textFill>
        </w:rPr>
        <w:t>本项目推荐的中标候选人数量：</w:t>
      </w:r>
      <w:r>
        <w:rPr>
          <w:rFonts w:hint="eastAsia" w:ascii="宋体" w:hAnsi="宋体" w:cs="宋体"/>
          <w:color w:val="000000" w:themeColor="text1"/>
          <w:kern w:val="0"/>
          <w:sz w:val="24"/>
          <w:u w:val="single"/>
          <w:lang w:val="en-US" w:eastAsia="zh-CN"/>
          <w14:textFill>
            <w14:solidFill>
              <w14:schemeClr w14:val="tx1"/>
            </w14:solidFill>
          </w14:textFill>
        </w:rPr>
        <w:t xml:space="preserve">  1家  </w:t>
      </w:r>
      <w:r>
        <w:rPr>
          <w:rFonts w:hint="eastAsia" w:ascii="宋体" w:hAnsi="宋体" w:cs="宋体"/>
          <w:color w:val="000000" w:themeColor="text1"/>
          <w:kern w:val="0"/>
          <w:sz w:val="24"/>
          <w:lang w:val="en" w:eastAsia="zh-CN"/>
          <w14:textFill>
            <w14:solidFill>
              <w14:schemeClr w14:val="tx1"/>
            </w14:solidFill>
          </w14:textFill>
        </w:rPr>
        <w:t>。</w:t>
      </w:r>
    </w:p>
    <w:p w14:paraId="423CD2D9">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3.8编写评审报告。</w:t>
      </w:r>
      <w:r>
        <w:rPr>
          <w:rFonts w:hint="eastAsia" w:ascii="宋体" w:hAnsi="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E975A6F">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四、评审中的其他事项</w:t>
      </w:r>
    </w:p>
    <w:p w14:paraId="32878387">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EB67E87">
      <w:pPr>
        <w:pStyle w:val="26"/>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4.2响应文件无效。</w:t>
      </w:r>
      <w:r>
        <w:rPr>
          <w:rFonts w:hint="eastAsia" w:cs="宋体"/>
          <w:color w:val="000000" w:themeColor="text1"/>
          <w:szCs w:val="21"/>
          <w14:textFill>
            <w14:solidFill>
              <w14:schemeClr w14:val="tx1"/>
            </w14:solidFill>
          </w14:textFill>
        </w:rPr>
        <w:t>有下列情形之一的，响应文件无效：</w:t>
      </w:r>
    </w:p>
    <w:p w14:paraId="5CD6EF2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p>
    <w:p w14:paraId="48576B6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4.2.2响应文件未按照采购文件要求签署、盖章的；</w:t>
      </w:r>
    </w:p>
    <w:p w14:paraId="3CD9E39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4.2.3采购人拟采购的产品属于政府强制采购的节能产品品目清单范围的，供应商未按采购文件要求</w:t>
      </w:r>
      <w:bookmarkStart w:id="468" w:name="OLE_LINK57"/>
      <w:r>
        <w:rPr>
          <w:rFonts w:hint="eastAsia" w:ascii="宋体" w:hAnsi="宋体" w:cs="宋体"/>
          <w:color w:val="000000" w:themeColor="text1"/>
          <w:kern w:val="0"/>
          <w:sz w:val="24"/>
          <w14:textFill>
            <w14:solidFill>
              <w14:schemeClr w14:val="tx1"/>
            </w14:solidFill>
          </w14:textFill>
        </w:rPr>
        <w:t>提供国家确定的认证机构出具的、处于有效期之内的节能产品认证证书</w:t>
      </w:r>
      <w:bookmarkEnd w:id="468"/>
      <w:r>
        <w:rPr>
          <w:rFonts w:hint="eastAsia" w:ascii="宋体" w:hAnsi="宋体" w:cs="宋体"/>
          <w:color w:val="000000" w:themeColor="text1"/>
          <w:kern w:val="0"/>
          <w:sz w:val="24"/>
          <w14:textFill>
            <w14:solidFill>
              <w14:schemeClr w14:val="tx1"/>
            </w14:solidFill>
          </w14:textFill>
        </w:rPr>
        <w:t>的；</w:t>
      </w:r>
    </w:p>
    <w:p w14:paraId="22F713B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4.2.4响应文件含有采购人不能接受的附加条件的；</w:t>
      </w:r>
    </w:p>
    <w:p w14:paraId="0A114E9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4.2.5响应文件中承诺的响应文件有效期少于采购文件中载明的响应文件有效期的；</w:t>
      </w:r>
    </w:p>
    <w:p w14:paraId="275DBBC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4.2.6响应文件出现不是唯一的、有选择性最后报价的;</w:t>
      </w:r>
    </w:p>
    <w:p w14:paraId="7DC28FD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4.2.7最后报价超过采购文件中规定的预算金额或者最高限价的;</w:t>
      </w:r>
    </w:p>
    <w:p w14:paraId="601B1A5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供应商对根据修正原则修正后的报价不确认的；</w:t>
      </w:r>
    </w:p>
    <w:p w14:paraId="76B7D9D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供应商提供虚假材料响应的；</w:t>
      </w:r>
    </w:p>
    <w:p w14:paraId="09B46B3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供应商有恶意串通、妨碍其他供应商的竞争行为、损害采购人或者其他供应商的合法权益情形的；</w:t>
      </w:r>
    </w:p>
    <w:p w14:paraId="25E87BBA">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4.2.11</w:t>
      </w:r>
      <w:r>
        <w:rPr>
          <w:rFonts w:hint="eastAsia" w:ascii="宋体" w:hAnsi="宋体" w:eastAsia="宋体" w:cs="宋体"/>
          <w:color w:val="000000" w:themeColor="text1"/>
          <w:kern w:val="0"/>
          <w:sz w:val="24"/>
          <w:szCs w:val="24"/>
          <w:lang w:val="en" w:eastAsia="zh-CN" w:bidi="ar-SA"/>
          <w14:textFill>
            <w14:solidFill>
              <w14:schemeClr w14:val="tx1"/>
            </w14:solidFill>
          </w14:textFill>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520E03B">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供应商仅提交备份响应文件，未在电子交易平台传输递交响应文件的，响应文件无效；</w:t>
      </w:r>
    </w:p>
    <w:p w14:paraId="03AB5C3B">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xml:space="preserve"> 响应文件不满足采购文件的其它实质性要求的；</w:t>
      </w:r>
    </w:p>
    <w:p w14:paraId="17B1792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45186C9F">
      <w:pPr>
        <w:pStyle w:val="26"/>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5.终止竞争性磋商采购活动。</w:t>
      </w:r>
      <w:r>
        <w:rPr>
          <w:rFonts w:hint="eastAsia"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14:paraId="486B297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5.1因情况变化，不再符合规定的竞争性磋商采购方式适用情形的；</w:t>
      </w:r>
    </w:p>
    <w:p w14:paraId="08D4AB5E">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946D6D1">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5.3除本办法第二十一条第三款规定的情形外，在采购过程中符合要求的供应商或者报价未超过采购预算的供应商不足3家的。</w:t>
      </w:r>
    </w:p>
    <w:p w14:paraId="08C97CCD">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645D28CC">
      <w:pPr>
        <w:pStyle w:val="26"/>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6.重新开展采购。</w:t>
      </w:r>
      <w:r>
        <w:rPr>
          <w:rFonts w:hint="eastAsia" w:cs="宋体"/>
          <w:color w:val="000000" w:themeColor="text1"/>
          <w14:textFill>
            <w14:solidFill>
              <w14:schemeClr w14:val="tx1"/>
            </w14:solidFill>
          </w14:textFill>
        </w:rPr>
        <w:t>有政府采购法第七十一条、第七十二条规定的违法行为之一，影响或者可能影响成交结果的，依照下列规定处理：</w:t>
      </w:r>
    </w:p>
    <w:p w14:paraId="53B078F2">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6.1未确定成交供应商的，终止本次政府采购活动，重新开展政府采购活动。</w:t>
      </w:r>
    </w:p>
    <w:p w14:paraId="51209C2F">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129FABFC">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1F72AD0C">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6.4政府采购合同已经履行，给采购人、供应商造成损失的，由责任人承担赔偿责任。</w:t>
      </w:r>
    </w:p>
    <w:p w14:paraId="499CE30B">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25637EED">
      <w:pPr>
        <w:pStyle w:val="26"/>
        <w:snapToGrid w:val="0"/>
        <w:spacing w:line="360" w:lineRule="auto"/>
        <w:ind w:firstLine="0" w:firstLineChars="0"/>
        <w:rPr>
          <w:rFonts w:cs="宋体"/>
          <w:color w:val="000000" w:themeColor="text1"/>
          <w14:textFill>
            <w14:solidFill>
              <w14:schemeClr w14:val="tx1"/>
            </w14:solidFill>
          </w14:textFill>
        </w:rPr>
        <w:sectPr>
          <w:pgSz w:w="11907" w:h="16840"/>
          <w:pgMar w:top="1440" w:right="1080" w:bottom="1440" w:left="1080" w:header="851" w:footer="851" w:gutter="0"/>
          <w:cols w:space="720" w:num="1"/>
        </w:sectPr>
      </w:pPr>
    </w:p>
    <w:bookmarkEnd w:id="41"/>
    <w:p w14:paraId="71E8716E">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69" w:name="第五部分"/>
      <w:bookmarkStart w:id="470" w:name="_Toc86217003"/>
      <w:r>
        <w:rPr>
          <w:rFonts w:hint="eastAsia" w:ascii="宋体" w:hAnsi="宋体" w:cs="宋体"/>
          <w:b/>
          <w:color w:val="000000" w:themeColor="text1"/>
          <w:sz w:val="36"/>
          <w:szCs w:val="36"/>
          <w14:textFill>
            <w14:solidFill>
              <w14:schemeClr w14:val="tx1"/>
            </w14:solidFill>
          </w14:textFill>
        </w:rPr>
        <w:t>第五部分 拟签订的合同文本</w:t>
      </w:r>
    </w:p>
    <w:p w14:paraId="214AA4AC">
      <w:pPr>
        <w:snapToGrid w:val="0"/>
        <w:spacing w:line="360" w:lineRule="auto"/>
        <w:ind w:firstLine="480" w:firstLineChars="200"/>
        <w:jc w:val="left"/>
        <w:rPr>
          <w:rFonts w:ascii="宋体" w:hAnsi="宋体"/>
          <w:snapToGrid w:val="0"/>
          <w:color w:val="000000" w:themeColor="text1"/>
          <w:kern w:val="0"/>
          <w:sz w:val="24"/>
          <w:szCs w:val="20"/>
          <w14:textFill>
            <w14:solidFill>
              <w14:schemeClr w14:val="tx1"/>
            </w14:solidFill>
          </w14:textFill>
        </w:rPr>
      </w:pPr>
      <w:r>
        <w:rPr>
          <w:rFonts w:hint="eastAsia" w:ascii="宋体" w:hAnsi="宋体"/>
          <w:snapToGrid w:val="0"/>
          <w:color w:val="000000" w:themeColor="text1"/>
          <w:kern w:val="0"/>
          <w:sz w:val="24"/>
          <w:szCs w:val="20"/>
          <w14:textFill>
            <w14:solidFill>
              <w14:schemeClr w14:val="tx1"/>
            </w14:solidFill>
          </w14:textFill>
        </w:rPr>
        <w:t>参考住房城乡建设部、原国家工商行政管理总局制定的《建设工程施工合同（示范文本）》（GF-2017-0201）。</w:t>
      </w:r>
    </w:p>
    <w:p w14:paraId="0D1716E4">
      <w:pPr>
        <w:pStyle w:val="964"/>
        <w:tabs>
          <w:tab w:val="clear" w:pos="1080"/>
        </w:tabs>
        <w:ind w:left="431" w:hanging="431"/>
        <w:jc w:val="center"/>
        <w:rPr>
          <w:rFonts w:ascii="Times New Roman" w:hAnsi="Times New Roman" w:cs="宋体"/>
          <w:color w:val="000000" w:themeColor="text1"/>
          <w14:textFill>
            <w14:solidFill>
              <w14:schemeClr w14:val="tx1"/>
            </w14:solidFill>
          </w14:textFill>
        </w:rPr>
      </w:pPr>
      <w:r>
        <w:rPr>
          <w:rFonts w:hint="eastAsia" w:ascii="宋体" w:hAnsi="宋体" w:cs="宋体"/>
          <w:snapToGrid w:val="0"/>
          <w:color w:val="000000" w:themeColor="text1"/>
          <w:kern w:val="44"/>
          <w:sz w:val="24"/>
          <w:szCs w:val="20"/>
          <w14:textFill>
            <w14:solidFill>
              <w14:schemeClr w14:val="tx1"/>
            </w14:solidFill>
          </w14:textFill>
        </w:rPr>
        <w:br w:type="page"/>
      </w:r>
      <w:bookmarkStart w:id="471" w:name="_Toc32646"/>
      <w:bookmarkStart w:id="472" w:name="_Toc32130"/>
      <w:bookmarkStart w:id="473" w:name="_Toc97299497"/>
      <w:r>
        <w:rPr>
          <w:rFonts w:hint="eastAsia" w:ascii="Times New Roman" w:hAnsi="Times New Roman" w:cs="宋体"/>
          <w:color w:val="000000" w:themeColor="text1"/>
          <w14:textFill>
            <w14:solidFill>
              <w14:schemeClr w14:val="tx1"/>
            </w14:solidFill>
          </w14:textFill>
        </w:rPr>
        <w:t>第一部分  协议书</w:t>
      </w:r>
      <w:bookmarkEnd w:id="471"/>
    </w:p>
    <w:p w14:paraId="4BF656BF">
      <w:pPr>
        <w:ind w:firstLine="420" w:firstLineChars="200"/>
        <w:rPr>
          <w:rFonts w:ascii="仿宋_GB2312" w:hAnsi="Times New Roman" w:eastAsia="仿宋_GB2312" w:cs="Times New Roman"/>
          <w:color w:val="000000" w:themeColor="text1"/>
          <w14:textFill>
            <w14:solidFill>
              <w14:schemeClr w14:val="tx1"/>
            </w14:solidFill>
          </w14:textFill>
        </w:rPr>
      </w:pPr>
    </w:p>
    <w:p w14:paraId="53B7403D">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根据《中华人民共和国民法典》、《中华人民共和国建筑法》及有关法律规定，遵循平等、自愿、公平和诚实信用的原则，双方就</w:t>
      </w:r>
      <w:r>
        <w:rPr>
          <w:rFonts w:hint="eastAsia" w:ascii="Times New Roman" w:hAnsi="宋体" w:eastAsia="宋体" w:cs="Times New Roman"/>
          <w:color w:val="000000" w:themeColor="text1"/>
          <w:szCs w:val="21"/>
          <w:u w:val="single"/>
          <w14:textFill>
            <w14:solidFill>
              <w14:schemeClr w14:val="tx1"/>
            </w14:solidFill>
          </w14:textFill>
        </w:rPr>
        <w:t xml:space="preserve">          </w:t>
      </w:r>
      <w:r>
        <w:rPr>
          <w:rFonts w:hint="eastAsia" w:ascii="Times New Roman" w:hAnsi="宋体" w:eastAsia="宋体" w:cs="Times New Roman"/>
          <w:color w:val="000000" w:themeColor="text1"/>
          <w:szCs w:val="21"/>
          <w14:textFill>
            <w14:solidFill>
              <w14:schemeClr w14:val="tx1"/>
            </w14:solidFill>
          </w14:textFill>
        </w:rPr>
        <w:t>施工及有关事项协商一致，共同达成如下协议：</w:t>
      </w:r>
    </w:p>
    <w:p w14:paraId="6B0C9BBB">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bookmarkStart w:id="474" w:name="_Toc351203481"/>
      <w:r>
        <w:rPr>
          <w:rFonts w:hint="eastAsia" w:ascii="Times New Roman" w:hAnsi="宋体" w:eastAsia="宋体" w:cs="Times New Roman"/>
          <w:color w:val="000000" w:themeColor="text1"/>
          <w:szCs w:val="21"/>
          <w14:textFill>
            <w14:solidFill>
              <w14:schemeClr w14:val="tx1"/>
            </w14:solidFill>
          </w14:textFill>
        </w:rPr>
        <w:t>一、工程概况</w:t>
      </w:r>
      <w:bookmarkEnd w:id="474"/>
    </w:p>
    <w:p w14:paraId="323C7CF7">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1.工程名称：</w:t>
      </w:r>
      <w:r>
        <w:rPr>
          <w:rFonts w:hint="eastAsia" w:ascii="Times New Roman" w:hAnsi="宋体" w:eastAsia="宋体" w:cs="Times New Roman"/>
          <w:color w:val="000000" w:themeColor="text1"/>
          <w:szCs w:val="21"/>
          <w:u w:val="single"/>
          <w14:textFill>
            <w14:solidFill>
              <w14:schemeClr w14:val="tx1"/>
            </w14:solidFill>
          </w14:textFill>
        </w:rPr>
        <w:t xml:space="preserve">           </w:t>
      </w:r>
      <w:r>
        <w:rPr>
          <w:rFonts w:hint="eastAsia" w:ascii="Times New Roman" w:hAnsi="宋体" w:eastAsia="宋体" w:cs="Times New Roman"/>
          <w:color w:val="000000" w:themeColor="text1"/>
          <w:szCs w:val="21"/>
          <w14:textFill>
            <w14:solidFill>
              <w14:schemeClr w14:val="tx1"/>
            </w14:solidFill>
          </w14:textFill>
        </w:rPr>
        <w:t>。</w:t>
      </w:r>
    </w:p>
    <w:p w14:paraId="60A91CFF">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2.工程地点：</w:t>
      </w:r>
      <w:r>
        <w:rPr>
          <w:rFonts w:hint="eastAsia" w:ascii="Times New Roman" w:hAnsi="宋体" w:eastAsia="宋体" w:cs="Times New Roman"/>
          <w:color w:val="000000" w:themeColor="text1"/>
          <w:szCs w:val="21"/>
          <w:u w:val="single"/>
          <w14:textFill>
            <w14:solidFill>
              <w14:schemeClr w14:val="tx1"/>
            </w14:solidFill>
          </w14:textFill>
        </w:rPr>
        <w:t>浙江传媒学院</w:t>
      </w:r>
      <w:r>
        <w:rPr>
          <w:rFonts w:hint="eastAsia" w:ascii="宋体" w:hAnsi="宋体" w:cs="宋体"/>
          <w:snapToGrid w:val="0"/>
          <w:color w:val="000000" w:themeColor="text1"/>
          <w:kern w:val="0"/>
          <w:sz w:val="24"/>
          <w:u w:val="single"/>
          <w14:textFill>
            <w14:solidFill>
              <w14:schemeClr w14:val="tx1"/>
            </w14:solidFill>
          </w14:textFill>
        </w:rPr>
        <w:t>桐乡乌镇校区</w:t>
      </w:r>
      <w:r>
        <w:rPr>
          <w:rFonts w:hint="eastAsia" w:ascii="Times New Roman" w:hAnsi="宋体" w:eastAsia="宋体" w:cs="Times New Roman"/>
          <w:color w:val="000000" w:themeColor="text1"/>
          <w:szCs w:val="21"/>
          <w14:textFill>
            <w14:solidFill>
              <w14:schemeClr w14:val="tx1"/>
            </w14:solidFill>
          </w14:textFill>
        </w:rPr>
        <w:t>。</w:t>
      </w:r>
    </w:p>
    <w:p w14:paraId="4D08EFB8">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3.工程立项批准文号：</w:t>
      </w:r>
      <w:r>
        <w:rPr>
          <w:rFonts w:hint="eastAsia" w:ascii="Times New Roman" w:hAnsi="宋体" w:eastAsia="宋体" w:cs="Times New Roman"/>
          <w:color w:val="000000" w:themeColor="text1"/>
          <w:szCs w:val="21"/>
          <w:u w:val="single"/>
          <w14:textFill>
            <w14:solidFill>
              <w14:schemeClr w14:val="tx1"/>
            </w14:solidFill>
          </w14:textFill>
        </w:rPr>
        <w:t xml:space="preserve">    /         </w:t>
      </w:r>
      <w:r>
        <w:rPr>
          <w:rFonts w:hint="eastAsia" w:ascii="Times New Roman" w:hAnsi="宋体" w:eastAsia="宋体" w:cs="Times New Roman"/>
          <w:color w:val="000000" w:themeColor="text1"/>
          <w:szCs w:val="21"/>
          <w14:textFill>
            <w14:solidFill>
              <w14:schemeClr w14:val="tx1"/>
            </w14:solidFill>
          </w14:textFill>
        </w:rPr>
        <w:t>。</w:t>
      </w:r>
    </w:p>
    <w:p w14:paraId="38FB3FF2">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4.资金来源：</w:t>
      </w:r>
      <w:r>
        <w:rPr>
          <w:rFonts w:hint="eastAsia" w:ascii="Times New Roman" w:hAnsi="宋体" w:eastAsia="宋体" w:cs="Times New Roman"/>
          <w:color w:val="000000" w:themeColor="text1"/>
          <w:szCs w:val="21"/>
          <w:u w:val="single"/>
          <w14:textFill>
            <w14:solidFill>
              <w14:schemeClr w14:val="tx1"/>
            </w14:solidFill>
          </w14:textFill>
        </w:rPr>
        <w:t xml:space="preserve"> 财政  </w:t>
      </w:r>
      <w:r>
        <w:rPr>
          <w:rFonts w:hint="eastAsia" w:ascii="Times New Roman" w:hAnsi="宋体" w:eastAsia="宋体" w:cs="Times New Roman"/>
          <w:color w:val="000000" w:themeColor="text1"/>
          <w:szCs w:val="21"/>
          <w14:textFill>
            <w14:solidFill>
              <w14:schemeClr w14:val="tx1"/>
            </w14:solidFill>
          </w14:textFill>
        </w:rPr>
        <w:t>。</w:t>
      </w:r>
    </w:p>
    <w:p w14:paraId="75DA03D1">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5.工程内容：</w:t>
      </w:r>
      <w:r>
        <w:rPr>
          <w:rFonts w:hint="eastAsia" w:ascii="Times New Roman" w:hAnsi="宋体" w:eastAsia="宋体" w:cs="Times New Roman"/>
          <w:color w:val="000000" w:themeColor="text1"/>
          <w:szCs w:val="21"/>
          <w:u w:val="single"/>
          <w14:textFill>
            <w14:solidFill>
              <w14:schemeClr w14:val="tx1"/>
            </w14:solidFill>
          </w14:textFill>
        </w:rPr>
        <w:t>竞争性磋商采购文件及其所附工程量清单所包含全部内容</w:t>
      </w:r>
      <w:r>
        <w:rPr>
          <w:rFonts w:hint="eastAsia" w:ascii="Times New Roman" w:hAnsi="宋体" w:eastAsia="宋体" w:cs="Times New Roman"/>
          <w:color w:val="000000" w:themeColor="text1"/>
          <w:szCs w:val="21"/>
          <w14:textFill>
            <w14:solidFill>
              <w14:schemeClr w14:val="tx1"/>
            </w14:solidFill>
          </w14:textFill>
        </w:rPr>
        <w:t>。</w:t>
      </w:r>
    </w:p>
    <w:p w14:paraId="10AC70C0">
      <w:pPr>
        <w:snapToGrid w:val="0"/>
        <w:spacing w:line="360" w:lineRule="auto"/>
        <w:ind w:firstLine="420" w:firstLineChars="200"/>
        <w:rPr>
          <w:rFonts w:ascii="Times New Roman" w:hAnsi="宋体" w:eastAsia="宋体" w:cs="Times New Roman"/>
          <w:color w:val="000000" w:themeColor="text1"/>
          <w:szCs w:val="21"/>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群体工程应附《承包人承揽工程项目一览表》（附件1）。</w:t>
      </w:r>
    </w:p>
    <w:p w14:paraId="6C564585">
      <w:pPr>
        <w:snapToGrid w:val="0"/>
        <w:spacing w:line="360" w:lineRule="auto"/>
        <w:ind w:firstLine="420" w:firstLineChars="200"/>
        <w:rPr>
          <w:rFonts w:hint="eastAsia" w:ascii="Times New Roman" w:hAnsi="宋体" w:eastAsia="宋体" w:cs="Times New Roman"/>
          <w:color w:val="000000" w:themeColor="text1"/>
          <w:szCs w:val="21"/>
          <w:u w:val="single"/>
          <w14:textFill>
            <w14:solidFill>
              <w14:schemeClr w14:val="tx1"/>
            </w14:solidFill>
          </w14:textFill>
        </w:rPr>
      </w:pPr>
      <w:r>
        <w:rPr>
          <w:rFonts w:hint="eastAsia" w:ascii="Times New Roman" w:hAnsi="宋体" w:eastAsia="宋体" w:cs="Times New Roman"/>
          <w:color w:val="000000" w:themeColor="text1"/>
          <w:szCs w:val="21"/>
          <w14:textFill>
            <w14:solidFill>
              <w14:schemeClr w14:val="tx1"/>
            </w14:solidFill>
          </w14:textFill>
        </w:rPr>
        <w:t>6.工程承包范围：</w:t>
      </w:r>
      <w:r>
        <w:rPr>
          <w:rFonts w:hint="eastAsia" w:ascii="Times New Roman" w:hAnsi="宋体" w:eastAsia="宋体" w:cs="Times New Roman"/>
          <w:color w:val="000000" w:themeColor="text1"/>
          <w:szCs w:val="21"/>
          <w:u w:val="single"/>
          <w14:textFill>
            <w14:solidFill>
              <w14:schemeClr w14:val="tx1"/>
            </w14:solidFill>
          </w14:textFill>
        </w:rPr>
        <w:t>具体内容详见采购文件，包括设计图纸及工程量清单范围内所有内容、其他发包人明确指令要求完成的工作量。</w:t>
      </w:r>
    </w:p>
    <w:p w14:paraId="168DE0A4">
      <w:pPr>
        <w:snapToGrid w:val="0"/>
        <w:spacing w:line="360" w:lineRule="auto"/>
        <w:ind w:firstLine="420" w:firstLineChars="200"/>
        <w:rPr>
          <w:rFonts w:hAnsi="宋体"/>
          <w:color w:val="000000" w:themeColor="text1"/>
          <w:szCs w:val="21"/>
          <w14:textFill>
            <w14:solidFill>
              <w14:schemeClr w14:val="tx1"/>
            </w14:solidFill>
          </w14:textFill>
        </w:rPr>
      </w:pPr>
      <w:bookmarkStart w:id="475" w:name="_Toc351203482"/>
      <w:r>
        <w:rPr>
          <w:rFonts w:hint="eastAsia" w:hAnsi="宋体"/>
          <w:color w:val="000000" w:themeColor="text1"/>
          <w:szCs w:val="21"/>
          <w14:textFill>
            <w14:solidFill>
              <w14:schemeClr w14:val="tx1"/>
            </w14:solidFill>
          </w14:textFill>
        </w:rPr>
        <w:t>二、合同工期</w:t>
      </w:r>
      <w:bookmarkEnd w:id="475"/>
    </w:p>
    <w:p w14:paraId="3D84994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工期总日历天数：</w:t>
      </w:r>
      <w:r>
        <w:rPr>
          <w:rFonts w:hint="eastAsia" w:hAnsi="宋体" w:cs="仿宋_GB2312"/>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w:t>
      </w:r>
    </w:p>
    <w:p w14:paraId="0C10C69F">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lang w:val="zh-CN"/>
          <w14:textFill>
            <w14:solidFill>
              <w14:schemeClr w14:val="tx1"/>
            </w14:solidFill>
          </w14:textFill>
        </w:rPr>
        <w:t>施工期间，如遇校内重大活动、极端天气导致工程暂停的，成交供应商需无条件配合，工期依据暂停时间自动顺延，但因此产生的其他影响或成本支出由成交供应商自行承担</w:t>
      </w:r>
      <w:r>
        <w:rPr>
          <w:rFonts w:hint="eastAsia" w:ascii="宋体" w:hAnsi="宋体" w:cs="宋体"/>
          <w:color w:val="000000" w:themeColor="text1"/>
          <w:szCs w:val="21"/>
          <w:u w:val="single"/>
          <w14:textFill>
            <w14:solidFill>
              <w14:schemeClr w14:val="tx1"/>
            </w14:solidFill>
          </w14:textFill>
        </w:rPr>
        <w:t>。</w:t>
      </w:r>
    </w:p>
    <w:p w14:paraId="72404915">
      <w:pPr>
        <w:snapToGrid w:val="0"/>
        <w:spacing w:line="360" w:lineRule="auto"/>
        <w:ind w:firstLine="420" w:firstLineChars="200"/>
        <w:rPr>
          <w:rFonts w:hAnsi="宋体"/>
          <w:color w:val="000000" w:themeColor="text1"/>
          <w:szCs w:val="21"/>
          <w14:textFill>
            <w14:solidFill>
              <w14:schemeClr w14:val="tx1"/>
            </w14:solidFill>
          </w14:textFill>
        </w:rPr>
      </w:pPr>
      <w:bookmarkStart w:id="476" w:name="_Toc351203483"/>
      <w:r>
        <w:rPr>
          <w:rFonts w:hint="eastAsia" w:hAnsi="宋体"/>
          <w:color w:val="000000" w:themeColor="text1"/>
          <w:szCs w:val="21"/>
          <w14:textFill>
            <w14:solidFill>
              <w14:schemeClr w14:val="tx1"/>
            </w14:solidFill>
          </w14:textFill>
        </w:rPr>
        <w:t>三、质量标准</w:t>
      </w:r>
      <w:bookmarkEnd w:id="476"/>
    </w:p>
    <w:p w14:paraId="1C3E0C0E">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工程质量符合</w:t>
      </w:r>
      <w:r>
        <w:rPr>
          <w:rFonts w:hint="eastAsia" w:hAnsi="宋体" w:cs="仿宋_GB2312"/>
          <w:color w:val="000000" w:themeColor="text1"/>
          <w:szCs w:val="21"/>
          <w:u w:val="single"/>
          <w14:textFill>
            <w14:solidFill>
              <w14:schemeClr w14:val="tx1"/>
            </w14:solidFill>
          </w14:textFill>
        </w:rPr>
        <w:t>工程施工质量验收规范合格</w:t>
      </w:r>
      <w:r>
        <w:rPr>
          <w:rFonts w:hint="eastAsia" w:hAnsi="宋体"/>
          <w:color w:val="000000" w:themeColor="text1"/>
          <w:szCs w:val="21"/>
          <w14:textFill>
            <w14:solidFill>
              <w14:schemeClr w14:val="tx1"/>
            </w14:solidFill>
          </w14:textFill>
        </w:rPr>
        <w:t>标准。</w:t>
      </w:r>
    </w:p>
    <w:p w14:paraId="1D4AEF6F">
      <w:pPr>
        <w:snapToGrid w:val="0"/>
        <w:spacing w:line="360" w:lineRule="auto"/>
        <w:ind w:firstLine="420" w:firstLineChars="200"/>
        <w:rPr>
          <w:rFonts w:hAnsi="宋体"/>
          <w:color w:val="000000" w:themeColor="text1"/>
          <w:szCs w:val="21"/>
          <w14:textFill>
            <w14:solidFill>
              <w14:schemeClr w14:val="tx1"/>
            </w14:solidFill>
          </w14:textFill>
        </w:rPr>
      </w:pPr>
      <w:bookmarkStart w:id="477" w:name="_Toc351203484"/>
      <w:r>
        <w:rPr>
          <w:rFonts w:hint="eastAsia" w:hAnsi="宋体"/>
          <w:color w:val="000000" w:themeColor="text1"/>
          <w:szCs w:val="21"/>
          <w14:textFill>
            <w14:solidFill>
              <w14:schemeClr w14:val="tx1"/>
            </w14:solidFill>
          </w14:textFill>
        </w:rPr>
        <w:t>四、签约合同价与合同价格形式</w:t>
      </w:r>
      <w:bookmarkEnd w:id="477"/>
      <w:r>
        <w:rPr>
          <w:rFonts w:hint="eastAsia" w:hAnsi="宋体"/>
          <w:color w:val="000000" w:themeColor="text1"/>
          <w:szCs w:val="21"/>
          <w14:textFill>
            <w14:solidFill>
              <w14:schemeClr w14:val="tx1"/>
            </w14:solidFill>
          </w14:textFill>
        </w:rPr>
        <w:tab/>
      </w:r>
    </w:p>
    <w:p w14:paraId="7CD122B2">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1.签约合同价为：</w:t>
      </w:r>
    </w:p>
    <w:p w14:paraId="24965559">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人民币（大写）</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w:t>
      </w:r>
    </w:p>
    <w:p w14:paraId="16FADDF4">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2.合同价格形式：</w:t>
      </w:r>
      <w:r>
        <w:rPr>
          <w:rFonts w:hint="eastAsia" w:hAnsi="宋体" w:cs="仿宋_GB2312"/>
          <w:color w:val="000000" w:themeColor="text1"/>
          <w:szCs w:val="21"/>
          <w:u w:val="single"/>
          <w14:textFill>
            <w14:solidFill>
              <w14:schemeClr w14:val="tx1"/>
            </w14:solidFill>
          </w14:textFill>
        </w:rPr>
        <w:t>总价包干</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4ACBB48E">
      <w:pPr>
        <w:snapToGrid w:val="0"/>
        <w:spacing w:line="360" w:lineRule="auto"/>
        <w:ind w:firstLine="420" w:firstLineChars="200"/>
        <w:rPr>
          <w:rFonts w:hAnsi="宋体"/>
          <w:color w:val="000000" w:themeColor="text1"/>
          <w:szCs w:val="21"/>
          <w14:textFill>
            <w14:solidFill>
              <w14:schemeClr w14:val="tx1"/>
            </w14:solidFill>
          </w14:textFill>
        </w:rPr>
      </w:pPr>
      <w:bookmarkStart w:id="478" w:name="_Toc351203485"/>
      <w:r>
        <w:rPr>
          <w:rFonts w:hint="eastAsia" w:hAnsi="宋体"/>
          <w:color w:val="000000" w:themeColor="text1"/>
          <w:szCs w:val="21"/>
          <w14:textFill>
            <w14:solidFill>
              <w14:schemeClr w14:val="tx1"/>
            </w14:solidFill>
          </w14:textFill>
        </w:rPr>
        <w:t>五、</w:t>
      </w:r>
      <w:bookmarkEnd w:id="478"/>
      <w:r>
        <w:rPr>
          <w:rFonts w:hint="eastAsia" w:hAnsi="宋体"/>
          <w:color w:val="000000" w:themeColor="text1"/>
          <w:szCs w:val="21"/>
          <w14:textFill>
            <w14:solidFill>
              <w14:schemeClr w14:val="tx1"/>
            </w14:solidFill>
          </w14:textFill>
        </w:rPr>
        <w:t>项目经理</w:t>
      </w:r>
    </w:p>
    <w:p w14:paraId="5ED7EC73">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承包人项目经理：</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1A68FAAF">
      <w:pPr>
        <w:snapToGrid w:val="0"/>
        <w:spacing w:line="360" w:lineRule="auto"/>
        <w:ind w:firstLine="420" w:firstLineChars="200"/>
        <w:rPr>
          <w:rFonts w:hAnsi="宋体"/>
          <w:color w:val="000000" w:themeColor="text1"/>
          <w:szCs w:val="21"/>
          <w14:textFill>
            <w14:solidFill>
              <w14:schemeClr w14:val="tx1"/>
            </w14:solidFill>
          </w14:textFill>
        </w:rPr>
      </w:pPr>
      <w:bookmarkStart w:id="479" w:name="_Toc351203486"/>
      <w:r>
        <w:rPr>
          <w:rFonts w:hint="eastAsia" w:hAnsi="宋体"/>
          <w:color w:val="000000" w:themeColor="text1"/>
          <w:szCs w:val="21"/>
          <w14:textFill>
            <w14:solidFill>
              <w14:schemeClr w14:val="tx1"/>
            </w14:solidFill>
          </w14:textFill>
        </w:rPr>
        <w:t>六、合同文件构成</w:t>
      </w:r>
      <w:bookmarkEnd w:id="479"/>
    </w:p>
    <w:p w14:paraId="7919672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本协议书与下列文件一起构成合同文件：</w:t>
      </w:r>
    </w:p>
    <w:p w14:paraId="5F33F172">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（1）本合同协议书；</w:t>
      </w:r>
    </w:p>
    <w:p w14:paraId="10FAB5F3">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（2）本合同专用条款、合同附件；</w:t>
      </w:r>
    </w:p>
    <w:p w14:paraId="57109A0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（3）成交通知书；</w:t>
      </w:r>
    </w:p>
    <w:p w14:paraId="0B88343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（4）磋商澄清纪要；</w:t>
      </w:r>
    </w:p>
    <w:p w14:paraId="3C261381">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（5）磋商响应文件；</w:t>
      </w:r>
    </w:p>
    <w:p w14:paraId="6E75035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（6）采购文件及其附件；</w:t>
      </w:r>
    </w:p>
    <w:p w14:paraId="0E2F55CF">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（7）本合同通用条款；</w:t>
      </w:r>
    </w:p>
    <w:p w14:paraId="4AC6A7FB">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（8）标准、规范及有关技术文件；</w:t>
      </w:r>
    </w:p>
    <w:p w14:paraId="0824B0BA">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（9）双方约定构成合同组成部分的其他文件。</w:t>
      </w:r>
    </w:p>
    <w:p w14:paraId="44389F8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在合同订立及履行过程中形成的与合同有关的文件均构成合同文件组成部分。</w:t>
      </w:r>
    </w:p>
    <w:p w14:paraId="7FB30D4E">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08C50BE4">
      <w:pPr>
        <w:snapToGrid w:val="0"/>
        <w:spacing w:line="360" w:lineRule="auto"/>
        <w:ind w:firstLine="420" w:firstLineChars="200"/>
        <w:rPr>
          <w:rFonts w:hAnsi="宋体"/>
          <w:color w:val="000000" w:themeColor="text1"/>
          <w:szCs w:val="21"/>
          <w14:textFill>
            <w14:solidFill>
              <w14:schemeClr w14:val="tx1"/>
            </w14:solidFill>
          </w14:textFill>
        </w:rPr>
      </w:pPr>
      <w:bookmarkStart w:id="480" w:name="_Toc351203487"/>
      <w:r>
        <w:rPr>
          <w:rFonts w:hint="eastAsia" w:hAnsi="宋体"/>
          <w:color w:val="000000" w:themeColor="text1"/>
          <w:szCs w:val="21"/>
          <w14:textFill>
            <w14:solidFill>
              <w14:schemeClr w14:val="tx1"/>
            </w14:solidFill>
          </w14:textFill>
        </w:rPr>
        <w:t>七、承诺</w:t>
      </w:r>
      <w:bookmarkEnd w:id="480"/>
    </w:p>
    <w:p w14:paraId="7B2B5645">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1.发包人承诺按照法律规定履行项目审批手续、筹集工程建设资金并按照合同约定的期限和方式支付合同价款。</w:t>
      </w:r>
    </w:p>
    <w:p w14:paraId="7D7D9299">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29C313ED">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3.发包人和承包人通过政府采购形式签订合同的，双方理解并承诺不再就同一工程另行签订与合同实质性内容相背离的协议。</w:t>
      </w:r>
    </w:p>
    <w:p w14:paraId="2A6C6B35">
      <w:pPr>
        <w:snapToGrid w:val="0"/>
        <w:spacing w:line="360" w:lineRule="auto"/>
        <w:ind w:firstLine="420" w:firstLineChars="200"/>
        <w:rPr>
          <w:rFonts w:hAnsi="宋体"/>
          <w:color w:val="000000" w:themeColor="text1"/>
          <w:szCs w:val="21"/>
          <w14:textFill>
            <w14:solidFill>
              <w14:schemeClr w14:val="tx1"/>
            </w14:solidFill>
          </w14:textFill>
        </w:rPr>
      </w:pPr>
      <w:bookmarkStart w:id="481" w:name="_Toc351203488"/>
      <w:r>
        <w:rPr>
          <w:rFonts w:hint="eastAsia" w:hAnsi="宋体"/>
          <w:color w:val="000000" w:themeColor="text1"/>
          <w:szCs w:val="21"/>
          <w14:textFill>
            <w14:solidFill>
              <w14:schemeClr w14:val="tx1"/>
            </w14:solidFill>
          </w14:textFill>
        </w:rPr>
        <w:t>八、词语含义</w:t>
      </w:r>
      <w:bookmarkEnd w:id="481"/>
    </w:p>
    <w:p w14:paraId="6D1CF85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本协议书中词语含义与第二部分通用合同条款中赋予的含义相同。</w:t>
      </w:r>
    </w:p>
    <w:p w14:paraId="30792E41">
      <w:pPr>
        <w:snapToGrid w:val="0"/>
        <w:spacing w:line="360" w:lineRule="auto"/>
        <w:ind w:firstLine="420" w:firstLineChars="200"/>
        <w:rPr>
          <w:rFonts w:hAnsi="宋体"/>
          <w:color w:val="000000" w:themeColor="text1"/>
          <w:szCs w:val="21"/>
          <w14:textFill>
            <w14:solidFill>
              <w14:schemeClr w14:val="tx1"/>
            </w14:solidFill>
          </w14:textFill>
        </w:rPr>
      </w:pPr>
      <w:bookmarkStart w:id="482" w:name="_Toc351203490"/>
      <w:r>
        <w:rPr>
          <w:rStyle w:val="78"/>
          <w:rFonts w:hint="eastAsia"/>
          <w:color w:val="000000" w:themeColor="text1"/>
          <w14:textFill>
            <w14:solidFill>
              <w14:schemeClr w14:val="tx1"/>
            </w14:solidFill>
          </w14:textFill>
        </w:rPr>
        <w:t>九</w:t>
      </w:r>
      <w:r>
        <w:rPr>
          <w:rFonts w:hint="eastAsia" w:hAnsi="宋体"/>
          <w:color w:val="000000" w:themeColor="text1"/>
          <w:szCs w:val="21"/>
          <w14:textFill>
            <w14:solidFill>
              <w14:schemeClr w14:val="tx1"/>
            </w14:solidFill>
          </w14:textFill>
        </w:rPr>
        <w:t>、签订地点</w:t>
      </w:r>
      <w:bookmarkEnd w:id="482"/>
    </w:p>
    <w:p w14:paraId="145163BF">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本合同在</w:t>
      </w:r>
      <w:r>
        <w:rPr>
          <w:rFonts w:hint="eastAsia" w:hAnsi="宋体"/>
          <w:color w:val="000000" w:themeColor="text1"/>
          <w:szCs w:val="21"/>
          <w:u w:val="single"/>
          <w14:textFill>
            <w14:solidFill>
              <w14:schemeClr w14:val="tx1"/>
            </w14:solidFill>
          </w14:textFill>
        </w:rPr>
        <w:t xml:space="preserve">    浙江杭州   </w:t>
      </w:r>
      <w:r>
        <w:rPr>
          <w:rFonts w:hint="eastAsia" w:hAnsi="宋体"/>
          <w:color w:val="000000" w:themeColor="text1"/>
          <w:szCs w:val="21"/>
          <w14:textFill>
            <w14:solidFill>
              <w14:schemeClr w14:val="tx1"/>
            </w14:solidFill>
          </w14:textFill>
        </w:rPr>
        <w:t>签订。</w:t>
      </w:r>
    </w:p>
    <w:p w14:paraId="4BC5A5C9">
      <w:pPr>
        <w:snapToGrid w:val="0"/>
        <w:spacing w:line="360" w:lineRule="auto"/>
        <w:ind w:firstLine="420" w:firstLineChars="200"/>
        <w:rPr>
          <w:rFonts w:hAnsi="宋体"/>
          <w:color w:val="000000" w:themeColor="text1"/>
          <w:szCs w:val="21"/>
          <w14:textFill>
            <w14:solidFill>
              <w14:schemeClr w14:val="tx1"/>
            </w14:solidFill>
          </w14:textFill>
        </w:rPr>
      </w:pPr>
      <w:bookmarkStart w:id="483" w:name="_Toc351203491"/>
      <w:r>
        <w:rPr>
          <w:rFonts w:hint="eastAsia" w:hAnsi="宋体"/>
          <w:color w:val="000000" w:themeColor="text1"/>
          <w:szCs w:val="21"/>
          <w14:textFill>
            <w14:solidFill>
              <w14:schemeClr w14:val="tx1"/>
            </w14:solidFill>
          </w14:textFill>
        </w:rPr>
        <w:t>十、补充协议</w:t>
      </w:r>
      <w:bookmarkEnd w:id="483"/>
    </w:p>
    <w:p w14:paraId="7C0B87E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合同未尽事宜，合同当事人另行签订补充协议，补充协议是合同的组成部分。</w:t>
      </w:r>
    </w:p>
    <w:p w14:paraId="17FADFDB">
      <w:pPr>
        <w:snapToGrid w:val="0"/>
        <w:spacing w:line="360" w:lineRule="auto"/>
        <w:ind w:firstLine="420" w:firstLineChars="200"/>
        <w:rPr>
          <w:rFonts w:hAnsi="宋体"/>
          <w:color w:val="000000" w:themeColor="text1"/>
          <w:szCs w:val="21"/>
          <w14:textFill>
            <w14:solidFill>
              <w14:schemeClr w14:val="tx1"/>
            </w14:solidFill>
          </w14:textFill>
        </w:rPr>
      </w:pPr>
      <w:bookmarkStart w:id="484" w:name="_Toc351203492"/>
      <w:r>
        <w:rPr>
          <w:rFonts w:hint="eastAsia" w:hAnsi="宋体"/>
          <w:color w:val="000000" w:themeColor="text1"/>
          <w:szCs w:val="21"/>
          <w14:textFill>
            <w14:solidFill>
              <w14:schemeClr w14:val="tx1"/>
            </w14:solidFill>
          </w14:textFill>
        </w:rPr>
        <w:t>十一、合同生效</w:t>
      </w:r>
      <w:bookmarkEnd w:id="484"/>
    </w:p>
    <w:p w14:paraId="6F4014CE">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本合同自</w:t>
      </w:r>
      <w:r>
        <w:rPr>
          <w:rFonts w:hint="eastAsia" w:hAnsi="宋体"/>
          <w:color w:val="000000" w:themeColor="text1"/>
          <w:szCs w:val="21"/>
          <w:u w:val="single"/>
          <w14:textFill>
            <w14:solidFill>
              <w14:schemeClr w14:val="tx1"/>
            </w14:solidFill>
          </w14:textFill>
        </w:rPr>
        <w:t xml:space="preserve">      合同签订之日起     </w:t>
      </w:r>
      <w:r>
        <w:rPr>
          <w:rFonts w:hint="eastAsia" w:hAnsi="宋体"/>
          <w:color w:val="000000" w:themeColor="text1"/>
          <w:szCs w:val="21"/>
          <w14:textFill>
            <w14:solidFill>
              <w14:schemeClr w14:val="tx1"/>
            </w14:solidFill>
          </w14:textFill>
        </w:rPr>
        <w:t>生效。</w:t>
      </w:r>
    </w:p>
    <w:p w14:paraId="2DF7C9FB">
      <w:pPr>
        <w:snapToGrid w:val="0"/>
        <w:spacing w:line="360" w:lineRule="auto"/>
        <w:ind w:firstLine="420" w:firstLineChars="200"/>
        <w:rPr>
          <w:rFonts w:hAnsi="宋体"/>
          <w:color w:val="000000" w:themeColor="text1"/>
          <w:szCs w:val="21"/>
          <w14:textFill>
            <w14:solidFill>
              <w14:schemeClr w14:val="tx1"/>
            </w14:solidFill>
          </w14:textFill>
        </w:rPr>
      </w:pPr>
      <w:bookmarkStart w:id="485" w:name="_Toc351203493"/>
      <w:r>
        <w:rPr>
          <w:rFonts w:hint="eastAsia" w:hAnsi="宋体"/>
          <w:color w:val="000000" w:themeColor="text1"/>
          <w:szCs w:val="21"/>
          <w14:textFill>
            <w14:solidFill>
              <w14:schemeClr w14:val="tx1"/>
            </w14:solidFill>
          </w14:textFill>
        </w:rPr>
        <w:t>十二、合同份数</w:t>
      </w:r>
      <w:bookmarkEnd w:id="485"/>
    </w:p>
    <w:p w14:paraId="3CBA366B">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一式</w:t>
      </w:r>
      <w:r>
        <w:rPr>
          <w:rFonts w:hint="eastAsia" w:hAnsi="宋体"/>
          <w:color w:val="000000" w:themeColor="text1"/>
          <w:szCs w:val="21"/>
          <w:u w:val="single"/>
          <w14:textFill>
            <w14:solidFill>
              <w14:schemeClr w14:val="tx1"/>
            </w14:solidFill>
          </w14:textFill>
        </w:rPr>
        <w:t xml:space="preserve">  陆  </w:t>
      </w:r>
      <w:r>
        <w:rPr>
          <w:rFonts w:hint="eastAsia" w:hAnsi="宋体"/>
          <w:color w:val="000000" w:themeColor="text1"/>
          <w:szCs w:val="21"/>
          <w14:textFill>
            <w14:solidFill>
              <w14:schemeClr w14:val="tx1"/>
            </w14:solidFill>
          </w14:textFill>
        </w:rPr>
        <w:t>份，均具有同等法律效力，发包人执</w:t>
      </w:r>
      <w:r>
        <w:rPr>
          <w:rFonts w:hint="eastAsia" w:hAnsi="宋体"/>
          <w:color w:val="000000" w:themeColor="text1"/>
          <w:szCs w:val="21"/>
          <w:u w:val="single"/>
          <w14:textFill>
            <w14:solidFill>
              <w14:schemeClr w14:val="tx1"/>
            </w14:solidFill>
          </w14:textFill>
        </w:rPr>
        <w:t xml:space="preserve"> 叁份 </w:t>
      </w:r>
      <w:r>
        <w:rPr>
          <w:rFonts w:hint="eastAsia" w:hAnsi="宋体"/>
          <w:color w:val="000000" w:themeColor="text1"/>
          <w:szCs w:val="21"/>
          <w14:textFill>
            <w14:solidFill>
              <w14:schemeClr w14:val="tx1"/>
            </w14:solidFill>
          </w14:textFill>
        </w:rPr>
        <w:t>，承包人执</w:t>
      </w:r>
      <w:r>
        <w:rPr>
          <w:rFonts w:hint="eastAsia" w:hAnsi="宋体"/>
          <w:color w:val="000000" w:themeColor="text1"/>
          <w:szCs w:val="21"/>
          <w:u w:val="single"/>
          <w14:textFill>
            <w14:solidFill>
              <w14:schemeClr w14:val="tx1"/>
            </w14:solidFill>
          </w14:textFill>
        </w:rPr>
        <w:t>贰份</w:t>
      </w:r>
      <w:r>
        <w:rPr>
          <w:rFonts w:hint="eastAsia" w:hAnsi="宋体"/>
          <w:color w:val="000000" w:themeColor="text1"/>
          <w:szCs w:val="21"/>
          <w14:textFill>
            <w14:solidFill>
              <w14:schemeClr w14:val="tx1"/>
            </w14:solidFill>
          </w14:textFill>
        </w:rPr>
        <w:t>、鉴证方执</w:t>
      </w:r>
      <w:r>
        <w:rPr>
          <w:rFonts w:hint="eastAsia" w:hAnsi="宋体"/>
          <w:color w:val="000000" w:themeColor="text1"/>
          <w:szCs w:val="21"/>
          <w:u w:val="single"/>
          <w14:textFill>
            <w14:solidFill>
              <w14:schemeClr w14:val="tx1"/>
            </w14:solidFill>
          </w14:textFill>
        </w:rPr>
        <w:t xml:space="preserve"> 壹份 </w:t>
      </w:r>
      <w:r>
        <w:rPr>
          <w:rFonts w:hint="eastAsia" w:hAnsi="宋体"/>
          <w:color w:val="000000" w:themeColor="text1"/>
          <w:szCs w:val="21"/>
          <w14:textFill>
            <w14:solidFill>
              <w14:schemeClr w14:val="tx1"/>
            </w14:solidFill>
          </w14:textFill>
        </w:rPr>
        <w:t>。</w:t>
      </w:r>
    </w:p>
    <w:p w14:paraId="35B5D0BE">
      <w:pPr>
        <w:snapToGrid w:val="0"/>
        <w:spacing w:line="360" w:lineRule="auto"/>
        <w:rPr>
          <w:rFonts w:ascii="宋体" w:hAnsi="宋体"/>
          <w:color w:val="000000" w:themeColor="text1"/>
          <w:szCs w:val="21"/>
          <w14:textFill>
            <w14:solidFill>
              <w14:schemeClr w14:val="tx1"/>
            </w14:solidFill>
          </w14:textFill>
        </w:rPr>
      </w:pPr>
    </w:p>
    <w:tbl>
      <w:tblPr>
        <w:tblStyle w:val="62"/>
        <w:tblW w:w="8757" w:type="dxa"/>
        <w:tblInd w:w="468" w:type="dxa"/>
        <w:tblLayout w:type="fixed"/>
        <w:tblCellMar>
          <w:top w:w="0" w:type="dxa"/>
          <w:left w:w="108" w:type="dxa"/>
          <w:bottom w:w="0" w:type="dxa"/>
          <w:right w:w="108" w:type="dxa"/>
        </w:tblCellMar>
      </w:tblPr>
      <w:tblGrid>
        <w:gridCol w:w="4708"/>
        <w:gridCol w:w="4049"/>
      </w:tblGrid>
      <w:tr w14:paraId="24B48C18">
        <w:tblPrEx>
          <w:tblCellMar>
            <w:top w:w="0" w:type="dxa"/>
            <w:left w:w="108" w:type="dxa"/>
            <w:bottom w:w="0" w:type="dxa"/>
            <w:right w:w="108" w:type="dxa"/>
          </w:tblCellMar>
        </w:tblPrEx>
        <w:tc>
          <w:tcPr>
            <w:tcW w:w="4708" w:type="dxa"/>
          </w:tcPr>
          <w:p w14:paraId="21344C6D">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  包  人：浙江传媒学院（公章）</w:t>
            </w:r>
          </w:p>
          <w:p w14:paraId="636AB57F">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住所：杭州市钱塘区学源街998号</w:t>
            </w:r>
          </w:p>
          <w:p w14:paraId="3D4517D0">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法定代表人： </w:t>
            </w:r>
          </w:p>
          <w:p w14:paraId="456D9D8A">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委托代理人： </w:t>
            </w:r>
          </w:p>
          <w:p w14:paraId="040F2C67">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电      话： </w:t>
            </w:r>
          </w:p>
          <w:p w14:paraId="523C8F44">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开户银行：建行杭州钱塘支行</w:t>
            </w:r>
          </w:p>
          <w:p w14:paraId="6C59196D">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账      号：33001617735056000023</w:t>
            </w:r>
          </w:p>
        </w:tc>
        <w:tc>
          <w:tcPr>
            <w:tcW w:w="4049" w:type="dxa"/>
          </w:tcPr>
          <w:p w14:paraId="77B77461">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承包人：（公章）</w:t>
            </w:r>
          </w:p>
          <w:p w14:paraId="3E02EAC7">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住      所：</w:t>
            </w:r>
          </w:p>
          <w:p w14:paraId="1431987B">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p>
          <w:p w14:paraId="42B752A0">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委托代理人： </w:t>
            </w:r>
          </w:p>
          <w:p w14:paraId="2455631E">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      话：</w:t>
            </w:r>
          </w:p>
          <w:p w14:paraId="2782BAF8">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pacing w:val="60"/>
                <w:szCs w:val="21"/>
                <w14:textFill>
                  <w14:solidFill>
                    <w14:schemeClr w14:val="tx1"/>
                  </w14:solidFill>
                </w14:textFill>
              </w:rPr>
              <w:t>开户银</w:t>
            </w:r>
            <w:r>
              <w:rPr>
                <w:rFonts w:hint="eastAsia" w:hAnsi="宋体"/>
                <w:color w:val="000000" w:themeColor="text1"/>
                <w:szCs w:val="21"/>
                <w14:textFill>
                  <w14:solidFill>
                    <w14:schemeClr w14:val="tx1"/>
                  </w14:solidFill>
                </w14:textFill>
              </w:rPr>
              <w:t>行：</w:t>
            </w:r>
          </w:p>
          <w:p w14:paraId="5A382B73">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账      号：</w:t>
            </w:r>
          </w:p>
        </w:tc>
      </w:tr>
    </w:tbl>
    <w:p w14:paraId="0DB2DF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20" w:firstLineChars="200"/>
        <w:rPr>
          <w:color w:val="000000" w:themeColor="text1"/>
          <w:szCs w:val="21"/>
          <w14:textFill>
            <w14:solidFill>
              <w14:schemeClr w14:val="tx1"/>
            </w14:solidFill>
          </w14:textFill>
        </w:rPr>
      </w:pPr>
    </w:p>
    <w:p w14:paraId="32324A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20" w:firstLineChars="200"/>
        <w:rPr>
          <w:rFonts w:hint="eastAsia" w:ascii="宋体" w:hAnsi="宋体" w:eastAsia="宋体" w:cs="宋体"/>
          <w:color w:val="000000" w:themeColor="text1"/>
          <w:sz w:val="21"/>
          <w:szCs w:val="21"/>
          <w:u w:val="none"/>
          <w14:textFill>
            <w14:solidFill>
              <w14:schemeClr w14:val="tx1"/>
            </w14:solidFill>
          </w14:textFill>
        </w:rPr>
      </w:pPr>
      <w:r>
        <w:rPr>
          <w:rFonts w:hint="eastAsia"/>
          <w:color w:val="000000" w:themeColor="text1"/>
          <w:szCs w:val="21"/>
          <w14:textFill>
            <w14:solidFill>
              <w14:schemeClr w14:val="tx1"/>
            </w14:solidFill>
          </w14:textFill>
        </w:rPr>
        <w:t>合同鉴证方（公章）：</w:t>
      </w:r>
      <w:r>
        <w:rPr>
          <w:rFonts w:hint="eastAsia" w:ascii="宋体" w:hAnsi="宋体" w:eastAsia="宋体" w:cs="宋体"/>
          <w:color w:val="000000" w:themeColor="text1"/>
          <w:sz w:val="21"/>
          <w:szCs w:val="21"/>
          <w:u w:val="none"/>
          <w14:textFill>
            <w14:solidFill>
              <w14:schemeClr w14:val="tx1"/>
            </w14:solidFill>
          </w14:textFill>
        </w:rPr>
        <w:t>浙江五石中正工程咨询有限公司</w:t>
      </w:r>
    </w:p>
    <w:p w14:paraId="2D5C75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法定代表人或主要负责人：</w:t>
      </w:r>
    </w:p>
    <w:p w14:paraId="748D6F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rFonts w:hint="eastAsia"/>
          <w:color w:val="000000" w:themeColor="text1"/>
          <w:szCs w:val="21"/>
          <w14:textFill>
            <w14:solidFill>
              <w14:schemeClr w14:val="tx1"/>
            </w14:solidFill>
          </w14:textFill>
        </w:rPr>
        <w:t>杭州市拱墅区白石路318号中国人力资源产业园北楼5楼512室</w:t>
      </w:r>
    </w:p>
    <w:p w14:paraId="5BDD2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r>
        <w:rPr>
          <w:rFonts w:hint="eastAsia"/>
          <w:color w:val="000000" w:themeColor="text1"/>
          <w:szCs w:val="21"/>
          <w14:textFill>
            <w14:solidFill>
              <w14:schemeClr w14:val="tx1"/>
            </w14:solidFill>
          </w14:textFill>
        </w:rPr>
        <w:t>0571-85340710</w:t>
      </w:r>
    </w:p>
    <w:p w14:paraId="4B134B22">
      <w:pPr>
        <w:pStyle w:val="44"/>
        <w:rPr>
          <w:color w:val="000000" w:themeColor="text1"/>
          <w:szCs w:val="21"/>
          <w14:textFill>
            <w14:solidFill>
              <w14:schemeClr w14:val="tx1"/>
            </w14:solidFill>
          </w14:textFill>
        </w:rPr>
      </w:pPr>
    </w:p>
    <w:p w14:paraId="17CFBB27">
      <w:pPr>
        <w:rPr>
          <w:color w:val="000000" w:themeColor="text1"/>
          <w14:textFill>
            <w14:solidFill>
              <w14:schemeClr w14:val="tx1"/>
            </w14:solidFill>
          </w14:textFill>
        </w:rPr>
      </w:pPr>
    </w:p>
    <w:p w14:paraId="2BBC98E5">
      <w:pPr>
        <w:snapToGrid w:val="0"/>
        <w:spacing w:line="360" w:lineRule="auto"/>
        <w:ind w:firstLine="420" w:firstLineChars="200"/>
        <w:rPr>
          <w:rFonts w:hAnsi="宋体"/>
          <w:color w:val="000000" w:themeColor="text1"/>
          <w:szCs w:val="21"/>
          <w14:textFill>
            <w14:solidFill>
              <w14:schemeClr w14:val="tx1"/>
            </w14:solidFill>
          </w14:textFill>
        </w:rPr>
      </w:pPr>
      <w:bookmarkStart w:id="486" w:name="_Toc351203489"/>
      <w:r>
        <w:rPr>
          <w:rFonts w:hint="eastAsia" w:hAnsi="宋体"/>
          <w:color w:val="000000" w:themeColor="text1"/>
          <w:szCs w:val="21"/>
          <w14:textFill>
            <w14:solidFill>
              <w14:schemeClr w14:val="tx1"/>
            </w14:solidFill>
          </w14:textFill>
        </w:rPr>
        <w:t>签订时间</w:t>
      </w:r>
      <w:bookmarkEnd w:id="486"/>
      <w:r>
        <w:rPr>
          <w:rFonts w:hint="eastAsia" w:hAnsi="宋体"/>
          <w:color w:val="000000" w:themeColor="text1"/>
          <w:szCs w:val="21"/>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w:t>
      </w:r>
    </w:p>
    <w:p w14:paraId="3EE52E8E">
      <w:pP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14:paraId="1855D843">
      <w:pPr>
        <w:spacing w:line="360" w:lineRule="auto"/>
        <w:ind w:firstLine="5040" w:firstLineChars="2100"/>
        <w:rPr>
          <w:rFonts w:ascii="宋体" w:hAnsi="宋体"/>
          <w:color w:val="000000" w:themeColor="text1"/>
          <w:sz w:val="24"/>
          <w14:textFill>
            <w14:solidFill>
              <w14:schemeClr w14:val="tx1"/>
            </w14:solidFill>
          </w14:textFill>
        </w:rPr>
        <w:sectPr>
          <w:footerReference r:id="rId8" w:type="default"/>
          <w:pgSz w:w="12240" w:h="20160"/>
          <w:pgMar w:top="1134" w:right="1361" w:bottom="1134" w:left="1361" w:header="624" w:footer="992" w:gutter="0"/>
          <w:cols w:space="720" w:num="1"/>
          <w:docGrid w:type="lines" w:linePitch="312" w:charSpace="0"/>
        </w:sectPr>
      </w:pPr>
    </w:p>
    <w:bookmarkEnd w:id="472"/>
    <w:bookmarkEnd w:id="473"/>
    <w:p w14:paraId="7A385060">
      <w:pPr>
        <w:pStyle w:val="964"/>
        <w:tabs>
          <w:tab w:val="clear" w:pos="1080"/>
        </w:tabs>
        <w:ind w:left="431" w:hanging="431"/>
        <w:jc w:val="center"/>
        <w:rPr>
          <w:color w:val="000000" w:themeColor="text1"/>
          <w14:textFill>
            <w14:solidFill>
              <w14:schemeClr w14:val="tx1"/>
            </w14:solidFill>
          </w14:textFill>
        </w:rPr>
      </w:pPr>
      <w:bookmarkStart w:id="487" w:name="_Toc31640"/>
      <w:bookmarkStart w:id="488" w:name="_Toc20737"/>
      <w:bookmarkStart w:id="489" w:name="_Toc12193"/>
      <w:bookmarkStart w:id="490" w:name="_Toc5099"/>
      <w:bookmarkStart w:id="491" w:name="_Toc20175"/>
      <w:bookmarkStart w:id="492" w:name="_Toc15754"/>
      <w:bookmarkStart w:id="493" w:name="_Toc26008"/>
      <w:bookmarkStart w:id="494" w:name="_Toc5076"/>
      <w:r>
        <w:rPr>
          <w:rFonts w:hint="eastAsia"/>
          <w:color w:val="000000" w:themeColor="text1"/>
          <w14:textFill>
            <w14:solidFill>
              <w14:schemeClr w14:val="tx1"/>
            </w14:solidFill>
          </w14:textFill>
        </w:rPr>
        <w:t>第二部分  通用条款（略）</w:t>
      </w:r>
      <w:bookmarkEnd w:id="487"/>
      <w:bookmarkEnd w:id="488"/>
      <w:bookmarkEnd w:id="489"/>
      <w:bookmarkEnd w:id="490"/>
      <w:bookmarkEnd w:id="491"/>
      <w:bookmarkEnd w:id="492"/>
      <w:bookmarkEnd w:id="493"/>
      <w:bookmarkEnd w:id="494"/>
    </w:p>
    <w:p w14:paraId="4A07D092">
      <w:pPr>
        <w:pStyle w:val="964"/>
        <w:tabs>
          <w:tab w:val="clear" w:pos="1080"/>
        </w:tabs>
        <w:ind w:left="431" w:hanging="431"/>
        <w:jc w:val="center"/>
        <w:rPr>
          <w:color w:val="000000" w:themeColor="text1"/>
          <w14:textFill>
            <w14:solidFill>
              <w14:schemeClr w14:val="tx1"/>
            </w14:solidFill>
          </w14:textFill>
        </w:rPr>
      </w:pPr>
      <w:bookmarkStart w:id="495" w:name="_Toc3587"/>
      <w:bookmarkStart w:id="496" w:name="_Toc21148"/>
      <w:bookmarkStart w:id="497" w:name="_Toc23607"/>
      <w:bookmarkStart w:id="498" w:name="_Toc9241"/>
      <w:bookmarkStart w:id="499" w:name="_Toc8278"/>
      <w:bookmarkStart w:id="500" w:name="_Toc11823"/>
      <w:bookmarkStart w:id="501" w:name="_Toc30851"/>
      <w:bookmarkStart w:id="502" w:name="_Toc3159"/>
      <w:r>
        <w:rPr>
          <w:rFonts w:hint="eastAsia"/>
          <w:color w:val="000000" w:themeColor="text1"/>
          <w14:textFill>
            <w14:solidFill>
              <w14:schemeClr w14:val="tx1"/>
            </w14:solidFill>
          </w14:textFill>
        </w:rPr>
        <w:t>第三部分  专用条款</w:t>
      </w:r>
      <w:bookmarkEnd w:id="495"/>
      <w:bookmarkEnd w:id="496"/>
      <w:bookmarkEnd w:id="497"/>
      <w:bookmarkEnd w:id="498"/>
      <w:bookmarkEnd w:id="499"/>
      <w:bookmarkEnd w:id="500"/>
      <w:bookmarkEnd w:id="501"/>
      <w:bookmarkEnd w:id="502"/>
    </w:p>
    <w:p w14:paraId="6AA05E98">
      <w:pPr>
        <w:snapToGrid w:val="0"/>
        <w:spacing w:line="360" w:lineRule="auto"/>
        <w:ind w:firstLine="600"/>
        <w:rPr>
          <w:rFonts w:ascii="宋体" w:hAnsi="宋体" w:cs="宋体"/>
          <w:b/>
          <w:bCs/>
          <w:color w:val="000000" w:themeColor="text1"/>
          <w:szCs w:val="21"/>
          <w14:textFill>
            <w14:solidFill>
              <w14:schemeClr w14:val="tx1"/>
            </w14:solidFill>
          </w14:textFill>
        </w:rPr>
      </w:pPr>
      <w:bookmarkStart w:id="503" w:name="_Toc351203633"/>
      <w:r>
        <w:rPr>
          <w:rFonts w:hint="eastAsia" w:ascii="宋体" w:hAnsi="宋体" w:cs="宋体"/>
          <w:b/>
          <w:bCs/>
          <w:color w:val="000000" w:themeColor="text1"/>
          <w:szCs w:val="21"/>
          <w14:textFill>
            <w14:solidFill>
              <w14:schemeClr w14:val="tx1"/>
            </w14:solidFill>
          </w14:textFill>
        </w:rPr>
        <w:t>1.1 词语定义和解释</w:t>
      </w:r>
    </w:p>
    <w:p w14:paraId="7F7B7DCA">
      <w:pPr>
        <w:snapToGrid w:val="0"/>
        <w:spacing w:line="360" w:lineRule="auto"/>
        <w:ind w:firstLine="6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 合同</w:t>
      </w:r>
    </w:p>
    <w:p w14:paraId="34CCB0F4">
      <w:pPr>
        <w:snapToGrid w:val="0"/>
        <w:spacing w:line="360" w:lineRule="auto"/>
        <w:ind w:firstLine="6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1.1.1.10 其他合同文件：</w:t>
      </w:r>
      <w:r>
        <w:rPr>
          <w:rFonts w:hint="eastAsia" w:ascii="宋体" w:hAnsi="宋体" w:cs="宋体"/>
          <w:color w:val="000000" w:themeColor="text1"/>
          <w:szCs w:val="21"/>
          <w:u w:val="single"/>
          <w14:textFill>
            <w14:solidFill>
              <w14:schemeClr w14:val="tx1"/>
            </w14:solidFill>
          </w14:textFill>
        </w:rPr>
        <w:t>（1）本合同协议书；（2）本合同专用条款、合同附件；（3）成交通知书；（4）磋商澄清纪要；（5）磋商响应文件；（6）采购文件及其附件；（7）本合同通用条款；（8）标准、规范及有关技术文件；（9）双方约定构成合同组成部分的其他文件。</w:t>
      </w:r>
    </w:p>
    <w:p w14:paraId="3B8E0A1F">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1.3法律 </w:t>
      </w:r>
    </w:p>
    <w:p w14:paraId="2269C71F">
      <w:pPr>
        <w:autoSpaceDE w:val="0"/>
        <w:autoSpaceDN w:val="0"/>
        <w:snapToGrid w:val="0"/>
        <w:spacing w:line="360" w:lineRule="auto"/>
        <w:ind w:left="596" w:leftChars="284"/>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适用于合同的其他规范性文件：</w:t>
      </w:r>
    </w:p>
    <w:p w14:paraId="178600F2">
      <w:pPr>
        <w:autoSpaceDE w:val="0"/>
        <w:autoSpaceDN w:val="0"/>
        <w:snapToGrid w:val="0"/>
        <w:spacing w:line="360" w:lineRule="auto"/>
        <w:ind w:firstLine="422" w:firstLineChars="200"/>
        <w:jc w:val="left"/>
        <w:rPr>
          <w:rFonts w:hAnsi="宋体"/>
          <w:b/>
          <w:color w:val="000000" w:themeColor="text1"/>
          <w:szCs w:val="21"/>
          <w:u w:val="single"/>
          <w14:textFill>
            <w14:solidFill>
              <w14:schemeClr w14:val="tx1"/>
            </w14:solidFill>
          </w14:textFill>
        </w:rPr>
      </w:pPr>
      <w:r>
        <w:rPr>
          <w:rFonts w:hint="eastAsia" w:ascii="宋体" w:hAnsi="宋体" w:cs="仿宋_GB2312"/>
          <w:b/>
          <w:bCs/>
          <w:color w:val="000000" w:themeColor="text1"/>
          <w:u w:val="single"/>
          <w14:textFill>
            <w14:solidFill>
              <w14:schemeClr w14:val="tx1"/>
            </w14:solidFill>
          </w14:textFill>
        </w:rPr>
        <w:t>《中华人民共和国建筑法》、《中华人民共和国民法典》及国家、浙江省现行的其它法律、行政法规、地方性法规</w:t>
      </w:r>
      <w:r>
        <w:rPr>
          <w:rFonts w:hint="eastAsia" w:ascii="宋体" w:hAnsi="宋体" w:cs="仿宋_GB2312"/>
          <w:color w:val="000000" w:themeColor="text1"/>
          <w:u w:val="single"/>
          <w14:textFill>
            <w14:solidFill>
              <w14:schemeClr w14:val="tx1"/>
            </w14:solidFill>
          </w14:textFill>
        </w:rPr>
        <w:t>。</w:t>
      </w:r>
    </w:p>
    <w:p w14:paraId="759CE317">
      <w:pPr>
        <w:autoSpaceDE w:val="0"/>
        <w:autoSpaceDN w:val="0"/>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 标准和规范</w:t>
      </w:r>
    </w:p>
    <w:p w14:paraId="70EC1A82">
      <w:pPr>
        <w:snapToGrid w:val="0"/>
        <w:spacing w:line="360" w:lineRule="auto"/>
        <w:ind w:firstLine="420" w:firstLineChars="200"/>
        <w:rPr>
          <w:rFonts w:hAnsi="宋体"/>
          <w:b/>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1.4.1适用于工程的标准规范包括：</w:t>
      </w:r>
      <w:r>
        <w:rPr>
          <w:rFonts w:hint="eastAsia" w:hAnsi="宋体"/>
          <w:b/>
          <w:color w:val="000000" w:themeColor="text1"/>
          <w:szCs w:val="21"/>
          <w:u w:val="single"/>
          <w14:textFill>
            <w14:solidFill>
              <w14:schemeClr w14:val="tx1"/>
            </w14:solidFill>
          </w14:textFill>
        </w:rPr>
        <w:t>现行的国家、地方和行业质量标准、规范、《建筑工程施工质量验收统一标准GB50300-2013》。</w:t>
      </w:r>
    </w:p>
    <w:p w14:paraId="67B1B277">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1.4.2 发包人提供国外标准、规范的名称：</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595FC24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发包人提供国外标准、规范的份数：</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77EAD934">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发包人提供国外标准、规范的名称：</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6424FD95">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1.4.3发包人对工程的技术标准和功能要求的特殊要求：</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详见采购文件要求</w:t>
      </w:r>
      <w:r>
        <w:rPr>
          <w:rFonts w:hint="eastAsia" w:hAnsi="宋体"/>
          <w:color w:val="000000" w:themeColor="text1"/>
          <w:szCs w:val="21"/>
          <w14:textFill>
            <w14:solidFill>
              <w14:schemeClr w14:val="tx1"/>
            </w14:solidFill>
          </w14:textFill>
        </w:rPr>
        <w:t>。</w:t>
      </w:r>
    </w:p>
    <w:p w14:paraId="01C18F2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 合同文件的优先顺序</w:t>
      </w:r>
    </w:p>
    <w:p w14:paraId="06894031">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合同文件组成及优先顺序为：</w:t>
      </w:r>
      <w:r>
        <w:rPr>
          <w:rFonts w:hint="eastAsia" w:ascii="宋体" w:hAnsi="宋体" w:cs="宋体"/>
          <w:color w:val="000000" w:themeColor="text1"/>
          <w:szCs w:val="21"/>
          <w:u w:val="single"/>
          <w14:textFill>
            <w14:solidFill>
              <w14:schemeClr w14:val="tx1"/>
            </w14:solidFill>
          </w14:textFill>
        </w:rPr>
        <w:t>（1）本合同协议书；（2）本合同专用条款、合同附件；（3）成交通知书；（4）磋商澄清纪要；（5）磋商响应文件；（6）采购文件及其附件；（7）本合同通用条款；（8）标准、规范及有关技术文件；（9）双方约定构成合同组成部分的其他文件。</w:t>
      </w:r>
    </w:p>
    <w:p w14:paraId="2CB55C97">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双方在履行合同过程中形成的双方签署的会议纪要、备忘录、补充文件、变更和洽商等书面形式的文件构成本合同的组成部分。</w:t>
      </w:r>
    </w:p>
    <w:p w14:paraId="35F5911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1.6 图纸和承包人文件</w:t>
      </w:r>
      <w:r>
        <w:rPr>
          <w:rFonts w:hint="eastAsia" w:hAnsi="宋体"/>
          <w:color w:val="000000" w:themeColor="text1"/>
          <w:szCs w:val="21"/>
          <w14:textFill>
            <w14:solidFill>
              <w14:schemeClr w14:val="tx1"/>
            </w14:solidFill>
          </w14:textFill>
        </w:rPr>
        <w:tab/>
      </w:r>
    </w:p>
    <w:p w14:paraId="3C244C6A">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1.6.1 图纸的提供</w:t>
      </w:r>
    </w:p>
    <w:p w14:paraId="6DD3BE33">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发包人向承包人提供图纸的期限：</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19AC4BCA">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发包人向承包人提供图纸的数量：</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58639D1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发包人向承包人提供图纸的内容：</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7490FC8F">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1.6.4 承包人文件</w:t>
      </w:r>
    </w:p>
    <w:p w14:paraId="27930F2F">
      <w:pPr>
        <w:snapToGrid w:val="0"/>
        <w:spacing w:line="360" w:lineRule="auto"/>
        <w:ind w:firstLine="420" w:firstLineChars="200"/>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需要由承包人提供的文件，包括：</w:t>
      </w:r>
      <w:r>
        <w:rPr>
          <w:rFonts w:hint="eastAsia" w:hAnsi="宋体"/>
          <w:color w:val="000000" w:themeColor="text1"/>
          <w:szCs w:val="21"/>
          <w:u w:val="single"/>
          <w14:textFill>
            <w14:solidFill>
              <w14:schemeClr w14:val="tx1"/>
            </w14:solidFill>
          </w14:textFill>
        </w:rPr>
        <w:t>施工组织设计、进度计划、发包人和政府规定要求必须提供的其他文件</w:t>
      </w:r>
      <w:r>
        <w:rPr>
          <w:rFonts w:hint="eastAsia" w:hAnsi="宋体"/>
          <w:color w:val="000000" w:themeColor="text1"/>
          <w:szCs w:val="21"/>
          <w14:textFill>
            <w14:solidFill>
              <w14:schemeClr w14:val="tx1"/>
            </w14:solidFill>
          </w14:textFill>
        </w:rPr>
        <w:t>；</w:t>
      </w:r>
    </w:p>
    <w:p w14:paraId="295B9678">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承包人提供的文件的期限为：</w:t>
      </w:r>
      <w:r>
        <w:rPr>
          <w:rFonts w:hint="eastAsia" w:hAnsi="宋体"/>
          <w:color w:val="000000" w:themeColor="text1"/>
          <w:szCs w:val="21"/>
          <w:u w:val="single"/>
          <w14:textFill>
            <w14:solidFill>
              <w14:schemeClr w14:val="tx1"/>
            </w14:solidFill>
          </w14:textFill>
        </w:rPr>
        <w:t>开工后壹周内</w:t>
      </w:r>
      <w:r>
        <w:rPr>
          <w:rFonts w:hint="eastAsia" w:hAnsi="宋体"/>
          <w:color w:val="000000" w:themeColor="text1"/>
          <w:szCs w:val="21"/>
          <w14:textFill>
            <w14:solidFill>
              <w14:schemeClr w14:val="tx1"/>
            </w14:solidFill>
          </w14:textFill>
        </w:rPr>
        <w:t>；</w:t>
      </w:r>
    </w:p>
    <w:p w14:paraId="16773EE9">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承包人提供的文件的数量为：</w:t>
      </w:r>
      <w:r>
        <w:rPr>
          <w:rFonts w:hint="eastAsia" w:hAnsi="宋体"/>
          <w:color w:val="000000" w:themeColor="text1"/>
          <w:szCs w:val="21"/>
          <w:u w:val="single"/>
          <w14:textFill>
            <w14:solidFill>
              <w14:schemeClr w14:val="tx1"/>
            </w14:solidFill>
          </w14:textFill>
        </w:rPr>
        <w:t>双方协商确定</w:t>
      </w:r>
      <w:r>
        <w:rPr>
          <w:rFonts w:hint="eastAsia" w:hAnsi="宋体"/>
          <w:color w:val="000000" w:themeColor="text1"/>
          <w:szCs w:val="21"/>
          <w14:textFill>
            <w14:solidFill>
              <w14:schemeClr w14:val="tx1"/>
            </w14:solidFill>
          </w14:textFill>
        </w:rPr>
        <w:t>；</w:t>
      </w:r>
    </w:p>
    <w:p w14:paraId="7311380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承包人提供的文件的形式为：</w:t>
      </w:r>
      <w:r>
        <w:rPr>
          <w:rFonts w:hint="eastAsia" w:hAnsi="宋体"/>
          <w:color w:val="000000" w:themeColor="text1"/>
          <w:szCs w:val="21"/>
          <w:u w:val="single"/>
          <w14:textFill>
            <w14:solidFill>
              <w14:schemeClr w14:val="tx1"/>
            </w14:solidFill>
          </w14:textFill>
        </w:rPr>
        <w:t>按发包人要求</w:t>
      </w:r>
      <w:r>
        <w:rPr>
          <w:rFonts w:hint="eastAsia" w:hAnsi="宋体"/>
          <w:color w:val="000000" w:themeColor="text1"/>
          <w:szCs w:val="21"/>
          <w14:textFill>
            <w14:solidFill>
              <w14:schemeClr w14:val="tx1"/>
            </w14:solidFill>
          </w14:textFill>
        </w:rPr>
        <w:t>；</w:t>
      </w:r>
    </w:p>
    <w:p w14:paraId="0C6FD812">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发包人审批承包人文件的期限：</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648A0DC8">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1.6.5 现场图纸准备</w:t>
      </w:r>
    </w:p>
    <w:p w14:paraId="4F680E88">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关于现场图纸准备的约定：</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79B5212D">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 联络</w:t>
      </w:r>
    </w:p>
    <w:p w14:paraId="1DA6F8C3">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1.7.1发包人和承包人应当在</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3 </w:t>
      </w:r>
      <w:r>
        <w:rPr>
          <w:rFonts w:hint="eastAsia" w:hAnsi="宋体"/>
          <w:color w:val="000000" w:themeColor="text1"/>
          <w:szCs w:val="21"/>
          <w14:textFill>
            <w14:solidFill>
              <w14:schemeClr w14:val="tx1"/>
            </w14:solidFill>
          </w14:textFill>
        </w:rPr>
        <w:t>天内将与合同有关的通知、批准、证明、证书、指示、指令、要求、请求、同意、意见、确定和决定等书面函件送达对方当事人。</w:t>
      </w:r>
    </w:p>
    <w:p w14:paraId="22CC328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1.7.2 发包人接收文件的地点：</w:t>
      </w:r>
      <w:r>
        <w:rPr>
          <w:rFonts w:hint="eastAsia" w:hAnsi="宋体"/>
          <w:color w:val="000000" w:themeColor="text1"/>
          <w:szCs w:val="21"/>
          <w:u w:val="single"/>
          <w14:textFill>
            <w14:solidFill>
              <w14:schemeClr w14:val="tx1"/>
            </w14:solidFill>
          </w14:textFill>
        </w:rPr>
        <w:t>发包人办公室</w:t>
      </w:r>
      <w:r>
        <w:rPr>
          <w:rFonts w:hint="eastAsia" w:hAnsi="宋体"/>
          <w:color w:val="000000" w:themeColor="text1"/>
          <w:szCs w:val="21"/>
          <w14:textFill>
            <w14:solidFill>
              <w14:schemeClr w14:val="tx1"/>
            </w14:solidFill>
          </w14:textFill>
        </w:rPr>
        <w:t>；</w:t>
      </w:r>
    </w:p>
    <w:p w14:paraId="215DF13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发包人指定的接收人为：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p w14:paraId="1A0F5D7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承包人接收文件的地点：</w:t>
      </w:r>
      <w:r>
        <w:rPr>
          <w:rFonts w:hint="eastAsia" w:hAnsi="宋体"/>
          <w:color w:val="000000" w:themeColor="text1"/>
          <w:szCs w:val="21"/>
          <w:u w:val="single"/>
          <w14:textFill>
            <w14:solidFill>
              <w14:schemeClr w14:val="tx1"/>
            </w14:solidFill>
          </w14:textFill>
        </w:rPr>
        <w:t>承包人现场办公室</w:t>
      </w:r>
      <w:r>
        <w:rPr>
          <w:rFonts w:hint="eastAsia" w:hAnsi="宋体"/>
          <w:color w:val="000000" w:themeColor="text1"/>
          <w:szCs w:val="21"/>
          <w14:textFill>
            <w14:solidFill>
              <w14:schemeClr w14:val="tx1"/>
            </w14:solidFill>
          </w14:textFill>
        </w:rPr>
        <w:t>；</w:t>
      </w:r>
    </w:p>
    <w:p w14:paraId="7F6BFB0E">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承包人指定的接收人为：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p w14:paraId="3906FF52">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1.10 交通运输</w:t>
      </w:r>
    </w:p>
    <w:p w14:paraId="26BE392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bookmarkStart w:id="504" w:name="_Toc304295521"/>
      <w:bookmarkStart w:id="505" w:name="_Toc312677986"/>
      <w:bookmarkStart w:id="506" w:name="_Toc318581155"/>
      <w:bookmarkStart w:id="507" w:name="_Toc300934943"/>
      <w:bookmarkStart w:id="508" w:name="_Toc303539100"/>
      <w:r>
        <w:rPr>
          <w:rFonts w:hint="eastAsia" w:hAnsi="宋体"/>
          <w:color w:val="000000" w:themeColor="text1"/>
          <w:szCs w:val="21"/>
          <w14:textFill>
            <w14:solidFill>
              <w14:schemeClr w14:val="tx1"/>
            </w14:solidFill>
          </w14:textFill>
        </w:rPr>
        <w:t>.10.1 出入现场的权利</w:t>
      </w:r>
    </w:p>
    <w:p w14:paraId="402E65D2">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关于出入现场的权利的约定：</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w:t>
      </w:r>
    </w:p>
    <w:bookmarkEnd w:id="504"/>
    <w:bookmarkEnd w:id="505"/>
    <w:bookmarkEnd w:id="506"/>
    <w:bookmarkEnd w:id="507"/>
    <w:bookmarkEnd w:id="508"/>
    <w:p w14:paraId="5D723AF4">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bookmarkStart w:id="509" w:name="_Toc304295522"/>
      <w:bookmarkStart w:id="510" w:name="_Toc312677987"/>
      <w:bookmarkStart w:id="511" w:name="_Toc300934944"/>
      <w:bookmarkStart w:id="512" w:name="_Toc318581156"/>
      <w:bookmarkStart w:id="513" w:name="_Toc303539101"/>
      <w:r>
        <w:rPr>
          <w:rFonts w:hint="eastAsia" w:hAnsi="宋体"/>
          <w:color w:val="000000" w:themeColor="text1"/>
          <w:szCs w:val="21"/>
          <w14:textFill>
            <w14:solidFill>
              <w14:schemeClr w14:val="tx1"/>
            </w14:solidFill>
          </w14:textFill>
        </w:rPr>
        <w:t>.10.3 场内交通</w:t>
      </w:r>
    </w:p>
    <w:bookmarkEnd w:id="509"/>
    <w:bookmarkEnd w:id="510"/>
    <w:bookmarkEnd w:id="511"/>
    <w:bookmarkEnd w:id="512"/>
    <w:bookmarkEnd w:id="513"/>
    <w:p w14:paraId="4767863A">
      <w:pPr>
        <w:snapToGrid w:val="0"/>
        <w:spacing w:line="360" w:lineRule="auto"/>
        <w:ind w:firstLine="420" w:firstLineChars="200"/>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关于场外交通和场内交通的边界的约定：</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7DA45C41">
      <w:pPr>
        <w:snapToGrid w:val="0"/>
        <w:spacing w:line="360" w:lineRule="auto"/>
        <w:ind w:firstLine="420" w:firstLineChars="200"/>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关于发包人向承包人免费提供满足工程施工需要的场内道路和交通设施的约定：</w:t>
      </w:r>
      <w:r>
        <w:rPr>
          <w:rFonts w:hint="eastAsia" w:hAnsi="宋体"/>
          <w:color w:val="000000" w:themeColor="text1"/>
          <w:szCs w:val="21"/>
          <w:u w:val="single"/>
          <w14:textFill>
            <w14:solidFill>
              <w14:schemeClr w14:val="tx1"/>
            </w14:solidFill>
          </w14:textFill>
        </w:rPr>
        <w:t>利用现有的场内、外道路和交通设施，如需新建，承包人自行建设，并承担费用</w:t>
      </w:r>
      <w:r>
        <w:rPr>
          <w:rFonts w:hint="eastAsia" w:hAnsi="宋体"/>
          <w:color w:val="000000" w:themeColor="text1"/>
          <w:szCs w:val="21"/>
          <w14:textFill>
            <w14:solidFill>
              <w14:schemeClr w14:val="tx1"/>
            </w14:solidFill>
          </w14:textFill>
        </w:rPr>
        <w:t xml:space="preserve">。  </w:t>
      </w:r>
      <w:bookmarkStart w:id="514" w:name="_Toc318581157"/>
    </w:p>
    <w:p w14:paraId="1E46314B">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1.10.4超大件和超重件的运输</w:t>
      </w:r>
    </w:p>
    <w:p w14:paraId="7E39E76F">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运输超大件或超重件所需的道路和桥梁临时加固改造费用和其他有关费用由</w:t>
      </w:r>
      <w:r>
        <w:rPr>
          <w:rFonts w:hint="eastAsia" w:hAnsi="宋体"/>
          <w:color w:val="000000" w:themeColor="text1"/>
          <w:szCs w:val="21"/>
          <w:u w:val="single"/>
          <w14:textFill>
            <w14:solidFill>
              <w14:schemeClr w14:val="tx1"/>
            </w14:solidFill>
          </w14:textFill>
        </w:rPr>
        <w:t xml:space="preserve">  承包人 </w:t>
      </w:r>
      <w:r>
        <w:rPr>
          <w:rFonts w:hint="eastAsia" w:hAnsi="宋体"/>
          <w:color w:val="000000" w:themeColor="text1"/>
          <w:szCs w:val="21"/>
          <w14:textFill>
            <w14:solidFill>
              <w14:schemeClr w14:val="tx1"/>
            </w14:solidFill>
          </w14:textFill>
        </w:rPr>
        <w:t>承担。</w:t>
      </w:r>
    </w:p>
    <w:p w14:paraId="784B7090">
      <w:pPr>
        <w:snapToGrid w:val="0"/>
        <w:spacing w:line="360" w:lineRule="auto"/>
        <w:ind w:firstLine="420" w:firstLineChars="200"/>
        <w:jc w:val="left"/>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本工程的超大件：</w:t>
      </w:r>
      <w:r>
        <w:rPr>
          <w:rFonts w:hint="eastAsia" w:hAnsi="宋体"/>
          <w:bCs/>
          <w:color w:val="000000" w:themeColor="text1"/>
          <w:szCs w:val="21"/>
          <w:u w:val="single"/>
          <w14:textFill>
            <w14:solidFill>
              <w14:schemeClr w14:val="tx1"/>
            </w14:solidFill>
          </w14:textFill>
        </w:rPr>
        <w:t xml:space="preserve">  /   </w:t>
      </w:r>
      <w:r>
        <w:rPr>
          <w:rFonts w:hint="eastAsia" w:hAnsi="宋体"/>
          <w:bCs/>
          <w:color w:val="000000" w:themeColor="text1"/>
          <w:szCs w:val="21"/>
          <w14:textFill>
            <w14:solidFill>
              <w14:schemeClr w14:val="tx1"/>
            </w14:solidFill>
          </w14:textFill>
        </w:rPr>
        <w:t>；</w:t>
      </w:r>
    </w:p>
    <w:p w14:paraId="39FF3026">
      <w:pPr>
        <w:snapToGrid w:val="0"/>
        <w:spacing w:line="360" w:lineRule="auto"/>
        <w:ind w:firstLine="420" w:firstLineChars="200"/>
        <w:jc w:val="left"/>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本工程的超重件：</w:t>
      </w:r>
      <w:r>
        <w:rPr>
          <w:rFonts w:hint="eastAsia" w:hAnsi="宋体"/>
          <w:bCs/>
          <w:color w:val="000000" w:themeColor="text1"/>
          <w:szCs w:val="21"/>
          <w:u w:val="single"/>
          <w14:textFill>
            <w14:solidFill>
              <w14:schemeClr w14:val="tx1"/>
            </w14:solidFill>
          </w14:textFill>
        </w:rPr>
        <w:t xml:space="preserve">  /   </w:t>
      </w:r>
      <w:r>
        <w:rPr>
          <w:rFonts w:hint="eastAsia" w:hAnsi="宋体"/>
          <w:bCs/>
          <w:color w:val="000000" w:themeColor="text1"/>
          <w:szCs w:val="21"/>
          <w14:textFill>
            <w14:solidFill>
              <w14:schemeClr w14:val="tx1"/>
            </w14:solidFill>
          </w14:textFill>
        </w:rPr>
        <w:t>；</w:t>
      </w:r>
    </w:p>
    <w:bookmarkEnd w:id="514"/>
    <w:p w14:paraId="3DB6AB64">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1.11 知识产权</w:t>
      </w:r>
    </w:p>
    <w:p w14:paraId="6730A2AB">
      <w:pPr>
        <w:snapToGrid w:val="0"/>
        <w:spacing w:line="360" w:lineRule="auto"/>
        <w:ind w:firstLine="420" w:firstLineChars="200"/>
        <w:rPr>
          <w:rFonts w:hAnsi="宋体"/>
          <w:color w:val="000000" w:themeColor="text1"/>
          <w:szCs w:val="21"/>
          <w:u w:val="single"/>
          <w14:textFill>
            <w14:solidFill>
              <w14:schemeClr w14:val="tx1"/>
            </w14:solidFill>
          </w14:textFill>
        </w:rPr>
      </w:pPr>
      <w:bookmarkStart w:id="515" w:name="_Toc351203634"/>
      <w:r>
        <w:rPr>
          <w:rFonts w:hint="eastAsia" w:hAnsi="宋体"/>
          <w:color w:val="000000" w:themeColor="text1"/>
          <w:szCs w:val="21"/>
          <w14:textFill>
            <w14:solidFill>
              <w14:schemeClr w14:val="tx1"/>
            </w14:solidFill>
          </w14:textFill>
        </w:rPr>
        <w:t>1.11.1关于发包人提供给承包人的图纸（如有）、发包人为实施工程自行编制或委托编制的技术规范以及反映发包人关于合同要求或其他类似性质的文件的著作权的归属：</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w:t>
      </w:r>
    </w:p>
    <w:p w14:paraId="33253EFE">
      <w:pPr>
        <w:snapToGrid w:val="0"/>
        <w:spacing w:line="360" w:lineRule="auto"/>
        <w:ind w:firstLine="315" w:firstLineChars="15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 xml:space="preserve"> 关于发包人提供的上述文件的使用限制的要求：</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 xml:space="preserve">。   </w:t>
      </w:r>
    </w:p>
    <w:p w14:paraId="1584117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1.11.2 关于承包人为实施工程所编制文件的著作权的归属：</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w:t>
      </w:r>
    </w:p>
    <w:p w14:paraId="11509BAB">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关于承包人提供的上述文件的使用限制的要求：</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w:t>
      </w:r>
    </w:p>
    <w:p w14:paraId="1C41FEA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1.11.4 承包人在施工过程中所采用的专利、专有技术、技术秘密的使用费的承担方式：</w:t>
      </w:r>
      <w:r>
        <w:rPr>
          <w:rFonts w:hint="eastAsia" w:hAnsi="宋体"/>
          <w:b/>
          <w:color w:val="000000" w:themeColor="text1"/>
          <w:szCs w:val="21"/>
          <w:u w:val="single"/>
          <w14:textFill>
            <w14:solidFill>
              <w14:schemeClr w14:val="tx1"/>
            </w14:solidFill>
          </w14:textFill>
        </w:rPr>
        <w:t>（除发包人指明外）承包人在施工过程中所采用的专利、专有技术、技术秘密的使用费包含在合同价款内</w:t>
      </w:r>
      <w:r>
        <w:rPr>
          <w:rFonts w:hint="eastAsia" w:hAnsi="宋体"/>
          <w:b/>
          <w:color w:val="000000" w:themeColor="text1"/>
          <w:szCs w:val="21"/>
          <w14:textFill>
            <w14:solidFill>
              <w14:schemeClr w14:val="tx1"/>
            </w14:solidFill>
          </w14:textFill>
        </w:rPr>
        <w:t>。</w:t>
      </w:r>
    </w:p>
    <w:p w14:paraId="30A9BA0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1.13工程量清单错误的修正</w:t>
      </w:r>
    </w:p>
    <w:p w14:paraId="0AFAD53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出现工程量清单错误时，是否调整合同价格：</w:t>
      </w:r>
      <w:r>
        <w:rPr>
          <w:rFonts w:hint="eastAsia" w:hAnsi="宋体"/>
          <w:color w:val="000000" w:themeColor="text1"/>
          <w:szCs w:val="21"/>
          <w:u w:val="single"/>
          <w14:textFill>
            <w14:solidFill>
              <w14:schemeClr w14:val="tx1"/>
            </w14:solidFill>
          </w14:textFill>
        </w:rPr>
        <w:t xml:space="preserve">   /  </w:t>
      </w:r>
      <w:r>
        <w:rPr>
          <w:rFonts w:hint="eastAsia" w:hAnsi="宋体"/>
          <w:b/>
          <w:color w:val="000000" w:themeColor="text1"/>
          <w:szCs w:val="21"/>
          <w14:textFill>
            <w14:solidFill>
              <w14:schemeClr w14:val="tx1"/>
            </w14:solidFill>
          </w14:textFill>
        </w:rPr>
        <w:t>；</w:t>
      </w:r>
    </w:p>
    <w:p w14:paraId="4CCD19ED">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允许调整合同价格的工程量偏差范围： </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5A7A712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调整合同价格的修正时间：</w:t>
      </w:r>
      <w:r>
        <w:rPr>
          <w:rFonts w:hint="eastAsia" w:hAnsi="宋体"/>
          <w:color w:val="000000" w:themeColor="text1"/>
          <w:szCs w:val="21"/>
          <w:u w:val="single"/>
          <w14:textFill>
            <w14:solidFill>
              <w14:schemeClr w14:val="tx1"/>
            </w14:solidFill>
          </w14:textFill>
        </w:rPr>
        <w:t>除本合同专用条款另有约定外，合同价格不调整</w:t>
      </w:r>
      <w:r>
        <w:rPr>
          <w:rFonts w:hint="eastAsia" w:hAnsi="宋体"/>
          <w:color w:val="000000" w:themeColor="text1"/>
          <w:szCs w:val="21"/>
          <w14:textFill>
            <w14:solidFill>
              <w14:schemeClr w14:val="tx1"/>
            </w14:solidFill>
          </w14:textFill>
        </w:rPr>
        <w:t>。</w:t>
      </w:r>
    </w:p>
    <w:p w14:paraId="273018D9">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bookmarkStart w:id="516" w:name="_Toc296346658"/>
      <w:bookmarkStart w:id="517" w:name="_Toc292559362"/>
      <w:bookmarkStart w:id="518" w:name="_Toc297120457"/>
      <w:bookmarkStart w:id="519" w:name="_Toc296890985"/>
      <w:bookmarkStart w:id="520" w:name="_Toc292559867"/>
      <w:bookmarkStart w:id="521" w:name="_Toc297048343"/>
      <w:bookmarkStart w:id="522" w:name="_Toc296503157"/>
      <w:bookmarkStart w:id="523" w:name="_Toc296891197"/>
      <w:bookmarkStart w:id="524" w:name="_Toc296347156"/>
      <w:bookmarkStart w:id="525" w:name="_Toc296944496"/>
      <w:r>
        <w:rPr>
          <w:rFonts w:hint="eastAsia" w:ascii="宋体" w:hAnsi="宋体"/>
          <w:color w:val="000000" w:themeColor="text1"/>
          <w:sz w:val="21"/>
          <w:szCs w:val="21"/>
          <w14:textFill>
            <w14:solidFill>
              <w14:schemeClr w14:val="tx1"/>
            </w14:solidFill>
          </w14:textFill>
        </w:rPr>
        <w:t>. 发包人</w:t>
      </w:r>
      <w:bookmarkEnd w:id="515"/>
    </w:p>
    <w:bookmarkEnd w:id="516"/>
    <w:bookmarkEnd w:id="517"/>
    <w:bookmarkEnd w:id="518"/>
    <w:bookmarkEnd w:id="519"/>
    <w:bookmarkEnd w:id="520"/>
    <w:bookmarkEnd w:id="521"/>
    <w:bookmarkEnd w:id="522"/>
    <w:bookmarkEnd w:id="523"/>
    <w:bookmarkEnd w:id="524"/>
    <w:bookmarkEnd w:id="525"/>
    <w:p w14:paraId="2E017083">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2.2 发包人代表</w:t>
      </w:r>
    </w:p>
    <w:p w14:paraId="38AB823D">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发包人代表：</w:t>
      </w:r>
    </w:p>
    <w:p w14:paraId="541AF3B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姓    名：</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01D044CB">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身份证号：</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p w14:paraId="3DA9A8ED">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职    务：</w:t>
      </w:r>
      <w:r>
        <w:rPr>
          <w:rFonts w:hint="eastAsia" w:hAnsi="宋体" w:cs="仿宋_GB2312"/>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p>
    <w:p w14:paraId="68E524D8">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联系电话：</w:t>
      </w:r>
      <w:r>
        <w:rPr>
          <w:rFonts w:hint="eastAsia" w:hAnsi="宋体" w:cs="仿宋_GB2312"/>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p w14:paraId="219EA781">
      <w:pPr>
        <w:snapToGrid w:val="0"/>
        <w:spacing w:line="360" w:lineRule="auto"/>
        <w:ind w:firstLine="420" w:firstLineChars="200"/>
        <w:rPr>
          <w:rFonts w:hAnsi="宋体" w:cs="仿宋_GB2312"/>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电子信箱：</w:t>
      </w:r>
      <w:r>
        <w:rPr>
          <w:rFonts w:hint="eastAsia" w:hAnsi="宋体" w:cs="仿宋_GB2312"/>
          <w:color w:val="000000" w:themeColor="text1"/>
          <w:szCs w:val="21"/>
          <w:u w:val="single"/>
          <w14:textFill>
            <w14:solidFill>
              <w14:schemeClr w14:val="tx1"/>
            </w14:solidFill>
          </w14:textFill>
        </w:rPr>
        <w:t>           ；</w:t>
      </w:r>
    </w:p>
    <w:p w14:paraId="2B233D56">
      <w:pPr>
        <w:pStyle w:val="61"/>
        <w:ind w:left="0" w:leftChars="0" w:firstLine="420"/>
        <w:rPr>
          <w:color w:val="000000" w:themeColor="text1"/>
          <w:szCs w:val="16"/>
          <w14:textFill>
            <w14:solidFill>
              <w14:schemeClr w14:val="tx1"/>
            </w14:solidFill>
          </w14:textFill>
        </w:rPr>
      </w:pPr>
      <w:r>
        <w:rPr>
          <w:rFonts w:hint="eastAsia" w:cs="仿宋_GB2312"/>
          <w:color w:val="000000" w:themeColor="text1"/>
          <w:szCs w:val="18"/>
          <w:u w:val="single"/>
          <w14:textFill>
            <w14:solidFill>
              <w14:schemeClr w14:val="tx1"/>
            </w14:solidFill>
          </w14:textFill>
        </w:rPr>
        <w:t>通信地址：           。</w:t>
      </w:r>
    </w:p>
    <w:p w14:paraId="3D89E492">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发包人对发包人代表的授权范围如下：全面实施质量、安全、进度、投资、文明施工管理，涉及合同价格变更、安全事故、质量事故等重大事项的处理须经发包人所在部门领导签字同意。</w:t>
      </w:r>
    </w:p>
    <w:p w14:paraId="09A50FE3">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2.4 施工现场、施工条件和基础资料的提供</w:t>
      </w:r>
    </w:p>
    <w:p w14:paraId="34DF1AAB">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2.4.1 提供施工现场</w:t>
      </w:r>
    </w:p>
    <w:p w14:paraId="231C2BA3">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关于发包人移交施工现场的期限要求：</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w:t>
      </w:r>
    </w:p>
    <w:p w14:paraId="4086F4ED">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2.4.2 提供施工条件</w:t>
      </w:r>
    </w:p>
    <w:p w14:paraId="11DC0D28">
      <w:pPr>
        <w:autoSpaceDE w:val="0"/>
        <w:autoSpaceDN w:val="0"/>
        <w:snapToGrid w:val="0"/>
        <w:spacing w:line="360" w:lineRule="auto"/>
        <w:ind w:firstLine="420" w:firstLineChars="200"/>
        <w:jc w:val="left"/>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关于发包人应负责提供施工所需要的条件，包括：</w:t>
      </w:r>
      <w:r>
        <w:rPr>
          <w:rFonts w:hint="eastAsia" w:hAnsi="宋体"/>
          <w:color w:val="000000" w:themeColor="text1"/>
          <w:szCs w:val="21"/>
          <w:u w:val="single"/>
          <w14:textFill>
            <w14:solidFill>
              <w14:schemeClr w14:val="tx1"/>
            </w14:solidFill>
          </w14:textFill>
        </w:rPr>
        <w:t>除通用合同条款第2.4.2条规定外，开工日3天前，由发包人向承包人进行工程交底。</w:t>
      </w:r>
    </w:p>
    <w:p w14:paraId="4AF8ADB8">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2.5 资金来源证明及支付担保</w:t>
      </w:r>
    </w:p>
    <w:p w14:paraId="149C7765">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发包人提供资金来源证明的期限要求：</w:t>
      </w:r>
      <w:r>
        <w:rPr>
          <w:rFonts w:hint="eastAsia" w:hAnsi="宋体"/>
          <w:color w:val="000000" w:themeColor="text1"/>
          <w:szCs w:val="21"/>
          <w:u w:val="single"/>
          <w14:textFill>
            <w14:solidFill>
              <w14:schemeClr w14:val="tx1"/>
            </w14:solidFill>
          </w14:textFill>
        </w:rPr>
        <w:t>财政资金</w:t>
      </w:r>
      <w:r>
        <w:rPr>
          <w:rFonts w:hint="eastAsia" w:hAnsi="宋体"/>
          <w:color w:val="000000" w:themeColor="text1"/>
          <w:szCs w:val="21"/>
          <w14:textFill>
            <w14:solidFill>
              <w14:schemeClr w14:val="tx1"/>
            </w14:solidFill>
          </w14:textFill>
        </w:rPr>
        <w:t>。</w:t>
      </w:r>
    </w:p>
    <w:p w14:paraId="773DE598">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发包人是否提供支付担保：</w:t>
      </w:r>
      <w:r>
        <w:rPr>
          <w:rFonts w:hint="eastAsia" w:hAnsi="宋体"/>
          <w:color w:val="000000" w:themeColor="text1"/>
          <w:szCs w:val="21"/>
          <w:u w:val="single"/>
          <w14:textFill>
            <w14:solidFill>
              <w14:schemeClr w14:val="tx1"/>
            </w14:solidFill>
          </w14:textFill>
        </w:rPr>
        <w:t>不提供</w:t>
      </w:r>
      <w:r>
        <w:rPr>
          <w:rFonts w:hint="eastAsia" w:hAnsi="宋体"/>
          <w:color w:val="000000" w:themeColor="text1"/>
          <w:szCs w:val="21"/>
          <w14:textFill>
            <w14:solidFill>
              <w14:schemeClr w14:val="tx1"/>
            </w14:solidFill>
          </w14:textFill>
        </w:rPr>
        <w:t>。</w:t>
      </w:r>
    </w:p>
    <w:p w14:paraId="2F308E84">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发包人提供支付担保的形式：</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2A608391">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526" w:name="_Toc351203635"/>
      <w:r>
        <w:rPr>
          <w:rFonts w:hint="eastAsia" w:ascii="宋体" w:hAnsi="宋体"/>
          <w:color w:val="000000" w:themeColor="text1"/>
          <w:sz w:val="21"/>
          <w:szCs w:val="21"/>
          <w14:textFill>
            <w14:solidFill>
              <w14:schemeClr w14:val="tx1"/>
            </w14:solidFill>
          </w14:textFill>
        </w:rPr>
        <w:t>3</w:t>
      </w:r>
      <w:bookmarkStart w:id="527" w:name="_Toc297048344"/>
      <w:bookmarkStart w:id="528" w:name="_Toc297120458"/>
      <w:bookmarkStart w:id="529" w:name="_Toc296503158"/>
      <w:bookmarkStart w:id="530" w:name="_Toc296891198"/>
      <w:bookmarkStart w:id="531" w:name="_Toc292559868"/>
      <w:bookmarkStart w:id="532" w:name="_Toc296890986"/>
      <w:bookmarkStart w:id="533" w:name="_Toc296944497"/>
      <w:bookmarkStart w:id="534" w:name="_Toc292559363"/>
      <w:bookmarkStart w:id="535" w:name="_Toc296347157"/>
      <w:bookmarkStart w:id="536" w:name="_Toc296346659"/>
      <w:r>
        <w:rPr>
          <w:rFonts w:hint="eastAsia" w:ascii="宋体" w:hAnsi="宋体"/>
          <w:color w:val="000000" w:themeColor="text1"/>
          <w:sz w:val="21"/>
          <w:szCs w:val="21"/>
          <w14:textFill>
            <w14:solidFill>
              <w14:schemeClr w14:val="tx1"/>
            </w14:solidFill>
          </w14:textFill>
        </w:rPr>
        <w:t>. 承包人</w:t>
      </w:r>
      <w:bookmarkEnd w:id="526"/>
    </w:p>
    <w:bookmarkEnd w:id="527"/>
    <w:bookmarkEnd w:id="528"/>
    <w:bookmarkEnd w:id="529"/>
    <w:bookmarkEnd w:id="530"/>
    <w:bookmarkEnd w:id="531"/>
    <w:bookmarkEnd w:id="532"/>
    <w:bookmarkEnd w:id="533"/>
    <w:bookmarkEnd w:id="534"/>
    <w:bookmarkEnd w:id="535"/>
    <w:bookmarkEnd w:id="536"/>
    <w:p w14:paraId="2942DAD5">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3.1 承包人的一般义务</w:t>
      </w:r>
    </w:p>
    <w:p w14:paraId="264C34E3">
      <w:pPr>
        <w:snapToGrid w:val="0"/>
        <w:spacing w:line="360" w:lineRule="auto"/>
        <w:ind w:firstLine="420" w:firstLineChars="200"/>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（5）承包人提交的竣工资料的内容：</w:t>
      </w:r>
      <w:r>
        <w:rPr>
          <w:rFonts w:hint="eastAsia" w:hAnsi="宋体"/>
          <w:color w:val="000000" w:themeColor="text1"/>
          <w:szCs w:val="21"/>
          <w:u w:val="single"/>
          <w14:textFill>
            <w14:solidFill>
              <w14:schemeClr w14:val="tx1"/>
            </w14:solidFill>
          </w14:textFill>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3E126AA0">
      <w:pPr>
        <w:snapToGrid w:val="0"/>
        <w:spacing w:line="360" w:lineRule="auto"/>
        <w:ind w:firstLine="420" w:firstLineChars="200"/>
        <w:jc w:val="left"/>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若工程验收时，竣工验收资料尚不完整，或不完全符合主管部门要求的，工程竣工验收通过后，承包人仍应按要求提交完整的符合要求的竣工资料。</w:t>
      </w:r>
    </w:p>
    <w:p w14:paraId="466F5A4A">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承包人需要提交的竣工资料套数：</w:t>
      </w:r>
      <w:r>
        <w:rPr>
          <w:rFonts w:hint="eastAsia" w:hAnsi="宋体"/>
          <w:color w:val="000000" w:themeColor="text1"/>
          <w:szCs w:val="21"/>
          <w:u w:val="single"/>
          <w14:textFill>
            <w14:solidFill>
              <w14:schemeClr w14:val="tx1"/>
            </w14:solidFill>
          </w14:textFill>
        </w:rPr>
        <w:t>一式四份，同时提供一份电子文档</w:t>
      </w:r>
      <w:r>
        <w:rPr>
          <w:rFonts w:hint="eastAsia" w:hAnsi="宋体"/>
          <w:color w:val="000000" w:themeColor="text1"/>
          <w:szCs w:val="21"/>
          <w14:textFill>
            <w14:solidFill>
              <w14:schemeClr w14:val="tx1"/>
            </w14:solidFill>
          </w14:textFill>
        </w:rPr>
        <w:t xml:space="preserve">。  </w:t>
      </w:r>
    </w:p>
    <w:p w14:paraId="37C1DD62">
      <w:pPr>
        <w:snapToGrid w:val="0"/>
        <w:spacing w:line="360" w:lineRule="auto"/>
        <w:ind w:firstLine="210" w:firstLineChars="1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承包人提交的竣工资料的费用承担：</w:t>
      </w:r>
      <w:r>
        <w:rPr>
          <w:rFonts w:hint="eastAsia" w:hAnsi="宋体"/>
          <w:color w:val="000000" w:themeColor="text1"/>
          <w:szCs w:val="21"/>
          <w:u w:val="single"/>
          <w14:textFill>
            <w14:solidFill>
              <w14:schemeClr w14:val="tx1"/>
            </w14:solidFill>
          </w14:textFill>
        </w:rPr>
        <w:t>承包人承担</w:t>
      </w:r>
      <w:r>
        <w:rPr>
          <w:rFonts w:hint="eastAsia" w:hAnsi="宋体"/>
          <w:color w:val="000000" w:themeColor="text1"/>
          <w:szCs w:val="21"/>
          <w14:textFill>
            <w14:solidFill>
              <w14:schemeClr w14:val="tx1"/>
            </w14:solidFill>
          </w14:textFill>
        </w:rPr>
        <w:t>。</w:t>
      </w:r>
    </w:p>
    <w:p w14:paraId="25C23371">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承包人提交的竣工资料移交时间：</w:t>
      </w:r>
      <w:r>
        <w:rPr>
          <w:rFonts w:hint="eastAsia" w:hAnsi="宋体"/>
          <w:color w:val="000000" w:themeColor="text1"/>
          <w:szCs w:val="21"/>
          <w:u w:val="single"/>
          <w14:textFill>
            <w14:solidFill>
              <w14:schemeClr w14:val="tx1"/>
            </w14:solidFill>
          </w14:textFill>
        </w:rPr>
        <w:t>工程竣工验收前</w:t>
      </w:r>
      <w:r>
        <w:rPr>
          <w:rFonts w:hAnsi="宋体"/>
          <w:color w:val="000000" w:themeColor="text1"/>
          <w:szCs w:val="21"/>
          <w:u w:val="single"/>
          <w14:textFill>
            <w14:solidFill>
              <w14:schemeClr w14:val="tx1"/>
            </w14:solidFill>
          </w14:textFill>
        </w:rPr>
        <w:t>2</w:t>
      </w:r>
      <w:r>
        <w:rPr>
          <w:rFonts w:hint="eastAsia" w:hAnsi="宋体"/>
          <w:color w:val="000000" w:themeColor="text1"/>
          <w:szCs w:val="21"/>
          <w:u w:val="single"/>
          <w14:textFill>
            <w14:solidFill>
              <w14:schemeClr w14:val="tx1"/>
            </w14:solidFill>
          </w14:textFill>
        </w:rPr>
        <w:t>天内</w:t>
      </w:r>
      <w:r>
        <w:rPr>
          <w:rFonts w:hint="eastAsia" w:hAnsi="宋体"/>
          <w:color w:val="000000" w:themeColor="text1"/>
          <w:szCs w:val="21"/>
          <w14:textFill>
            <w14:solidFill>
              <w14:schemeClr w14:val="tx1"/>
            </w14:solidFill>
          </w14:textFill>
        </w:rPr>
        <w:t>。</w:t>
      </w:r>
    </w:p>
    <w:p w14:paraId="214959B0">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（6）承包人应履行的其他义务：</w:t>
      </w:r>
    </w:p>
    <w:p w14:paraId="13603915">
      <w:pPr>
        <w:tabs>
          <w:tab w:val="left" w:pos="1080"/>
        </w:tabs>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①应提供计划、报表的名称及完成时间:</w:t>
      </w:r>
      <w:r>
        <w:rPr>
          <w:rFonts w:hint="eastAsia" w:hAnsi="宋体"/>
          <w:color w:val="000000" w:themeColor="text1"/>
          <w:szCs w:val="21"/>
          <w:u w:val="single"/>
          <w14:textFill>
            <w14:solidFill>
              <w14:schemeClr w14:val="tx1"/>
            </w14:solidFill>
          </w14:textFill>
        </w:rPr>
        <w:t>开工后提供施工组织计划和进度计划。上报项目班子人员名单（在投标时提供）。</w:t>
      </w:r>
    </w:p>
    <w:p w14:paraId="1215ACF9">
      <w:pPr>
        <w:tabs>
          <w:tab w:val="left" w:pos="1080"/>
        </w:tabs>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 xml:space="preserve">②承担施工安全保卫工作及非夜间施工照明的责任和要求: </w:t>
      </w:r>
      <w:r>
        <w:rPr>
          <w:rFonts w:hint="eastAsia" w:hAnsi="宋体"/>
          <w:color w:val="000000" w:themeColor="text1"/>
          <w:szCs w:val="21"/>
          <w:u w:val="single"/>
          <w14:textFill>
            <w14:solidFill>
              <w14:schemeClr w14:val="tx1"/>
            </w14:solidFill>
          </w14:textFill>
        </w:rPr>
        <w:t>严格按照《杭州市建筑工地文明施工管理规定》等有关规定、要求和响应文件承诺的安全文明措施执行。自费承担相应工作和提供相应设施（如护板、围栏等）以保护公共安全，并提供方便</w:t>
      </w:r>
      <w:r>
        <w:rPr>
          <w:rFonts w:hint="eastAsia" w:hAnsi="宋体"/>
          <w:color w:val="000000" w:themeColor="text1"/>
          <w:szCs w:val="21"/>
          <w14:textFill>
            <w14:solidFill>
              <w14:schemeClr w14:val="tx1"/>
            </w14:solidFill>
          </w14:textFill>
        </w:rPr>
        <w:t xml:space="preserve">。 </w:t>
      </w:r>
    </w:p>
    <w:p w14:paraId="327B9543">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③向发包人提供的办公和生活房屋及设施的要求:</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0DDF831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④需承包人办理的有关施工场地交通、环卫和施工噪音管理等手续：</w:t>
      </w:r>
      <w:r>
        <w:rPr>
          <w:rFonts w:hint="eastAsia" w:hAnsi="宋体"/>
          <w:color w:val="000000" w:themeColor="text1"/>
          <w:szCs w:val="21"/>
          <w:u w:val="single"/>
          <w14:textFill>
            <w14:solidFill>
              <w14:schemeClr w14:val="tx1"/>
            </w14:solidFill>
          </w14:textFill>
        </w:rPr>
        <w:t>相关手续由承包人自行办理，相应费用已包含在合同总价内</w:t>
      </w:r>
      <w:r>
        <w:rPr>
          <w:rFonts w:hint="eastAsia" w:hAnsi="宋体"/>
          <w:color w:val="000000" w:themeColor="text1"/>
          <w:szCs w:val="21"/>
          <w14:textFill>
            <w14:solidFill>
              <w14:schemeClr w14:val="tx1"/>
            </w14:solidFill>
          </w14:textFill>
        </w:rPr>
        <w:t>。</w:t>
      </w:r>
    </w:p>
    <w:p w14:paraId="672BBBD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⑤完工工程成品保护的特殊要求及费用承担：</w:t>
      </w:r>
      <w:r>
        <w:rPr>
          <w:rFonts w:hint="eastAsia" w:hAnsi="宋体"/>
          <w:color w:val="000000" w:themeColor="text1"/>
          <w:szCs w:val="21"/>
          <w:u w:val="single"/>
          <w14:textFill>
            <w14:solidFill>
              <w14:schemeClr w14:val="tx1"/>
            </w14:solidFill>
          </w14:textFill>
        </w:rPr>
        <w:t>工程未正式办理交接手续前，成品保护由承包人完全负责（包括所需费用），如果保护期间发生损坏，承包人须自费予以修复，直至发包人满意为止</w:t>
      </w:r>
      <w:r>
        <w:rPr>
          <w:rFonts w:hint="eastAsia" w:hAnsi="宋体"/>
          <w:color w:val="000000" w:themeColor="text1"/>
          <w:szCs w:val="21"/>
          <w14:textFill>
            <w14:solidFill>
              <w14:schemeClr w14:val="tx1"/>
            </w14:solidFill>
          </w14:textFill>
        </w:rPr>
        <w:t>。</w:t>
      </w:r>
    </w:p>
    <w:p w14:paraId="1B681C52">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⑥施工场地周围地下管线和邻近建筑物、构筑物(含文物保护建筑)、古树名木、校园绿化、校园道路的保护要求及费用承担:/  </w:t>
      </w:r>
    </w:p>
    <w:p w14:paraId="343ED27D">
      <w:pPr>
        <w:autoSpaceDE w:val="0"/>
        <w:autoSpaceDN w:val="0"/>
        <w:snapToGrid w:val="0"/>
        <w:spacing w:line="360" w:lineRule="auto"/>
        <w:ind w:firstLine="420"/>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⑦施工现场清洁卫生的要求：</w:t>
      </w:r>
      <w:r>
        <w:rPr>
          <w:rFonts w:hint="eastAsia" w:hAnsi="宋体"/>
          <w:color w:val="000000" w:themeColor="text1"/>
          <w:szCs w:val="21"/>
          <w:u w:val="single"/>
          <w14:textFill>
            <w14:solidFill>
              <w14:schemeClr w14:val="tx1"/>
            </w14:solidFill>
          </w14:textFill>
        </w:rPr>
        <w:t>保证每天清扫一次现场公共部位（但运输或者施工过程中产生的垃圾应即时清理），工程完工后2天内现场应清除所有不再需要的临时工程，承包人的设备和多余材料、全部建筑和生活垃圾等。</w:t>
      </w:r>
      <w:r>
        <w:rPr>
          <w:rFonts w:hint="eastAsia" w:hAnsi="宋体"/>
          <w:color w:val="000000" w:themeColor="text1"/>
          <w:szCs w:val="21"/>
          <w:highlight w:val="none"/>
          <w:u w:val="single"/>
          <w14:textFill>
            <w14:solidFill>
              <w14:schemeClr w14:val="tx1"/>
            </w14:solidFill>
          </w14:textFill>
        </w:rPr>
        <w:t>若未按要求清扫扣款按人民币</w:t>
      </w:r>
      <w:r>
        <w:rPr>
          <w:rFonts w:hint="eastAsia" w:hAnsi="宋体"/>
          <w:color w:val="000000" w:themeColor="text1"/>
          <w:szCs w:val="21"/>
          <w:highlight w:val="none"/>
          <w:u w:val="single"/>
          <w:lang w:val="en-US" w:eastAsia="zh-CN"/>
          <w14:textFill>
            <w14:solidFill>
              <w14:schemeClr w14:val="tx1"/>
            </w14:solidFill>
          </w14:textFill>
        </w:rPr>
        <w:t>1</w:t>
      </w:r>
      <w:r>
        <w:rPr>
          <w:rFonts w:hint="eastAsia" w:hAnsi="宋体"/>
          <w:color w:val="000000" w:themeColor="text1"/>
          <w:szCs w:val="21"/>
          <w:highlight w:val="none"/>
          <w:u w:val="single"/>
          <w14:textFill>
            <w14:solidFill>
              <w14:schemeClr w14:val="tx1"/>
            </w14:solidFill>
          </w14:textFill>
        </w:rPr>
        <w:t>000元/次计算，发生三次以上，扣款按人民币</w:t>
      </w:r>
      <w:r>
        <w:rPr>
          <w:rFonts w:hint="eastAsia" w:hAnsi="宋体"/>
          <w:color w:val="000000" w:themeColor="text1"/>
          <w:szCs w:val="21"/>
          <w:highlight w:val="none"/>
          <w:u w:val="single"/>
          <w:lang w:val="en-US" w:eastAsia="zh-CN"/>
          <w14:textFill>
            <w14:solidFill>
              <w14:schemeClr w14:val="tx1"/>
            </w14:solidFill>
          </w14:textFill>
        </w:rPr>
        <w:t>2</w:t>
      </w:r>
      <w:r>
        <w:rPr>
          <w:rFonts w:hint="eastAsia" w:hAnsi="宋体"/>
          <w:color w:val="000000" w:themeColor="text1"/>
          <w:szCs w:val="21"/>
          <w:highlight w:val="none"/>
          <w:u w:val="single"/>
          <w14:textFill>
            <w14:solidFill>
              <w14:schemeClr w14:val="tx1"/>
            </w14:solidFill>
          </w14:textFill>
        </w:rPr>
        <w:t>000元/次计算，违约金直接从工程款中扣除。</w:t>
      </w:r>
    </w:p>
    <w:p w14:paraId="5A8A8300">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⑧双方约定承包人应做的其他工作：</w:t>
      </w:r>
      <w:r>
        <w:rPr>
          <w:rFonts w:hint="eastAsia" w:hAnsi="宋体"/>
          <w:color w:val="000000" w:themeColor="text1"/>
          <w:szCs w:val="21"/>
          <w:u w:val="single"/>
          <w14:textFill>
            <w14:solidFill>
              <w14:schemeClr w14:val="tx1"/>
            </w14:solidFill>
          </w14:textFill>
        </w:rPr>
        <w:t>施工期间，施工场地应不影响学校正常通行</w:t>
      </w:r>
      <w:r>
        <w:rPr>
          <w:rFonts w:hint="eastAsia" w:hAnsi="宋体"/>
          <w:color w:val="000000" w:themeColor="text1"/>
          <w:szCs w:val="21"/>
          <w14:textFill>
            <w14:solidFill>
              <w14:schemeClr w14:val="tx1"/>
            </w14:solidFill>
          </w14:textFill>
        </w:rPr>
        <w:t>。</w:t>
      </w:r>
    </w:p>
    <w:p w14:paraId="37341AA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⑨其他义务：/</w:t>
      </w:r>
    </w:p>
    <w:p w14:paraId="5D79786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3.2 项目经理</w:t>
      </w:r>
    </w:p>
    <w:p w14:paraId="6940B31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3.2.1 项目经理：</w:t>
      </w:r>
    </w:p>
    <w:p w14:paraId="5E9DF6E3">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姓    名：</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4D7DAC25">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身份证号：</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7932B24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建造师执业资格等级：</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1698B76D">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建造师注册证书号：</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7BF17E64">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建造师执业印章号：</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3E80AC6A">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安全生产考核合格证书号：</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68497C9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联系电话：</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3FABBC23">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电子信箱：</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56D23F4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通信地址：</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s="仿宋_GB2312"/>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p w14:paraId="4F708D8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承包人对项目经理的授权范围如下：</w:t>
      </w:r>
      <w:r>
        <w:rPr>
          <w:rFonts w:hint="eastAsia" w:hAnsi="宋体"/>
          <w:color w:val="000000" w:themeColor="text1"/>
          <w:szCs w:val="21"/>
          <w:u w:val="single"/>
          <w14:textFill>
            <w14:solidFill>
              <w14:schemeClr w14:val="tx1"/>
            </w14:solidFill>
          </w14:textFill>
        </w:rPr>
        <w:t>全面实施质量、安全、进度、投资、文明施工管理，涉及合同价格变更、安全事故、质量事故等重大事项的处理，须经发包人所在部门领导签字同意。</w:t>
      </w:r>
    </w:p>
    <w:p w14:paraId="5A3BAE73">
      <w:pPr>
        <w:snapToGrid w:val="0"/>
        <w:spacing w:line="360" w:lineRule="auto"/>
        <w:ind w:firstLine="420" w:firstLineChars="200"/>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关于项目经理每月在施工现场的时间要求：</w:t>
      </w:r>
      <w:r>
        <w:rPr>
          <w:rFonts w:hint="eastAsia" w:hAnsi="宋体"/>
          <w:color w:val="000000" w:themeColor="text1"/>
          <w:szCs w:val="21"/>
          <w:u w:val="single"/>
          <w14:textFill>
            <w14:solidFill>
              <w14:schemeClr w14:val="tx1"/>
            </w14:solidFill>
          </w14:textFill>
        </w:rPr>
        <w:t>到位率为90%(按每月25 天，每天工作8 小时考勤)，重要施工工序或环节时项目经理、技术负责人等必须到场</w:t>
      </w:r>
      <w:r>
        <w:rPr>
          <w:rFonts w:hint="eastAsia" w:hAnsi="宋体"/>
          <w:color w:val="000000" w:themeColor="text1"/>
          <w:szCs w:val="21"/>
          <w14:textFill>
            <w14:solidFill>
              <w14:schemeClr w14:val="tx1"/>
            </w14:solidFill>
          </w14:textFill>
        </w:rPr>
        <w:t>。</w:t>
      </w:r>
    </w:p>
    <w:p w14:paraId="300897DA">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承包人未提交劳动合同，以及没有为项目经理缴纳社会保险证明的违约责任：</w:t>
      </w:r>
      <w:r>
        <w:rPr>
          <w:rFonts w:hint="eastAsia" w:hAnsi="宋体"/>
          <w:color w:val="000000" w:themeColor="text1"/>
          <w:szCs w:val="21"/>
          <w:u w:val="single"/>
          <w14:textFill>
            <w14:solidFill>
              <w14:schemeClr w14:val="tx1"/>
            </w14:solidFill>
          </w14:textFill>
        </w:rPr>
        <w:t xml:space="preserve"> 责令承包人改正，并从结算款中扣除1万元的违约金</w:t>
      </w:r>
      <w:r>
        <w:rPr>
          <w:rFonts w:hint="eastAsia" w:hAnsi="宋体"/>
          <w:color w:val="000000" w:themeColor="text1"/>
          <w:szCs w:val="21"/>
          <w14:textFill>
            <w14:solidFill>
              <w14:schemeClr w14:val="tx1"/>
            </w14:solidFill>
          </w14:textFill>
        </w:rPr>
        <w:t>。</w:t>
      </w:r>
    </w:p>
    <w:p w14:paraId="0F4CDA34">
      <w:pPr>
        <w:snapToGrid w:val="0"/>
        <w:spacing w:line="360" w:lineRule="auto"/>
        <w:ind w:firstLine="420" w:firstLineChars="200"/>
        <w:rPr>
          <w:rFonts w:hAnsi="宋体"/>
          <w:color w:val="000000" w:themeColor="text1"/>
          <w:szCs w:val="21"/>
          <w:highlight w:val="yellow"/>
          <w:u w:val="single"/>
          <w14:textFill>
            <w14:solidFill>
              <w14:schemeClr w14:val="tx1"/>
            </w14:solidFill>
          </w14:textFill>
        </w:rPr>
      </w:pPr>
      <w:r>
        <w:rPr>
          <w:rFonts w:hint="eastAsia" w:hAnsi="宋体"/>
          <w:color w:val="000000" w:themeColor="text1"/>
          <w:szCs w:val="21"/>
          <w14:textFill>
            <w14:solidFill>
              <w14:schemeClr w14:val="tx1"/>
            </w14:solidFill>
          </w14:textFill>
        </w:rPr>
        <w:t>项目经理未经批准，擅自离开施工现场的违约责任：</w:t>
      </w:r>
      <w:r>
        <w:rPr>
          <w:rFonts w:hint="eastAsia" w:hAnsi="宋体"/>
          <w:color w:val="000000" w:themeColor="text1"/>
          <w:szCs w:val="21"/>
          <w:highlight w:val="none"/>
          <w:u w:val="single"/>
          <w14:textFill>
            <w14:solidFill>
              <w14:schemeClr w14:val="tx1"/>
            </w14:solidFill>
          </w14:textFill>
        </w:rPr>
        <w:t xml:space="preserve"> 按违约金人民币</w:t>
      </w:r>
      <w:r>
        <w:rPr>
          <w:rFonts w:hint="eastAsia" w:hAnsi="宋体"/>
          <w:color w:val="000000" w:themeColor="text1"/>
          <w:szCs w:val="21"/>
          <w:highlight w:val="none"/>
          <w:u w:val="single"/>
          <w:lang w:val="en-US" w:eastAsia="zh-CN"/>
          <w14:textFill>
            <w14:solidFill>
              <w14:schemeClr w14:val="tx1"/>
            </w14:solidFill>
          </w14:textFill>
        </w:rPr>
        <w:t>1</w:t>
      </w:r>
      <w:r>
        <w:rPr>
          <w:rFonts w:hint="eastAsia" w:hAnsi="宋体"/>
          <w:color w:val="000000" w:themeColor="text1"/>
          <w:szCs w:val="21"/>
          <w:highlight w:val="none"/>
          <w:u w:val="single"/>
          <w14:textFill>
            <w14:solidFill>
              <w14:schemeClr w14:val="tx1"/>
            </w14:solidFill>
          </w14:textFill>
        </w:rPr>
        <w:t>000元/天从结算款中扣除</w:t>
      </w:r>
      <w:r>
        <w:rPr>
          <w:rFonts w:hint="eastAsia" w:hAnsi="宋体"/>
          <w:color w:val="000000" w:themeColor="text1"/>
          <w:szCs w:val="21"/>
          <w:highlight w:val="none"/>
          <w14:textFill>
            <w14:solidFill>
              <w14:schemeClr w14:val="tx1"/>
            </w14:solidFill>
          </w14:textFill>
        </w:rPr>
        <w:t>。</w:t>
      </w:r>
    </w:p>
    <w:p w14:paraId="067A37EF">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3.2.3 承包人擅自更换项目经理的违约责任：</w:t>
      </w:r>
    </w:p>
    <w:p w14:paraId="27D0B8EC">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（1）承包人确需更换项目经理的，继任项目经理注册执业资格、管理经验的约定：</w:t>
      </w:r>
      <w:r>
        <w:rPr>
          <w:rFonts w:hint="eastAsia" w:hAnsi="宋体"/>
          <w:color w:val="000000" w:themeColor="text1"/>
          <w:szCs w:val="21"/>
          <w:u w:val="single"/>
          <w14:textFill>
            <w14:solidFill>
              <w14:schemeClr w14:val="tx1"/>
            </w14:solidFill>
          </w14:textFill>
        </w:rPr>
        <w:t>不得低于原项目经理的注册执业资格、管理经验</w:t>
      </w:r>
      <w:r>
        <w:rPr>
          <w:rFonts w:hint="eastAsia" w:hAnsi="宋体"/>
          <w:color w:val="000000" w:themeColor="text1"/>
          <w:szCs w:val="21"/>
          <w14:textFill>
            <w14:solidFill>
              <w14:schemeClr w14:val="tx1"/>
            </w14:solidFill>
          </w14:textFill>
        </w:rPr>
        <w:t>。</w:t>
      </w:r>
    </w:p>
    <w:p w14:paraId="25ACE7A8">
      <w:pPr>
        <w:snapToGrid w:val="0"/>
        <w:spacing w:line="360" w:lineRule="auto"/>
        <w:ind w:firstLine="426"/>
        <w:rPr>
          <w:rFonts w:hAnsi="宋体"/>
          <w:dstrike/>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（2）承包人擅自更换项目经理的违约责任：</w:t>
      </w:r>
      <w:r>
        <w:rPr>
          <w:rFonts w:hint="eastAsia" w:hAnsi="宋体"/>
          <w:color w:val="000000" w:themeColor="text1"/>
          <w:szCs w:val="21"/>
          <w:u w:val="single"/>
          <w14:textFill>
            <w14:solidFill>
              <w14:schemeClr w14:val="tx1"/>
            </w14:solidFill>
          </w14:textFill>
        </w:rPr>
        <w:t>在施工期间不准更换，特殊情况要求更换项目经理的，须经发包人同意备案。承包人擅自更换项目经理的将被视为承包人违约，并按照人民币</w:t>
      </w:r>
      <w:r>
        <w:rPr>
          <w:rFonts w:hint="eastAsia" w:hAnsi="宋体"/>
          <w:color w:val="000000" w:themeColor="text1"/>
          <w:szCs w:val="21"/>
          <w:u w:val="single"/>
          <w:lang w:val="en-US" w:eastAsia="zh-CN"/>
          <w14:textFill>
            <w14:solidFill>
              <w14:schemeClr w14:val="tx1"/>
            </w14:solidFill>
          </w14:textFill>
        </w:rPr>
        <w:t>5</w:t>
      </w:r>
      <w:r>
        <w:rPr>
          <w:rFonts w:hint="eastAsia" w:hAnsi="宋体"/>
          <w:color w:val="000000" w:themeColor="text1"/>
          <w:szCs w:val="21"/>
          <w:u w:val="single"/>
          <w14:textFill>
            <w14:solidFill>
              <w14:schemeClr w14:val="tx1"/>
            </w14:solidFill>
          </w14:textFill>
        </w:rPr>
        <w:t>000元/人/次付给发包人违约金</w:t>
      </w:r>
      <w:r>
        <w:rPr>
          <w:rFonts w:hint="eastAsia" w:hAnsi="宋体"/>
          <w:color w:val="000000" w:themeColor="text1"/>
          <w:szCs w:val="21"/>
          <w14:textFill>
            <w14:solidFill>
              <w14:schemeClr w14:val="tx1"/>
            </w14:solidFill>
          </w14:textFill>
        </w:rPr>
        <w:t>。</w:t>
      </w:r>
    </w:p>
    <w:p w14:paraId="4F307513">
      <w:pPr>
        <w:snapToGrid w:val="0"/>
        <w:spacing w:line="360" w:lineRule="auto"/>
        <w:ind w:firstLine="420" w:firstLineChars="200"/>
        <w:rPr>
          <w:rFonts w:hAnsi="宋体"/>
          <w:dstrike/>
          <w:color w:val="000000" w:themeColor="text1"/>
          <w:szCs w:val="21"/>
          <w:highlight w:val="yellow"/>
          <w:u w:val="single"/>
          <w14:textFill>
            <w14:solidFill>
              <w14:schemeClr w14:val="tx1"/>
            </w14:solidFill>
          </w14:textFill>
        </w:rPr>
      </w:pPr>
      <w:r>
        <w:rPr>
          <w:rFonts w:hint="eastAsia" w:hAnsi="宋体"/>
          <w:color w:val="000000" w:themeColor="text1"/>
          <w:szCs w:val="21"/>
          <w14:textFill>
            <w14:solidFill>
              <w14:schemeClr w14:val="tx1"/>
            </w14:solidFill>
          </w14:textFill>
        </w:rPr>
        <w:t>3.2.4 承包人无正当理由拒绝更换项目经理的违约责任：</w:t>
      </w:r>
      <w:r>
        <w:rPr>
          <w:rFonts w:hint="eastAsia" w:hAnsi="宋体"/>
          <w:color w:val="000000" w:themeColor="text1"/>
          <w:szCs w:val="21"/>
          <w:u w:val="single"/>
          <w14:textFill>
            <w14:solidFill>
              <w14:schemeClr w14:val="tx1"/>
            </w14:solidFill>
          </w14:textFill>
        </w:rPr>
        <w:t xml:space="preserve"> 从</w:t>
      </w:r>
      <w:r>
        <w:rPr>
          <w:rFonts w:hint="eastAsia" w:hAnsi="宋体"/>
          <w:color w:val="000000" w:themeColor="text1"/>
          <w:szCs w:val="21"/>
          <w:highlight w:val="none"/>
          <w:u w:val="single"/>
          <w14:textFill>
            <w14:solidFill>
              <w14:schemeClr w14:val="tx1"/>
            </w14:solidFill>
          </w14:textFill>
        </w:rPr>
        <w:t>结算款中扣除人民币</w:t>
      </w:r>
      <w:r>
        <w:rPr>
          <w:rFonts w:hint="eastAsia" w:hAnsi="宋体"/>
          <w:color w:val="000000" w:themeColor="text1"/>
          <w:szCs w:val="21"/>
          <w:highlight w:val="none"/>
          <w:u w:val="single"/>
          <w:lang w:val="en-US" w:eastAsia="zh-CN"/>
          <w14:textFill>
            <w14:solidFill>
              <w14:schemeClr w14:val="tx1"/>
            </w14:solidFill>
          </w14:textFill>
        </w:rPr>
        <w:t>5</w:t>
      </w:r>
      <w:r>
        <w:rPr>
          <w:rFonts w:hint="eastAsia" w:hAnsi="宋体"/>
          <w:color w:val="000000" w:themeColor="text1"/>
          <w:szCs w:val="21"/>
          <w:highlight w:val="none"/>
          <w:u w:val="single"/>
          <w14:textFill>
            <w14:solidFill>
              <w14:schemeClr w14:val="tx1"/>
            </w14:solidFill>
          </w14:textFill>
        </w:rPr>
        <w:t>000元/人/次的违约金</w:t>
      </w:r>
      <w:r>
        <w:rPr>
          <w:rFonts w:hint="eastAsia" w:hAnsi="宋体"/>
          <w:color w:val="000000" w:themeColor="text1"/>
          <w:szCs w:val="21"/>
          <w:highlight w:val="none"/>
          <w14:textFill>
            <w14:solidFill>
              <w14:schemeClr w14:val="tx1"/>
            </w14:solidFill>
          </w14:textFill>
        </w:rPr>
        <w:t>。</w:t>
      </w:r>
    </w:p>
    <w:p w14:paraId="3BABC95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3.3 承包人人员</w:t>
      </w:r>
    </w:p>
    <w:p w14:paraId="37E934C7">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3.3.1 承包人提交项目管理机构及施工现场管理人员安排报告的期限：</w:t>
      </w:r>
      <w:r>
        <w:rPr>
          <w:rFonts w:hint="eastAsia" w:hAnsi="宋体"/>
          <w:color w:val="000000" w:themeColor="text1"/>
          <w:szCs w:val="21"/>
          <w:u w:val="single"/>
          <w14:textFill>
            <w14:solidFill>
              <w14:schemeClr w14:val="tx1"/>
            </w14:solidFill>
          </w14:textFill>
        </w:rPr>
        <w:t>合同生效后7天内</w:t>
      </w:r>
      <w:r>
        <w:rPr>
          <w:rFonts w:hint="eastAsia" w:hAnsi="宋体"/>
          <w:color w:val="000000" w:themeColor="text1"/>
          <w:szCs w:val="21"/>
          <w14:textFill>
            <w14:solidFill>
              <w14:schemeClr w14:val="tx1"/>
            </w14:solidFill>
          </w14:textFill>
        </w:rPr>
        <w:t>。</w:t>
      </w:r>
    </w:p>
    <w:p w14:paraId="3525AFDF">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3.3.2 承包人需更换主要施工管理人员的，继任人员的数量、注册执业资格、管理经验的约定：</w:t>
      </w:r>
      <w:r>
        <w:rPr>
          <w:rFonts w:hint="eastAsia" w:hAnsi="宋体"/>
          <w:color w:val="000000" w:themeColor="text1"/>
          <w:szCs w:val="21"/>
          <w:u w:val="single"/>
          <w14:textFill>
            <w14:solidFill>
              <w14:schemeClr w14:val="tx1"/>
            </w14:solidFill>
          </w14:textFill>
        </w:rPr>
        <w:t>不得低于原主要施工管理人员的数量、注册执业资格、管理经验</w:t>
      </w:r>
      <w:r>
        <w:rPr>
          <w:rFonts w:hint="eastAsia" w:hAnsi="宋体"/>
          <w:color w:val="000000" w:themeColor="text1"/>
          <w:szCs w:val="21"/>
          <w14:textFill>
            <w14:solidFill>
              <w14:schemeClr w14:val="tx1"/>
            </w14:solidFill>
          </w14:textFill>
        </w:rPr>
        <w:t>。</w:t>
      </w:r>
    </w:p>
    <w:p w14:paraId="0C522A8B">
      <w:pPr>
        <w:snapToGrid w:val="0"/>
        <w:spacing w:line="360" w:lineRule="auto"/>
        <w:ind w:firstLine="396" w:firstLineChars="189"/>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3.3.3 承包人无正当理由拒绝撤换主要施工管理人员的违约责任：</w:t>
      </w:r>
      <w:r>
        <w:rPr>
          <w:rFonts w:hint="eastAsia" w:hAnsi="宋体"/>
          <w:color w:val="000000" w:themeColor="text1"/>
          <w:szCs w:val="21"/>
          <w:u w:val="single"/>
          <w14:textFill>
            <w14:solidFill>
              <w14:schemeClr w14:val="tx1"/>
            </w14:solidFill>
          </w14:textFill>
        </w:rPr>
        <w:t>从结算款中扣除人民币2000元/人/次的违约金</w:t>
      </w:r>
      <w:r>
        <w:rPr>
          <w:rFonts w:hint="eastAsia" w:hAnsi="宋体"/>
          <w:color w:val="000000" w:themeColor="text1"/>
          <w:szCs w:val="21"/>
          <w14:textFill>
            <w14:solidFill>
              <w14:schemeClr w14:val="tx1"/>
            </w14:solidFill>
          </w14:textFill>
        </w:rPr>
        <w:t>。</w:t>
      </w:r>
    </w:p>
    <w:p w14:paraId="19EED3C2">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3.3.4 承包人主要施工管理人员离开施工现场的批准要求：</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w:t>
      </w:r>
    </w:p>
    <w:p w14:paraId="04DC03B8">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3.3.5承包人擅自更换主要施工管理人员的违约责任：</w:t>
      </w:r>
      <w:r>
        <w:rPr>
          <w:rFonts w:hint="eastAsia" w:hAnsi="宋体"/>
          <w:color w:val="000000" w:themeColor="text1"/>
          <w:szCs w:val="21"/>
          <w:u w:val="single"/>
          <w14:textFill>
            <w14:solidFill>
              <w14:schemeClr w14:val="tx1"/>
            </w14:solidFill>
          </w14:textFill>
        </w:rPr>
        <w:t>在施工期间不准更换，特殊情况要求更换的，须经发包人同意备案。承包人更换技术负责人、施工员的将被视为承包人违约，并按照人民币</w:t>
      </w:r>
      <w:r>
        <w:rPr>
          <w:rFonts w:hint="eastAsia" w:hAnsi="宋体"/>
          <w:color w:val="000000" w:themeColor="text1"/>
          <w:szCs w:val="21"/>
          <w:u w:val="single"/>
          <w:lang w:val="en-US" w:eastAsia="zh-CN"/>
          <w14:textFill>
            <w14:solidFill>
              <w14:schemeClr w14:val="tx1"/>
            </w14:solidFill>
          </w14:textFill>
        </w:rPr>
        <w:t>1</w:t>
      </w:r>
      <w:r>
        <w:rPr>
          <w:rFonts w:hint="eastAsia" w:hAnsi="宋体"/>
          <w:color w:val="000000" w:themeColor="text1"/>
          <w:szCs w:val="21"/>
          <w:u w:val="single"/>
          <w14:textFill>
            <w14:solidFill>
              <w14:schemeClr w14:val="tx1"/>
            </w14:solidFill>
          </w14:textFill>
        </w:rPr>
        <w:t>000元/人/次付给发包人违约金</w:t>
      </w:r>
      <w:r>
        <w:rPr>
          <w:rFonts w:hint="eastAsia" w:hAnsi="宋体"/>
          <w:color w:val="000000" w:themeColor="text1"/>
          <w:szCs w:val="21"/>
          <w14:textFill>
            <w14:solidFill>
              <w14:schemeClr w14:val="tx1"/>
            </w14:solidFill>
          </w14:textFill>
        </w:rPr>
        <w:t>。</w:t>
      </w:r>
    </w:p>
    <w:p w14:paraId="0F098E7F">
      <w:pPr>
        <w:snapToGrid w:val="0"/>
        <w:spacing w:line="360" w:lineRule="auto"/>
        <w:ind w:firstLine="420" w:firstLineChars="200"/>
        <w:rPr>
          <w:rFonts w:hAnsi="宋体"/>
          <w:dstrike/>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承包人主要施工管理人员擅自离开施工现场的违约责任：</w:t>
      </w:r>
      <w:r>
        <w:rPr>
          <w:rFonts w:hint="eastAsia" w:hAnsi="宋体"/>
          <w:color w:val="000000" w:themeColor="text1"/>
          <w:szCs w:val="21"/>
          <w:u w:val="single"/>
          <w14:textFill>
            <w14:solidFill>
              <w14:schemeClr w14:val="tx1"/>
            </w14:solidFill>
          </w14:textFill>
        </w:rPr>
        <w:t xml:space="preserve">  若技术负责人、施工员出勤率不足投标承诺，支付违约金人民币</w:t>
      </w:r>
      <w:r>
        <w:rPr>
          <w:rFonts w:hint="eastAsia" w:hAnsi="宋体"/>
          <w:color w:val="000000" w:themeColor="text1"/>
          <w:szCs w:val="21"/>
          <w:u w:val="single"/>
          <w:lang w:val="en-US" w:eastAsia="zh-CN"/>
          <w14:textFill>
            <w14:solidFill>
              <w14:schemeClr w14:val="tx1"/>
            </w14:solidFill>
          </w14:textFill>
        </w:rPr>
        <w:t>1</w:t>
      </w:r>
      <w:r>
        <w:rPr>
          <w:rFonts w:hint="eastAsia" w:hAnsi="宋体"/>
          <w:color w:val="000000" w:themeColor="text1"/>
          <w:szCs w:val="21"/>
          <w:u w:val="single"/>
          <w14:textFill>
            <w14:solidFill>
              <w14:schemeClr w14:val="tx1"/>
            </w14:solidFill>
          </w14:textFill>
        </w:rPr>
        <w:t>000元/天/人；安全员、质检员、材料员出勤率不足投标承诺，支付违约人民币</w:t>
      </w:r>
      <w:r>
        <w:rPr>
          <w:rFonts w:hint="eastAsia" w:hAnsi="宋体"/>
          <w:color w:val="000000" w:themeColor="text1"/>
          <w:szCs w:val="21"/>
          <w:u w:val="single"/>
          <w:lang w:val="en-US" w:eastAsia="zh-CN"/>
          <w14:textFill>
            <w14:solidFill>
              <w14:schemeClr w14:val="tx1"/>
            </w14:solidFill>
          </w14:textFill>
        </w:rPr>
        <w:t>5</w:t>
      </w:r>
      <w:r>
        <w:rPr>
          <w:rFonts w:hint="eastAsia" w:hAnsi="宋体"/>
          <w:color w:val="000000" w:themeColor="text1"/>
          <w:szCs w:val="21"/>
          <w:u w:val="single"/>
          <w14:textFill>
            <w14:solidFill>
              <w14:schemeClr w14:val="tx1"/>
            </w14:solidFill>
          </w14:textFill>
        </w:rPr>
        <w:t>00元/天/人</w:t>
      </w:r>
      <w:r>
        <w:rPr>
          <w:rFonts w:hint="eastAsia" w:hAnsi="宋体"/>
          <w:color w:val="000000" w:themeColor="text1"/>
          <w:szCs w:val="21"/>
          <w14:textFill>
            <w14:solidFill>
              <w14:schemeClr w14:val="tx1"/>
            </w14:solidFill>
          </w14:textFill>
        </w:rPr>
        <w:t>。</w:t>
      </w:r>
    </w:p>
    <w:p w14:paraId="2974C20C">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bookmarkStart w:id="537" w:name="_Toc304295523"/>
      <w:bookmarkStart w:id="538" w:name="_Toc296890987"/>
      <w:bookmarkStart w:id="539" w:name="_Toc297123492"/>
      <w:bookmarkStart w:id="540" w:name="_Toc303539102"/>
      <w:bookmarkStart w:id="541" w:name="_Toc292559364"/>
      <w:bookmarkStart w:id="542" w:name="_Toc300934945"/>
      <w:bookmarkStart w:id="543" w:name="_Toc312677988"/>
      <w:bookmarkStart w:id="544" w:name="_Toc292559869"/>
      <w:bookmarkStart w:id="545" w:name="_Toc297216151"/>
      <w:bookmarkStart w:id="546" w:name="_Toc296347158"/>
      <w:bookmarkStart w:id="547" w:name="_Toc296503159"/>
      <w:bookmarkStart w:id="548" w:name="_Toc297120459"/>
      <w:bookmarkStart w:id="549" w:name="_Toc296346660"/>
      <w:bookmarkStart w:id="550" w:name="_Toc296944498"/>
      <w:bookmarkStart w:id="551" w:name="_Toc297048345"/>
      <w:bookmarkStart w:id="552" w:name="_Toc296891199"/>
      <w:r>
        <w:rPr>
          <w:rFonts w:hint="eastAsia" w:hAnsi="宋体"/>
          <w:color w:val="000000" w:themeColor="text1"/>
          <w:szCs w:val="21"/>
          <w14:textFill>
            <w14:solidFill>
              <w14:schemeClr w14:val="tx1"/>
            </w14:solidFill>
          </w14:textFill>
        </w:rPr>
        <w:t>.5 分包</w:t>
      </w:r>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14:paraId="122AF434">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bookmarkStart w:id="553" w:name="_Toc303539103"/>
      <w:bookmarkStart w:id="554" w:name="_Toc304295524"/>
      <w:bookmarkStart w:id="555" w:name="_Toc318581158"/>
      <w:bookmarkStart w:id="556" w:name="_Toc292559365"/>
      <w:bookmarkStart w:id="557" w:name="_Toc296891200"/>
      <w:bookmarkStart w:id="558" w:name="_Toc297048346"/>
      <w:bookmarkStart w:id="559" w:name="_Toc296944499"/>
      <w:bookmarkStart w:id="560" w:name="_Toc292559870"/>
      <w:bookmarkStart w:id="561" w:name="_Toc297216152"/>
      <w:bookmarkStart w:id="562" w:name="_Toc296503160"/>
      <w:bookmarkStart w:id="563" w:name="_Toc297120460"/>
      <w:bookmarkStart w:id="564" w:name="_Toc296346661"/>
      <w:bookmarkStart w:id="565" w:name="_Toc297123493"/>
      <w:bookmarkStart w:id="566" w:name="_Toc300934946"/>
      <w:bookmarkStart w:id="567" w:name="_Toc312677989"/>
      <w:bookmarkStart w:id="568" w:name="_Toc296890988"/>
      <w:bookmarkStart w:id="569" w:name="_Toc296347159"/>
      <w:r>
        <w:rPr>
          <w:rFonts w:hint="eastAsia" w:hAnsi="宋体"/>
          <w:color w:val="000000" w:themeColor="text1"/>
          <w:szCs w:val="21"/>
          <w14:textFill>
            <w14:solidFill>
              <w14:schemeClr w14:val="tx1"/>
            </w14:solidFill>
          </w14:textFill>
        </w:rPr>
        <w:t>.5.1 分包的一般约定</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14:paraId="771C2FCD">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禁止分包的工程包括：</w:t>
      </w:r>
      <w:r>
        <w:rPr>
          <w:rFonts w:hint="eastAsia" w:hAnsi="宋体"/>
          <w:color w:val="000000" w:themeColor="text1"/>
          <w:szCs w:val="21"/>
          <w:u w:val="single"/>
          <w14:textFill>
            <w14:solidFill>
              <w14:schemeClr w14:val="tx1"/>
            </w14:solidFill>
          </w14:textFill>
        </w:rPr>
        <w:t>按《通用合同条款》3.5.1</w:t>
      </w:r>
      <w:r>
        <w:rPr>
          <w:rFonts w:hint="eastAsia" w:hAnsi="宋体"/>
          <w:color w:val="000000" w:themeColor="text1"/>
          <w:szCs w:val="21"/>
          <w14:textFill>
            <w14:solidFill>
              <w14:schemeClr w14:val="tx1"/>
            </w14:solidFill>
          </w14:textFill>
        </w:rPr>
        <w:t>。</w:t>
      </w:r>
    </w:p>
    <w:p w14:paraId="437EB792">
      <w:pPr>
        <w:snapToGrid w:val="0"/>
        <w:spacing w:line="360" w:lineRule="auto"/>
        <w:ind w:firstLine="420" w:firstLineChars="200"/>
        <w:jc w:val="lef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主体结构、关键性工作的范围：</w:t>
      </w:r>
      <w:r>
        <w:rPr>
          <w:rFonts w:hint="eastAsia" w:hAnsi="宋体"/>
          <w:color w:val="000000" w:themeColor="text1"/>
          <w:szCs w:val="21"/>
          <w:u w:val="single"/>
          <w14:textFill>
            <w14:solidFill>
              <w14:schemeClr w14:val="tx1"/>
            </w14:solidFill>
          </w14:textFill>
        </w:rPr>
        <w:t>发生时双方协商确定</w:t>
      </w:r>
      <w:r>
        <w:rPr>
          <w:rFonts w:hint="eastAsia" w:hAnsi="宋体"/>
          <w:color w:val="000000" w:themeColor="text1"/>
          <w:szCs w:val="21"/>
          <w14:textFill>
            <w14:solidFill>
              <w14:schemeClr w14:val="tx1"/>
            </w14:solidFill>
          </w14:textFill>
        </w:rPr>
        <w:t>。</w:t>
      </w:r>
      <w:bookmarkStart w:id="570" w:name="_Toc296891201"/>
      <w:bookmarkStart w:id="571" w:name="_Toc296890989"/>
      <w:bookmarkStart w:id="572" w:name="_Toc296503161"/>
      <w:bookmarkStart w:id="573" w:name="_Toc303539104"/>
      <w:bookmarkStart w:id="574" w:name="_Toc296346662"/>
      <w:bookmarkStart w:id="575" w:name="_Toc297048347"/>
      <w:bookmarkStart w:id="576" w:name="_Toc297123494"/>
      <w:bookmarkStart w:id="577" w:name="_Toc296347160"/>
      <w:bookmarkStart w:id="578" w:name="_Toc297120461"/>
      <w:bookmarkStart w:id="579" w:name="_Toc296944500"/>
      <w:bookmarkStart w:id="580" w:name="_Toc304295525"/>
      <w:bookmarkStart w:id="581" w:name="_Toc297216153"/>
      <w:bookmarkStart w:id="582" w:name="_Toc300934947"/>
    </w:p>
    <w:bookmarkEnd w:id="570"/>
    <w:bookmarkEnd w:id="571"/>
    <w:bookmarkEnd w:id="572"/>
    <w:bookmarkEnd w:id="573"/>
    <w:bookmarkEnd w:id="574"/>
    <w:bookmarkEnd w:id="575"/>
    <w:bookmarkEnd w:id="576"/>
    <w:bookmarkEnd w:id="577"/>
    <w:bookmarkEnd w:id="578"/>
    <w:bookmarkEnd w:id="579"/>
    <w:bookmarkEnd w:id="580"/>
    <w:bookmarkEnd w:id="581"/>
    <w:bookmarkEnd w:id="582"/>
    <w:p w14:paraId="39D27578">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3</w:t>
      </w:r>
      <w:bookmarkStart w:id="583" w:name="_Toc312677990"/>
      <w:bookmarkStart w:id="584" w:name="_Toc318581159"/>
      <w:r>
        <w:rPr>
          <w:rFonts w:hint="eastAsia" w:hAnsi="宋体"/>
          <w:color w:val="000000" w:themeColor="text1"/>
          <w:szCs w:val="21"/>
          <w14:textFill>
            <w14:solidFill>
              <w14:schemeClr w14:val="tx1"/>
            </w14:solidFill>
          </w14:textFill>
        </w:rPr>
        <w:t>.5.2分包的确定</w:t>
      </w:r>
    </w:p>
    <w:p w14:paraId="7D2A4C9E">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允许分包的专业工程包括：</w:t>
      </w:r>
      <w:r>
        <w:rPr>
          <w:rFonts w:hint="eastAsia" w:hAnsi="宋体"/>
          <w:color w:val="000000" w:themeColor="text1"/>
          <w:szCs w:val="21"/>
          <w:u w:val="single"/>
          <w14:textFill>
            <w14:solidFill>
              <w14:schemeClr w14:val="tx1"/>
            </w14:solidFill>
          </w14:textFill>
        </w:rPr>
        <w:t>未经发包人同意，承包人不得转包、分包或变相转包、分包（发包人同意的除外），一经发现，以承包人违约处理，发包人可终止合同，将承包人清退出场，没收全部履约保证金</w:t>
      </w:r>
      <w:r>
        <w:rPr>
          <w:rFonts w:hint="eastAsia" w:hAnsi="宋体"/>
          <w:color w:val="000000" w:themeColor="text1"/>
          <w:szCs w:val="21"/>
          <w14:textFill>
            <w14:solidFill>
              <w14:schemeClr w14:val="tx1"/>
            </w14:solidFill>
          </w14:textFill>
        </w:rPr>
        <w:t>。</w:t>
      </w:r>
    </w:p>
    <w:p w14:paraId="5A0DF4F1">
      <w:pPr>
        <w:snapToGrid w:val="0"/>
        <w:spacing w:line="360" w:lineRule="auto"/>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其他关于分包的约定：</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215A66EE">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3.5.4 分包合同价款</w:t>
      </w:r>
    </w:p>
    <w:p w14:paraId="2F3E0496">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关于分包合同价款支付的约定：</w:t>
      </w:r>
      <w:r>
        <w:rPr>
          <w:rFonts w:hint="eastAsia" w:hAnsi="宋体"/>
          <w:color w:val="000000" w:themeColor="text1"/>
          <w:szCs w:val="21"/>
          <w:u w:val="single"/>
          <w14:textFill>
            <w14:solidFill>
              <w14:schemeClr w14:val="tx1"/>
            </w14:solidFill>
          </w14:textFill>
        </w:rPr>
        <w:t>/</w:t>
      </w:r>
      <w:r>
        <w:rPr>
          <w:rFonts w:hint="eastAsia" w:hAnsi="宋体"/>
          <w:color w:val="000000" w:themeColor="text1"/>
          <w:szCs w:val="21"/>
          <w14:textFill>
            <w14:solidFill>
              <w14:schemeClr w14:val="tx1"/>
            </w14:solidFill>
          </w14:textFill>
        </w:rPr>
        <w:t>。</w:t>
      </w:r>
    </w:p>
    <w:bookmarkEnd w:id="583"/>
    <w:bookmarkEnd w:id="584"/>
    <w:p w14:paraId="0DEDCD11">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3.6 工程照管与成品、半成品保护</w:t>
      </w:r>
    </w:p>
    <w:p w14:paraId="6C7872E7">
      <w:pPr>
        <w:snapToGrid w:val="0"/>
        <w:spacing w:line="360" w:lineRule="auto"/>
        <w:ind w:firstLine="420" w:firstLineChars="200"/>
        <w:jc w:val="left"/>
        <w:rPr>
          <w:rFonts w:hAnsi="宋体"/>
          <w:b/>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承包人负责照管工程及工程相关的材料、工程设备的起始时间：</w:t>
      </w:r>
      <w:r>
        <w:rPr>
          <w:rFonts w:hint="eastAsia" w:hAnsi="宋体"/>
          <w:color w:val="000000" w:themeColor="text1"/>
          <w:szCs w:val="21"/>
          <w:u w:val="single"/>
          <w14:textFill>
            <w14:solidFill>
              <w14:schemeClr w14:val="tx1"/>
            </w14:solidFill>
          </w14:textFill>
        </w:rPr>
        <w:t>按通用条款执行</w:t>
      </w:r>
      <w:r>
        <w:rPr>
          <w:rFonts w:hint="eastAsia" w:hAnsi="宋体"/>
          <w:color w:val="000000" w:themeColor="text1"/>
          <w:szCs w:val="21"/>
          <w14:textFill>
            <w14:solidFill>
              <w14:schemeClr w14:val="tx1"/>
            </w14:solidFill>
          </w14:textFill>
        </w:rPr>
        <w:t>。</w:t>
      </w:r>
    </w:p>
    <w:p w14:paraId="3CC29D7A">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3.7 履约担保</w:t>
      </w:r>
    </w:p>
    <w:p w14:paraId="6ACCB7CB">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承包人是否提供履约担保：</w:t>
      </w:r>
      <w:r>
        <w:rPr>
          <w:rFonts w:hint="eastAsia" w:hAnsi="宋体"/>
          <w:color w:val="000000" w:themeColor="text1"/>
          <w:szCs w:val="21"/>
          <w:u w:val="single"/>
          <w14:textFill>
            <w14:solidFill>
              <w14:schemeClr w14:val="tx1"/>
            </w14:solidFill>
          </w14:textFill>
        </w:rPr>
        <w:t xml:space="preserve">   提供   </w:t>
      </w:r>
      <w:r>
        <w:rPr>
          <w:rFonts w:hint="eastAsia" w:hAnsi="宋体"/>
          <w:color w:val="000000" w:themeColor="text1"/>
          <w:szCs w:val="21"/>
          <w14:textFill>
            <w14:solidFill>
              <w14:schemeClr w14:val="tx1"/>
            </w14:solidFill>
          </w14:textFill>
        </w:rPr>
        <w:t>。</w:t>
      </w:r>
    </w:p>
    <w:p w14:paraId="31A61B3D">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承包人提供履约担保的形式、金额及期限的，采用以下第 </w:t>
      </w:r>
      <w:r>
        <w:rPr>
          <w:rFonts w:hint="eastAsia" w:hAnsi="宋体"/>
          <w:color w:val="000000" w:themeColor="text1"/>
          <w:szCs w:val="21"/>
          <w:u w:val="single"/>
          <w14:textFill>
            <w14:solidFill>
              <w14:schemeClr w14:val="tx1"/>
            </w14:solidFill>
          </w14:textFill>
        </w:rPr>
        <w:t>（3）</w:t>
      </w:r>
      <w:r>
        <w:rPr>
          <w:rFonts w:hint="eastAsia" w:hAnsi="宋体"/>
          <w:color w:val="000000" w:themeColor="text1"/>
          <w:szCs w:val="21"/>
          <w14:textFill>
            <w14:solidFill>
              <w14:schemeClr w14:val="tx1"/>
            </w14:solidFill>
          </w14:textFill>
        </w:rPr>
        <w:t>种方式：</w:t>
      </w:r>
    </w:p>
    <w:p w14:paraId="44628E56">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（1）保证保险，金额及期限为： </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4C51D97D">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（2）银行保函，金额及期限为：</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w:t>
      </w:r>
    </w:p>
    <w:p w14:paraId="36BD1CD7">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（3）其他方式</w:t>
      </w:r>
      <w:r>
        <w:rPr>
          <w:rFonts w:hint="eastAsia" w:hAnsi="宋体"/>
          <w:color w:val="000000" w:themeColor="text1"/>
          <w:szCs w:val="21"/>
          <w:u w:val="single"/>
          <w14:textFill>
            <w14:solidFill>
              <w14:schemeClr w14:val="tx1"/>
            </w14:solidFill>
          </w14:textFill>
        </w:rPr>
        <w:t>：合同签订后3个工作日内承包人提交合同价</w:t>
      </w:r>
      <w:r>
        <w:rPr>
          <w:rFonts w:hint="eastAsia" w:hAnsi="宋体"/>
          <w:color w:val="000000" w:themeColor="text1"/>
          <w:szCs w:val="21"/>
          <w:u w:val="single"/>
          <w:lang w:val="en-US" w:eastAsia="zh-CN"/>
          <w14:textFill>
            <w14:solidFill>
              <w14:schemeClr w14:val="tx1"/>
            </w14:solidFill>
          </w14:textFill>
        </w:rPr>
        <w:t>1</w:t>
      </w:r>
      <w:r>
        <w:rPr>
          <w:rFonts w:hint="eastAsia" w:hAnsi="宋体"/>
          <w:color w:val="000000" w:themeColor="text1"/>
          <w:szCs w:val="21"/>
          <w:u w:val="single"/>
          <w14:textFill>
            <w14:solidFill>
              <w14:schemeClr w14:val="tx1"/>
            </w14:solidFill>
          </w14:textFill>
        </w:rPr>
        <w:t>％的履约保证金至发包人账户，以电汇、汇票、支票形式或银行、保险公司出具的保函形式递交。待工程竣工验收合格后及时退还履约保证金。</w:t>
      </w:r>
      <w:r>
        <w:rPr>
          <w:rFonts w:ascii="Arial" w:hAnsi="Arial"/>
          <w:bCs/>
          <w:color w:val="000000" w:themeColor="text1"/>
          <w:u w:val="single"/>
          <w14:textFill>
            <w14:solidFill>
              <w14:schemeClr w14:val="tx1"/>
            </w14:solidFill>
          </w14:textFill>
        </w:rPr>
        <w:t>联合体投标的，履约保证金由牵头</w:t>
      </w:r>
      <w:r>
        <w:rPr>
          <w:rFonts w:hint="eastAsia" w:ascii="Arial" w:hAnsi="Arial"/>
          <w:bCs/>
          <w:color w:val="000000" w:themeColor="text1"/>
          <w:u w:val="single"/>
          <w14:textFill>
            <w14:solidFill>
              <w14:schemeClr w14:val="tx1"/>
            </w14:solidFill>
          </w14:textFill>
        </w:rPr>
        <w:t>人</w:t>
      </w:r>
      <w:r>
        <w:rPr>
          <w:rFonts w:ascii="Arial" w:hAnsi="Arial"/>
          <w:bCs/>
          <w:color w:val="000000" w:themeColor="text1"/>
          <w:u w:val="single"/>
          <w14:textFill>
            <w14:solidFill>
              <w14:schemeClr w14:val="tx1"/>
            </w14:solidFill>
          </w14:textFill>
        </w:rPr>
        <w:t>缴纳给发包人</w:t>
      </w:r>
      <w:r>
        <w:rPr>
          <w:rFonts w:hint="eastAsia" w:ascii="Arial" w:hAnsi="Arial"/>
          <w:b/>
          <w:color w:val="000000" w:themeColor="text1"/>
          <w:u w:val="single"/>
          <w14:textFill>
            <w14:solidFill>
              <w14:schemeClr w14:val="tx1"/>
            </w14:solidFill>
          </w14:textFill>
        </w:rPr>
        <w:t>。</w:t>
      </w:r>
    </w:p>
    <w:p w14:paraId="28546C29">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585" w:name="_Toc267251418"/>
      <w:bookmarkStart w:id="586" w:name="_Toc351203637"/>
      <w:r>
        <w:rPr>
          <w:rFonts w:hint="eastAsia" w:ascii="宋体" w:hAnsi="宋体"/>
          <w:color w:val="000000" w:themeColor="text1"/>
          <w:sz w:val="21"/>
          <w:szCs w:val="21"/>
          <w14:textFill>
            <w14:solidFill>
              <w14:schemeClr w14:val="tx1"/>
            </w14:solidFill>
          </w14:textFill>
        </w:rPr>
        <w:t>5</w:t>
      </w:r>
      <w:bookmarkEnd w:id="585"/>
      <w:bookmarkStart w:id="587" w:name="_Toc297120463"/>
      <w:bookmarkStart w:id="588" w:name="_Toc297048349"/>
      <w:bookmarkStart w:id="589" w:name="_Toc292559367"/>
      <w:bookmarkStart w:id="590" w:name="_Toc296944502"/>
      <w:bookmarkStart w:id="591" w:name="_Toc296890991"/>
      <w:bookmarkStart w:id="592" w:name="_Toc296347162"/>
      <w:bookmarkStart w:id="593" w:name="_Toc296503163"/>
      <w:bookmarkStart w:id="594" w:name="_Toc296891203"/>
      <w:bookmarkStart w:id="595" w:name="_Toc292559872"/>
      <w:bookmarkStart w:id="596" w:name="_Toc296346664"/>
      <w:r>
        <w:rPr>
          <w:rFonts w:hint="eastAsia" w:ascii="宋体" w:hAnsi="宋体"/>
          <w:color w:val="000000" w:themeColor="text1"/>
          <w:sz w:val="21"/>
          <w:szCs w:val="21"/>
          <w14:textFill>
            <w14:solidFill>
              <w14:schemeClr w14:val="tx1"/>
            </w14:solidFill>
          </w14:textFill>
        </w:rPr>
        <w:t>. 工程质量</w:t>
      </w:r>
      <w:bookmarkEnd w:id="586"/>
    </w:p>
    <w:p w14:paraId="175E8E08">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 质量要求</w:t>
      </w:r>
    </w:p>
    <w:p w14:paraId="13DBFC2D">
      <w:pPr>
        <w:snapToGrid w:val="0"/>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5</w:t>
      </w:r>
      <w:bookmarkStart w:id="597" w:name="_Toc300934949"/>
      <w:bookmarkStart w:id="598" w:name="_Toc318581164"/>
      <w:bookmarkStart w:id="599" w:name="_Toc303539106"/>
      <w:bookmarkStart w:id="600" w:name="_Toc312677997"/>
      <w:bookmarkStart w:id="601" w:name="_Toc297123496"/>
      <w:bookmarkStart w:id="602" w:name="_Toc297216155"/>
      <w:bookmarkStart w:id="603" w:name="_Toc304295527"/>
      <w:r>
        <w:rPr>
          <w:rFonts w:hint="eastAsia" w:ascii="宋体" w:hAnsi="宋体"/>
          <w:color w:val="000000" w:themeColor="text1"/>
          <w:szCs w:val="21"/>
          <w14:textFill>
            <w14:solidFill>
              <w14:schemeClr w14:val="tx1"/>
            </w14:solidFill>
          </w14:textFill>
        </w:rPr>
        <w:t>.1.1 特殊质量标准和要求：</w:t>
      </w:r>
      <w:r>
        <w:rPr>
          <w:rFonts w:hint="eastAsia" w:ascii="宋体" w:hAnsi="宋体"/>
          <w:color w:val="000000" w:themeColor="text1"/>
          <w:szCs w:val="21"/>
          <w:u w:val="single"/>
          <w14:textFill>
            <w14:solidFill>
              <w14:schemeClr w14:val="tx1"/>
            </w14:solidFill>
          </w14:textFill>
        </w:rPr>
        <w:t>/</w:t>
      </w:r>
    </w:p>
    <w:p w14:paraId="2429074A">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关于工程奖项的约定：</w:t>
      </w:r>
      <w:r>
        <w:rPr>
          <w:rFonts w:hint="eastAsia" w:ascii="宋体" w:hAnsi="宋体"/>
          <w:color w:val="000000" w:themeColor="text1"/>
          <w:szCs w:val="21"/>
          <w:u w:val="single"/>
          <w14:textFill>
            <w14:solidFill>
              <w14:schemeClr w14:val="tx1"/>
            </w14:solidFill>
          </w14:textFill>
        </w:rPr>
        <w:t xml:space="preserve"> /            </w:t>
      </w:r>
    </w:p>
    <w:p w14:paraId="03FBF87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 隐蔽工程检查</w:t>
      </w:r>
    </w:p>
    <w:p w14:paraId="5952A5E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5.3.2承包人提前通知发包人隐蔽工程检查的期限的约定：承包人提前通知发包人隐蔽工程检查的期限的约定：</w:t>
      </w:r>
      <w:r>
        <w:rPr>
          <w:rFonts w:hint="eastAsia" w:ascii="宋体" w:hAnsi="宋体"/>
          <w:color w:val="000000" w:themeColor="text1"/>
          <w:szCs w:val="21"/>
          <w:u w:val="single"/>
          <w14:textFill>
            <w14:solidFill>
              <w14:schemeClr w14:val="tx1"/>
            </w14:solidFill>
          </w14:textFill>
        </w:rPr>
        <w:t>承包人应在共同检查前48 小时书面通知发包人检查，通知中应载明隐蔽检查的内容、时间和地点，并应附有自检记录和必要的检查资料。隐蔽工程必须做好影像资料收集、整理</w:t>
      </w:r>
      <w:r>
        <w:rPr>
          <w:rFonts w:hint="eastAsia" w:ascii="宋体" w:hAnsi="宋体"/>
          <w:color w:val="000000" w:themeColor="text1"/>
          <w:szCs w:val="21"/>
          <w14:textFill>
            <w14:solidFill>
              <w14:schemeClr w14:val="tx1"/>
            </w14:solidFill>
          </w14:textFill>
        </w:rPr>
        <w:t>。</w:t>
      </w:r>
    </w:p>
    <w:p w14:paraId="2ACB769B">
      <w:pPr>
        <w:snapToGrid w:val="0"/>
        <w:spacing w:line="360" w:lineRule="auto"/>
        <w:ind w:firstLine="441" w:firstLineChars="21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发包人不能按时进行检查时，应提前</w:t>
      </w:r>
      <w:r>
        <w:rPr>
          <w:rFonts w:hint="eastAsia" w:ascii="宋体" w:hAnsi="宋体"/>
          <w:color w:val="000000" w:themeColor="text1"/>
          <w:szCs w:val="21"/>
          <w:u w:val="single"/>
          <w14:textFill>
            <w14:solidFill>
              <w14:schemeClr w14:val="tx1"/>
            </w14:solidFill>
          </w14:textFill>
        </w:rPr>
        <w:t xml:space="preserve">   24  </w:t>
      </w:r>
      <w:r>
        <w:rPr>
          <w:rFonts w:hint="eastAsia" w:ascii="宋体" w:hAnsi="宋体"/>
          <w:color w:val="000000" w:themeColor="text1"/>
          <w:szCs w:val="21"/>
          <w14:textFill>
            <w14:solidFill>
              <w14:schemeClr w14:val="tx1"/>
            </w14:solidFill>
          </w14:textFill>
        </w:rPr>
        <w:t>小时提交书面延期要求。</w:t>
      </w:r>
    </w:p>
    <w:p w14:paraId="7944F18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关于延期最长不得超过：</w:t>
      </w:r>
      <w:r>
        <w:rPr>
          <w:rFonts w:hint="eastAsia" w:ascii="宋体" w:hAnsi="宋体"/>
          <w:color w:val="000000" w:themeColor="text1"/>
          <w:szCs w:val="21"/>
          <w:u w:val="single"/>
          <w14:textFill>
            <w14:solidFill>
              <w14:schemeClr w14:val="tx1"/>
            </w14:solidFill>
          </w14:textFill>
        </w:rPr>
        <w:t xml:space="preserve">     48   </w:t>
      </w:r>
      <w:r>
        <w:rPr>
          <w:rFonts w:hint="eastAsia" w:ascii="宋体" w:hAnsi="宋体"/>
          <w:color w:val="000000" w:themeColor="text1"/>
          <w:szCs w:val="21"/>
          <w14:textFill>
            <w14:solidFill>
              <w14:schemeClr w14:val="tx1"/>
            </w14:solidFill>
          </w14:textFill>
        </w:rPr>
        <w:t>小时。</w:t>
      </w:r>
    </w:p>
    <w:p w14:paraId="2080E103">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604" w:name="_Toc351203638"/>
      <w:r>
        <w:rPr>
          <w:rFonts w:hint="eastAsia" w:ascii="宋体" w:hAnsi="宋体"/>
          <w:color w:val="000000" w:themeColor="text1"/>
          <w:sz w:val="21"/>
          <w:szCs w:val="21"/>
          <w14:textFill>
            <w14:solidFill>
              <w14:schemeClr w14:val="tx1"/>
            </w14:solidFill>
          </w14:textFill>
        </w:rPr>
        <w:t>6. 安全文明施工与环境保护</w:t>
      </w:r>
      <w:bookmarkEnd w:id="604"/>
    </w:p>
    <w:p w14:paraId="6AD3B2D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6.1安全文明施工</w:t>
      </w:r>
    </w:p>
    <w:p w14:paraId="548FF603">
      <w:pPr>
        <w:snapToGrid w:val="0"/>
        <w:spacing w:line="360" w:lineRule="auto"/>
        <w:ind w:firstLine="420" w:firstLineChars="200"/>
        <w:jc w:val="left"/>
        <w:rPr>
          <w:rFonts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6.1.1 项目安全生产的达标目标及相应事项的约定：</w:t>
      </w:r>
      <w:r>
        <w:rPr>
          <w:rFonts w:hint="eastAsia" w:ascii="宋体" w:hAnsi="宋体"/>
          <w:b/>
          <w:color w:val="000000" w:themeColor="text1"/>
          <w:szCs w:val="21"/>
          <w:u w:val="single"/>
          <w14:textFill>
            <w14:solidFill>
              <w14:schemeClr w14:val="tx1"/>
            </w14:solidFill>
          </w14:textFill>
        </w:rPr>
        <w:t>施工现场按照《建筑施工安全检查标准》（JGJ59-2011）评定达到“合格”标准。</w:t>
      </w:r>
    </w:p>
    <w:p w14:paraId="24E6E9A8">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6.1.4 关于治安保卫的特别约定：</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252CAEBD">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关于编制施工场地治安管理计划的约定：</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5620B78C">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6.1.5 文明施工</w:t>
      </w:r>
    </w:p>
    <w:p w14:paraId="10439CBE">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合同当事人对文明施工的要求：</w:t>
      </w:r>
    </w:p>
    <w:p w14:paraId="17DBF9A1">
      <w:pPr>
        <w:snapToGrid w:val="0"/>
        <w:spacing w:line="360" w:lineRule="auto"/>
        <w:ind w:firstLine="417" w:firstLineChars="198"/>
        <w:jc w:val="left"/>
        <w:rPr>
          <w:rFonts w:ascii="宋体" w:hAnsi="宋体"/>
          <w:b/>
          <w:color w:val="000000" w:themeColor="text1"/>
          <w:szCs w:val="21"/>
          <w:u w:val="single"/>
          <w:lang w:val="zh-CN"/>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（1）</w:t>
      </w:r>
      <w:r>
        <w:rPr>
          <w:rFonts w:hint="eastAsia" w:ascii="宋体" w:hAnsi="宋体"/>
          <w:b/>
          <w:color w:val="000000" w:themeColor="text1"/>
          <w:szCs w:val="21"/>
          <w:u w:val="single"/>
          <w:lang w:val="zh-CN"/>
          <w14:textFill>
            <w14:solidFill>
              <w14:schemeClr w14:val="tx1"/>
            </w14:solidFill>
          </w14:textFill>
        </w:rPr>
        <w:t>遵守地方政府和有关部门对施工场地交通、环卫、安全和施工噪音等管理规定，并办理相关审批手续</w:t>
      </w:r>
      <w:r>
        <w:rPr>
          <w:rFonts w:hint="eastAsia" w:ascii="宋体" w:hAnsi="宋体"/>
          <w:b/>
          <w:color w:val="000000" w:themeColor="text1"/>
          <w:szCs w:val="21"/>
          <w:lang w:val="zh-CN"/>
          <w14:textFill>
            <w14:solidFill>
              <w14:schemeClr w14:val="tx1"/>
            </w14:solidFill>
          </w14:textFill>
        </w:rPr>
        <w:t>。</w:t>
      </w:r>
    </w:p>
    <w:p w14:paraId="2A45DBE4">
      <w:pPr>
        <w:snapToGrid w:val="0"/>
        <w:spacing w:line="360" w:lineRule="auto"/>
        <w:ind w:firstLine="417" w:firstLineChars="198"/>
        <w:jc w:val="left"/>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u w:val="single"/>
          <w:lang w:val="zh-CN"/>
          <w14:textFill>
            <w14:solidFill>
              <w14:schemeClr w14:val="tx1"/>
            </w14:solidFill>
          </w14:textFill>
        </w:rPr>
        <w:t>（2）承包人应采取有效措施尽量减小尘土和噪音污染，需要进行夜间作业时应经有关部门批准</w:t>
      </w:r>
      <w:r>
        <w:rPr>
          <w:rFonts w:hint="eastAsia" w:ascii="宋体" w:hAnsi="宋体"/>
          <w:b/>
          <w:color w:val="000000" w:themeColor="text1"/>
          <w:szCs w:val="21"/>
          <w:lang w:val="zh-CN"/>
          <w14:textFill>
            <w14:solidFill>
              <w14:schemeClr w14:val="tx1"/>
            </w14:solidFill>
          </w14:textFill>
        </w:rPr>
        <w:t>。</w:t>
      </w:r>
    </w:p>
    <w:p w14:paraId="477240D6">
      <w:pPr>
        <w:snapToGrid w:val="0"/>
        <w:spacing w:line="360" w:lineRule="auto"/>
        <w:ind w:firstLine="417" w:firstLineChars="198"/>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lang w:val="zh-CN"/>
          <w14:textFill>
            <w14:solidFill>
              <w14:schemeClr w14:val="tx1"/>
            </w14:solidFill>
          </w14:textFill>
        </w:rPr>
        <w:t>（3）其他：</w:t>
      </w:r>
      <w:r>
        <w:rPr>
          <w:rFonts w:hint="eastAsia" w:ascii="宋体" w:hAnsi="宋体"/>
          <w:b/>
          <w:color w:val="000000" w:themeColor="text1"/>
          <w:szCs w:val="21"/>
          <w:u w:val="single"/>
          <w14:textFill>
            <w14:solidFill>
              <w14:schemeClr w14:val="tx1"/>
            </w14:solidFill>
          </w14:textFill>
        </w:rPr>
        <w:t>承包人应严格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ascii="宋体" w:hAnsi="宋体"/>
          <w:b/>
          <w:color w:val="000000" w:themeColor="text1"/>
          <w:szCs w:val="21"/>
          <w:u w:val="single"/>
          <w:lang w:val="zh-CN"/>
          <w14:textFill>
            <w14:solidFill>
              <w14:schemeClr w14:val="tx1"/>
            </w14:solidFill>
          </w14:textFill>
        </w:rPr>
        <w:t xml:space="preserve">  </w:t>
      </w:r>
      <w:r>
        <w:rPr>
          <w:rFonts w:hint="eastAsia" w:ascii="宋体" w:hAnsi="宋体"/>
          <w:b/>
          <w:color w:val="000000" w:themeColor="text1"/>
          <w:szCs w:val="21"/>
          <w:lang w:val="zh-CN"/>
          <w14:textFill>
            <w14:solidFill>
              <w14:schemeClr w14:val="tx1"/>
            </w14:solidFill>
          </w14:textFill>
        </w:rPr>
        <w:t>。</w:t>
      </w:r>
    </w:p>
    <w:p w14:paraId="1BFC0AE3">
      <w:pPr>
        <w:snapToGrid w:val="0"/>
        <w:spacing w:line="360" w:lineRule="auto"/>
        <w:ind w:left="149" w:leftChars="71" w:firstLine="316" w:firstLineChars="150"/>
        <w:jc w:val="left"/>
        <w:rPr>
          <w:rFonts w:ascii="宋体" w:hAnsi="宋体"/>
          <w:b/>
          <w:color w:val="000000" w:themeColor="text1"/>
          <w:szCs w:val="21"/>
          <w:lang w:val="zh-CN"/>
          <w14:textFill>
            <w14:solidFill>
              <w14:schemeClr w14:val="tx1"/>
            </w14:solidFill>
          </w14:textFill>
        </w:rPr>
      </w:pPr>
      <w:r>
        <w:rPr>
          <w:rFonts w:hint="eastAsia" w:ascii="宋体" w:hAnsi="宋体"/>
          <w:b/>
          <w:color w:val="000000" w:themeColor="text1"/>
          <w:szCs w:val="21"/>
          <w:u w:val="single"/>
          <w:lang w:val="zh-CN"/>
          <w14:textFill>
            <w14:solidFill>
              <w14:schemeClr w14:val="tx1"/>
            </w14:solidFill>
          </w14:textFill>
        </w:rPr>
        <w:t>（4）上述手续办理费用约定如下： 由承包人支付</w:t>
      </w:r>
      <w:r>
        <w:rPr>
          <w:rFonts w:hint="eastAsia" w:ascii="宋体" w:hAnsi="宋体"/>
          <w:b/>
          <w:color w:val="000000" w:themeColor="text1"/>
          <w:szCs w:val="21"/>
          <w:lang w:val="zh-CN"/>
          <w14:textFill>
            <w14:solidFill>
              <w14:schemeClr w14:val="tx1"/>
            </w14:solidFill>
          </w14:textFill>
        </w:rPr>
        <w:t>。</w:t>
      </w:r>
    </w:p>
    <w:p w14:paraId="1F8FAEDB">
      <w:pPr>
        <w:snapToGrid w:val="0"/>
        <w:spacing w:line="360" w:lineRule="auto"/>
        <w:ind w:left="149" w:leftChars="71" w:firstLine="315" w:firstLineChars="1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6.1.6 关于安全文明施工费支付比例和支付期限的约定，按以下</w:t>
      </w:r>
      <w:r>
        <w:rPr>
          <w:rFonts w:hint="eastAsia" w:ascii="宋体" w:hAnsi="宋体"/>
          <w:color w:val="000000" w:themeColor="text1"/>
          <w:szCs w:val="21"/>
          <w:u w:val="single"/>
          <w14:textFill>
            <w14:solidFill>
              <w14:schemeClr w14:val="tx1"/>
            </w14:solidFill>
          </w14:textFill>
        </w:rPr>
        <w:t>第（ 1 ）种方式</w:t>
      </w:r>
      <w:r>
        <w:rPr>
          <w:rFonts w:hint="eastAsia" w:ascii="宋体" w:hAnsi="宋体"/>
          <w:color w:val="000000" w:themeColor="text1"/>
          <w:szCs w:val="21"/>
          <w14:textFill>
            <w14:solidFill>
              <w14:schemeClr w14:val="tx1"/>
            </w14:solidFill>
          </w14:textFill>
        </w:rPr>
        <w:t>约定：</w:t>
      </w:r>
    </w:p>
    <w:p w14:paraId="57E9E3EA">
      <w:pPr>
        <w:snapToGrid w:val="0"/>
        <w:spacing w:line="360" w:lineRule="auto"/>
        <w:ind w:firstLine="415" w:firstLineChars="198"/>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（1）发包人按以下第（ ① ）种方式约定 ：  </w:t>
      </w:r>
    </w:p>
    <w:p w14:paraId="2BF51469">
      <w:pPr>
        <w:snapToGrid w:val="0"/>
        <w:spacing w:line="360" w:lineRule="auto"/>
        <w:ind w:firstLine="415" w:firstLineChars="198"/>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r>
        <w:rPr>
          <w:rFonts w:hint="eastAsia" w:ascii="宋体" w:hAnsi="宋体"/>
          <w:color w:val="000000" w:themeColor="text1"/>
          <w:szCs w:val="21"/>
          <w:u w:val="single"/>
          <w14:textFill>
            <w14:solidFill>
              <w14:schemeClr w14:val="tx1"/>
            </w14:solidFill>
          </w14:textFill>
        </w:rPr>
        <w:t xml:space="preserve">  视相关措施的落实情况与合同款同期支付        </w:t>
      </w:r>
      <w:r>
        <w:rPr>
          <w:rFonts w:hint="eastAsia" w:ascii="宋体" w:hAnsi="宋体"/>
          <w:color w:val="000000" w:themeColor="text1"/>
          <w:szCs w:val="21"/>
          <w14:textFill>
            <w14:solidFill>
              <w14:schemeClr w14:val="tx1"/>
            </w14:solidFill>
          </w14:textFill>
        </w:rPr>
        <w:t>。</w:t>
      </w:r>
    </w:p>
    <w:p w14:paraId="06513E36">
      <w:pPr>
        <w:snapToGrid w:val="0"/>
        <w:spacing w:line="360" w:lineRule="auto"/>
        <w:ind w:firstLine="415" w:firstLineChars="198"/>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②</w:t>
      </w:r>
      <w:r>
        <w:rPr>
          <w:rFonts w:hint="eastAsia" w:ascii="宋体" w:hAnsi="宋体"/>
          <w:color w:val="000000" w:themeColor="text1"/>
          <w:szCs w:val="21"/>
          <w:u w:val="single"/>
          <w14:textFill>
            <w14:solidFill>
              <w14:schemeClr w14:val="tx1"/>
            </w14:solidFill>
          </w14:textFill>
        </w:rPr>
        <w:t xml:space="preserve">  其他：     /                     </w:t>
      </w:r>
      <w:r>
        <w:rPr>
          <w:rFonts w:hint="eastAsia" w:ascii="宋体" w:hAnsi="宋体"/>
          <w:color w:val="000000" w:themeColor="text1"/>
          <w:szCs w:val="21"/>
          <w14:textFill>
            <w14:solidFill>
              <w14:schemeClr w14:val="tx1"/>
            </w14:solidFill>
          </w14:textFill>
        </w:rPr>
        <w:t>。</w:t>
      </w:r>
    </w:p>
    <w:p w14:paraId="62BC6A1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（2）其他：    /                     </w:t>
      </w:r>
      <w:r>
        <w:rPr>
          <w:rFonts w:hint="eastAsia" w:ascii="宋体" w:hAnsi="宋体"/>
          <w:color w:val="000000" w:themeColor="text1"/>
          <w:szCs w:val="21"/>
          <w14:textFill>
            <w14:solidFill>
              <w14:schemeClr w14:val="tx1"/>
            </w14:solidFill>
          </w14:textFill>
        </w:rPr>
        <w:t>。</w:t>
      </w:r>
    </w:p>
    <w:bookmarkEnd w:id="597"/>
    <w:bookmarkEnd w:id="598"/>
    <w:bookmarkEnd w:id="599"/>
    <w:bookmarkEnd w:id="600"/>
    <w:bookmarkEnd w:id="601"/>
    <w:bookmarkEnd w:id="602"/>
    <w:bookmarkEnd w:id="603"/>
    <w:p w14:paraId="70C47058">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605" w:name="_Toc351203639"/>
      <w:r>
        <w:rPr>
          <w:rFonts w:hint="eastAsia" w:ascii="宋体" w:hAnsi="宋体"/>
          <w:color w:val="000000" w:themeColor="text1"/>
          <w:sz w:val="21"/>
          <w:szCs w:val="21"/>
          <w14:textFill>
            <w14:solidFill>
              <w14:schemeClr w14:val="tx1"/>
            </w14:solidFill>
          </w14:textFill>
        </w:rPr>
        <w:t>7. 工期和进度</w:t>
      </w:r>
      <w:bookmarkEnd w:id="605"/>
    </w:p>
    <w:p w14:paraId="0769F0AD">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施工组织设计</w:t>
      </w:r>
    </w:p>
    <w:p w14:paraId="34ACF02A">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7.1.1 合同当事人约定的施工组织设计应包括的其他内容：</w:t>
      </w:r>
      <w:r>
        <w:rPr>
          <w:rFonts w:hint="eastAsia" w:ascii="宋体" w:hAnsi="宋体"/>
          <w:color w:val="000000" w:themeColor="text1"/>
          <w:szCs w:val="21"/>
          <w:u w:val="single"/>
          <w14:textFill>
            <w14:solidFill>
              <w14:schemeClr w14:val="tx1"/>
            </w14:solidFill>
          </w14:textFill>
        </w:rPr>
        <w:t>按通用条款执行</w:t>
      </w:r>
      <w:r>
        <w:rPr>
          <w:rFonts w:hint="eastAsia" w:ascii="宋体" w:hAnsi="宋体"/>
          <w:color w:val="000000" w:themeColor="text1"/>
          <w:szCs w:val="21"/>
          <w14:textFill>
            <w14:solidFill>
              <w14:schemeClr w14:val="tx1"/>
            </w14:solidFill>
          </w14:textFill>
        </w:rPr>
        <w:t>。</w:t>
      </w:r>
    </w:p>
    <w:p w14:paraId="0C7645FB">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7.1.2 施工组织设计的提交和修改</w:t>
      </w:r>
    </w:p>
    <w:p w14:paraId="11D41B6E">
      <w:pPr>
        <w:autoSpaceDE w:val="0"/>
        <w:autoSpaceDN w:val="0"/>
        <w:snapToGrid w:val="0"/>
        <w:spacing w:line="360" w:lineRule="auto"/>
        <w:ind w:firstLine="441" w:firstLineChars="21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承包人提交详细施工组织设计的期限的约定：</w:t>
      </w:r>
      <w:r>
        <w:rPr>
          <w:rFonts w:hint="eastAsia" w:ascii="宋体" w:hAnsi="宋体"/>
          <w:color w:val="000000" w:themeColor="text1"/>
          <w:szCs w:val="21"/>
          <w:u w:val="single"/>
          <w14:textFill>
            <w14:solidFill>
              <w14:schemeClr w14:val="tx1"/>
            </w14:solidFill>
          </w14:textFill>
        </w:rPr>
        <w:t xml:space="preserve">合同签订后7天内提供详细施工组织设计（施工方案）和进度计划   </w:t>
      </w:r>
      <w:r>
        <w:rPr>
          <w:rFonts w:hint="eastAsia" w:ascii="宋体" w:hAnsi="宋体"/>
          <w:color w:val="000000" w:themeColor="text1"/>
          <w:szCs w:val="21"/>
          <w14:textFill>
            <w14:solidFill>
              <w14:schemeClr w14:val="tx1"/>
            </w14:solidFill>
          </w14:textFill>
        </w:rPr>
        <w:t>。</w:t>
      </w:r>
    </w:p>
    <w:p w14:paraId="5C8C8AAE">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发包人在收到详细的施工组织设计后确认或提出修改意见的期限：</w:t>
      </w:r>
      <w:r>
        <w:rPr>
          <w:rFonts w:hint="eastAsia" w:ascii="宋体" w:hAnsi="宋体"/>
          <w:color w:val="000000" w:themeColor="text1"/>
          <w:szCs w:val="21"/>
          <w:u w:val="single"/>
          <w14:textFill>
            <w14:solidFill>
              <w14:schemeClr w14:val="tx1"/>
            </w14:solidFill>
          </w14:textFill>
        </w:rPr>
        <w:t>收到施工组织设计后5天内</w:t>
      </w:r>
      <w:r>
        <w:rPr>
          <w:rFonts w:hint="eastAsia" w:ascii="宋体" w:hAnsi="宋体"/>
          <w:color w:val="000000" w:themeColor="text1"/>
          <w:szCs w:val="21"/>
          <w14:textFill>
            <w14:solidFill>
              <w14:schemeClr w14:val="tx1"/>
            </w14:solidFill>
          </w14:textFill>
        </w:rPr>
        <w:t>。</w:t>
      </w:r>
    </w:p>
    <w:p w14:paraId="4F28BDB1">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bookmarkStart w:id="606" w:name="_Toc300934966"/>
      <w:bookmarkStart w:id="607" w:name="_Toc297123514"/>
      <w:bookmarkStart w:id="608" w:name="_Toc312678005"/>
      <w:bookmarkStart w:id="609" w:name="_Toc303539123"/>
      <w:bookmarkStart w:id="610" w:name="_Toc312677479"/>
      <w:bookmarkStart w:id="611" w:name="_Toc297216173"/>
      <w:bookmarkStart w:id="612" w:name="_Toc304295541"/>
      <w:r>
        <w:rPr>
          <w:rFonts w:hint="eastAsia" w:ascii="宋体" w:hAnsi="宋体"/>
          <w:color w:val="000000" w:themeColor="text1"/>
          <w:szCs w:val="21"/>
          <w14:textFill>
            <w14:solidFill>
              <w14:schemeClr w14:val="tx1"/>
            </w14:solidFill>
          </w14:textFill>
        </w:rPr>
        <w:t>.2 施工进度计划</w:t>
      </w:r>
    </w:p>
    <w:p w14:paraId="2C0C425F">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7.2.2 施工进度计划的修订</w:t>
      </w:r>
    </w:p>
    <w:p w14:paraId="0A8E75DE">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发包人在收到修订的施工进度计划后确认或提出修改意见的期限：</w:t>
      </w:r>
      <w:r>
        <w:rPr>
          <w:rFonts w:hint="eastAsia" w:ascii="宋体" w:hAnsi="宋体"/>
          <w:color w:val="000000" w:themeColor="text1"/>
          <w:szCs w:val="21"/>
          <w:u w:val="single"/>
          <w14:textFill>
            <w14:solidFill>
              <w14:schemeClr w14:val="tx1"/>
            </w14:solidFill>
          </w14:textFill>
        </w:rPr>
        <w:t xml:space="preserve">收到修订的施工进度计划后5 天内 </w:t>
      </w:r>
      <w:r>
        <w:rPr>
          <w:rFonts w:hint="eastAsia" w:ascii="宋体" w:hAnsi="宋体"/>
          <w:color w:val="000000" w:themeColor="text1"/>
          <w:szCs w:val="21"/>
          <w14:textFill>
            <w14:solidFill>
              <w14:schemeClr w14:val="tx1"/>
            </w14:solidFill>
          </w14:textFill>
        </w:rPr>
        <w:t>。</w:t>
      </w:r>
    </w:p>
    <w:p w14:paraId="5038B446">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开工</w:t>
      </w:r>
    </w:p>
    <w:p w14:paraId="2C712F2F">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7.3.1 开工准备</w:t>
      </w:r>
    </w:p>
    <w:p w14:paraId="7106531E">
      <w:pPr>
        <w:snapToGrid w:val="0"/>
        <w:spacing w:line="360" w:lineRule="auto"/>
        <w:ind w:firstLine="645"/>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关于承包人提交工程开工报审表的期限：</w:t>
      </w:r>
      <w:r>
        <w:rPr>
          <w:rFonts w:hint="eastAsia" w:ascii="宋体" w:hAnsi="宋体"/>
          <w:color w:val="000000" w:themeColor="text1"/>
          <w:szCs w:val="21"/>
          <w:u w:val="single"/>
          <w14:textFill>
            <w14:solidFill>
              <w14:schemeClr w14:val="tx1"/>
            </w14:solidFill>
          </w14:textFill>
        </w:rPr>
        <w:t>开工前7天</w:t>
      </w:r>
      <w:r>
        <w:rPr>
          <w:rFonts w:hint="eastAsia" w:ascii="宋体" w:hAnsi="宋体"/>
          <w:color w:val="000000" w:themeColor="text1"/>
          <w:szCs w:val="21"/>
          <w14:textFill>
            <w14:solidFill>
              <w14:schemeClr w14:val="tx1"/>
            </w14:solidFill>
          </w14:textFill>
        </w:rPr>
        <w:t>。</w:t>
      </w:r>
    </w:p>
    <w:p w14:paraId="67E027DC">
      <w:pPr>
        <w:snapToGrid w:val="0"/>
        <w:spacing w:line="360" w:lineRule="auto"/>
        <w:ind w:firstLine="645"/>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关于发包人应完成的其他开工准备工作及期限：</w:t>
      </w:r>
      <w:r>
        <w:rPr>
          <w:rFonts w:hint="eastAsia" w:ascii="宋体" w:hAnsi="宋体"/>
          <w:color w:val="000000" w:themeColor="text1"/>
          <w:szCs w:val="21"/>
          <w:u w:val="single"/>
          <w14:textFill>
            <w14:solidFill>
              <w14:schemeClr w14:val="tx1"/>
            </w14:solidFill>
          </w14:textFill>
        </w:rPr>
        <w:t xml:space="preserve">   开工前7天  </w:t>
      </w:r>
      <w:r>
        <w:rPr>
          <w:rFonts w:hint="eastAsia" w:ascii="宋体" w:hAnsi="宋体"/>
          <w:color w:val="000000" w:themeColor="text1"/>
          <w:szCs w:val="21"/>
          <w14:textFill>
            <w14:solidFill>
              <w14:schemeClr w14:val="tx1"/>
            </w14:solidFill>
          </w14:textFill>
        </w:rPr>
        <w:t>。</w:t>
      </w:r>
    </w:p>
    <w:p w14:paraId="6746B10E">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关于承包人应完成的其他开工准备工作及期限：</w:t>
      </w:r>
      <w:r>
        <w:rPr>
          <w:rFonts w:hint="eastAsia" w:ascii="宋体" w:hAnsi="宋体"/>
          <w:color w:val="000000" w:themeColor="text1"/>
          <w:szCs w:val="21"/>
          <w:u w:val="single"/>
          <w14:textFill>
            <w14:solidFill>
              <w14:schemeClr w14:val="tx1"/>
            </w14:solidFill>
          </w14:textFill>
        </w:rPr>
        <w:t xml:space="preserve">    开工前7天</w:t>
      </w:r>
      <w:r>
        <w:rPr>
          <w:rFonts w:hint="eastAsia" w:ascii="宋体" w:hAnsi="宋体"/>
          <w:color w:val="000000" w:themeColor="text1"/>
          <w:szCs w:val="21"/>
          <w14:textFill>
            <w14:solidFill>
              <w14:schemeClr w14:val="tx1"/>
            </w14:solidFill>
          </w14:textFill>
        </w:rPr>
        <w:t>。</w:t>
      </w:r>
    </w:p>
    <w:p w14:paraId="1C7B089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7.3.2开工通知</w:t>
      </w:r>
    </w:p>
    <w:p w14:paraId="204055D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因发包人原因未能在计划开工日期之日起</w:t>
      </w:r>
      <w:r>
        <w:rPr>
          <w:rFonts w:hint="eastAsia"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天内发出开工通知的，承包人有权提出价格调整要求，或者解除合同。</w:t>
      </w:r>
    </w:p>
    <w:bookmarkEnd w:id="606"/>
    <w:bookmarkEnd w:id="607"/>
    <w:bookmarkEnd w:id="608"/>
    <w:bookmarkEnd w:id="609"/>
    <w:bookmarkEnd w:id="610"/>
    <w:bookmarkEnd w:id="611"/>
    <w:bookmarkEnd w:id="612"/>
    <w:p w14:paraId="6FF6A06F">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测量放线</w:t>
      </w:r>
    </w:p>
    <w:p w14:paraId="1950BB2E">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7.4.1发包人向承包人提供测量基准点、基准线和水准点及其书面资料的期限：</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5FBA54C">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bookmarkStart w:id="613" w:name="_Toc304295546"/>
      <w:bookmarkStart w:id="614" w:name="_Toc297216175"/>
      <w:bookmarkStart w:id="615" w:name="_Toc297123516"/>
      <w:bookmarkStart w:id="616" w:name="_Toc300934968"/>
      <w:bookmarkStart w:id="617" w:name="_Toc312677484"/>
      <w:bookmarkStart w:id="618" w:name="_Toc312678010"/>
      <w:bookmarkStart w:id="619" w:name="_Toc303539125"/>
      <w:r>
        <w:rPr>
          <w:rFonts w:hint="eastAsia" w:ascii="宋体" w:hAnsi="宋体"/>
          <w:color w:val="000000" w:themeColor="text1"/>
          <w:szCs w:val="21"/>
          <w14:textFill>
            <w14:solidFill>
              <w14:schemeClr w14:val="tx1"/>
            </w14:solidFill>
          </w14:textFill>
        </w:rPr>
        <w:t>.5 工期延误</w:t>
      </w:r>
    </w:p>
    <w:bookmarkEnd w:id="613"/>
    <w:bookmarkEnd w:id="614"/>
    <w:bookmarkEnd w:id="615"/>
    <w:bookmarkEnd w:id="616"/>
    <w:bookmarkEnd w:id="617"/>
    <w:bookmarkEnd w:id="618"/>
    <w:bookmarkEnd w:id="619"/>
    <w:p w14:paraId="423C6F00">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7.5.1 因发包人原因导致工期延误</w:t>
      </w:r>
    </w:p>
    <w:p w14:paraId="4F17019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（7）因发包人原因导致工期延误的其他情形：</w:t>
      </w:r>
    </w:p>
    <w:p w14:paraId="06A4EE04">
      <w:pPr>
        <w:snapToGrid w:val="0"/>
        <w:spacing w:line="360" w:lineRule="auto"/>
        <w:ind w:firstLine="415" w:firstLineChars="198"/>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①重大工程方案变更引起的工期延误  </w:t>
      </w:r>
      <w:r>
        <w:rPr>
          <w:rFonts w:hint="eastAsia" w:ascii="宋体" w:hAnsi="宋体"/>
          <w:color w:val="000000" w:themeColor="text1"/>
          <w:szCs w:val="21"/>
          <w14:textFill>
            <w14:solidFill>
              <w14:schemeClr w14:val="tx1"/>
            </w14:solidFill>
          </w14:textFill>
        </w:rPr>
        <w:t>；</w:t>
      </w:r>
    </w:p>
    <w:p w14:paraId="11FC6592">
      <w:pPr>
        <w:snapToGrid w:val="0"/>
        <w:spacing w:line="360" w:lineRule="auto"/>
        <w:ind w:firstLine="438" w:firstLineChars="209"/>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②其他：     /     </w:t>
      </w:r>
      <w:r>
        <w:rPr>
          <w:rFonts w:hint="eastAsia" w:ascii="宋体" w:hAnsi="宋体"/>
          <w:color w:val="000000" w:themeColor="text1"/>
          <w:szCs w:val="21"/>
          <w14:textFill>
            <w14:solidFill>
              <w14:schemeClr w14:val="tx1"/>
            </w14:solidFill>
          </w14:textFill>
        </w:rPr>
        <w:t>。</w:t>
      </w:r>
    </w:p>
    <w:p w14:paraId="1CFC5D2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bookmarkStart w:id="620" w:name="_Toc303539127"/>
      <w:bookmarkStart w:id="621" w:name="_Toc304295548"/>
      <w:bookmarkStart w:id="622" w:name="_Toc297216177"/>
      <w:bookmarkStart w:id="623" w:name="_Toc312677486"/>
      <w:bookmarkStart w:id="624" w:name="_Toc297123518"/>
      <w:bookmarkStart w:id="625" w:name="_Toc318581169"/>
      <w:bookmarkStart w:id="626" w:name="_Toc312678012"/>
      <w:bookmarkStart w:id="627" w:name="_Toc300934970"/>
      <w:r>
        <w:rPr>
          <w:rFonts w:hint="eastAsia" w:ascii="宋体" w:hAnsi="宋体"/>
          <w:color w:val="000000" w:themeColor="text1"/>
          <w:szCs w:val="21"/>
          <w14:textFill>
            <w14:solidFill>
              <w14:schemeClr w14:val="tx1"/>
            </w14:solidFill>
          </w14:textFill>
        </w:rPr>
        <w:t>.5.2 因承包人原因导致工期延误</w:t>
      </w:r>
    </w:p>
    <w:bookmarkEnd w:id="620"/>
    <w:bookmarkEnd w:id="621"/>
    <w:bookmarkEnd w:id="622"/>
    <w:bookmarkEnd w:id="623"/>
    <w:bookmarkEnd w:id="624"/>
    <w:bookmarkEnd w:id="625"/>
    <w:bookmarkEnd w:id="626"/>
    <w:bookmarkEnd w:id="627"/>
    <w:p w14:paraId="792A4491">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因</w:t>
      </w:r>
      <w:bookmarkStart w:id="628" w:name="_Toc312678013"/>
      <w:bookmarkStart w:id="629" w:name="_Toc312677487"/>
      <w:bookmarkStart w:id="630" w:name="_Toc318581170"/>
      <w:r>
        <w:rPr>
          <w:rFonts w:hint="eastAsia" w:ascii="宋体" w:hAnsi="宋体"/>
          <w:color w:val="000000" w:themeColor="text1"/>
          <w:szCs w:val="21"/>
          <w14:textFill>
            <w14:solidFill>
              <w14:schemeClr w14:val="tx1"/>
            </w14:solidFill>
          </w14:textFill>
        </w:rPr>
        <w:t>承包人原因造成工期延误，逾期竣工违约金的计算方法为：</w:t>
      </w:r>
      <w:r>
        <w:rPr>
          <w:rFonts w:hint="eastAsia" w:ascii="宋体" w:hAnsi="宋体"/>
          <w:color w:val="000000" w:themeColor="text1"/>
          <w:szCs w:val="21"/>
          <w:u w:val="single"/>
          <w14:textFill>
            <w14:solidFill>
              <w14:schemeClr w14:val="tx1"/>
            </w14:solidFill>
          </w14:textFill>
        </w:rPr>
        <w:t>工期延误3天以内的按人民币2000元/天扣除工期延误费，3天以上的，则以上天数按人民币4000元/天计算</w:t>
      </w:r>
      <w:bookmarkEnd w:id="628"/>
      <w:bookmarkEnd w:id="629"/>
      <w:r>
        <w:rPr>
          <w:rFonts w:hint="eastAsia" w:ascii="宋体" w:hAnsi="宋体"/>
          <w:color w:val="000000" w:themeColor="text1"/>
          <w:szCs w:val="21"/>
          <w:u w:val="single"/>
          <w14:textFill>
            <w14:solidFill>
              <w14:schemeClr w14:val="tx1"/>
            </w14:solidFill>
          </w14:textFill>
        </w:rPr>
        <w:t>。违约金直接从工程款中扣除。（</w:t>
      </w:r>
      <w:r>
        <w:rPr>
          <w:rFonts w:hint="eastAsia" w:hAnsi="宋体"/>
          <w:color w:val="000000" w:themeColor="text1"/>
          <w:u w:val="single"/>
          <w14:textFill>
            <w14:solidFill>
              <w14:schemeClr w14:val="tx1"/>
            </w14:solidFill>
          </w14:textFill>
        </w:rPr>
        <w:t>计算逾期竣工违约金时，将发包人组织的初步验收通过时间视为竣工日期时间，合同工期不变。）</w:t>
      </w:r>
    </w:p>
    <w:bookmarkEnd w:id="630"/>
    <w:p w14:paraId="4F6312E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因承包人原因造成工期延误，逾</w:t>
      </w:r>
      <w:bookmarkStart w:id="631" w:name="_Toc312678014"/>
      <w:bookmarkStart w:id="632" w:name="_Toc318581171"/>
      <w:r>
        <w:rPr>
          <w:rFonts w:hint="eastAsia" w:ascii="宋体" w:hAnsi="宋体"/>
          <w:color w:val="000000" w:themeColor="text1"/>
          <w:szCs w:val="21"/>
          <w14:textFill>
            <w14:solidFill>
              <w14:schemeClr w14:val="tx1"/>
            </w14:solidFill>
          </w14:textFill>
        </w:rPr>
        <w:t>期竣工违约金的上限：</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bookmarkEnd w:id="631"/>
    <w:bookmarkEnd w:id="632"/>
    <w:p w14:paraId="6017E53C">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bookmarkStart w:id="633" w:name="_Toc304295549"/>
      <w:bookmarkStart w:id="634" w:name="_Toc312678015"/>
      <w:bookmarkStart w:id="635" w:name="_Toc297216178"/>
      <w:bookmarkStart w:id="636" w:name="_Toc303539128"/>
      <w:bookmarkStart w:id="637" w:name="_Toc300934971"/>
      <w:bookmarkStart w:id="638" w:name="_Toc297123519"/>
      <w:r>
        <w:rPr>
          <w:rFonts w:hint="eastAsia" w:ascii="宋体" w:hAnsi="宋体"/>
          <w:color w:val="000000" w:themeColor="text1"/>
          <w:szCs w:val="21"/>
          <w14:textFill>
            <w14:solidFill>
              <w14:schemeClr w14:val="tx1"/>
            </w14:solidFill>
          </w14:textFill>
        </w:rPr>
        <w:t>.6 不</w:t>
      </w:r>
      <w:bookmarkEnd w:id="633"/>
      <w:bookmarkEnd w:id="634"/>
      <w:bookmarkEnd w:id="635"/>
      <w:bookmarkEnd w:id="636"/>
      <w:bookmarkEnd w:id="637"/>
      <w:bookmarkEnd w:id="638"/>
      <w:r>
        <w:rPr>
          <w:rFonts w:hint="eastAsia" w:ascii="宋体" w:hAnsi="宋体"/>
          <w:color w:val="000000" w:themeColor="text1"/>
          <w:szCs w:val="21"/>
          <w14:textFill>
            <w14:solidFill>
              <w14:schemeClr w14:val="tx1"/>
            </w14:solidFill>
          </w14:textFill>
        </w:rPr>
        <w:t>利物质条件</w:t>
      </w:r>
    </w:p>
    <w:p w14:paraId="20D10BDD">
      <w:pPr>
        <w:snapToGrid w:val="0"/>
        <w:spacing w:line="360" w:lineRule="auto"/>
        <w:ind w:firstLine="420" w:firstLineChars="200"/>
        <w:jc w:val="left"/>
        <w:rPr>
          <w:rFonts w:ascii="宋体" w:hAnsi="宋体"/>
          <w:color w:val="000000" w:themeColor="text1"/>
          <w:szCs w:val="21"/>
          <w14:textFill>
            <w14:solidFill>
              <w14:schemeClr w14:val="tx1"/>
            </w14:solidFill>
          </w14:textFill>
        </w:rPr>
      </w:pPr>
      <w:bookmarkStart w:id="639" w:name="_Toc297216179"/>
      <w:bookmarkStart w:id="640" w:name="_Toc297123520"/>
      <w:bookmarkStart w:id="641" w:name="_Toc304295550"/>
      <w:bookmarkStart w:id="642" w:name="_Toc300934972"/>
      <w:bookmarkStart w:id="643" w:name="_Toc303539129"/>
      <w:bookmarkStart w:id="644" w:name="_Toc312678016"/>
      <w:bookmarkStart w:id="645" w:name="_Toc318581172"/>
      <w:r>
        <w:rPr>
          <w:rFonts w:hint="eastAsia" w:ascii="宋体" w:hAnsi="宋体"/>
          <w:color w:val="000000" w:themeColor="text1"/>
          <w:szCs w:val="21"/>
          <w14:textFill>
            <w14:solidFill>
              <w14:schemeClr w14:val="tx1"/>
            </w14:solidFill>
          </w14:textFill>
        </w:rPr>
        <w:t>不利物质条件的其他情形和有关约定：</w:t>
      </w:r>
    </w:p>
    <w:bookmarkEnd w:id="639"/>
    <w:bookmarkEnd w:id="640"/>
    <w:bookmarkEnd w:id="641"/>
    <w:bookmarkEnd w:id="642"/>
    <w:bookmarkEnd w:id="643"/>
    <w:bookmarkEnd w:id="644"/>
    <w:bookmarkEnd w:id="645"/>
    <w:p w14:paraId="1F0AD3E9">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bookmarkStart w:id="646" w:name="_Toc303539130"/>
      <w:bookmarkStart w:id="647" w:name="_Toc297123521"/>
      <w:bookmarkStart w:id="648" w:name="_Toc304295551"/>
      <w:bookmarkStart w:id="649" w:name="_Toc312678017"/>
      <w:bookmarkStart w:id="650" w:name="_Toc300934973"/>
      <w:bookmarkStart w:id="651" w:name="_Toc297216180"/>
      <w:r>
        <w:rPr>
          <w:rFonts w:hint="eastAsia" w:ascii="宋体" w:hAnsi="宋体"/>
          <w:color w:val="000000" w:themeColor="text1"/>
          <w:szCs w:val="21"/>
          <w14:textFill>
            <w14:solidFill>
              <w14:schemeClr w14:val="tx1"/>
            </w14:solidFill>
          </w14:textFill>
        </w:rPr>
        <w:t>.7异常恶劣的气候条件</w:t>
      </w:r>
    </w:p>
    <w:bookmarkEnd w:id="646"/>
    <w:bookmarkEnd w:id="647"/>
    <w:bookmarkEnd w:id="648"/>
    <w:bookmarkEnd w:id="649"/>
    <w:bookmarkEnd w:id="650"/>
    <w:bookmarkEnd w:id="651"/>
    <w:p w14:paraId="48552B56">
      <w:pPr>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发包人和承包人同意以下情形视为异常恶劣的气候条件：</w:t>
      </w:r>
      <w:r>
        <w:rPr>
          <w:rFonts w:hint="eastAsia" w:ascii="宋体" w:hAnsi="宋体"/>
          <w:color w:val="000000" w:themeColor="text1"/>
          <w:szCs w:val="21"/>
          <w:u w:val="single"/>
          <w14:textFill>
            <w14:solidFill>
              <w14:schemeClr w14:val="tx1"/>
            </w14:solidFill>
          </w14:textFill>
        </w:rPr>
        <w:t>日最高气温达到40 度及以上的天气；启动台风橙色及以上的预警的天气；启动防汛预案一级响应的天气；启动防冻预案一级响应的天气</w:t>
      </w:r>
      <w:r>
        <w:rPr>
          <w:rFonts w:hint="eastAsia" w:ascii="宋体" w:hAnsi="宋体"/>
          <w:color w:val="000000" w:themeColor="text1"/>
          <w:szCs w:val="21"/>
          <w14:textFill>
            <w14:solidFill>
              <w14:schemeClr w14:val="tx1"/>
            </w14:solidFill>
          </w14:textFill>
        </w:rPr>
        <w:t>。</w:t>
      </w:r>
    </w:p>
    <w:p w14:paraId="1873DC87">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7.9 提前竣工的奖励</w:t>
      </w:r>
    </w:p>
    <w:p w14:paraId="4FF5CFC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7.9.2提前竣工的奖励：</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56139D7D">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652" w:name="_Toc351203640"/>
      <w:r>
        <w:rPr>
          <w:rFonts w:hint="eastAsia" w:ascii="宋体" w:hAnsi="宋体"/>
          <w:color w:val="000000" w:themeColor="text1"/>
          <w:sz w:val="21"/>
          <w:szCs w:val="21"/>
          <w14:textFill>
            <w14:solidFill>
              <w14:schemeClr w14:val="tx1"/>
            </w14:solidFill>
          </w14:textFill>
        </w:rPr>
        <w:t>8. 材料与设备</w:t>
      </w:r>
      <w:bookmarkEnd w:id="652"/>
    </w:p>
    <w:bookmarkEnd w:id="587"/>
    <w:bookmarkEnd w:id="588"/>
    <w:bookmarkEnd w:id="589"/>
    <w:bookmarkEnd w:id="590"/>
    <w:bookmarkEnd w:id="591"/>
    <w:bookmarkEnd w:id="592"/>
    <w:bookmarkEnd w:id="593"/>
    <w:bookmarkEnd w:id="594"/>
    <w:bookmarkEnd w:id="595"/>
    <w:bookmarkEnd w:id="596"/>
    <w:p w14:paraId="77575E3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bookmarkStart w:id="653" w:name="_Toc304295556"/>
      <w:bookmarkStart w:id="654" w:name="_Toc296891207"/>
      <w:bookmarkStart w:id="655" w:name="_Toc296944506"/>
      <w:bookmarkStart w:id="656" w:name="_Toc312678019"/>
      <w:bookmarkStart w:id="657" w:name="_Toc297216186"/>
      <w:bookmarkStart w:id="658" w:name="_Toc296347166"/>
      <w:bookmarkStart w:id="659" w:name="_Toc297120467"/>
      <w:bookmarkStart w:id="660" w:name="_Toc297048353"/>
      <w:bookmarkStart w:id="661" w:name="_Toc300934979"/>
      <w:bookmarkStart w:id="662" w:name="_Toc292559372"/>
      <w:bookmarkStart w:id="663" w:name="_Toc296503167"/>
      <w:bookmarkStart w:id="664" w:name="_Toc296890995"/>
      <w:bookmarkStart w:id="665" w:name="_Toc296346668"/>
      <w:bookmarkStart w:id="666" w:name="_Toc292559877"/>
      <w:bookmarkStart w:id="667" w:name="_Toc280868654"/>
      <w:bookmarkStart w:id="668" w:name="_Toc303539136"/>
      <w:bookmarkStart w:id="669" w:name="_Toc297123527"/>
      <w:bookmarkStart w:id="670" w:name="_Toc312677493"/>
      <w:bookmarkStart w:id="671" w:name="_Toc280868656"/>
      <w:bookmarkStart w:id="672" w:name="_Toc280868655"/>
      <w:bookmarkStart w:id="673" w:name="_Toc267251424"/>
      <w:r>
        <w:rPr>
          <w:rFonts w:hint="eastAsia" w:ascii="宋体" w:hAnsi="宋体"/>
          <w:color w:val="000000" w:themeColor="text1"/>
          <w:szCs w:val="21"/>
          <w14:textFill>
            <w14:solidFill>
              <w14:schemeClr w14:val="tx1"/>
            </w14:solidFill>
          </w14:textFill>
        </w:rPr>
        <w:t>.4材料与工程设备的保管与使用</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36B17879">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8</w:t>
      </w:r>
      <w:bookmarkStart w:id="674" w:name="_Toc292559878"/>
      <w:bookmarkStart w:id="675" w:name="_Toc292559373"/>
      <w:bookmarkStart w:id="676" w:name="_Toc297048354"/>
      <w:bookmarkStart w:id="677" w:name="_Toc296347167"/>
      <w:bookmarkStart w:id="678" w:name="_Toc300934980"/>
      <w:bookmarkStart w:id="679" w:name="_Toc303539137"/>
      <w:bookmarkStart w:id="680" w:name="_Toc297216187"/>
      <w:bookmarkStart w:id="681" w:name="_Toc297120468"/>
      <w:bookmarkStart w:id="682" w:name="_Toc296346669"/>
      <w:bookmarkStart w:id="683" w:name="_Toc312678020"/>
      <w:bookmarkStart w:id="684" w:name="_Toc296503168"/>
      <w:bookmarkStart w:id="685" w:name="_Toc297123528"/>
      <w:bookmarkStart w:id="686" w:name="_Toc304295557"/>
      <w:bookmarkStart w:id="687" w:name="_Toc312677494"/>
      <w:bookmarkStart w:id="688" w:name="_Toc296891208"/>
      <w:bookmarkStart w:id="689" w:name="_Toc296890996"/>
      <w:bookmarkStart w:id="690" w:name="_Toc318581173"/>
      <w:bookmarkStart w:id="691" w:name="_Toc296944507"/>
      <w:r>
        <w:rPr>
          <w:rFonts w:hint="eastAsia" w:ascii="宋体" w:hAnsi="宋体"/>
          <w:color w:val="000000" w:themeColor="text1"/>
          <w:szCs w:val="21"/>
          <w14:textFill>
            <w14:solidFill>
              <w14:schemeClr w14:val="tx1"/>
            </w14:solidFill>
          </w14:textFill>
        </w:rPr>
        <w:t>.4.1发包人供应的材料设备的保管费用的承担：</w:t>
      </w:r>
      <w:r>
        <w:rPr>
          <w:rFonts w:hint="eastAsia" w:ascii="宋体" w:hAnsi="宋体"/>
          <w:color w:val="000000" w:themeColor="text1"/>
          <w:szCs w:val="21"/>
          <w:u w:val="single"/>
          <w14:textFill>
            <w14:solidFill>
              <w14:schemeClr w14:val="tx1"/>
            </w14:solidFill>
          </w14:textFill>
        </w:rPr>
        <w:t xml:space="preserve">  </w:t>
      </w:r>
      <w:bookmarkEnd w:id="674"/>
      <w:bookmarkEnd w:id="675"/>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28C9615">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8.6 样品</w:t>
      </w:r>
    </w:p>
    <w:p w14:paraId="7511D3C1">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8.6.1样品的报送与封存</w:t>
      </w:r>
    </w:p>
    <w:p w14:paraId="14EECB49">
      <w:pPr>
        <w:autoSpaceDE w:val="0"/>
        <w:autoSpaceDN w:val="0"/>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color w:val="000000" w:themeColor="text1"/>
          <w:szCs w:val="21"/>
          <w:u w:val="single"/>
          <w14:textFill>
            <w14:solidFill>
              <w14:schemeClr w14:val="tx1"/>
            </w14:solidFill>
          </w14:textFill>
        </w:rPr>
        <w:t>按有关规定和发包人要求执行</w:t>
      </w:r>
      <w:r>
        <w:rPr>
          <w:rFonts w:hint="eastAsia" w:ascii="宋体" w:hAnsi="宋体"/>
          <w:color w:val="000000" w:themeColor="text1"/>
          <w:szCs w:val="21"/>
          <w14:textFill>
            <w14:solidFill>
              <w14:schemeClr w14:val="tx1"/>
            </w14:solidFill>
          </w14:textFill>
        </w:rPr>
        <w:t>。</w:t>
      </w:r>
    </w:p>
    <w:p w14:paraId="5CB5045A">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8.8 施工设备和临时设施</w:t>
      </w:r>
    </w:p>
    <w:p w14:paraId="3B919B13">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8.8.1 承包人提供的施工设备和临时设施</w:t>
      </w:r>
    </w:p>
    <w:p w14:paraId="35A673B8">
      <w:pPr>
        <w:autoSpaceDE w:val="0"/>
        <w:autoSpaceDN w:val="0"/>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关于修建临时设施费用承担的约定：</w:t>
      </w:r>
      <w:r>
        <w:rPr>
          <w:rFonts w:hint="eastAsia" w:ascii="宋体" w:hAnsi="宋体"/>
          <w:color w:val="000000" w:themeColor="text1"/>
          <w:szCs w:val="21"/>
          <w:u w:val="single"/>
          <w14:textFill>
            <w14:solidFill>
              <w14:schemeClr w14:val="tx1"/>
            </w14:solidFill>
          </w14:textFill>
        </w:rPr>
        <w:t>按通用条款约定</w:t>
      </w:r>
    </w:p>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14:paraId="0A1DEA3A">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692" w:name="_Toc351203641"/>
      <w:r>
        <w:rPr>
          <w:rFonts w:hint="eastAsia" w:ascii="宋体" w:hAnsi="宋体"/>
          <w:color w:val="000000" w:themeColor="text1"/>
          <w:sz w:val="21"/>
          <w:szCs w:val="21"/>
          <w14:textFill>
            <w14:solidFill>
              <w14:schemeClr w14:val="tx1"/>
            </w14:solidFill>
          </w14:textFill>
        </w:rPr>
        <w:t>9</w:t>
      </w:r>
      <w:bookmarkEnd w:id="671"/>
      <w:bookmarkEnd w:id="672"/>
      <w:bookmarkEnd w:id="673"/>
      <w:bookmarkStart w:id="693" w:name="_Toc303539139"/>
      <w:bookmarkStart w:id="694" w:name="_Toc297216192"/>
      <w:bookmarkStart w:id="695" w:name="_Toc300934982"/>
      <w:bookmarkStart w:id="696" w:name="_Toc312677495"/>
      <w:bookmarkStart w:id="697" w:name="_Toc297123533"/>
      <w:bookmarkStart w:id="698" w:name="_Toc304295559"/>
      <w:bookmarkStart w:id="699" w:name="_Toc312678021"/>
      <w:bookmarkStart w:id="700" w:name="_Toc267251428"/>
      <w:bookmarkStart w:id="701" w:name="_Toc296891213"/>
      <w:bookmarkStart w:id="702" w:name="_Toc296346674"/>
      <w:bookmarkStart w:id="703" w:name="_Toc292559883"/>
      <w:bookmarkStart w:id="704" w:name="_Toc296503173"/>
      <w:bookmarkStart w:id="705" w:name="_Toc296347172"/>
      <w:bookmarkStart w:id="706" w:name="_Toc296944512"/>
      <w:bookmarkStart w:id="707" w:name="_Toc296891001"/>
      <w:bookmarkStart w:id="708" w:name="_Toc292559378"/>
      <w:bookmarkStart w:id="709" w:name="_Toc267251427"/>
      <w:bookmarkStart w:id="710" w:name="_Toc297048359"/>
      <w:bookmarkStart w:id="711" w:name="_Toc297120473"/>
      <w:r>
        <w:rPr>
          <w:rFonts w:hint="eastAsia" w:ascii="宋体" w:hAnsi="宋体"/>
          <w:color w:val="000000" w:themeColor="text1"/>
          <w:sz w:val="21"/>
          <w:szCs w:val="21"/>
          <w14:textFill>
            <w14:solidFill>
              <w14:schemeClr w14:val="tx1"/>
            </w14:solidFill>
          </w14:textFill>
        </w:rPr>
        <w:t>. 试验与检验</w:t>
      </w:r>
      <w:bookmarkEnd w:id="692"/>
    </w:p>
    <w:bookmarkEnd w:id="693"/>
    <w:bookmarkEnd w:id="694"/>
    <w:bookmarkEnd w:id="695"/>
    <w:bookmarkEnd w:id="696"/>
    <w:bookmarkEnd w:id="697"/>
    <w:bookmarkEnd w:id="698"/>
    <w:bookmarkEnd w:id="699"/>
    <w:p w14:paraId="59DC995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bookmarkStart w:id="712" w:name="_Toc297216193"/>
      <w:bookmarkStart w:id="713" w:name="_Toc304295560"/>
      <w:bookmarkStart w:id="714" w:name="_Toc312678022"/>
      <w:bookmarkStart w:id="715" w:name="_Toc297123534"/>
      <w:bookmarkStart w:id="716" w:name="_Toc300934983"/>
      <w:bookmarkStart w:id="717" w:name="_Toc312677496"/>
      <w:bookmarkStart w:id="718" w:name="_Toc303539140"/>
      <w:r>
        <w:rPr>
          <w:rFonts w:hint="eastAsia" w:ascii="宋体" w:hAnsi="宋体"/>
          <w:color w:val="000000" w:themeColor="text1"/>
          <w:szCs w:val="21"/>
          <w14:textFill>
            <w14:solidFill>
              <w14:schemeClr w14:val="tx1"/>
            </w14:solidFill>
          </w14:textFill>
        </w:rPr>
        <w:t>.1试验设备与试验人员</w:t>
      </w:r>
    </w:p>
    <w:bookmarkEnd w:id="712"/>
    <w:bookmarkEnd w:id="713"/>
    <w:bookmarkEnd w:id="714"/>
    <w:bookmarkEnd w:id="715"/>
    <w:bookmarkEnd w:id="716"/>
    <w:bookmarkEnd w:id="717"/>
    <w:bookmarkEnd w:id="718"/>
    <w:p w14:paraId="0DABF8FF">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bookmarkStart w:id="719" w:name="_Toc303539141"/>
      <w:bookmarkStart w:id="720" w:name="_Toc297123535"/>
      <w:bookmarkStart w:id="721" w:name="_Toc312678023"/>
      <w:bookmarkStart w:id="722" w:name="_Toc297216194"/>
      <w:bookmarkStart w:id="723" w:name="_Toc304295561"/>
      <w:bookmarkStart w:id="724" w:name="_Toc300934984"/>
      <w:bookmarkStart w:id="725" w:name="_Toc312677497"/>
      <w:bookmarkStart w:id="726" w:name="_Toc318581174"/>
      <w:r>
        <w:rPr>
          <w:rFonts w:hint="eastAsia" w:ascii="宋体" w:hAnsi="宋体"/>
          <w:color w:val="000000" w:themeColor="text1"/>
          <w:szCs w:val="21"/>
          <w14:textFill>
            <w14:solidFill>
              <w14:schemeClr w14:val="tx1"/>
            </w14:solidFill>
          </w14:textFill>
        </w:rPr>
        <w:t>.1.2 试验设备</w:t>
      </w:r>
    </w:p>
    <w:bookmarkEnd w:id="719"/>
    <w:bookmarkEnd w:id="720"/>
    <w:bookmarkEnd w:id="721"/>
    <w:bookmarkEnd w:id="722"/>
    <w:bookmarkEnd w:id="723"/>
    <w:bookmarkEnd w:id="724"/>
    <w:bookmarkEnd w:id="725"/>
    <w:p w14:paraId="75827504">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bookmarkStart w:id="727" w:name="_Toc297123536"/>
      <w:bookmarkStart w:id="728" w:name="_Toc312678024"/>
      <w:bookmarkStart w:id="729" w:name="_Toc303539142"/>
      <w:bookmarkStart w:id="730" w:name="_Toc304295562"/>
      <w:bookmarkStart w:id="731" w:name="_Toc312677498"/>
      <w:bookmarkStart w:id="732" w:name="_Toc300934985"/>
      <w:bookmarkStart w:id="733" w:name="_Toc297216195"/>
      <w:r>
        <w:rPr>
          <w:rFonts w:hint="eastAsia" w:ascii="宋体" w:hAnsi="宋体"/>
          <w:color w:val="000000" w:themeColor="text1"/>
          <w:szCs w:val="21"/>
          <w14:textFill>
            <w14:solidFill>
              <w14:schemeClr w14:val="tx1"/>
            </w14:solidFill>
          </w14:textFill>
        </w:rPr>
        <w:t>施工现场需要配置的试验场所：</w:t>
      </w:r>
      <w:r>
        <w:rPr>
          <w:rFonts w:hint="eastAsia" w:ascii="宋体" w:hAnsi="宋体"/>
          <w:color w:val="000000" w:themeColor="text1"/>
          <w:szCs w:val="21"/>
          <w:u w:val="single"/>
          <w14:textFill>
            <w14:solidFill>
              <w14:schemeClr w14:val="tx1"/>
            </w14:solidFill>
          </w14:textFill>
        </w:rPr>
        <w:t>按有关规定和发包人要求执行</w:t>
      </w:r>
      <w:r>
        <w:rPr>
          <w:rFonts w:hint="eastAsia" w:ascii="宋体" w:hAnsi="宋体"/>
          <w:color w:val="000000" w:themeColor="text1"/>
          <w:szCs w:val="21"/>
          <w14:textFill>
            <w14:solidFill>
              <w14:schemeClr w14:val="tx1"/>
            </w14:solidFill>
          </w14:textFill>
        </w:rPr>
        <w:t xml:space="preserve">。 </w:t>
      </w:r>
    </w:p>
    <w:p w14:paraId="0D8B88AD">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施工现场需要配备的试验设备：</w:t>
      </w:r>
      <w:r>
        <w:rPr>
          <w:rFonts w:hint="eastAsia" w:ascii="宋体" w:hAnsi="宋体"/>
          <w:color w:val="000000" w:themeColor="text1"/>
          <w:szCs w:val="21"/>
          <w:u w:val="single"/>
          <w14:textFill>
            <w14:solidFill>
              <w14:schemeClr w14:val="tx1"/>
            </w14:solidFill>
          </w14:textFill>
        </w:rPr>
        <w:t>按有关规定和发包人要求执行</w:t>
      </w:r>
      <w:r>
        <w:rPr>
          <w:rFonts w:hint="eastAsia" w:ascii="宋体" w:hAnsi="宋体"/>
          <w:color w:val="000000" w:themeColor="text1"/>
          <w:szCs w:val="21"/>
          <w14:textFill>
            <w14:solidFill>
              <w14:schemeClr w14:val="tx1"/>
            </w14:solidFill>
          </w14:textFill>
        </w:rPr>
        <w:t>。</w:t>
      </w:r>
    </w:p>
    <w:p w14:paraId="75E3869A">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施工现场需要具备的其他试验条件：</w:t>
      </w:r>
      <w:r>
        <w:rPr>
          <w:rFonts w:hint="eastAsia" w:ascii="宋体" w:hAnsi="宋体"/>
          <w:color w:val="000000" w:themeColor="text1"/>
          <w:szCs w:val="21"/>
          <w:u w:val="single"/>
          <w14:textFill>
            <w14:solidFill>
              <w14:schemeClr w14:val="tx1"/>
            </w14:solidFill>
          </w14:textFill>
        </w:rPr>
        <w:t>按有关规定和发包人要求执行</w:t>
      </w:r>
      <w:r>
        <w:rPr>
          <w:rFonts w:hint="eastAsia" w:ascii="宋体" w:hAnsi="宋体"/>
          <w:color w:val="000000" w:themeColor="text1"/>
          <w:szCs w:val="21"/>
          <w14:textFill>
            <w14:solidFill>
              <w14:schemeClr w14:val="tx1"/>
            </w14:solidFill>
          </w14:textFill>
        </w:rPr>
        <w:t>。</w:t>
      </w:r>
    </w:p>
    <w:p w14:paraId="35845FD0">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9.3材料、工程设备和工程的试验和检验</w:t>
      </w:r>
    </w:p>
    <w:p w14:paraId="751F32D1">
      <w:pPr>
        <w:snapToGrid w:val="0"/>
        <w:spacing w:line="360" w:lineRule="auto"/>
        <w:ind w:firstLine="398" w:firstLineChars="189"/>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试验、检测单位资质条件约定：</w:t>
      </w:r>
      <w:r>
        <w:rPr>
          <w:rFonts w:hint="eastAsia" w:ascii="宋体" w:hAnsi="宋体"/>
          <w:b/>
          <w:color w:val="000000" w:themeColor="text1"/>
          <w:szCs w:val="21"/>
          <w:u w:val="single"/>
          <w14:textFill>
            <w14:solidFill>
              <w14:schemeClr w14:val="tx1"/>
            </w14:solidFill>
          </w14:textFill>
        </w:rPr>
        <w:t>按有关规定和发包人要求执行</w:t>
      </w:r>
      <w:r>
        <w:rPr>
          <w:rFonts w:hint="eastAsia" w:ascii="宋体" w:hAnsi="宋体"/>
          <w:b/>
          <w:color w:val="000000" w:themeColor="text1"/>
          <w:szCs w:val="21"/>
          <w14:textFill>
            <w14:solidFill>
              <w14:schemeClr w14:val="tx1"/>
            </w14:solidFill>
          </w14:textFill>
        </w:rPr>
        <w:t>；</w:t>
      </w:r>
    </w:p>
    <w:p w14:paraId="5930304C">
      <w:pPr>
        <w:snapToGrid w:val="0"/>
        <w:spacing w:line="360" w:lineRule="auto"/>
        <w:ind w:firstLine="398" w:firstLineChars="189"/>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试验、检测单位选择约定：</w:t>
      </w:r>
      <w:r>
        <w:rPr>
          <w:rFonts w:hint="eastAsia" w:ascii="宋体" w:hAnsi="宋体"/>
          <w:b/>
          <w:color w:val="000000" w:themeColor="text1"/>
          <w:szCs w:val="21"/>
          <w:u w:val="single"/>
          <w14:textFill>
            <w14:solidFill>
              <w14:schemeClr w14:val="tx1"/>
            </w14:solidFill>
          </w14:textFill>
        </w:rPr>
        <w:t>承包人选择单位后报发包人审核，审核通过后方可确定试验、检测单位</w:t>
      </w:r>
      <w:r>
        <w:rPr>
          <w:rFonts w:hint="eastAsia" w:ascii="宋体" w:hAnsi="宋体"/>
          <w:b/>
          <w:color w:val="000000" w:themeColor="text1"/>
          <w:szCs w:val="21"/>
          <w:u w:val="single"/>
          <w:lang w:eastAsia="zh-CN"/>
          <w14:textFill>
            <w14:solidFill>
              <w14:schemeClr w14:val="tx1"/>
            </w14:solidFill>
          </w14:textFill>
        </w:rPr>
        <w:t>，</w:t>
      </w:r>
      <w:r>
        <w:rPr>
          <w:rFonts w:hint="eastAsia" w:ascii="宋体" w:hAnsi="宋体"/>
          <w:b/>
          <w:color w:val="000000" w:themeColor="text1"/>
          <w:szCs w:val="21"/>
          <w:highlight w:val="none"/>
          <w:u w:val="single"/>
          <w:lang w:val="en-US" w:eastAsia="zh-CN"/>
          <w14:textFill>
            <w14:solidFill>
              <w14:schemeClr w14:val="tx1"/>
            </w14:solidFill>
          </w14:textFill>
        </w:rPr>
        <w:t>其中空气检测单位及检测点位由发包人指定</w:t>
      </w:r>
      <w:r>
        <w:rPr>
          <w:rFonts w:hint="eastAsia" w:ascii="宋体" w:hAnsi="宋体"/>
          <w:b/>
          <w:color w:val="000000" w:themeColor="text1"/>
          <w:szCs w:val="21"/>
          <w:highlight w:val="none"/>
          <w14:textFill>
            <w14:solidFill>
              <w14:schemeClr w14:val="tx1"/>
            </w14:solidFill>
          </w14:textFill>
        </w:rPr>
        <w:t>；</w:t>
      </w:r>
    </w:p>
    <w:p w14:paraId="399EAE37">
      <w:pPr>
        <w:snapToGrid w:val="0"/>
        <w:spacing w:line="360" w:lineRule="auto"/>
        <w:ind w:firstLine="398" w:firstLineChars="189"/>
        <w:jc w:val="left"/>
        <w:rPr>
          <w:rFonts w:hint="default" w:ascii="宋体" w:hAnsi="宋体" w:eastAsia="宋体"/>
          <w:b/>
          <w:color w:val="000000" w:themeColor="text1"/>
          <w:szCs w:val="21"/>
          <w:highlight w:val="none"/>
          <w:u w:val="single"/>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试验、检测费用约定：</w:t>
      </w:r>
      <w:r>
        <w:rPr>
          <w:rFonts w:hint="eastAsia" w:ascii="宋体" w:hAnsi="宋体"/>
          <w:b/>
          <w:color w:val="000000" w:themeColor="text1"/>
          <w:szCs w:val="21"/>
          <w:u w:val="single"/>
          <w14:textFill>
            <w14:solidFill>
              <w14:schemeClr w14:val="tx1"/>
            </w14:solidFill>
          </w14:textFill>
        </w:rPr>
        <w:t>工程有关试验、检测费用由承包人承担</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包括空气质量检测费等）</w:t>
      </w:r>
      <w:r>
        <w:rPr>
          <w:rFonts w:hint="eastAsia" w:ascii="宋体" w:hAnsi="宋体"/>
          <w:b/>
          <w:color w:val="000000" w:themeColor="text1"/>
          <w:szCs w:val="21"/>
          <w:u w:val="single"/>
          <w14:textFill>
            <w14:solidFill>
              <w14:schemeClr w14:val="tx1"/>
            </w14:solidFill>
          </w14:textFill>
        </w:rPr>
        <w:t>（政府有关部门明确规定需要发包人支付的除外），并已包含在合同价款中，不再另行计算。</w:t>
      </w:r>
      <w:r>
        <w:rPr>
          <w:rFonts w:hint="eastAsia" w:ascii="宋体" w:hAnsi="宋体"/>
          <w:b/>
          <w:color w:val="000000" w:themeColor="text1"/>
          <w:szCs w:val="21"/>
          <w:highlight w:val="none"/>
          <w:u w:val="single"/>
          <w:lang w:val="en-US" w:eastAsia="zh-CN"/>
          <w14:textFill>
            <w14:solidFill>
              <w14:schemeClr w14:val="tx1"/>
            </w14:solidFill>
          </w14:textFill>
        </w:rPr>
        <w:t>工程验收前需提供专业鉴定机构出具合格的空气质量检测报告。</w:t>
      </w:r>
    </w:p>
    <w:p w14:paraId="16D0998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9.4 现场工艺试验 </w:t>
      </w:r>
    </w:p>
    <w:p w14:paraId="6803F4FB">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现场工艺试验的有关约定：</w:t>
      </w:r>
      <w:r>
        <w:rPr>
          <w:rFonts w:hint="eastAsia" w:ascii="宋体" w:hAnsi="宋体"/>
          <w:color w:val="000000" w:themeColor="text1"/>
          <w:szCs w:val="21"/>
          <w:u w:val="single"/>
          <w14:textFill>
            <w14:solidFill>
              <w14:schemeClr w14:val="tx1"/>
            </w14:solidFill>
          </w14:textFill>
        </w:rPr>
        <w:t xml:space="preserve">按有关规定和发包人要求执行    </w:t>
      </w:r>
      <w:r>
        <w:rPr>
          <w:rFonts w:hint="eastAsia" w:ascii="宋体" w:hAnsi="宋体"/>
          <w:color w:val="000000" w:themeColor="text1"/>
          <w:szCs w:val="21"/>
          <w14:textFill>
            <w14:solidFill>
              <w14:schemeClr w14:val="tx1"/>
            </w14:solidFill>
          </w14:textFill>
        </w:rPr>
        <w:t>。</w:t>
      </w:r>
    </w:p>
    <w:bookmarkEnd w:id="726"/>
    <w:bookmarkEnd w:id="727"/>
    <w:bookmarkEnd w:id="728"/>
    <w:bookmarkEnd w:id="729"/>
    <w:bookmarkEnd w:id="730"/>
    <w:bookmarkEnd w:id="731"/>
    <w:bookmarkEnd w:id="732"/>
    <w:bookmarkEnd w:id="733"/>
    <w:p w14:paraId="1F82CD77">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734" w:name="_Toc351203642"/>
      <w:r>
        <w:rPr>
          <w:rFonts w:hint="eastAsia" w:ascii="宋体" w:hAnsi="宋体"/>
          <w:color w:val="000000" w:themeColor="text1"/>
          <w:sz w:val="21"/>
          <w:szCs w:val="21"/>
          <w14:textFill>
            <w14:solidFill>
              <w14:schemeClr w14:val="tx1"/>
            </w14:solidFill>
          </w14:textFill>
        </w:rPr>
        <w:t>1</w:t>
      </w:r>
      <w:bookmarkEnd w:id="700"/>
      <w:bookmarkEnd w:id="701"/>
      <w:bookmarkEnd w:id="702"/>
      <w:bookmarkEnd w:id="703"/>
      <w:bookmarkEnd w:id="704"/>
      <w:bookmarkEnd w:id="705"/>
      <w:bookmarkEnd w:id="706"/>
      <w:bookmarkEnd w:id="707"/>
      <w:bookmarkEnd w:id="708"/>
      <w:bookmarkEnd w:id="709"/>
      <w:bookmarkEnd w:id="710"/>
      <w:bookmarkEnd w:id="711"/>
      <w:bookmarkStart w:id="735" w:name="_Toc296347192"/>
      <w:bookmarkStart w:id="736" w:name="_Toc297123540"/>
      <w:bookmarkStart w:id="737" w:name="_Toc292559398"/>
      <w:bookmarkStart w:id="738" w:name="_Toc303539146"/>
      <w:bookmarkStart w:id="739" w:name="_Toc296346694"/>
      <w:bookmarkStart w:id="740" w:name="_Toc304295566"/>
      <w:bookmarkStart w:id="741" w:name="_Toc296944532"/>
      <w:bookmarkStart w:id="742" w:name="_Toc296891233"/>
      <w:bookmarkStart w:id="743" w:name="_Toc297120493"/>
      <w:bookmarkStart w:id="744" w:name="_Toc297048379"/>
      <w:bookmarkStart w:id="745" w:name="_Toc296891021"/>
      <w:bookmarkStart w:id="746" w:name="_Toc296503193"/>
      <w:bookmarkStart w:id="747" w:name="_Toc300934989"/>
      <w:bookmarkStart w:id="748" w:name="_Toc297216199"/>
      <w:bookmarkStart w:id="749" w:name="_Toc292559903"/>
      <w:bookmarkStart w:id="750" w:name="_Toc312677499"/>
      <w:bookmarkStart w:id="751" w:name="_Toc312678025"/>
      <w:bookmarkStart w:id="752" w:name="_Toc267251435"/>
      <w:bookmarkStart w:id="753" w:name="_Toc267251439"/>
      <w:bookmarkStart w:id="754" w:name="_Toc267251441"/>
      <w:bookmarkStart w:id="755" w:name="_Toc267251440"/>
      <w:bookmarkStart w:id="756" w:name="_Toc267251437"/>
      <w:bookmarkStart w:id="757" w:name="_Toc267251433"/>
      <w:bookmarkStart w:id="758" w:name="_Toc267251442"/>
      <w:r>
        <w:rPr>
          <w:rFonts w:hint="eastAsia" w:ascii="宋体" w:hAnsi="宋体"/>
          <w:color w:val="000000" w:themeColor="text1"/>
          <w:sz w:val="21"/>
          <w:szCs w:val="21"/>
          <w14:textFill>
            <w14:solidFill>
              <w14:schemeClr w14:val="tx1"/>
            </w14:solidFill>
          </w14:textFill>
        </w:rPr>
        <w:t>0. 变更</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bookmarkEnd w:id="750"/>
    <w:bookmarkEnd w:id="751"/>
    <w:p w14:paraId="43A240CA">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bookmarkStart w:id="759" w:name="_Toc297123541"/>
      <w:bookmarkStart w:id="760" w:name="_Toc312678026"/>
      <w:bookmarkStart w:id="761" w:name="_Toc297216200"/>
      <w:bookmarkStart w:id="762" w:name="_Toc296944533"/>
      <w:bookmarkStart w:id="763" w:name="_Toc292559904"/>
      <w:bookmarkStart w:id="764" w:name="_Toc292559399"/>
      <w:bookmarkStart w:id="765" w:name="_Toc296347193"/>
      <w:bookmarkStart w:id="766" w:name="_Toc296346695"/>
      <w:bookmarkStart w:id="767" w:name="_Toc297120494"/>
      <w:bookmarkStart w:id="768" w:name="_Toc312677500"/>
      <w:bookmarkStart w:id="769" w:name="_Toc300934990"/>
      <w:bookmarkStart w:id="770" w:name="_Toc296503194"/>
      <w:bookmarkStart w:id="771" w:name="_Toc297048380"/>
      <w:bookmarkStart w:id="772" w:name="_Toc303539147"/>
      <w:bookmarkStart w:id="773" w:name="_Toc296891022"/>
      <w:bookmarkStart w:id="774" w:name="_Toc304295567"/>
      <w:bookmarkStart w:id="775" w:name="_Toc296891234"/>
      <w:r>
        <w:rPr>
          <w:rFonts w:hint="eastAsia" w:ascii="宋体" w:hAnsi="宋体"/>
          <w:color w:val="000000" w:themeColor="text1"/>
          <w:szCs w:val="21"/>
          <w14:textFill>
            <w14:solidFill>
              <w14:schemeClr w14:val="tx1"/>
            </w14:solidFill>
          </w14:textFill>
        </w:rPr>
        <w:t>0.1变更的范围</w:t>
      </w:r>
    </w:p>
    <w:p w14:paraId="60B91FC5">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关于变更的范围的约定：</w:t>
      </w:r>
      <w:r>
        <w:rPr>
          <w:rFonts w:hint="eastAsia" w:ascii="宋体" w:hAnsi="宋体"/>
          <w:b/>
          <w:color w:val="000000" w:themeColor="text1"/>
          <w:szCs w:val="21"/>
          <w:u w:val="single"/>
          <w14:textFill>
            <w14:solidFill>
              <w14:schemeClr w14:val="tx1"/>
            </w14:solidFill>
          </w14:textFill>
        </w:rPr>
        <w:t xml:space="preserve">  按通用合同条款约定  </w:t>
      </w:r>
      <w:r>
        <w:rPr>
          <w:rFonts w:hint="eastAsia" w:ascii="宋体" w:hAnsi="宋体"/>
          <w:b/>
          <w:color w:val="000000" w:themeColor="text1"/>
          <w:szCs w:val="21"/>
          <w14:textFill>
            <w14:solidFill>
              <w14:schemeClr w14:val="tx1"/>
            </w14:solidFill>
          </w14:textFill>
        </w:rPr>
        <w:t>。</w:t>
      </w:r>
    </w:p>
    <w:p w14:paraId="51B621A7">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10.4 变更估价</w:t>
      </w:r>
    </w:p>
    <w:p w14:paraId="7BF294E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10.4.1 变更估价原则</w:t>
      </w:r>
    </w:p>
    <w:p w14:paraId="4050BFAB">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关于变更估价的约定: /</w:t>
      </w:r>
    </w:p>
    <w:p w14:paraId="1C067095">
      <w:pPr>
        <w:autoSpaceDE w:val="0"/>
        <w:autoSpaceDN w:val="0"/>
        <w:snapToGrid w:val="0"/>
        <w:spacing w:line="360" w:lineRule="auto"/>
        <w:ind w:firstLine="310" w:firstLineChars="148"/>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（5）其他：  /  </w:t>
      </w:r>
    </w:p>
    <w:p w14:paraId="0689DE7B">
      <w:pPr>
        <w:autoSpaceDE w:val="0"/>
        <w:autoSpaceDN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Start w:id="776" w:name="_Toc296891237"/>
      <w:bookmarkStart w:id="777" w:name="_Toc292559402"/>
      <w:bookmarkStart w:id="778" w:name="_Toc297123544"/>
      <w:bookmarkStart w:id="779" w:name="_Toc296347196"/>
      <w:bookmarkStart w:id="780" w:name="_Toc297048383"/>
      <w:bookmarkStart w:id="781" w:name="_Toc303539150"/>
      <w:bookmarkStart w:id="782" w:name="_Toc300934993"/>
      <w:bookmarkStart w:id="783" w:name="_Toc296891025"/>
      <w:bookmarkStart w:id="784" w:name="_Toc296346698"/>
      <w:bookmarkStart w:id="785" w:name="_Toc297216203"/>
      <w:bookmarkStart w:id="786" w:name="_Toc297120497"/>
      <w:bookmarkStart w:id="787" w:name="_Toc296944536"/>
      <w:bookmarkStart w:id="788" w:name="_Toc292559907"/>
      <w:bookmarkStart w:id="789" w:name="_Toc296503197"/>
      <w:bookmarkStart w:id="790" w:name="_Toc304295570"/>
      <w:bookmarkStart w:id="791" w:name="_Toc312677503"/>
      <w:bookmarkStart w:id="792" w:name="_Toc312678029"/>
      <w:r>
        <w:rPr>
          <w:rFonts w:hint="eastAsia" w:ascii="宋体" w:hAnsi="宋体"/>
          <w:color w:val="000000" w:themeColor="text1"/>
          <w:szCs w:val="21"/>
          <w14:textFill>
            <w14:solidFill>
              <w14:schemeClr w14:val="tx1"/>
            </w14:solidFill>
          </w14:textFill>
        </w:rPr>
        <w:t>0.5承</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Start w:id="793" w:name="_Toc296346704"/>
      <w:bookmarkStart w:id="794" w:name="_Toc297216204"/>
      <w:bookmarkStart w:id="795" w:name="_Toc296891243"/>
      <w:bookmarkStart w:id="796" w:name="_Toc296503203"/>
      <w:bookmarkStart w:id="797" w:name="_Toc296347202"/>
      <w:bookmarkStart w:id="798" w:name="_Toc303539151"/>
      <w:bookmarkStart w:id="799" w:name="_Toc297123545"/>
      <w:bookmarkStart w:id="800" w:name="_Toc297048389"/>
      <w:bookmarkStart w:id="801" w:name="_Toc297120503"/>
      <w:bookmarkStart w:id="802" w:name="_Toc300934994"/>
      <w:bookmarkStart w:id="803" w:name="_Toc296944542"/>
      <w:bookmarkStart w:id="804" w:name="_Toc292559913"/>
      <w:bookmarkStart w:id="805" w:name="_Toc292559408"/>
      <w:bookmarkStart w:id="806" w:name="_Toc296891031"/>
      <w:r>
        <w:rPr>
          <w:rFonts w:hint="eastAsia" w:ascii="宋体" w:hAnsi="宋体"/>
          <w:color w:val="000000" w:themeColor="text1"/>
          <w:szCs w:val="21"/>
          <w14:textFill>
            <w14:solidFill>
              <w14:schemeClr w14:val="tx1"/>
            </w14:solidFill>
          </w14:textFill>
        </w:rPr>
        <w:t>包人的合理化建议</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14:paraId="330C4DF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发包人审批承包人合理化建议的期限：</w:t>
      </w:r>
      <w:r>
        <w:rPr>
          <w:rFonts w:hint="eastAsia" w:ascii="宋体" w:hAnsi="宋体"/>
          <w:color w:val="000000" w:themeColor="text1"/>
          <w:szCs w:val="21"/>
          <w:u w:val="single"/>
          <w14:textFill>
            <w14:solidFill>
              <w14:schemeClr w14:val="tx1"/>
            </w14:solidFill>
          </w14:textFill>
        </w:rPr>
        <w:t xml:space="preserve">按通用条款执行      </w:t>
      </w:r>
      <w:r>
        <w:rPr>
          <w:rFonts w:hint="eastAsia" w:ascii="宋体" w:hAnsi="宋体"/>
          <w:color w:val="000000" w:themeColor="text1"/>
          <w:szCs w:val="21"/>
          <w14:textFill>
            <w14:solidFill>
              <w14:schemeClr w14:val="tx1"/>
            </w14:solidFill>
          </w14:textFill>
        </w:rPr>
        <w:t>。</w:t>
      </w:r>
    </w:p>
    <w:p w14:paraId="706F722E">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承</w:t>
      </w:r>
      <w:bookmarkStart w:id="807" w:name="_Toc297216205"/>
      <w:bookmarkStart w:id="808" w:name="_Toc297120504"/>
      <w:bookmarkStart w:id="809" w:name="_Toc318581175"/>
      <w:bookmarkStart w:id="810" w:name="_Toc296891032"/>
      <w:bookmarkStart w:id="811" w:name="_Toc300934995"/>
      <w:bookmarkStart w:id="812" w:name="_Toc312677504"/>
      <w:bookmarkStart w:id="813" w:name="_Toc292559409"/>
      <w:bookmarkStart w:id="814" w:name="_Toc297123546"/>
      <w:bookmarkStart w:id="815" w:name="_Toc292559914"/>
      <w:bookmarkStart w:id="816" w:name="_Toc296346705"/>
      <w:bookmarkStart w:id="817" w:name="_Toc296503204"/>
      <w:bookmarkStart w:id="818" w:name="_Toc297048390"/>
      <w:bookmarkStart w:id="819" w:name="_Toc296891244"/>
      <w:bookmarkStart w:id="820" w:name="_Toc303539152"/>
      <w:bookmarkStart w:id="821" w:name="_Toc312678030"/>
      <w:bookmarkStart w:id="822" w:name="_Toc296944543"/>
      <w:bookmarkStart w:id="823" w:name="_Toc304295571"/>
      <w:bookmarkStart w:id="824" w:name="_Toc296347203"/>
      <w:r>
        <w:rPr>
          <w:rFonts w:hint="eastAsia" w:ascii="宋体" w:hAnsi="宋体"/>
          <w:color w:val="000000" w:themeColor="text1"/>
          <w:szCs w:val="21"/>
          <w14:textFill>
            <w14:solidFill>
              <w14:schemeClr w14:val="tx1"/>
            </w14:solidFill>
          </w14:textFill>
        </w:rPr>
        <w:t>包人提出的合理化建议降低了合同价格或者提高了工程经济效益的奖励的方法和金额为：</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104DD54D">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bookmarkStart w:id="825" w:name="_Toc312677507"/>
      <w:bookmarkStart w:id="826" w:name="_Toc312678033"/>
      <w:bookmarkStart w:id="827" w:name="_Toc296891027"/>
      <w:bookmarkStart w:id="828" w:name="_Toc296347198"/>
      <w:bookmarkStart w:id="829" w:name="_Toc297120499"/>
      <w:bookmarkStart w:id="830" w:name="_Toc304295574"/>
      <w:bookmarkStart w:id="831" w:name="_Toc296503199"/>
      <w:bookmarkStart w:id="832" w:name="_Toc292559404"/>
      <w:bookmarkStart w:id="833" w:name="_Toc297048385"/>
      <w:bookmarkStart w:id="834" w:name="_Toc296346700"/>
      <w:bookmarkStart w:id="835" w:name="_Toc303539154"/>
      <w:bookmarkStart w:id="836" w:name="_Toc292559909"/>
      <w:bookmarkStart w:id="837" w:name="_Toc297123548"/>
      <w:bookmarkStart w:id="838" w:name="_Toc296944538"/>
      <w:bookmarkStart w:id="839" w:name="_Toc300934997"/>
      <w:bookmarkStart w:id="840" w:name="_Toc297216207"/>
      <w:bookmarkStart w:id="841" w:name="_Toc296891239"/>
      <w:r>
        <w:rPr>
          <w:rFonts w:hint="eastAsia" w:ascii="宋体" w:hAnsi="宋体"/>
          <w:color w:val="000000" w:themeColor="text1"/>
          <w:szCs w:val="21"/>
          <w14:textFill>
            <w14:solidFill>
              <w14:schemeClr w14:val="tx1"/>
            </w14:solidFill>
          </w14:textFill>
        </w:rPr>
        <w:t>0.7 暂估价</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14:paraId="5C917B6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bookmarkStart w:id="842" w:name="_Toc312678035"/>
      <w:bookmarkStart w:id="843" w:name="_Toc318581177"/>
      <w:bookmarkStart w:id="844" w:name="_Toc312677509"/>
      <w:r>
        <w:rPr>
          <w:rFonts w:hint="eastAsia" w:ascii="宋体" w:hAnsi="宋体"/>
          <w:color w:val="000000" w:themeColor="text1"/>
          <w:szCs w:val="21"/>
          <w14:textFill>
            <w14:solidFill>
              <w14:schemeClr w14:val="tx1"/>
            </w14:solidFill>
          </w14:textFill>
        </w:rPr>
        <w:t>0.7.1 依法必须招标的暂估价项目</w:t>
      </w:r>
    </w:p>
    <w:bookmarkEnd w:id="842"/>
    <w:bookmarkEnd w:id="843"/>
    <w:bookmarkEnd w:id="844"/>
    <w:p w14:paraId="0F51C7D3">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对于依法必须招标的暂估价项目的确认和批准采取第</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种方式确定。</w:t>
      </w:r>
    </w:p>
    <w:p w14:paraId="523B7D2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10.7.2 不属于依法必须招标的暂估价项目</w:t>
      </w:r>
    </w:p>
    <w:p w14:paraId="2177B20A">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对于不属于依法必须招标的暂估价项目的确认和批准采取第</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 xml:space="preserve"> 种方式确定。</w:t>
      </w:r>
    </w:p>
    <w:p w14:paraId="27B615A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第3种方式：承包人直接实施的暂估价项目</w:t>
      </w:r>
    </w:p>
    <w:p w14:paraId="745D40A1">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承包人直接实施的暂估价项目的约定：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50F0DDE">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10.8 暂列金额</w:t>
      </w:r>
    </w:p>
    <w:p w14:paraId="1C513A67">
      <w:pPr>
        <w:autoSpaceDE w:val="0"/>
        <w:autoSpaceDN w:val="0"/>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合同当事人关于暂列金额使用的约定：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3A61C996">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845" w:name="_Toc351203643"/>
      <w:r>
        <w:rPr>
          <w:rFonts w:hint="eastAsia" w:ascii="宋体" w:hAnsi="宋体"/>
          <w:color w:val="000000" w:themeColor="text1"/>
          <w:sz w:val="21"/>
          <w:szCs w:val="21"/>
          <w14:textFill>
            <w14:solidFill>
              <w14:schemeClr w14:val="tx1"/>
            </w14:solidFill>
          </w14:textFill>
        </w:rPr>
        <w:t>11. 价格调整</w:t>
      </w:r>
      <w:bookmarkEnd w:id="845"/>
    </w:p>
    <w:p w14:paraId="3805B5A3">
      <w:pPr>
        <w:snapToGrid w:val="0"/>
        <w:spacing w:line="360" w:lineRule="auto"/>
        <w:ind w:firstLine="420" w:firstLineChars="200"/>
        <w:rPr>
          <w:rFonts w:ascii="宋体" w:hAnsi="宋体"/>
          <w:color w:val="000000" w:themeColor="text1"/>
          <w:szCs w:val="21"/>
          <w14:textFill>
            <w14:solidFill>
              <w14:schemeClr w14:val="tx1"/>
            </w14:solidFill>
          </w14:textFill>
        </w:rPr>
      </w:pPr>
      <w:bookmarkStart w:id="846" w:name="_Toc297216209"/>
      <w:bookmarkStart w:id="847" w:name="_Toc296346702"/>
      <w:bookmarkStart w:id="848" w:name="_Toc303539157"/>
      <w:bookmarkStart w:id="849" w:name="_Toc297120501"/>
      <w:bookmarkStart w:id="850" w:name="_Toc296944540"/>
      <w:bookmarkStart w:id="851" w:name="_Toc296347200"/>
      <w:bookmarkStart w:id="852" w:name="_Toc312678039"/>
      <w:bookmarkStart w:id="853" w:name="_Toc292559911"/>
      <w:bookmarkStart w:id="854" w:name="_Toc292559406"/>
      <w:bookmarkStart w:id="855" w:name="_Toc296891029"/>
      <w:bookmarkStart w:id="856" w:name="_Toc296891241"/>
      <w:bookmarkStart w:id="857" w:name="_Toc297123550"/>
      <w:bookmarkStart w:id="858" w:name="_Toc300935000"/>
      <w:bookmarkStart w:id="859" w:name="_Toc304295577"/>
      <w:bookmarkStart w:id="860" w:name="_Toc297048387"/>
      <w:bookmarkStart w:id="861" w:name="_Toc296503201"/>
      <w:r>
        <w:rPr>
          <w:rFonts w:hint="eastAsia" w:ascii="宋体" w:hAnsi="宋体"/>
          <w:color w:val="000000" w:themeColor="text1"/>
          <w:szCs w:val="21"/>
          <w14:textFill>
            <w14:solidFill>
              <w14:schemeClr w14:val="tx1"/>
            </w14:solidFill>
          </w14:textFill>
        </w:rPr>
        <w:t>11.1 市场价格波动引起的调整</w:t>
      </w:r>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14:paraId="698D320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市场价格波动是否调整合同价格的约定：</w:t>
      </w:r>
      <w:r>
        <w:rPr>
          <w:rFonts w:hint="eastAsia" w:ascii="宋体" w:hAnsi="宋体"/>
          <w:color w:val="000000" w:themeColor="text1"/>
          <w:szCs w:val="21"/>
          <w:u w:val="single"/>
          <w14:textFill>
            <w14:solidFill>
              <w14:schemeClr w14:val="tx1"/>
            </w14:solidFill>
          </w14:textFill>
        </w:rPr>
        <w:t xml:space="preserve">      否     </w:t>
      </w:r>
      <w:r>
        <w:rPr>
          <w:rFonts w:hint="eastAsia" w:ascii="宋体" w:hAnsi="宋体"/>
          <w:color w:val="000000" w:themeColor="text1"/>
          <w:szCs w:val="21"/>
          <w14:textFill>
            <w14:solidFill>
              <w14:schemeClr w14:val="tx1"/>
            </w14:solidFill>
          </w14:textFill>
        </w:rPr>
        <w:t>。</w:t>
      </w:r>
    </w:p>
    <w:p w14:paraId="1891FF2F">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因市场价格波动调整合同价格，采用以下第</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种方式对合同价格进行调整：</w:t>
      </w:r>
    </w:p>
    <w:p w14:paraId="2A124FB1">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第1种方式：采用价格指数进行价格调整。</w:t>
      </w:r>
    </w:p>
    <w:p w14:paraId="5CD39749">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关于各可调因子、定值和变值权重，以及基本价格指数及其来源的约定：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 xml:space="preserve">；   </w:t>
      </w:r>
    </w:p>
    <w:p w14:paraId="650E48C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第2种方式：采用造价信息进行价格调整。</w:t>
      </w:r>
    </w:p>
    <w:p w14:paraId="5D72AB0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（2）关于基准价格的约定：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11DB9D83">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专用合同条款</w:t>
      </w:r>
      <w:r>
        <w:rPr>
          <w:rFonts w:hint="eastAsia" w:ascii="宋体" w:hAnsi="宋体" w:cs="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承包人在已标价工程量清单或预算书中载明的材料单价低于基准价格的：专用合同条款合同履行期间材料单价涨幅以基准价格为基础超过</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%时，或材料单价跌幅以已标价工程量清单或预算书中载明材料单价为基础超过</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%时，其超过部分据实调整。</w:t>
      </w:r>
    </w:p>
    <w:p w14:paraId="7C6250AA">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承包人在已标价工程量清单或预算书中载明的材料单价高于基准价格的：专用合同条款合同履行期间材料单价跌幅以基准价格为基础超过</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%时，材料单价涨幅以已标价工程量清单或预算书中载明材料单价为基础超过</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%时，其超过部分据实调整。</w:t>
      </w:r>
    </w:p>
    <w:p w14:paraId="7ADB7A03">
      <w:pPr>
        <w:snapToGrid w:val="0"/>
        <w:spacing w:line="360" w:lineRule="auto"/>
        <w:ind w:firstLine="645"/>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承包人在已标价工程量清单或预算书中载明的材料单价等于基准单价的：专用合同条款合同履行期间材料单价涨跌幅以基准单价为基础超过±</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%时，其超过部分据实调整。</w:t>
      </w:r>
    </w:p>
    <w:p w14:paraId="4323D1A6">
      <w:pPr>
        <w:snapToGrid w:val="0"/>
        <w:spacing w:line="360" w:lineRule="auto"/>
        <w:ind w:firstLine="645"/>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第3种方式：采用政策性文件进行价格调整。</w:t>
      </w:r>
    </w:p>
    <w:bookmarkEnd w:id="752"/>
    <w:bookmarkEnd w:id="753"/>
    <w:bookmarkEnd w:id="754"/>
    <w:bookmarkEnd w:id="755"/>
    <w:bookmarkEnd w:id="756"/>
    <w:bookmarkEnd w:id="757"/>
    <w:p w14:paraId="6496499C">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bookmarkStart w:id="862" w:name="_Toc296346706"/>
      <w:bookmarkStart w:id="863" w:name="_Toc304295579"/>
      <w:bookmarkStart w:id="864" w:name="_Toc292559410"/>
      <w:bookmarkStart w:id="865" w:name="_Toc296944544"/>
      <w:bookmarkStart w:id="866" w:name="_Toc296503205"/>
      <w:bookmarkStart w:id="867" w:name="_Toc292559915"/>
      <w:bookmarkStart w:id="868" w:name="_Toc300935002"/>
      <w:bookmarkStart w:id="869" w:name="_Toc303539159"/>
      <w:bookmarkStart w:id="870" w:name="_Toc351203644"/>
      <w:bookmarkStart w:id="871" w:name="_Toc312678040"/>
      <w:bookmarkStart w:id="872" w:name="_Toc296891245"/>
      <w:bookmarkStart w:id="873" w:name="_Toc297120505"/>
      <w:bookmarkStart w:id="874" w:name="_Toc296891033"/>
      <w:bookmarkStart w:id="875" w:name="_Toc297123552"/>
      <w:bookmarkStart w:id="876" w:name="_Toc297216211"/>
      <w:bookmarkStart w:id="877" w:name="_Toc297048391"/>
      <w:bookmarkStart w:id="878" w:name="_Toc296347204"/>
      <w:r>
        <w:rPr>
          <w:rFonts w:hint="eastAsia" w:ascii="宋体" w:hAnsi="宋体"/>
          <w:color w:val="000000" w:themeColor="text1"/>
          <w:szCs w:val="21"/>
          <w:u w:val="single"/>
          <w14:textFill>
            <w14:solidFill>
              <w14:schemeClr w14:val="tx1"/>
            </w14:solidFill>
          </w14:textFill>
        </w:rPr>
        <w:t>双方约定合同价款的其他调整方式：①发包人提出的工程变更；②当结算子项实际数量变化超过工程量清单内该项数量10%以上且满足以下条件之一时,业主有权调整工程量增减部分的综合单价：A、结算子项综合单价超过正常水平的±20%以上，B、结算子项实际变化金额超过合同总金额±0.1%以上。</w:t>
      </w:r>
    </w:p>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14:paraId="3D710FF3">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 合同价格、计量与支付</w:t>
      </w:r>
    </w:p>
    <w:p w14:paraId="38B1188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 合同价格形式</w:t>
      </w:r>
    </w:p>
    <w:p w14:paraId="65B28E7D">
      <w:pPr>
        <w:snapToGrid w:val="0"/>
        <w:spacing w:line="360" w:lineRule="auto"/>
        <w:ind w:firstLine="441" w:firstLineChars="21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2、总价合同。</w:t>
      </w:r>
    </w:p>
    <w:p w14:paraId="0281AB95">
      <w:pPr>
        <w:snapToGrid w:val="0"/>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总价合同指总价一次性包干。</w:t>
      </w:r>
    </w:p>
    <w:p w14:paraId="5D56BA1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总价包含的风险范围：</w:t>
      </w:r>
    </w:p>
    <w:p w14:paraId="3AF09711">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采购文件范围内包干，工程量清单漏项需按图纸施工；</w:t>
      </w:r>
    </w:p>
    <w:p w14:paraId="2BBAD795">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由承包人承担的工、料、机在合同实施期间所发生的市场价格波动；</w:t>
      </w:r>
    </w:p>
    <w:p w14:paraId="0C278726">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连续8小时及以上的停水、电、气；</w:t>
      </w:r>
    </w:p>
    <w:p w14:paraId="4D8FB304">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政策性的调整；</w:t>
      </w:r>
    </w:p>
    <w:p w14:paraId="61024825">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技术措施费；</w:t>
      </w:r>
    </w:p>
    <w:p w14:paraId="39164270">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有经验的承包商应该可以预料的风险；</w:t>
      </w:r>
    </w:p>
    <w:p w14:paraId="041662F7">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采购文件虽未明确表示但按国家规范必须实施的内容；</w:t>
      </w:r>
    </w:p>
    <w:p w14:paraId="3DDDA348">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采购文件明确要求包干的内容。</w:t>
      </w:r>
    </w:p>
    <w:p w14:paraId="2A88C749">
      <w:pPr>
        <w:numPr>
          <w:ilvl w:val="0"/>
          <w:numId w:val="1"/>
        </w:numPr>
        <w:tabs>
          <w:tab w:val="left" w:pos="900"/>
        </w:tabs>
        <w:snapToGrid w:val="0"/>
        <w:spacing w:line="360" w:lineRule="auto"/>
        <w:ind w:left="0" w:firstLine="36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其他： 按通用条款。</w:t>
      </w:r>
    </w:p>
    <w:p w14:paraId="506535B5">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风险费用的计算方法：</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以上风险范围之内费用已由承包人自行预测并已计入合同总价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06BF1D64">
      <w:pPr>
        <w:snapToGrid w:val="0"/>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风险范围以外合同价格的调整方法：</w:t>
      </w:r>
      <w:r>
        <w:rPr>
          <w:rFonts w:hint="eastAsia" w:ascii="宋体" w:hAnsi="宋体" w:cs="宋体"/>
          <w:b/>
          <w:color w:val="000000" w:themeColor="text1"/>
          <w:szCs w:val="21"/>
          <w:u w:val="single"/>
          <w14:textFill>
            <w14:solidFill>
              <w14:schemeClr w14:val="tx1"/>
            </w14:solidFill>
          </w14:textFill>
        </w:rPr>
        <w:t>工程项目或数量的增减由发包人签证认可，综合单价\材料单价按磋商响应文件中综合单价\材料单价进行结算。合同中没有适用和类似的项目单价时，工程竣工结算单价组价原则参照国家有关工程造价的法令法规（包括工程定额、造价信息等等），并以合同签订当月为基准进行重新组价，无价材料则参考结合市场水平组价计入，其中，管理费和利润不计取，仅计取规费和税金；最终以相关审计单位审核费用为准。不可抗力造成承包人直接损失的,双方按照通用条款17.3条执行，但属于应该预见预防的，而承包人没有及时预防或预防不力造成的损失,由承包人承担。</w:t>
      </w:r>
    </w:p>
    <w:p w14:paraId="40C9A673">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3、其他价格方式：</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3534744F">
      <w:pPr>
        <w:snapToGrid w:val="0"/>
        <w:spacing w:line="360" w:lineRule="auto"/>
        <w:ind w:firstLine="420" w:firstLineChars="200"/>
        <w:rPr>
          <w:rFonts w:ascii="宋体" w:hAnsi="宋体"/>
          <w:color w:val="000000" w:themeColor="text1"/>
          <w:szCs w:val="21"/>
          <w14:textFill>
            <w14:solidFill>
              <w14:schemeClr w14:val="tx1"/>
            </w14:solidFill>
          </w14:textFill>
        </w:rPr>
      </w:pPr>
      <w:bookmarkStart w:id="879" w:name="_Toc297216213"/>
      <w:bookmarkStart w:id="880" w:name="_Toc303539161"/>
      <w:bookmarkStart w:id="881" w:name="_Toc304295581"/>
      <w:bookmarkStart w:id="882" w:name="_Toc297123554"/>
      <w:bookmarkStart w:id="883" w:name="_Toc312678042"/>
      <w:bookmarkStart w:id="884" w:name="_Toc300935004"/>
      <w:bookmarkStart w:id="885" w:name="_Toc297120507"/>
      <w:bookmarkStart w:id="886" w:name="_Toc296944546"/>
      <w:bookmarkStart w:id="887" w:name="_Toc296891247"/>
      <w:bookmarkStart w:id="888" w:name="_Toc292559412"/>
      <w:bookmarkStart w:id="889" w:name="_Toc296891035"/>
      <w:bookmarkStart w:id="890" w:name="_Toc296346708"/>
      <w:bookmarkStart w:id="891" w:name="_Toc297048393"/>
      <w:bookmarkStart w:id="892" w:name="_Toc296347206"/>
      <w:bookmarkStart w:id="893" w:name="_Toc292559917"/>
      <w:bookmarkStart w:id="894" w:name="_Toc296503207"/>
      <w:r>
        <w:rPr>
          <w:rFonts w:hint="eastAsia" w:ascii="宋体" w:hAnsi="宋体"/>
          <w:color w:val="000000" w:themeColor="text1"/>
          <w:szCs w:val="21"/>
          <w14:textFill>
            <w14:solidFill>
              <w14:schemeClr w14:val="tx1"/>
            </w14:solidFill>
          </w14:textFill>
        </w:rPr>
        <w:t>12.2 预付款</w:t>
      </w:r>
    </w:p>
    <w:bookmarkEnd w:id="879"/>
    <w:bookmarkEnd w:id="880"/>
    <w:bookmarkEnd w:id="881"/>
    <w:bookmarkEnd w:id="882"/>
    <w:bookmarkEnd w:id="883"/>
    <w:bookmarkEnd w:id="884"/>
    <w:p w14:paraId="1A39057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12.2.1 预付款的支付</w:t>
      </w:r>
    </w:p>
    <w:p w14:paraId="5F02636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预付款支付比例或金额：</w:t>
      </w:r>
      <w:r>
        <w:rPr>
          <w:rFonts w:hint="eastAsia" w:ascii="宋体" w:hAnsi="宋体"/>
          <w:color w:val="000000" w:themeColor="text1"/>
          <w:szCs w:val="21"/>
          <w:u w:val="single"/>
          <w14:textFill>
            <w14:solidFill>
              <w14:schemeClr w14:val="tx1"/>
            </w14:solidFill>
          </w14:textFill>
        </w:rPr>
        <w:t xml:space="preserve">   合同总价的40%   </w:t>
      </w:r>
      <w:r>
        <w:rPr>
          <w:rFonts w:hint="eastAsia" w:ascii="宋体" w:hAnsi="宋体"/>
          <w:color w:val="000000" w:themeColor="text1"/>
          <w:szCs w:val="21"/>
          <w14:textFill>
            <w14:solidFill>
              <w14:schemeClr w14:val="tx1"/>
            </w14:solidFill>
          </w14:textFill>
        </w:rPr>
        <w:t>。</w:t>
      </w:r>
    </w:p>
    <w:p w14:paraId="1F185D92">
      <w:pPr>
        <w:snapToGrid w:val="0"/>
        <w:spacing w:line="360" w:lineRule="auto"/>
        <w:ind w:firstLine="420" w:firstLineChars="200"/>
        <w:jc w:val="lef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工资预付款支付比例或金额：</w:t>
      </w:r>
      <w:r>
        <w:rPr>
          <w:rFonts w:hint="eastAsia" w:ascii="宋体" w:hAnsi="宋体" w:cs="宋体"/>
          <w:color w:val="000000" w:themeColor="text1"/>
          <w:szCs w:val="32"/>
          <w:u w:val="single"/>
          <w14:textFill>
            <w14:solidFill>
              <w14:schemeClr w14:val="tx1"/>
            </w14:solidFill>
          </w14:textFill>
        </w:rPr>
        <w:t xml:space="preserve">     /      </w:t>
      </w:r>
      <w:r>
        <w:rPr>
          <w:rFonts w:hint="eastAsia" w:ascii="宋体" w:hAnsi="宋体" w:cs="宋体"/>
          <w:color w:val="000000" w:themeColor="text1"/>
          <w:szCs w:val="32"/>
          <w14:textFill>
            <w14:solidFill>
              <w14:schemeClr w14:val="tx1"/>
            </w14:solidFill>
          </w14:textFill>
        </w:rPr>
        <w:t>。</w:t>
      </w:r>
    </w:p>
    <w:p w14:paraId="407980F0">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预付款支付期限：</w:t>
      </w:r>
      <w:r>
        <w:rPr>
          <w:rFonts w:hint="eastAsia" w:ascii="宋体" w:hAnsi="宋体"/>
          <w:color w:val="000000" w:themeColor="text1"/>
          <w:szCs w:val="21"/>
          <w:u w:val="single"/>
          <w14:textFill>
            <w14:solidFill>
              <w14:schemeClr w14:val="tx1"/>
            </w14:solidFill>
          </w14:textFill>
        </w:rPr>
        <w:t xml:space="preserve">     合同生效以及具备设实施条件后7个工作日内。</w:t>
      </w:r>
      <w:r>
        <w:rPr>
          <w:rFonts w:hint="eastAsia" w:ascii="宋体" w:hAnsi="宋体" w:cs="宋体"/>
          <w:color w:val="000000" w:themeColor="text1"/>
          <w:szCs w:val="21"/>
          <w:u w:val="single"/>
          <w14:textFill>
            <w14:solidFill>
              <w14:schemeClr w14:val="tx1"/>
            </w14:solidFill>
          </w14:textFill>
        </w:rPr>
        <w:t>联合体投标的，发包人将合同款直接支付给联合体牵头人，由牵头人与另一位成员单位自行结算成员单位的合同款。提供给发包人的合同款发票由牵头人开具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CE5738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预付款扣回的方式：</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84E5C3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12.2.2 预付款担保</w:t>
      </w:r>
    </w:p>
    <w:p w14:paraId="358B5ED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承包人提交预付款担保的期限：</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27C130D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预付款担保的形式为：</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bookmarkEnd w:id="885"/>
    <w:bookmarkEnd w:id="886"/>
    <w:bookmarkEnd w:id="887"/>
    <w:bookmarkEnd w:id="888"/>
    <w:bookmarkEnd w:id="889"/>
    <w:bookmarkEnd w:id="890"/>
    <w:bookmarkEnd w:id="891"/>
    <w:bookmarkEnd w:id="892"/>
    <w:bookmarkEnd w:id="893"/>
    <w:bookmarkEnd w:id="894"/>
    <w:p w14:paraId="77FD5448">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 计量</w:t>
      </w:r>
    </w:p>
    <w:p w14:paraId="1EA4964E">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12.3.1 计量原则</w:t>
      </w:r>
    </w:p>
    <w:p w14:paraId="085C0080">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工程量计算规则：</w:t>
      </w:r>
    </w:p>
    <w:p w14:paraId="0DC2C01A">
      <w:pPr>
        <w:snapToGrid w:val="0"/>
        <w:spacing w:line="360" w:lineRule="auto"/>
        <w:ind w:firstLine="422" w:firstLineChars="20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b/>
          <w:color w:val="000000" w:themeColor="text1"/>
          <w:szCs w:val="21"/>
          <w:u w:val="single"/>
          <w14:textFill>
            <w14:solidFill>
              <w14:schemeClr w14:val="tx1"/>
            </w14:solidFill>
          </w14:textFill>
        </w:rPr>
        <w:t xml:space="preserve"> 实行工程量清单计价的工程项目，其工程量的计算规则应按国家标准工程量计算规范及省级行业主管部门颁布的补充规定执行。</w:t>
      </w:r>
    </w:p>
    <w:p w14:paraId="609F89E4">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12.3.2 计量周期</w:t>
      </w:r>
    </w:p>
    <w:p w14:paraId="5BCB4930">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关于计量周期的约定：</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3C1DAE44">
      <w:pPr>
        <w:snapToGrid w:val="0"/>
        <w:spacing w:line="360" w:lineRule="auto"/>
        <w:ind w:firstLine="367" w:firstLineChars="17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12.3.3 单价合同的计量</w:t>
      </w:r>
    </w:p>
    <w:p w14:paraId="65E17C8D">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关于单价合同计量的约定： </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641CF52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工资性工程款比例约定：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871EC9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12.3.4 总价合同的计量</w:t>
      </w:r>
    </w:p>
    <w:p w14:paraId="7DC8DA6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关于总价合同计量的约定：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2566CEAC">
      <w:pPr>
        <w:snapToGrid w:val="0"/>
        <w:spacing w:line="360" w:lineRule="auto"/>
        <w:ind w:firstLine="420" w:firstLineChars="200"/>
        <w:jc w:val="lef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工资性工程款比例约定：</w:t>
      </w:r>
      <w:r>
        <w:rPr>
          <w:rFonts w:hint="eastAsia" w:ascii="宋体" w:hAnsi="宋体" w:cs="宋体"/>
          <w:color w:val="000000" w:themeColor="text1"/>
          <w:szCs w:val="32"/>
          <w:u w:val="single"/>
          <w14:textFill>
            <w14:solidFill>
              <w14:schemeClr w14:val="tx1"/>
            </w14:solidFill>
          </w14:textFill>
        </w:rPr>
        <w:t xml:space="preserve">        /         </w:t>
      </w:r>
      <w:r>
        <w:rPr>
          <w:rFonts w:hint="eastAsia" w:ascii="宋体" w:hAnsi="宋体" w:cs="宋体"/>
          <w:color w:val="000000" w:themeColor="text1"/>
          <w:szCs w:val="32"/>
          <w14:textFill>
            <w14:solidFill>
              <w14:schemeClr w14:val="tx1"/>
            </w14:solidFill>
          </w14:textFill>
        </w:rPr>
        <w:t>。</w:t>
      </w:r>
    </w:p>
    <w:p w14:paraId="544A48EE">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12.3.5总价合同采用支付分解表计量支付的，是否适用第12.3.4 项〔总价合同的计量〕约定进行计量：</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2B61E8D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12.3.6 其他价格形式合同的计量</w:t>
      </w:r>
    </w:p>
    <w:p w14:paraId="1B105AF5">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其他价格形式的计量方式和程序：</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7EE46175">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 工程进度款支付</w:t>
      </w:r>
    </w:p>
    <w:p w14:paraId="6AF0A7D7">
      <w:pPr>
        <w:snapToGrid w:val="0"/>
        <w:spacing w:line="360" w:lineRule="auto"/>
        <w:ind w:firstLine="420" w:firstLineChars="200"/>
        <w:jc w:val="left"/>
        <w:rPr>
          <w:rFonts w:ascii="宋体" w:hAnsi="宋体"/>
          <w:b/>
          <w:color w:val="000000" w:themeColor="text1"/>
          <w:szCs w:val="21"/>
          <w:u w:val="single"/>
          <w14:textFill>
            <w14:solidFill>
              <w14:schemeClr w14:val="tx1"/>
            </w14:solidFill>
          </w14:textFill>
        </w:rPr>
      </w:pPr>
      <w:bookmarkStart w:id="895" w:name="_Toc296891251"/>
      <w:bookmarkStart w:id="896" w:name="_Toc303539163"/>
      <w:bookmarkStart w:id="897" w:name="_Toc296346712"/>
      <w:bookmarkStart w:id="898" w:name="_Toc297048397"/>
      <w:bookmarkStart w:id="899" w:name="_Toc292559416"/>
      <w:bookmarkStart w:id="900" w:name="_Toc296347210"/>
      <w:bookmarkStart w:id="901" w:name="_Toc297123556"/>
      <w:bookmarkStart w:id="902" w:name="_Toc297216215"/>
      <w:bookmarkStart w:id="903" w:name="_Toc297120511"/>
      <w:bookmarkStart w:id="904" w:name="_Toc300935006"/>
      <w:bookmarkStart w:id="905" w:name="_Toc296944550"/>
      <w:bookmarkStart w:id="906" w:name="_Toc296503211"/>
      <w:bookmarkStart w:id="907" w:name="_Toc296891039"/>
      <w:bookmarkStart w:id="908" w:name="_Toc292559921"/>
      <w:r>
        <w:rPr>
          <w:rFonts w:hint="eastAsia" w:ascii="宋体" w:hAnsi="宋体"/>
          <w:color w:val="000000" w:themeColor="text1"/>
          <w:szCs w:val="21"/>
          <w14:textFill>
            <w14:solidFill>
              <w14:schemeClr w14:val="tx1"/>
            </w14:solidFill>
          </w14:textFill>
        </w:rPr>
        <w:t>12.4.1</w:t>
      </w:r>
      <w:r>
        <w:rPr>
          <w:rFonts w:hint="eastAsia" w:ascii="宋体" w:hAnsi="宋体"/>
          <w:b/>
          <w:color w:val="000000" w:themeColor="text1"/>
          <w:szCs w:val="21"/>
          <w:u w:val="single"/>
          <w14:textFill>
            <w14:solidFill>
              <w14:schemeClr w14:val="tx1"/>
            </w14:solidFill>
          </w14:textFill>
        </w:rPr>
        <w:t>进度款的支付方式和时间：</w:t>
      </w:r>
    </w:p>
    <w:p w14:paraId="2D23B7CD">
      <w:pPr>
        <w:snapToGrid w:val="0"/>
        <w:spacing w:line="360" w:lineRule="auto"/>
        <w:ind w:firstLine="422" w:firstLineChars="20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工程量清单未做调整的，在工程竣工验收合格后，发包人在收到承包人完整的竣工资料且承包人缴纳质量保证金（合同总价的1.5%）后7个工作日内一次支付剩余合同款（若有违约金，应扣除相应违约金部分）。</w:t>
      </w:r>
    </w:p>
    <w:p w14:paraId="72BDDE65">
      <w:pPr>
        <w:snapToGrid w:val="0"/>
        <w:spacing w:line="360" w:lineRule="auto"/>
        <w:ind w:firstLine="422" w:firstLineChars="200"/>
        <w:jc w:val="left"/>
        <w:rPr>
          <w:rFonts w:ascii="宋体" w:hAnsi="宋体" w:cs="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工程量清单出现变更的，在工程竣工验收合格后7个工作日内支付至合同价的85%，待工程结算审核结束，发包人在收到完整的竣工资料且承包人缴纳质量保证金（合同结算总额的1.5%）后的7个工作日内一次性支付经审定后剩余全部工程款。（若有违约金，应扣除相应违约金部分）。</w:t>
      </w:r>
    </w:p>
    <w:p w14:paraId="2265390C">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12.4.2 进度付款申请单的编制</w:t>
      </w:r>
    </w:p>
    <w:p w14:paraId="53F48077">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关于进度付款申请单编制的约定：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5AB4CFBC">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Pr>
          <w:rFonts w:hint="eastAsia" w:ascii="宋体" w:hAnsi="宋体"/>
          <w:color w:val="000000" w:themeColor="text1"/>
          <w:szCs w:val="21"/>
          <w14:textFill>
            <w14:solidFill>
              <w14:schemeClr w14:val="tx1"/>
            </w14:solidFill>
          </w14:textFill>
        </w:rPr>
        <w:t>2.4.3 进度付款申请单的提交</w:t>
      </w:r>
    </w:p>
    <w:p w14:paraId="4E7B6B0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（1）单价合同进度付款申请单提交的约定：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7259925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（2）总价合同进度付款申请单提交的约定：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1F92172B">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（3）其他价格形式合同进度付款申请单提交的约定：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365E187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12.4.4 进度款审核和支付</w:t>
      </w:r>
    </w:p>
    <w:p w14:paraId="2C428687">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（1）发包人完成审批并签发进度款支付证书的期限：</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7F62D38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（2）发包人支付进度款的期限：</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629A2072">
      <w:pPr>
        <w:snapToGrid w:val="0"/>
        <w:spacing w:line="360" w:lineRule="auto"/>
        <w:ind w:firstLine="525" w:firstLineChars="25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发包人逾期支付进度款的违约金的计算方式：</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1A9FEB20">
      <w:pPr>
        <w:snapToGrid w:val="0"/>
        <w:spacing w:line="360" w:lineRule="auto"/>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12.4.6 支付分解表的编制</w:t>
      </w:r>
    </w:p>
    <w:p w14:paraId="70FE230A">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2、总价合同支付分解表的编制与审批：</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2308CF3D">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3、单价合同的总价项目支付分解表的编制与审批：</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 xml:space="preserve"> 。</w:t>
      </w:r>
    </w:p>
    <w:bookmarkEnd w:id="758"/>
    <w:p w14:paraId="639BDD5F">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909" w:name="_Toc351203645"/>
      <w:bookmarkStart w:id="910" w:name="_Toc297123564"/>
      <w:bookmarkStart w:id="911" w:name="_Toc297216223"/>
      <w:bookmarkStart w:id="912" w:name="_Toc296891259"/>
      <w:bookmarkStart w:id="913" w:name="_Toc312678053"/>
      <w:bookmarkStart w:id="914" w:name="_Toc296347218"/>
      <w:bookmarkStart w:id="915" w:name="_Toc297048405"/>
      <w:bookmarkStart w:id="916" w:name="_Toc292559929"/>
      <w:bookmarkStart w:id="917" w:name="_Toc304295593"/>
      <w:bookmarkStart w:id="918" w:name="_Toc296503219"/>
      <w:bookmarkStart w:id="919" w:name="_Toc297120519"/>
      <w:bookmarkStart w:id="920" w:name="_Toc292559424"/>
      <w:bookmarkStart w:id="921" w:name="_Toc296944558"/>
      <w:bookmarkStart w:id="922" w:name="_Toc296346720"/>
      <w:bookmarkStart w:id="923" w:name="_Toc303539172"/>
      <w:bookmarkStart w:id="924" w:name="_Toc296891047"/>
      <w:bookmarkStart w:id="925" w:name="_Toc300935015"/>
      <w:r>
        <w:rPr>
          <w:rFonts w:hint="eastAsia" w:ascii="宋体" w:hAnsi="宋体"/>
          <w:color w:val="000000" w:themeColor="text1"/>
          <w:sz w:val="21"/>
          <w:szCs w:val="21"/>
          <w14:textFill>
            <w14:solidFill>
              <w14:schemeClr w14:val="tx1"/>
            </w14:solidFill>
          </w14:textFill>
        </w:rPr>
        <w:t>13. 验收和工程试车</w:t>
      </w:r>
      <w:bookmarkEnd w:id="909"/>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14:paraId="4D54843F">
      <w:pPr>
        <w:snapToGrid w:val="0"/>
        <w:spacing w:line="360" w:lineRule="auto"/>
        <w:ind w:firstLine="420" w:firstLineChars="200"/>
        <w:rPr>
          <w:rFonts w:ascii="宋体" w:hAnsi="宋体"/>
          <w:color w:val="000000" w:themeColor="text1"/>
          <w:szCs w:val="21"/>
          <w14:textFill>
            <w14:solidFill>
              <w14:schemeClr w14:val="tx1"/>
            </w14:solidFill>
          </w14:textFill>
        </w:rPr>
      </w:pPr>
      <w:bookmarkStart w:id="926" w:name="_Toc296891263"/>
      <w:bookmarkStart w:id="927" w:name="_Toc303539173"/>
      <w:bookmarkStart w:id="928" w:name="_Toc312678056"/>
      <w:bookmarkStart w:id="929" w:name="_Toc297048409"/>
      <w:bookmarkStart w:id="930" w:name="_Toc292559428"/>
      <w:bookmarkStart w:id="931" w:name="_Toc297120523"/>
      <w:bookmarkStart w:id="932" w:name="_Toc296347222"/>
      <w:bookmarkStart w:id="933" w:name="_Toc296944562"/>
      <w:bookmarkStart w:id="934" w:name="_Toc300935016"/>
      <w:bookmarkStart w:id="935" w:name="_Toc297216224"/>
      <w:bookmarkStart w:id="936" w:name="_Toc296891051"/>
      <w:bookmarkStart w:id="937" w:name="_Toc304295596"/>
      <w:bookmarkStart w:id="938" w:name="_Toc296346724"/>
      <w:bookmarkStart w:id="939" w:name="_Toc296503223"/>
      <w:bookmarkStart w:id="940" w:name="_Toc297123565"/>
      <w:bookmarkStart w:id="941" w:name="_Toc292559933"/>
      <w:bookmarkStart w:id="942" w:name="_Toc267251470"/>
      <w:bookmarkStart w:id="943" w:name="_Toc267251474"/>
      <w:bookmarkStart w:id="944" w:name="_Toc267251475"/>
      <w:bookmarkStart w:id="945" w:name="_Toc267251473"/>
      <w:bookmarkStart w:id="946" w:name="_Toc267251472"/>
      <w:bookmarkStart w:id="947" w:name="_Toc267251471"/>
      <w:bookmarkStart w:id="948" w:name="_Toc267251476"/>
      <w:r>
        <w:rPr>
          <w:rFonts w:hint="eastAsia" w:ascii="宋体" w:hAnsi="宋体"/>
          <w:color w:val="000000" w:themeColor="text1"/>
          <w:szCs w:val="21"/>
          <w14:textFill>
            <w14:solidFill>
              <w14:schemeClr w14:val="tx1"/>
            </w14:solidFill>
          </w14:textFill>
        </w:rPr>
        <w:t>13.2 竣工验收</w:t>
      </w:r>
    </w:p>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14:paraId="4AEFB185">
      <w:pPr>
        <w:snapToGrid w:val="0"/>
        <w:spacing w:line="360" w:lineRule="auto"/>
        <w:ind w:firstLine="420" w:firstLineChars="200"/>
        <w:jc w:val="left"/>
        <w:rPr>
          <w:rFonts w:ascii="宋体" w:hAnsi="宋体"/>
          <w:color w:val="000000" w:themeColor="text1"/>
          <w:szCs w:val="21"/>
          <w14:textFill>
            <w14:solidFill>
              <w14:schemeClr w14:val="tx1"/>
            </w14:solidFill>
          </w14:textFill>
        </w:rPr>
      </w:pPr>
      <w:bookmarkStart w:id="949" w:name="_Toc280868704"/>
      <w:bookmarkStart w:id="950" w:name="_Toc280868705"/>
      <w:bookmarkStart w:id="951" w:name="_Toc280868706"/>
      <w:bookmarkStart w:id="952" w:name="_Toc280868707"/>
      <w:bookmarkStart w:id="953" w:name="_Toc280868708"/>
      <w:bookmarkStart w:id="954" w:name="_Toc280868709"/>
      <w:r>
        <w:rPr>
          <w:rFonts w:hint="eastAsia" w:ascii="宋体" w:hAnsi="宋体"/>
          <w:color w:val="000000" w:themeColor="text1"/>
          <w:szCs w:val="21"/>
          <w14:textFill>
            <w14:solidFill>
              <w14:schemeClr w14:val="tx1"/>
            </w14:solidFill>
          </w14:textFill>
        </w:rPr>
        <w:t>13.2.2竣工验收程序</w:t>
      </w:r>
    </w:p>
    <w:bookmarkEnd w:id="949"/>
    <w:p w14:paraId="6294FFEF">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关于竣工验收程序的约定：</w:t>
      </w:r>
      <w:r>
        <w:rPr>
          <w:rFonts w:hint="eastAsia" w:ascii="宋体" w:hAnsi="宋体"/>
          <w:color w:val="000000" w:themeColor="text1"/>
          <w:szCs w:val="21"/>
          <w:u w:val="single"/>
          <w14:textFill>
            <w14:solidFill>
              <w14:schemeClr w14:val="tx1"/>
            </w14:solidFill>
          </w14:textFill>
        </w:rPr>
        <w:t>竣工资料及竣工验收报告</w:t>
      </w:r>
      <w:r>
        <w:rPr>
          <w:rFonts w:hint="eastAsia" w:ascii="宋体" w:hAnsi="宋体"/>
          <w:color w:val="000000" w:themeColor="text1"/>
          <w:szCs w:val="21"/>
          <w:u w:val="single"/>
          <w:lang w:val="en-US" w:eastAsia="zh-CN"/>
          <w14:textFill>
            <w14:solidFill>
              <w14:schemeClr w14:val="tx1"/>
            </w14:solidFill>
          </w14:textFill>
        </w:rPr>
        <w:t>电子纸质材料，纸质版</w:t>
      </w:r>
      <w:r>
        <w:rPr>
          <w:rFonts w:hint="eastAsia" w:ascii="宋体" w:hAnsi="宋体"/>
          <w:color w:val="000000" w:themeColor="text1"/>
          <w:szCs w:val="21"/>
          <w:u w:val="single"/>
          <w14:textFill>
            <w14:solidFill>
              <w14:schemeClr w14:val="tx1"/>
            </w14:solidFill>
          </w14:textFill>
        </w:rPr>
        <w:t>一式四份</w:t>
      </w:r>
      <w:r>
        <w:rPr>
          <w:rFonts w:hint="eastAsia" w:ascii="宋体" w:hAnsi="宋体" w:cs="宋体"/>
          <w:color w:val="000000" w:themeColor="text1"/>
          <w:szCs w:val="21"/>
          <w:u w:val="single"/>
          <w14:textFill>
            <w14:solidFill>
              <w14:schemeClr w14:val="tx1"/>
            </w14:solidFill>
          </w14:textFill>
        </w:rPr>
        <w:t>。验收中发现合同不到验收标准或合同规定的性能指标，承包人必须在征得分包人认可后更换合同货物，并负担由此给发包人造成的损失，直到验收合格为止。</w:t>
      </w:r>
    </w:p>
    <w:p w14:paraId="6272FAFF">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发包人不按照本项约定组织竣工验收、颁发工程接收证书的违约金的计算方法：</w:t>
      </w:r>
      <w:r>
        <w:rPr>
          <w:rFonts w:hint="eastAsia" w:ascii="宋体" w:hAnsi="宋体"/>
          <w:color w:val="000000" w:themeColor="text1"/>
          <w:szCs w:val="21"/>
          <w:u w:val="single"/>
          <w14:textFill>
            <w14:solidFill>
              <w14:schemeClr w14:val="tx1"/>
            </w14:solidFill>
          </w14:textFill>
        </w:rPr>
        <w:t xml:space="preserve">按通用条款执行   </w:t>
      </w:r>
      <w:r>
        <w:rPr>
          <w:rFonts w:hint="eastAsia" w:ascii="宋体" w:hAnsi="宋体"/>
          <w:color w:val="000000" w:themeColor="text1"/>
          <w:szCs w:val="21"/>
          <w14:textFill>
            <w14:solidFill>
              <w14:schemeClr w14:val="tx1"/>
            </w14:solidFill>
          </w14:textFill>
        </w:rPr>
        <w:t>。</w:t>
      </w:r>
    </w:p>
    <w:bookmarkEnd w:id="950"/>
    <w:p w14:paraId="5A74D8B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13.2.5移交、接收全部与部分工程</w:t>
      </w:r>
    </w:p>
    <w:bookmarkEnd w:id="951"/>
    <w:p w14:paraId="24B5AD4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承包人向发包人移交工程的期限：</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0EAE9F1C">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发包人未按本合同约定接收全部或部分工程的，违约金的计算方法为：</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bookmarkEnd w:id="952"/>
    <w:p w14:paraId="7F211BDB">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承包人未按时移交工程的，违约金的计算方法为：</w:t>
      </w:r>
      <w:r>
        <w:rPr>
          <w:rFonts w:hint="eastAsia" w:ascii="宋体" w:hAnsi="宋体"/>
          <w:color w:val="000000" w:themeColor="text1"/>
          <w:szCs w:val="21"/>
          <w:u w:val="single"/>
          <w14:textFill>
            <w14:solidFill>
              <w14:schemeClr w14:val="tx1"/>
            </w14:solidFill>
          </w14:textFill>
        </w:rPr>
        <w:t>工程竣工验收后2日内，承包人须向发包人移交全部工程，延误3天以内的按人民币</w:t>
      </w:r>
      <w:r>
        <w:rPr>
          <w:rFonts w:hint="eastAsia" w:ascii="宋体" w:hAnsi="宋体"/>
          <w:color w:val="000000" w:themeColor="text1"/>
          <w:szCs w:val="21"/>
          <w:u w:val="single"/>
          <w:lang w:val="en-US" w:eastAsia="zh-CN"/>
          <w14:textFill>
            <w14:solidFill>
              <w14:schemeClr w14:val="tx1"/>
            </w14:solidFill>
          </w14:textFill>
        </w:rPr>
        <w:t>15</w:t>
      </w:r>
      <w:r>
        <w:rPr>
          <w:rFonts w:hint="eastAsia" w:ascii="宋体" w:hAnsi="宋体"/>
          <w:color w:val="000000" w:themeColor="text1"/>
          <w:szCs w:val="21"/>
          <w:u w:val="single"/>
          <w14:textFill>
            <w14:solidFill>
              <w14:schemeClr w14:val="tx1"/>
            </w14:solidFill>
          </w14:textFill>
        </w:rPr>
        <w:t>00元/天扣除延误费，3天以上的，则以上天数按人民币</w:t>
      </w:r>
      <w:r>
        <w:rPr>
          <w:rFonts w:hint="eastAsia" w:ascii="宋体" w:hAnsi="宋体"/>
          <w:color w:val="000000" w:themeColor="text1"/>
          <w:szCs w:val="21"/>
          <w:u w:val="single"/>
          <w:lang w:val="en-US" w:eastAsia="zh-CN"/>
          <w14:textFill>
            <w14:solidFill>
              <w14:schemeClr w14:val="tx1"/>
            </w14:solidFill>
          </w14:textFill>
        </w:rPr>
        <w:t>25</w:t>
      </w:r>
      <w:r>
        <w:rPr>
          <w:rFonts w:hint="eastAsia" w:ascii="宋体" w:hAnsi="宋体"/>
          <w:color w:val="000000" w:themeColor="text1"/>
          <w:szCs w:val="21"/>
          <w:u w:val="single"/>
          <w14:textFill>
            <w14:solidFill>
              <w14:schemeClr w14:val="tx1"/>
            </w14:solidFill>
          </w14:textFill>
        </w:rPr>
        <w:t>00元/天计算，违约金直接从工程款中扣除。因逾期交付工程给发包人造成经济损失的，赔偿损失。同时，承包人移交所有工程之前，发包人有权拒绝结算、支付工程款</w:t>
      </w:r>
      <w:r>
        <w:rPr>
          <w:rFonts w:hint="eastAsia" w:ascii="宋体" w:hAnsi="宋体"/>
          <w:color w:val="000000" w:themeColor="text1"/>
          <w:szCs w:val="21"/>
          <w14:textFill>
            <w14:solidFill>
              <w14:schemeClr w14:val="tx1"/>
            </w14:solidFill>
          </w14:textFill>
        </w:rPr>
        <w:t>。</w:t>
      </w:r>
    </w:p>
    <w:p w14:paraId="06A45236">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 工程试车</w:t>
      </w:r>
    </w:p>
    <w:bookmarkEnd w:id="953"/>
    <w:p w14:paraId="33915A8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13.3.1 试车程序</w:t>
      </w:r>
    </w:p>
    <w:p w14:paraId="47A01202">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工程试车内容：</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487190D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（1）单机无负荷试车费用由</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承担；</w:t>
      </w:r>
    </w:p>
    <w:p w14:paraId="600D5E83">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（2）无负荷联动试车费用由</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承担。</w:t>
      </w:r>
    </w:p>
    <w:p w14:paraId="5663897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13.3.3 投料试车</w:t>
      </w:r>
    </w:p>
    <w:p w14:paraId="200F652A">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关于投料试车相关事项的约定：</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4746227A">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13.6 竣工退场</w:t>
      </w:r>
    </w:p>
    <w:p w14:paraId="2E61DB8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13.6.1 竣工退场</w:t>
      </w:r>
    </w:p>
    <w:p w14:paraId="1CE675D7">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承包人完成竣工退场的期限：</w:t>
      </w:r>
      <w:r>
        <w:rPr>
          <w:rFonts w:hint="eastAsia" w:ascii="宋体" w:hAnsi="宋体"/>
          <w:color w:val="000000" w:themeColor="text1"/>
          <w:szCs w:val="21"/>
          <w:u w:val="single"/>
          <w14:textFill>
            <w14:solidFill>
              <w14:schemeClr w14:val="tx1"/>
            </w14:solidFill>
          </w14:textFill>
        </w:rPr>
        <w:t xml:space="preserve">   颁发工程接收书后2天      </w:t>
      </w:r>
      <w:r>
        <w:rPr>
          <w:rFonts w:hint="eastAsia" w:ascii="宋体" w:hAnsi="宋体"/>
          <w:color w:val="000000" w:themeColor="text1"/>
          <w:szCs w:val="21"/>
          <w14:textFill>
            <w14:solidFill>
              <w14:schemeClr w14:val="tx1"/>
            </w14:solidFill>
          </w14:textFill>
        </w:rPr>
        <w:t>。</w:t>
      </w:r>
    </w:p>
    <w:p w14:paraId="0659B495">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955" w:name="_Toc351203646"/>
      <w:r>
        <w:rPr>
          <w:rFonts w:hint="eastAsia" w:ascii="宋体" w:hAnsi="宋体"/>
          <w:color w:val="000000" w:themeColor="text1"/>
          <w:sz w:val="21"/>
          <w:szCs w:val="21"/>
          <w14:textFill>
            <w14:solidFill>
              <w14:schemeClr w14:val="tx1"/>
            </w14:solidFill>
          </w14:textFill>
        </w:rPr>
        <w:t>14. 竣工结算</w:t>
      </w:r>
      <w:bookmarkEnd w:id="955"/>
    </w:p>
    <w:p w14:paraId="0931CB03">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 竣工付款申请</w:t>
      </w:r>
    </w:p>
    <w:p w14:paraId="30B08DBE">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承包人提交竣工结算申请单的期限：</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7B3F6620">
      <w:pPr>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竣工结算申请单应包括的内容：</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29B189F9">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 竣工结算审核</w:t>
      </w:r>
    </w:p>
    <w:p w14:paraId="610AFB8A">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发包人审批竣工付款申请单的期限：</w:t>
      </w:r>
      <w:r>
        <w:rPr>
          <w:rFonts w:hint="eastAsia" w:ascii="宋体" w:hAnsi="宋体"/>
          <w:color w:val="000000" w:themeColor="text1"/>
          <w:szCs w:val="21"/>
          <w:u w:val="single"/>
          <w14:textFill>
            <w14:solidFill>
              <w14:schemeClr w14:val="tx1"/>
            </w14:solidFill>
          </w14:textFill>
        </w:rPr>
        <w:t xml:space="preserve">  按发包人实际审计完成时间</w:t>
      </w:r>
      <w:r>
        <w:rPr>
          <w:rFonts w:hint="eastAsia" w:ascii="宋体" w:hAnsi="宋体"/>
          <w:color w:val="000000" w:themeColor="text1"/>
          <w:szCs w:val="21"/>
          <w14:textFill>
            <w14:solidFill>
              <w14:schemeClr w14:val="tx1"/>
            </w14:solidFill>
          </w14:textFill>
        </w:rPr>
        <w:t>。</w:t>
      </w:r>
    </w:p>
    <w:p w14:paraId="2F72688A">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发包人完成竣工付款的期限：</w:t>
      </w:r>
      <w:r>
        <w:rPr>
          <w:rFonts w:hint="eastAsia" w:ascii="宋体" w:hAnsi="宋体"/>
          <w:color w:val="000000" w:themeColor="text1"/>
          <w:szCs w:val="21"/>
          <w:u w:val="single"/>
          <w14:textFill>
            <w14:solidFill>
              <w14:schemeClr w14:val="tx1"/>
            </w14:solidFill>
          </w14:textFill>
        </w:rPr>
        <w:t xml:space="preserve">   发包人完成审计结算7个工作日内，如遇法定节假日及寒、暑假顺延    </w:t>
      </w:r>
      <w:r>
        <w:rPr>
          <w:rFonts w:hint="eastAsia" w:ascii="宋体" w:hAnsi="宋体"/>
          <w:color w:val="000000" w:themeColor="text1"/>
          <w:szCs w:val="21"/>
          <w14:textFill>
            <w14:solidFill>
              <w14:schemeClr w14:val="tx1"/>
            </w14:solidFill>
          </w14:textFill>
        </w:rPr>
        <w:t>。</w:t>
      </w:r>
    </w:p>
    <w:p w14:paraId="74BA6186">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关于竣工付款证书异议部分复核的方式和程序：</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1739F0C">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 最终结清</w:t>
      </w:r>
    </w:p>
    <w:p w14:paraId="1A5148CA">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14.4.1 最终结清申请单</w:t>
      </w:r>
    </w:p>
    <w:p w14:paraId="1ACA96F0">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承包人提交最终结清申请单的份数：</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60F023F1">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承包人提交最终结算申请单的期限：</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 xml:space="preserve">。 </w:t>
      </w:r>
    </w:p>
    <w:p w14:paraId="0258D27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14.4.2 最终结清证书和支付</w:t>
      </w:r>
    </w:p>
    <w:bookmarkEnd w:id="942"/>
    <w:bookmarkEnd w:id="943"/>
    <w:bookmarkEnd w:id="944"/>
    <w:bookmarkEnd w:id="945"/>
    <w:bookmarkEnd w:id="946"/>
    <w:bookmarkEnd w:id="947"/>
    <w:bookmarkEnd w:id="948"/>
    <w:bookmarkEnd w:id="954"/>
    <w:p w14:paraId="7D6E09DB">
      <w:pPr>
        <w:snapToGrid w:val="0"/>
        <w:spacing w:line="360" w:lineRule="auto"/>
        <w:ind w:firstLine="420" w:firstLineChars="200"/>
        <w:jc w:val="left"/>
        <w:rPr>
          <w:rFonts w:ascii="宋体" w:hAnsi="宋体"/>
          <w:color w:val="000000" w:themeColor="text1"/>
          <w:szCs w:val="21"/>
          <w14:textFill>
            <w14:solidFill>
              <w14:schemeClr w14:val="tx1"/>
            </w14:solidFill>
          </w14:textFill>
        </w:rPr>
      </w:pPr>
      <w:bookmarkStart w:id="956" w:name="_Toc351203647"/>
      <w:bookmarkStart w:id="957" w:name="_Toc267251483"/>
      <w:bookmarkStart w:id="958" w:name="_Toc267251482"/>
      <w:bookmarkStart w:id="959" w:name="_Toc267251484"/>
      <w:bookmarkStart w:id="960" w:name="_Toc267251485"/>
      <w:bookmarkStart w:id="961" w:name="_Toc267251488"/>
      <w:bookmarkStart w:id="962" w:name="_Toc267251489"/>
      <w:bookmarkStart w:id="963" w:name="_Toc267251486"/>
      <w:bookmarkStart w:id="964" w:name="_Toc267251490"/>
      <w:bookmarkStart w:id="965" w:name="_Toc267251502"/>
      <w:bookmarkStart w:id="966" w:name="_Toc267251499"/>
      <w:bookmarkStart w:id="967" w:name="_Toc267251491"/>
      <w:bookmarkStart w:id="968" w:name="_Toc267251501"/>
      <w:bookmarkStart w:id="969" w:name="_Toc267251497"/>
      <w:bookmarkStart w:id="970" w:name="_Toc267251493"/>
      <w:bookmarkStart w:id="971" w:name="_Toc267251498"/>
      <w:bookmarkStart w:id="972" w:name="_Toc267251495"/>
      <w:bookmarkStart w:id="973" w:name="_Toc267251494"/>
      <w:bookmarkStart w:id="974" w:name="_Toc267251496"/>
      <w:bookmarkStart w:id="975" w:name="_Toc267251503"/>
      <w:bookmarkStart w:id="976" w:name="_Toc267251492"/>
      <w:bookmarkStart w:id="977" w:name="_Toc267251504"/>
      <w:bookmarkStart w:id="978" w:name="_Toc267251506"/>
      <w:bookmarkStart w:id="979" w:name="_Toc267251507"/>
      <w:bookmarkStart w:id="980" w:name="_Toc267251508"/>
      <w:bookmarkStart w:id="981" w:name="_Toc267251510"/>
      <w:bookmarkStart w:id="982" w:name="_Toc267251514"/>
      <w:bookmarkStart w:id="983" w:name="_Toc267251515"/>
      <w:bookmarkStart w:id="984" w:name="_Toc267251509"/>
      <w:bookmarkStart w:id="985" w:name="_Toc267251511"/>
      <w:bookmarkStart w:id="986" w:name="_Toc267251513"/>
      <w:r>
        <w:rPr>
          <w:rFonts w:hint="eastAsia" w:ascii="宋体" w:hAnsi="宋体"/>
          <w:color w:val="000000" w:themeColor="text1"/>
          <w:szCs w:val="21"/>
          <w14:textFill>
            <w14:solidFill>
              <w14:schemeClr w14:val="tx1"/>
            </w14:solidFill>
          </w14:textFill>
        </w:rPr>
        <w:t>（1）发包人完成最终结清申请单的审批并颁发最终结清证书的期限：</w:t>
      </w:r>
      <w:r>
        <w:rPr>
          <w:rFonts w:hint="eastAsia" w:ascii="宋体" w:hAnsi="宋体"/>
          <w:color w:val="000000" w:themeColor="text1"/>
          <w:szCs w:val="21"/>
          <w:u w:val="single"/>
          <w14:textFill>
            <w14:solidFill>
              <w14:schemeClr w14:val="tx1"/>
            </w14:solidFill>
          </w14:textFill>
        </w:rPr>
        <w:t xml:space="preserve">  按发包人实际审计完成时间 </w:t>
      </w:r>
      <w:r>
        <w:rPr>
          <w:rFonts w:hint="eastAsia" w:ascii="宋体" w:hAnsi="宋体"/>
          <w:color w:val="000000" w:themeColor="text1"/>
          <w:szCs w:val="21"/>
          <w14:textFill>
            <w14:solidFill>
              <w14:schemeClr w14:val="tx1"/>
            </w14:solidFill>
          </w14:textFill>
        </w:rPr>
        <w:t>。</w:t>
      </w:r>
    </w:p>
    <w:p w14:paraId="5295C46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（2）发包人完成支付的期限：</w:t>
      </w:r>
      <w:r>
        <w:rPr>
          <w:rFonts w:hint="eastAsia" w:ascii="宋体" w:hAnsi="宋体"/>
          <w:color w:val="000000" w:themeColor="text1"/>
          <w:szCs w:val="2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在工程竣工验收合格</w:t>
      </w:r>
      <w:r>
        <w:rPr>
          <w:rFonts w:hint="eastAsia" w:ascii="宋体" w:hAnsi="宋体" w:cs="宋体"/>
          <w:color w:val="000000" w:themeColor="text1"/>
          <w:szCs w:val="21"/>
          <w:u w:val="single"/>
          <w14:textFill>
            <w14:solidFill>
              <w14:schemeClr w14:val="tx1"/>
            </w14:solidFill>
          </w14:textFill>
        </w:rPr>
        <w:t>且承包人缴纳质量保证金（合同总价的1.5%）</w:t>
      </w:r>
      <w:r>
        <w:rPr>
          <w:rFonts w:hint="eastAsia"/>
          <w:color w:val="000000" w:themeColor="text1"/>
          <w:u w:val="single"/>
          <w14:textFill>
            <w14:solidFill>
              <w14:schemeClr w14:val="tx1"/>
            </w14:solidFill>
          </w14:textFill>
        </w:rPr>
        <w:t>后7个工作日</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7ED5568B">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 缺陷责任期与保修</w:t>
      </w:r>
      <w:bookmarkEnd w:id="956"/>
    </w:p>
    <w:p w14:paraId="596EBED8">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15.2缺陷责任期</w:t>
      </w:r>
      <w:bookmarkEnd w:id="957"/>
    </w:p>
    <w:p w14:paraId="1751786B">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缺陷责任期的具体期限：</w:t>
      </w:r>
      <w:r>
        <w:rPr>
          <w:rFonts w:hint="eastAsia" w:ascii="宋体" w:hAnsi="宋体"/>
          <w:color w:val="000000" w:themeColor="text1"/>
          <w:szCs w:val="21"/>
          <w:u w:val="single"/>
          <w14:textFill>
            <w14:solidFill>
              <w14:schemeClr w14:val="tx1"/>
            </w14:solidFill>
          </w14:textFill>
        </w:rPr>
        <w:t xml:space="preserve">    2年    。</w:t>
      </w:r>
      <w:r>
        <w:rPr>
          <w:rFonts w:hint="eastAsia" w:ascii="宋体" w:hAnsi="宋体"/>
          <w:color w:val="000000" w:themeColor="text1"/>
          <w:szCs w:val="21"/>
          <w14:textFill>
            <w14:solidFill>
              <w14:schemeClr w14:val="tx1"/>
            </w14:solidFill>
          </w14:textFill>
        </w:rPr>
        <w:t xml:space="preserve">   </w:t>
      </w:r>
    </w:p>
    <w:p w14:paraId="15482311">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 质量保证金</w:t>
      </w:r>
    </w:p>
    <w:p w14:paraId="4ECD1B0A">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15.3.1 承包人提供质量保证金的方式</w:t>
      </w:r>
    </w:p>
    <w:p w14:paraId="6D8DD421">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质量保证金采用以下第</w:t>
      </w:r>
      <w:r>
        <w:rPr>
          <w:rFonts w:hint="eastAsia" w:ascii="宋体" w:hAnsi="宋体"/>
          <w:color w:val="000000" w:themeColor="text1"/>
          <w:szCs w:val="21"/>
          <w:u w:val="single"/>
          <w14:textFill>
            <w14:solidFill>
              <w14:schemeClr w14:val="tx1"/>
            </w14:solidFill>
          </w14:textFill>
        </w:rPr>
        <w:t xml:space="preserve"> （2）</w:t>
      </w:r>
      <w:r>
        <w:rPr>
          <w:rFonts w:hint="eastAsia" w:ascii="宋体" w:hAnsi="宋体"/>
          <w:color w:val="000000" w:themeColor="text1"/>
          <w:szCs w:val="21"/>
          <w14:textFill>
            <w14:solidFill>
              <w14:schemeClr w14:val="tx1"/>
            </w14:solidFill>
          </w14:textFill>
        </w:rPr>
        <w:t>种方式：</w:t>
      </w:r>
    </w:p>
    <w:p w14:paraId="046030E9">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（1）质量保证金保函，保证金额为：</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 xml:space="preserve">； </w:t>
      </w:r>
    </w:p>
    <w:p w14:paraId="0779D5FD">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 xml:space="preserve">  1.5% </w:t>
      </w:r>
      <w:r>
        <w:rPr>
          <w:rFonts w:hint="eastAsia" w:ascii="宋体" w:hAnsi="宋体"/>
          <w:color w:val="000000" w:themeColor="text1"/>
          <w:szCs w:val="21"/>
          <w14:textFill>
            <w14:solidFill>
              <w14:schemeClr w14:val="tx1"/>
            </w14:solidFill>
          </w14:textFill>
        </w:rPr>
        <w:t>的工程款。</w:t>
      </w:r>
      <w:r>
        <w:rPr>
          <w:rFonts w:hint="eastAsia"/>
          <w:color w:val="000000" w:themeColor="text1"/>
          <w14:textFill>
            <w14:solidFill>
              <w14:schemeClr w14:val="tx1"/>
            </w14:solidFill>
          </w14:textFill>
        </w:rPr>
        <w:t>工程量未做调整的，在工程竣工验收合格后由承包人缴纳给发包人；工程量出现变更的，待工程结算审核结束后缴纳给发包人。工程质量保证金在工程保修期满、回访完成后，扣除相应的扣款（由于乙方维修不及时而甲方自行维修的费用）后，结清余款（无息）。</w:t>
      </w:r>
    </w:p>
    <w:p w14:paraId="22EE75FC">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（3）其他方式:</w:t>
      </w:r>
    </w:p>
    <w:p w14:paraId="1B805D6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15.3.2 质量保证金的扣留 </w:t>
      </w:r>
    </w:p>
    <w:bookmarkEnd w:id="958"/>
    <w:bookmarkEnd w:id="959"/>
    <w:p w14:paraId="6459229C">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质量保证金的扣留采取以下第</w:t>
      </w:r>
      <w:r>
        <w:rPr>
          <w:rFonts w:hint="eastAsia" w:ascii="宋体" w:hAnsi="宋体"/>
          <w:color w:val="000000" w:themeColor="text1"/>
          <w:szCs w:val="21"/>
          <w:u w:val="single"/>
          <w14:textFill>
            <w14:solidFill>
              <w14:schemeClr w14:val="tx1"/>
            </w14:solidFill>
          </w14:textFill>
        </w:rPr>
        <w:t>（3）</w:t>
      </w:r>
      <w:r>
        <w:rPr>
          <w:rFonts w:hint="eastAsia" w:ascii="宋体" w:hAnsi="宋体"/>
          <w:color w:val="000000" w:themeColor="text1"/>
          <w:szCs w:val="21"/>
          <w14:textFill>
            <w14:solidFill>
              <w14:schemeClr w14:val="tx1"/>
            </w14:solidFill>
          </w14:textFill>
        </w:rPr>
        <w:t>种方式：</w:t>
      </w:r>
    </w:p>
    <w:p w14:paraId="3EEBC42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0FD56BD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（2）工程竣工结算时一次性扣留质量保证金；</w:t>
      </w:r>
    </w:p>
    <w:p w14:paraId="2146A7B1">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（3）其他扣留方式:</w:t>
      </w:r>
      <w:r>
        <w:rPr>
          <w:rFonts w:hint="eastAsia" w:ascii="宋体" w:hAnsi="宋体"/>
          <w:color w:val="000000" w:themeColor="text1"/>
          <w:szCs w:val="21"/>
          <w:u w:val="single"/>
          <w14:textFill>
            <w14:solidFill>
              <w14:schemeClr w14:val="tx1"/>
            </w14:solidFill>
          </w14:textFill>
        </w:rPr>
        <w:t xml:space="preserve">  承包人缴纳工程审定价的1.5%作工程质量保证金。  </w:t>
      </w:r>
      <w:r>
        <w:rPr>
          <w:rFonts w:hint="eastAsia" w:ascii="宋体" w:hAnsi="宋体"/>
          <w:color w:val="000000" w:themeColor="text1"/>
          <w:szCs w:val="21"/>
          <w14:textFill>
            <w14:solidFill>
              <w14:schemeClr w14:val="tx1"/>
            </w14:solidFill>
          </w14:textFill>
        </w:rPr>
        <w:t>。</w:t>
      </w:r>
    </w:p>
    <w:p w14:paraId="6B33B0AA">
      <w:pPr>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关于质量保证金的补充约定：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3F517917">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15.4保修</w:t>
      </w:r>
    </w:p>
    <w:bookmarkEnd w:id="960"/>
    <w:p w14:paraId="1F78C88F">
      <w:pPr>
        <w:snapToGrid w:val="0"/>
        <w:spacing w:line="360" w:lineRule="auto"/>
        <w:ind w:firstLine="409" w:firstLineChars="19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15.4.1 保修责任</w:t>
      </w:r>
    </w:p>
    <w:p w14:paraId="158837E7">
      <w:pPr>
        <w:snapToGrid w:val="0"/>
        <w:spacing w:line="360" w:lineRule="auto"/>
        <w:ind w:firstLine="409" w:firstLineChars="19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工程保修期为：</w:t>
      </w:r>
      <w:r>
        <w:rPr>
          <w:rFonts w:hint="eastAsia" w:ascii="宋体" w:hAnsi="宋体"/>
          <w:color w:val="000000" w:themeColor="text1"/>
          <w:szCs w:val="21"/>
          <w:u w:val="single"/>
          <w14:textFill>
            <w14:solidFill>
              <w14:schemeClr w14:val="tx1"/>
            </w14:solidFill>
          </w14:textFill>
        </w:rPr>
        <w:t xml:space="preserve">  按工程质量保修书规定执行 </w:t>
      </w:r>
      <w:r>
        <w:rPr>
          <w:rFonts w:hint="eastAsia" w:ascii="宋体" w:hAnsi="宋体"/>
          <w:color w:val="000000" w:themeColor="text1"/>
          <w:szCs w:val="21"/>
          <w14:textFill>
            <w14:solidFill>
              <w14:schemeClr w14:val="tx1"/>
            </w14:solidFill>
          </w14:textFill>
        </w:rPr>
        <w:t>。</w:t>
      </w:r>
    </w:p>
    <w:p w14:paraId="53F42ED9">
      <w:pPr>
        <w:snapToGrid w:val="0"/>
        <w:spacing w:line="360" w:lineRule="auto"/>
        <w:ind w:firstLine="411" w:firstLineChars="195"/>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缺陷责任期满后，仍须提供保修服务，直至质保期结束，费用由承包人承担。</w:t>
      </w:r>
    </w:p>
    <w:p w14:paraId="6D17E29C">
      <w:pPr>
        <w:snapToGrid w:val="0"/>
        <w:spacing w:line="360" w:lineRule="auto"/>
        <w:ind w:firstLine="422" w:firstLineChars="200"/>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在国家规定的保修期外，如本工程出现质量问题系由承包人偷工减料或使用不合格原材料、成品、半成品（不包括甲供材料）引起的，发包人有权无限期追索，承包人应承担由此造成的一切损失。</w:t>
      </w:r>
    </w:p>
    <w:p w14:paraId="4711AAAE">
      <w:pPr>
        <w:snapToGrid w:val="0"/>
        <w:spacing w:line="360" w:lineRule="auto"/>
        <w:ind w:firstLine="409" w:firstLineChars="19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15.4.3 修复通知</w:t>
      </w:r>
    </w:p>
    <w:p w14:paraId="35BFD051">
      <w:pPr>
        <w:snapToGrid w:val="0"/>
        <w:spacing w:line="360" w:lineRule="auto"/>
        <w:ind w:firstLine="409" w:firstLineChars="195"/>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承包人收到保修通知并到达工程现场的合理时间：</w:t>
      </w:r>
      <w:r>
        <w:rPr>
          <w:rFonts w:hint="eastAsia" w:ascii="宋体" w:hAnsi="宋体"/>
          <w:color w:val="000000" w:themeColor="text1"/>
          <w:szCs w:val="21"/>
          <w:u w:val="single"/>
          <w14:textFill>
            <w14:solidFill>
              <w14:schemeClr w14:val="tx1"/>
            </w14:solidFill>
          </w14:textFill>
        </w:rPr>
        <w:t xml:space="preserve">24小时内 </w:t>
      </w:r>
      <w:r>
        <w:rPr>
          <w:rFonts w:hint="eastAsia" w:ascii="宋体" w:hAnsi="宋体"/>
          <w:color w:val="000000" w:themeColor="text1"/>
          <w:szCs w:val="21"/>
          <w14:textFill>
            <w14:solidFill>
              <w14:schemeClr w14:val="tx1"/>
            </w14:solidFill>
          </w14:textFill>
        </w:rPr>
        <w:t>。</w:t>
      </w:r>
    </w:p>
    <w:bookmarkEnd w:id="961"/>
    <w:bookmarkEnd w:id="962"/>
    <w:bookmarkEnd w:id="963"/>
    <w:bookmarkEnd w:id="964"/>
    <w:p w14:paraId="4491B410">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987" w:name="_Toc351203648"/>
      <w:bookmarkStart w:id="988" w:name="_Toc280868717"/>
      <w:bookmarkStart w:id="989" w:name="_Toc280868718"/>
      <w:r>
        <w:rPr>
          <w:rFonts w:hint="eastAsia" w:ascii="宋体" w:hAnsi="宋体"/>
          <w:color w:val="000000" w:themeColor="text1"/>
          <w:sz w:val="21"/>
          <w:szCs w:val="21"/>
          <w14:textFill>
            <w14:solidFill>
              <w14:schemeClr w14:val="tx1"/>
            </w14:solidFill>
          </w14:textFill>
        </w:rPr>
        <w:t>16. 违约</w:t>
      </w:r>
      <w:bookmarkEnd w:id="987"/>
    </w:p>
    <w:p w14:paraId="7E7042B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 发包人违约</w:t>
      </w:r>
    </w:p>
    <w:p w14:paraId="1766DF99">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16.1.1发包人违约的情形</w:t>
      </w:r>
    </w:p>
    <w:p w14:paraId="1BB790E3">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发包人违约的其他情形：</w:t>
      </w:r>
      <w:r>
        <w:rPr>
          <w:rFonts w:hint="eastAsia" w:ascii="宋体" w:hAnsi="宋体"/>
          <w:color w:val="000000" w:themeColor="text1"/>
          <w:szCs w:val="21"/>
          <w:u w:val="single"/>
          <w14:textFill>
            <w14:solidFill>
              <w14:schemeClr w14:val="tx1"/>
            </w14:solidFill>
          </w14:textFill>
        </w:rPr>
        <w:t>按通用条款执行</w:t>
      </w:r>
      <w:r>
        <w:rPr>
          <w:rFonts w:hint="eastAsia" w:ascii="宋体" w:hAnsi="宋体"/>
          <w:color w:val="000000" w:themeColor="text1"/>
          <w:szCs w:val="21"/>
          <w14:textFill>
            <w14:solidFill>
              <w14:schemeClr w14:val="tx1"/>
            </w14:solidFill>
          </w14:textFill>
        </w:rPr>
        <w:t>。</w:t>
      </w:r>
    </w:p>
    <w:p w14:paraId="03331702">
      <w:pPr>
        <w:snapToGrid w:val="0"/>
        <w:spacing w:line="360" w:lineRule="auto"/>
        <w:ind w:left="1050" w:hanging="1050" w:hangingChars="5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16.1.2 发包人违约的责任</w:t>
      </w:r>
    </w:p>
    <w:p w14:paraId="0F45709F">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发包人违约责任的承担方式和计算方法：</w:t>
      </w:r>
    </w:p>
    <w:p w14:paraId="6D90007F">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55F82E77">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（2）因发包人原因未能按合同约定支付合同价款的违约责任：</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7E74C09E">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（3）发包人违反第10.1款〔变更的范围〕第（2）项约定，自行实施被取消的工作或转由他人实施的违约责任：</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7E90999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34DB504A">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（5）因发包人违反合同约定造成暂停施工的违约责任：</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A0BC6D8">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（6）发包人无正当理由没有在约定期限内发出复工指示，导致承包人无法复工的违约责任：</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2854DE82">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42E3773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16.1.3 因发包人违约解除合同</w:t>
      </w:r>
    </w:p>
    <w:p w14:paraId="33ED5D11">
      <w:pPr>
        <w:autoSpaceDE w:val="0"/>
        <w:autoSpaceDN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承包人按16.1.1项〔发包人违约的情形〕约定暂停施工满</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天后发包人仍不纠正其违约行为并致使合同目的不能实现的，承包人有权解除合同。</w:t>
      </w:r>
    </w:p>
    <w:p w14:paraId="23EE3A7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 承包人违约</w:t>
      </w:r>
    </w:p>
    <w:p w14:paraId="27397B7D">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16.2.1 承包人违约的情形</w:t>
      </w:r>
    </w:p>
    <w:p w14:paraId="7210E351">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承包人违约的其他情形：</w:t>
      </w:r>
      <w:r>
        <w:rPr>
          <w:rFonts w:hint="eastAsia" w:ascii="宋体" w:hAnsi="宋体"/>
          <w:color w:val="000000" w:themeColor="text1"/>
          <w:szCs w:val="21"/>
          <w:u w:val="single"/>
          <w14:textFill>
            <w14:solidFill>
              <w14:schemeClr w14:val="tx1"/>
            </w14:solidFill>
          </w14:textFill>
        </w:rPr>
        <w:t xml:space="preserve">   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ascii="宋体" w:hAnsi="宋体"/>
          <w:color w:val="000000" w:themeColor="text1"/>
          <w:szCs w:val="21"/>
          <w14:textFill>
            <w14:solidFill>
              <w14:schemeClr w14:val="tx1"/>
            </w14:solidFill>
          </w14:textFill>
        </w:rPr>
        <w:t>。</w:t>
      </w:r>
    </w:p>
    <w:p w14:paraId="73E7497D">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16.2.2承包人违约的责任</w:t>
      </w:r>
    </w:p>
    <w:p w14:paraId="4241FE58">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承包人违约责任的承担方式和计算方法：承担其违约行为而增加的费用和（或）延误的工期，并承担合同所约定的违约金。</w:t>
      </w:r>
    </w:p>
    <w:p w14:paraId="16300817">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16.2.3 因承包人违约解除合同</w:t>
      </w:r>
    </w:p>
    <w:p w14:paraId="7286597E">
      <w:pPr>
        <w:snapToGrid w:val="0"/>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关于承包人违约解除合同的特别约定：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3CCE0326">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olor w:val="000000" w:themeColor="text1"/>
          <w:szCs w:val="21"/>
          <w:u w:val="single"/>
          <w14:textFill>
            <w14:solidFill>
              <w14:schemeClr w14:val="tx1"/>
            </w14:solidFill>
          </w14:textFill>
        </w:rPr>
        <w:t xml:space="preserve">     费用另行约定，由发包人承担       </w:t>
      </w:r>
      <w:r>
        <w:rPr>
          <w:rFonts w:hint="eastAsia" w:ascii="宋体" w:hAnsi="宋体"/>
          <w:color w:val="000000" w:themeColor="text1"/>
          <w:szCs w:val="21"/>
          <w14:textFill>
            <w14:solidFill>
              <w14:schemeClr w14:val="tx1"/>
            </w14:solidFill>
          </w14:textFill>
        </w:rPr>
        <w:t>。</w:t>
      </w:r>
    </w:p>
    <w:p w14:paraId="59F39853">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990" w:name="_Toc351203649"/>
      <w:r>
        <w:rPr>
          <w:rFonts w:hint="eastAsia" w:ascii="宋体" w:hAnsi="宋体"/>
          <w:color w:val="000000" w:themeColor="text1"/>
          <w:sz w:val="21"/>
          <w:szCs w:val="21"/>
          <w14:textFill>
            <w14:solidFill>
              <w14:schemeClr w14:val="tx1"/>
            </w14:solidFill>
          </w14:textFill>
        </w:rPr>
        <w:t>17. 不可抗力</w:t>
      </w:r>
      <w:bookmarkEnd w:id="990"/>
      <w:r>
        <w:rPr>
          <w:rFonts w:hint="eastAsia" w:ascii="宋体" w:hAnsi="宋体"/>
          <w:color w:val="000000" w:themeColor="text1"/>
          <w:sz w:val="21"/>
          <w:szCs w:val="21"/>
          <w14:textFill>
            <w14:solidFill>
              <w14:schemeClr w14:val="tx1"/>
            </w14:solidFill>
          </w14:textFill>
        </w:rPr>
        <w:t xml:space="preserve"> </w:t>
      </w:r>
      <w:bookmarkEnd w:id="988"/>
    </w:p>
    <w:p w14:paraId="4AF4F9B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17.1 不可抗力的确认</w:t>
      </w:r>
    </w:p>
    <w:p w14:paraId="7A8760C8">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除通用合同条款约定的不可抗力事件之外，视为不可抗力的其他情形： </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p w14:paraId="5AC373C2">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17.4 因不可抗力解除合同</w:t>
      </w:r>
    </w:p>
    <w:p w14:paraId="3860E516">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合同解除后，发包人应在商定或确定发包人应支付款项后</w:t>
      </w:r>
      <w:r>
        <w:rPr>
          <w:rFonts w:hint="eastAsia" w:ascii="宋体" w:hAnsi="宋体"/>
          <w:color w:val="000000" w:themeColor="text1"/>
          <w:szCs w:val="21"/>
          <w:u w:val="single"/>
          <w14:textFill>
            <w14:solidFill>
              <w14:schemeClr w14:val="tx1"/>
            </w14:solidFill>
          </w14:textFill>
        </w:rPr>
        <w:t xml:space="preserve">   28  </w:t>
      </w:r>
      <w:r>
        <w:rPr>
          <w:rFonts w:hint="eastAsia" w:ascii="宋体" w:hAnsi="宋体"/>
          <w:color w:val="000000" w:themeColor="text1"/>
          <w:szCs w:val="21"/>
          <w14:textFill>
            <w14:solidFill>
              <w14:schemeClr w14:val="tx1"/>
            </w14:solidFill>
          </w14:textFill>
        </w:rPr>
        <w:t>天内完成款项的支付。</w:t>
      </w:r>
    </w:p>
    <w:p w14:paraId="10DA063D">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991" w:name="_Toc351203650"/>
      <w:r>
        <w:rPr>
          <w:rFonts w:hint="eastAsia" w:ascii="宋体" w:hAnsi="宋体"/>
          <w:color w:val="000000" w:themeColor="text1"/>
          <w:sz w:val="21"/>
          <w:szCs w:val="21"/>
          <w14:textFill>
            <w14:solidFill>
              <w14:schemeClr w14:val="tx1"/>
            </w14:solidFill>
          </w14:textFill>
        </w:rPr>
        <w:t>18. 保险</w:t>
      </w:r>
      <w:bookmarkEnd w:id="991"/>
    </w:p>
    <w:bookmarkEnd w:id="989"/>
    <w:p w14:paraId="072BC042">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 工程保险</w:t>
      </w:r>
    </w:p>
    <w:p w14:paraId="2996FADB">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关于工程保险的特别约定：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314F1E3A">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 其他保险</w:t>
      </w:r>
    </w:p>
    <w:p w14:paraId="18000A51">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关于其他保险的约定：</w:t>
      </w:r>
      <w:r>
        <w:rPr>
          <w:rFonts w:hint="eastAsia" w:ascii="宋体" w:hAnsi="宋体"/>
          <w:color w:val="000000" w:themeColor="text1"/>
          <w:szCs w:val="21"/>
          <w:u w:val="single"/>
          <w14:textFill>
            <w14:solidFill>
              <w14:schemeClr w14:val="tx1"/>
            </w14:solidFill>
          </w14:textFill>
        </w:rPr>
        <w:t xml:space="preserve">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w:t>
      </w:r>
      <w:r>
        <w:rPr>
          <w:rFonts w:hint="eastAsia" w:ascii="宋体" w:hAnsi="宋体"/>
          <w:color w:val="000000" w:themeColor="text1"/>
          <w:szCs w:val="21"/>
          <w14:textFill>
            <w14:solidFill>
              <w14:schemeClr w14:val="tx1"/>
            </w14:solidFill>
          </w14:textFill>
        </w:rPr>
        <w:t>。</w:t>
      </w:r>
    </w:p>
    <w:p w14:paraId="61082192">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承包人是否应为其施工设备等办理财产保险：</w:t>
      </w:r>
      <w:r>
        <w:rPr>
          <w:rFonts w:hint="eastAsia" w:ascii="宋体" w:hAnsi="宋体"/>
          <w:color w:val="000000" w:themeColor="text1"/>
          <w:szCs w:val="21"/>
          <w:u w:val="single"/>
          <w14:textFill>
            <w14:solidFill>
              <w14:schemeClr w14:val="tx1"/>
            </w14:solidFill>
          </w14:textFill>
        </w:rPr>
        <w:t xml:space="preserve">       是       </w:t>
      </w:r>
      <w:r>
        <w:rPr>
          <w:rFonts w:hint="eastAsia" w:ascii="宋体" w:hAnsi="宋体"/>
          <w:color w:val="000000" w:themeColor="text1"/>
          <w:szCs w:val="21"/>
          <w14:textFill>
            <w14:solidFill>
              <w14:schemeClr w14:val="tx1"/>
            </w14:solidFill>
          </w14:textFill>
        </w:rPr>
        <w:t>。</w:t>
      </w:r>
    </w:p>
    <w:p w14:paraId="53F237DC">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18.7 通知义务</w:t>
      </w:r>
    </w:p>
    <w:p w14:paraId="6C5F789D">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关于变更保险合同时的通知义务的约定：</w:t>
      </w:r>
      <w:r>
        <w:rPr>
          <w:rFonts w:hint="eastAsia" w:ascii="宋体" w:hAnsi="宋体"/>
          <w:color w:val="000000" w:themeColor="text1"/>
          <w:szCs w:val="21"/>
          <w:u w:val="single"/>
          <w14:textFill>
            <w14:solidFill>
              <w14:schemeClr w14:val="tx1"/>
            </w14:solidFill>
          </w14:textFill>
        </w:rPr>
        <w:t xml:space="preserve">    按通用条款执行  </w:t>
      </w:r>
      <w:r>
        <w:rPr>
          <w:rFonts w:hint="eastAsia" w:ascii="宋体" w:hAnsi="宋体"/>
          <w:color w:val="000000" w:themeColor="text1"/>
          <w:szCs w:val="21"/>
          <w14:textFill>
            <w14:solidFill>
              <w14:schemeClr w14:val="tx1"/>
            </w14:solidFill>
          </w14:textFill>
        </w:rPr>
        <w:t>。</w:t>
      </w:r>
    </w:p>
    <w:bookmarkEnd w:id="965"/>
    <w:bookmarkEnd w:id="966"/>
    <w:bookmarkEnd w:id="967"/>
    <w:bookmarkEnd w:id="968"/>
    <w:bookmarkEnd w:id="969"/>
    <w:bookmarkEnd w:id="970"/>
    <w:bookmarkEnd w:id="971"/>
    <w:bookmarkEnd w:id="972"/>
    <w:bookmarkEnd w:id="973"/>
    <w:bookmarkEnd w:id="974"/>
    <w:bookmarkEnd w:id="975"/>
    <w:bookmarkEnd w:id="976"/>
    <w:p w14:paraId="3EF1A0FE">
      <w:pPr>
        <w:pStyle w:val="9"/>
        <w:numPr>
          <w:ilvl w:val="3"/>
          <w:numId w:val="0"/>
        </w:numPr>
        <w:snapToGrid w:val="0"/>
        <w:spacing w:line="360" w:lineRule="auto"/>
        <w:ind w:left="426"/>
        <w:rPr>
          <w:rFonts w:ascii="宋体" w:hAnsi="宋体"/>
          <w:color w:val="000000" w:themeColor="text1"/>
          <w:sz w:val="21"/>
          <w:szCs w:val="21"/>
          <w14:textFill>
            <w14:solidFill>
              <w14:schemeClr w14:val="tx1"/>
            </w14:solidFill>
          </w14:textFill>
        </w:rPr>
      </w:pPr>
      <w:bookmarkStart w:id="992" w:name="_Toc351203651"/>
      <w:r>
        <w:rPr>
          <w:rFonts w:hint="eastAsia" w:ascii="宋体" w:hAnsi="宋体"/>
          <w:color w:val="000000" w:themeColor="text1"/>
          <w:sz w:val="21"/>
          <w:szCs w:val="21"/>
          <w14:textFill>
            <w14:solidFill>
              <w14:schemeClr w14:val="tx1"/>
            </w14:solidFill>
          </w14:textFill>
        </w:rPr>
        <w:t>20. 争议解决</w:t>
      </w:r>
      <w:bookmarkEnd w:id="992"/>
    </w:p>
    <w:bookmarkEnd w:id="977"/>
    <w:bookmarkEnd w:id="978"/>
    <w:p w14:paraId="23ABED95">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 争</w:t>
      </w:r>
      <w:bookmarkEnd w:id="979"/>
      <w:r>
        <w:rPr>
          <w:rFonts w:hint="eastAsia" w:ascii="宋体" w:hAnsi="宋体"/>
          <w:color w:val="000000" w:themeColor="text1"/>
          <w:szCs w:val="21"/>
          <w14:textFill>
            <w14:solidFill>
              <w14:schemeClr w14:val="tx1"/>
            </w14:solidFill>
          </w14:textFill>
        </w:rPr>
        <w:t>议评审</w:t>
      </w:r>
    </w:p>
    <w:p w14:paraId="5109EB61">
      <w:pPr>
        <w:snapToGrid w:val="0"/>
        <w:spacing w:line="360" w:lineRule="auto"/>
        <w:ind w:left="149" w:leftChars="71" w:firstLine="315" w:firstLineChars="15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合同当事人是否同意将工程争议提交争议评审小组决定：</w:t>
      </w:r>
      <w:r>
        <w:rPr>
          <w:rFonts w:hint="eastAsia" w:ascii="宋体" w:hAnsi="宋体"/>
          <w:color w:val="000000" w:themeColor="text1"/>
          <w:szCs w:val="21"/>
          <w:u w:val="single"/>
          <w14:textFill>
            <w14:solidFill>
              <w14:schemeClr w14:val="tx1"/>
            </w14:solidFill>
          </w14:textFill>
        </w:rPr>
        <w:t xml:space="preserve">  否  </w:t>
      </w:r>
      <w:r>
        <w:rPr>
          <w:rFonts w:hint="eastAsia" w:ascii="宋体" w:hAnsi="宋体"/>
          <w:color w:val="000000" w:themeColor="text1"/>
          <w:szCs w:val="21"/>
          <w14:textFill>
            <w14:solidFill>
              <w14:schemeClr w14:val="tx1"/>
            </w14:solidFill>
          </w14:textFill>
        </w:rPr>
        <w:t xml:space="preserve">。  </w:t>
      </w:r>
    </w:p>
    <w:p w14:paraId="5544E8FD">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20.3.1 争议评审小组的确定</w:t>
      </w:r>
    </w:p>
    <w:p w14:paraId="2AF7B347">
      <w:pPr>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争议评审小组成员的确定：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6DD918D">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选定争议评审员的期限：</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126E97D5">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争议评审小组成员的报酬承担方式：</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7BADB22E">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其他事项的约定：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07E347B1">
      <w:pPr>
        <w:autoSpaceDE w:val="0"/>
        <w:autoSpaceDN w:val="0"/>
        <w:snapToGrid w:val="0"/>
        <w:spacing w:line="360" w:lineRule="auto"/>
        <w:ind w:firstLine="420" w:firstLineChars="2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20.3.2 争议评审小组的决定</w:t>
      </w:r>
    </w:p>
    <w:p w14:paraId="0BE6164E">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合同当事人关于本项的约定：</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569B10B3">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20.4仲裁或诉讼</w:t>
      </w:r>
      <w:bookmarkEnd w:id="980"/>
    </w:p>
    <w:p w14:paraId="6C4364DD">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因合同及合同有关事项发生的争议，双方当事人一致同意提交</w:t>
      </w:r>
      <w:r>
        <w:rPr>
          <w:rFonts w:hint="eastAsia" w:ascii="宋体" w:hAnsi="宋体"/>
          <w:b/>
          <w:color w:val="000000" w:themeColor="text1"/>
          <w:szCs w:val="21"/>
          <w14:textFill>
            <w14:solidFill>
              <w14:schemeClr w14:val="tx1"/>
            </w14:solidFill>
          </w14:textFill>
        </w:rPr>
        <w:t>杭州仲裁委员会申请仲裁</w:t>
      </w:r>
      <w:r>
        <w:rPr>
          <w:rFonts w:hint="eastAsia" w:ascii="宋体" w:hAnsi="宋体"/>
          <w:color w:val="000000" w:themeColor="text1"/>
          <w:szCs w:val="21"/>
          <w14:textFill>
            <w14:solidFill>
              <w14:schemeClr w14:val="tx1"/>
            </w14:solidFill>
          </w14:textFill>
        </w:rPr>
        <w:t>；但双方当事人特别约定下列解决方式中第</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种方式解决争议的除外：</w:t>
      </w:r>
    </w:p>
    <w:p w14:paraId="0CCB5CB1">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（1）提交</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仲裁委员会申请仲裁；</w:t>
      </w:r>
    </w:p>
    <w:p w14:paraId="130F2977">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（2）依法向</w:t>
      </w:r>
      <w:r>
        <w:rPr>
          <w:rFonts w:hint="eastAsia" w:ascii="宋体" w:hAnsi="宋体"/>
          <w:color w:val="000000" w:themeColor="text1"/>
          <w:szCs w:val="21"/>
          <w:u w:val="single"/>
          <w14:textFill>
            <w14:solidFill>
              <w14:schemeClr w14:val="tx1"/>
            </w14:solidFill>
          </w14:textFill>
        </w:rPr>
        <w:t xml:space="preserve">     发包人所在区   </w:t>
      </w:r>
      <w:r>
        <w:rPr>
          <w:rFonts w:hint="eastAsia" w:ascii="宋体" w:hAnsi="宋体"/>
          <w:color w:val="000000" w:themeColor="text1"/>
          <w:szCs w:val="21"/>
          <w14:textFill>
            <w14:solidFill>
              <w14:schemeClr w14:val="tx1"/>
            </w14:solidFill>
          </w14:textFill>
        </w:rPr>
        <w:t>人民法院起诉。</w:t>
      </w:r>
      <w:bookmarkEnd w:id="981"/>
      <w:bookmarkEnd w:id="982"/>
      <w:bookmarkEnd w:id="983"/>
      <w:bookmarkEnd w:id="984"/>
      <w:bookmarkEnd w:id="985"/>
      <w:bookmarkEnd w:id="986"/>
    </w:p>
    <w:p w14:paraId="25C1ECE8">
      <w:pPr>
        <w:pStyle w:val="34"/>
        <w:snapToGrid w:val="0"/>
        <w:spacing w:line="312" w:lineRule="auto"/>
        <w:ind w:firstLine="527" w:firstLineChars="250"/>
        <w:outlineLvl w:val="3"/>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21．其他补充事项的约定</w:t>
      </w:r>
    </w:p>
    <w:p w14:paraId="272BE8FD">
      <w:pPr>
        <w:pStyle w:val="34"/>
        <w:snapToGrid w:val="0"/>
        <w:spacing w:line="312" w:lineRule="auto"/>
        <w:ind w:firstLine="525" w:firstLineChars="2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w:t>
      </w:r>
    </w:p>
    <w:p w14:paraId="0D6107DD">
      <w:pPr>
        <w:pStyle w:val="34"/>
        <w:snapToGrid w:val="0"/>
        <w:spacing w:line="312"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21.2发包人有权对招标范围内的分部分项内容进行调整，承包人应无条件响应发包人要求。</w:t>
      </w:r>
    </w:p>
    <w:p w14:paraId="5834D2C5">
      <w:pPr>
        <w:autoSpaceDE w:val="0"/>
        <w:autoSpaceDN w:val="0"/>
        <w:snapToGrid w:val="0"/>
        <w:spacing w:line="312" w:lineRule="auto"/>
        <w:ind w:firstLine="40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E908393">
      <w:pPr>
        <w:pStyle w:val="34"/>
        <w:snapToGrid w:val="0"/>
        <w:spacing w:line="312"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21.4承包人需按响应文件的承诺及时派驻现场工程技术、管理人员，尤其是项目经理到岗率不低于90%；技术负责人、施工员、安全员、质检员、材料员等相关人员在合同实施过程中应按响应文件的承诺到岗到位，到岗率不低于95%（按每月25 天，每天工作8 小时考勤）。</w:t>
      </w:r>
    </w:p>
    <w:p w14:paraId="41B17255">
      <w:pPr>
        <w:autoSpaceDE w:val="0"/>
        <w:autoSpaceDN w:val="0"/>
        <w:snapToGrid w:val="0"/>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21.5工程施工中所采取的必要技术措施费用承包人已自行考虑并在响应文件有实质性响应，自行补充项目列入措施项目清单报价中，如无补充项目，视作自愿优惠。</w:t>
      </w:r>
    </w:p>
    <w:p w14:paraId="7059EF0B">
      <w:pPr>
        <w:autoSpaceDE w:val="0"/>
        <w:autoSpaceDN w:val="0"/>
        <w:snapToGrid w:val="0"/>
        <w:spacing w:line="312"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21.6本工程严禁转包，如发生工程转包，除扣除履约保证金外，发包人有权中止合同并保留继续索赔的权利。</w:t>
      </w:r>
    </w:p>
    <w:p w14:paraId="10E8300B">
      <w:pPr>
        <w:autoSpaceDE w:val="0"/>
        <w:autoSpaceDN w:val="0"/>
        <w:snapToGrid w:val="0"/>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21.7公共及协调费用（如交通、市容、环保、噪音、排污、治安等费用以及因施工原因引起的相关部门应交纳费用）由承包人自行调研作为单项费用计入措施项目费中，否则视作优惠。</w:t>
      </w:r>
    </w:p>
    <w:p w14:paraId="3A38DFD0">
      <w:pPr>
        <w:autoSpaceDE w:val="0"/>
        <w:autoSpaceDN w:val="0"/>
        <w:snapToGrid w:val="0"/>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21.8大型机械施工进出场（安拆）费、施工排水等技术措施费请投标单位根据实际情况及结合自身施工组织设计，其费用计入措施费用项目。</w:t>
      </w:r>
    </w:p>
    <w:p w14:paraId="04DC168B">
      <w:pPr>
        <w:autoSpaceDE w:val="0"/>
        <w:autoSpaceDN w:val="0"/>
        <w:snapToGrid w:val="0"/>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7A604BC4">
      <w:pPr>
        <w:autoSpaceDE w:val="0"/>
        <w:autoSpaceDN w:val="0"/>
        <w:snapToGrid w:val="0"/>
        <w:spacing w:line="312"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21.10在工程保修期中，若发生质量问题，承包人应及时派专业人员维修，若承包人不及时维修，发包人有权自行维修，所发生的费用从承包人保修金中扣除。</w:t>
      </w:r>
    </w:p>
    <w:p w14:paraId="0DD44CF8">
      <w:pPr>
        <w:autoSpaceDE w:val="0"/>
        <w:autoSpaceDN w:val="0"/>
        <w:snapToGrid w:val="0"/>
        <w:spacing w:line="312"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21.11承包人未按投标承诺投入施工所需的机械装备、材料和人员，影响工程正常进度和工程施工质量的违约责任，发包人有权扣除部分履约保证金。</w:t>
      </w:r>
    </w:p>
    <w:p w14:paraId="77FCFB7B">
      <w:pPr>
        <w:autoSpaceDE w:val="0"/>
        <w:autoSpaceDN w:val="0"/>
        <w:snapToGrid w:val="0"/>
        <w:spacing w:line="312"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21.12主材的相关要求：承包人提供的施工材料必须全部符合绿色环保规定要求，不得使用任何三无产品。施工时，必须按照响应文件中确定的材料进行，未经发包人同意不得更换。</w:t>
      </w:r>
    </w:p>
    <w:p w14:paraId="1AA22DA4">
      <w:pPr>
        <w:autoSpaceDE w:val="0"/>
        <w:autoSpaceDN w:val="0"/>
        <w:snapToGrid w:val="0"/>
        <w:spacing w:line="312"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21.13所有材料进场前应提供小样，经发包方认可并封存，其中主要材料须同时提供生产厂家合格证。进场施工时所有材料须按小样要求采购。</w:t>
      </w:r>
    </w:p>
    <w:p w14:paraId="75B71151">
      <w:pPr>
        <w:autoSpaceDE w:val="0"/>
        <w:autoSpaceDN w:val="0"/>
        <w:snapToGrid w:val="0"/>
        <w:spacing w:line="312"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21.14施工水、电用量按中标价的0.4%计算，由承包人竣工验收合格后直接支付给“浙江传媒学院”。承包人应当在提交竣工验收合格报告同时向发包人提交由“浙江传媒学院”盖章确认的水、电费结清证明，否则，发包人有权拒绝支付剩余工程款。竣工验收合格后产生的水电费用在保修金退还前按上述流程同样办理。因电力不足承包人应自备发电机，且所有费用已包含在合同价内，费用不予另行计取。</w:t>
      </w:r>
    </w:p>
    <w:p w14:paraId="4AAB38F0">
      <w:pPr>
        <w:autoSpaceDE w:val="0"/>
        <w:autoSpaceDN w:val="0"/>
        <w:snapToGrid w:val="0"/>
        <w:spacing w:line="312"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21.15农民工工资的约定：如承包人不按规定支付农民工工资，发包人有权按杭州市建设行业农民工工资保证金管理规定执行，并按杭州市有关条例进行相应处罚。根据《浙江省企业工资支付管理办法》第三十五条，企业未按时足额支付工资或者克扣工资的，由人力资源和社会保障部门责令限期改正，拒不改正的，处1万元以上3万元以下的罚款；造成严重后果，妨害公共安全的，处5万元以上10万元以下的罚款。施工单位因拖欠或者克扣农民工工资，被列为劳动保障违法行为信用联合惩戒三种警示的，建设行政部门根据《关于对劳动保障违法行为开展信用联合惩戒的合作备忘录》要求进行处理。</w:t>
      </w:r>
    </w:p>
    <w:p w14:paraId="2A73ECF3">
      <w:pPr>
        <w:autoSpaceDE w:val="0"/>
        <w:autoSpaceDN w:val="0"/>
        <w:snapToGrid w:val="0"/>
        <w:spacing w:line="312"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21.16施工过程中需要停电的，应提前2天以上告知发包人。</w:t>
      </w:r>
    </w:p>
    <w:p w14:paraId="22A75FDF">
      <w:pPr>
        <w:autoSpaceDE w:val="0"/>
        <w:autoSpaceDN w:val="0"/>
        <w:snapToGrid w:val="0"/>
        <w:spacing w:line="312"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21.17施工过程中如需要</w:t>
      </w:r>
      <w:r>
        <w:rPr>
          <w:rFonts w:hint="eastAsia" w:ascii="宋体" w:hAnsi="宋体"/>
          <w:color w:val="000000" w:themeColor="text1"/>
          <w:szCs w:val="21"/>
          <w:highlight w:val="none"/>
          <w:lang w:val="en-US" w:eastAsia="zh-CN"/>
          <w14:textFill>
            <w14:solidFill>
              <w14:schemeClr w14:val="tx1"/>
            </w14:solidFill>
          </w14:textFill>
        </w:rPr>
        <w:t>停水</w:t>
      </w:r>
      <w:r>
        <w:rPr>
          <w:rFonts w:hint="eastAsia" w:ascii="宋体" w:hAnsi="宋体"/>
          <w:color w:val="000000" w:themeColor="text1"/>
          <w:szCs w:val="21"/>
          <w:highlight w:val="none"/>
          <w14:textFill>
            <w14:solidFill>
              <w14:schemeClr w14:val="tx1"/>
            </w14:solidFill>
          </w14:textFill>
        </w:rPr>
        <w:t>停电或会产生较大噪音影响师生学习生活的，应将该部分施工内容安排在夜间、假期进行施工，由此产生的措施费用已含在合同总价内，发包人不再另行支付。</w:t>
      </w:r>
    </w:p>
    <w:p w14:paraId="38FE6631">
      <w:pPr>
        <w:pStyle w:val="44"/>
        <w:ind w:firstLine="420" w:firstLineChars="20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21.18</w:t>
      </w:r>
      <w:r>
        <w:rPr>
          <w:rFonts w:hint="eastAsia"/>
          <w:color w:val="000000" w:themeColor="text1"/>
          <w:highlight w:val="none"/>
          <w14:textFill>
            <w14:solidFill>
              <w14:schemeClr w14:val="tx1"/>
            </w14:solidFill>
          </w14:textFill>
        </w:rPr>
        <w:t>废弃材料不得丢弃或随意堆放在校园内，清理产生的拆除费、搬运费、交通运输费等各项费用均由供应商自行考虑并计入响应总价且一次性包</w:t>
      </w:r>
      <w:r>
        <w:rPr>
          <w:rFonts w:hint="eastAsia"/>
          <w:color w:val="000000" w:themeColor="text1"/>
          <w:highlight w:val="none"/>
          <w:lang w:val="en-US" w:eastAsia="zh-CN"/>
          <w14:textFill>
            <w14:solidFill>
              <w14:schemeClr w14:val="tx1"/>
            </w14:solidFill>
          </w14:textFill>
        </w:rPr>
        <w:t>干。</w:t>
      </w:r>
    </w:p>
    <w:bookmarkEnd w:id="503"/>
    <w:p w14:paraId="6D0F90F6">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附件：</w:t>
      </w:r>
    </w:p>
    <w:p w14:paraId="4DDBB96D">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附件 1：工程质量保修书</w:t>
      </w:r>
    </w:p>
    <w:p w14:paraId="326631DA">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附件 2：建设工程廉政合同</w:t>
      </w:r>
    </w:p>
    <w:p w14:paraId="644BD3C0">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hint="eastAsia"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附件 3：</w:t>
      </w:r>
      <w:r>
        <w:rPr>
          <w:rFonts w:hint="eastAsia" w:eastAsia="宋体"/>
          <w:color w:val="000000" w:themeColor="text1"/>
          <w:lang w:val="en-US" w:eastAsia="zh-CN"/>
          <w14:textFill>
            <w14:solidFill>
              <w14:schemeClr w14:val="tx1"/>
            </w14:solidFill>
          </w14:textFill>
        </w:rPr>
        <w:t>安全文明施工协议</w:t>
      </w:r>
    </w:p>
    <w:p w14:paraId="412240AE">
      <w:pPr>
        <w:rPr>
          <w:b/>
          <w:bCs/>
          <w:color w:val="000000" w:themeColor="text1"/>
          <w14:textFill>
            <w14:solidFill>
              <w14:schemeClr w14:val="tx1"/>
            </w14:solidFill>
          </w14:textFill>
        </w:rPr>
      </w:pPr>
      <w:r>
        <w:rPr>
          <w:color w:val="000000" w:themeColor="text1"/>
          <w14:textFill>
            <w14:solidFill>
              <w14:schemeClr w14:val="tx1"/>
            </w14:solidFill>
          </w14:textFill>
        </w:rPr>
        <w:br w:type="page"/>
      </w:r>
      <w:bookmarkStart w:id="993" w:name="_Toc249091536"/>
      <w:bookmarkStart w:id="994" w:name="_Toc534620509"/>
      <w:r>
        <w:rPr>
          <w:rFonts w:hint="eastAsia"/>
          <w:b/>
          <w:bCs/>
          <w:color w:val="000000" w:themeColor="text1"/>
          <w14:textFill>
            <w14:solidFill>
              <w14:schemeClr w14:val="tx1"/>
            </w14:solidFill>
          </w14:textFill>
        </w:rPr>
        <w:t>附件1:</w:t>
      </w:r>
      <w:bookmarkEnd w:id="993"/>
      <w:bookmarkEnd w:id="994"/>
    </w:p>
    <w:p w14:paraId="3AEB14A0">
      <w:pPr>
        <w:jc w:val="center"/>
        <w:rPr>
          <w:b/>
          <w:bCs/>
          <w:color w:val="000000" w:themeColor="text1"/>
          <w:sz w:val="32"/>
          <w:szCs w:val="28"/>
          <w14:textFill>
            <w14:solidFill>
              <w14:schemeClr w14:val="tx1"/>
            </w14:solidFill>
          </w14:textFill>
        </w:rPr>
      </w:pPr>
      <w:bookmarkStart w:id="995" w:name="_Toc6591"/>
      <w:bookmarkStart w:id="996" w:name="_Toc20171895"/>
      <w:bookmarkStart w:id="997" w:name="_Toc3211"/>
      <w:bookmarkStart w:id="998" w:name="_Toc54862354"/>
      <w:r>
        <w:rPr>
          <w:b/>
          <w:bCs/>
          <w:color w:val="000000" w:themeColor="text1"/>
          <w:sz w:val="32"/>
          <w:szCs w:val="28"/>
          <w14:textFill>
            <w14:solidFill>
              <w14:schemeClr w14:val="tx1"/>
            </w14:solidFill>
          </w14:textFill>
        </w:rPr>
        <w:t>工程质量保修书</w:t>
      </w:r>
      <w:bookmarkEnd w:id="995"/>
      <w:bookmarkEnd w:id="996"/>
      <w:bookmarkEnd w:id="997"/>
      <w:bookmarkEnd w:id="998"/>
    </w:p>
    <w:p w14:paraId="0C3D8D0B">
      <w:pPr>
        <w:pStyle w:val="965"/>
        <w:snapToGrid w:val="0"/>
        <w:spacing w:before="0" w:after="0" w:line="360" w:lineRule="auto"/>
        <w:ind w:firstLine="420"/>
        <w:rPr>
          <w:color w:val="000000" w:themeColor="text1"/>
          <w:sz w:val="21"/>
          <w:szCs w:val="21"/>
          <w14:textFill>
            <w14:solidFill>
              <w14:schemeClr w14:val="tx1"/>
            </w14:solidFill>
          </w14:textFill>
        </w:rPr>
      </w:pPr>
    </w:p>
    <w:p w14:paraId="2A5E99DE">
      <w:pPr>
        <w:pStyle w:val="965"/>
        <w:snapToGrid w:val="0"/>
        <w:spacing w:before="0" w:after="0"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发包人(甲方全称)：</w:t>
      </w:r>
      <w:r>
        <w:rPr>
          <w:rFonts w:hint="eastAsia"/>
          <w:color w:val="000000" w:themeColor="text1"/>
          <w:sz w:val="21"/>
          <w:szCs w:val="21"/>
          <w:u w:val="single"/>
          <w14:textFill>
            <w14:solidFill>
              <w14:schemeClr w14:val="tx1"/>
            </w14:solidFill>
          </w14:textFill>
        </w:rPr>
        <w:t xml:space="preserve">   浙江传媒学院</w:t>
      </w:r>
    </w:p>
    <w:p w14:paraId="218AE49B">
      <w:pPr>
        <w:pStyle w:val="965"/>
        <w:snapToGrid w:val="0"/>
        <w:spacing w:before="0" w:after="0"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承包人(乙方全称)：________________</w:t>
      </w:r>
    </w:p>
    <w:p w14:paraId="39561951">
      <w:pPr>
        <w:pStyle w:val="965"/>
        <w:snapToGrid w:val="0"/>
        <w:spacing w:before="0" w:after="0"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甲方、乙方根据《中华人民共和国建筑法》、《建设工程质量管理条例》、《房屋建筑工程质量保修办法》、《建设工程质量保证金管理办法暂行办法》、《浙江省&lt;中华人民共和国消费者权益保护法&gt;实施办法》及相关国家地方的法律法规，经协商一致，对</w:t>
      </w:r>
      <w:r>
        <w:rPr>
          <w:rFonts w:hint="eastAsia"/>
          <w:b/>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签定工程质量保修书。</w:t>
      </w:r>
    </w:p>
    <w:p w14:paraId="5E1FA727">
      <w:pPr>
        <w:pStyle w:val="965"/>
        <w:snapToGrid w:val="0"/>
        <w:spacing w:before="0" w:after="0"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一、工程质量保修范围和内容</w:t>
      </w:r>
    </w:p>
    <w:p w14:paraId="703483D4">
      <w:pPr>
        <w:pStyle w:val="965"/>
        <w:snapToGrid w:val="0"/>
        <w:spacing w:before="0" w:after="0"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乙方在质量保修期内，按照有关法律、法规、规章的管理规定和双方约定，承担本工程质量保修责任。</w:t>
      </w:r>
    </w:p>
    <w:p w14:paraId="6781B891">
      <w:pPr>
        <w:pStyle w:val="955"/>
        <w:tabs>
          <w:tab w:val="left" w:pos="7920"/>
          <w:tab w:val="left" w:pos="8640"/>
        </w:tabs>
        <w:spacing w:before="0" w:after="0" w:line="400" w:lineRule="exact"/>
        <w:ind w:left="0" w:right="720" w:firstLine="420" w:firstLineChars="200"/>
        <w:rPr>
          <w:rFonts w:ascii="宋体" w:hAns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u w:val="single"/>
          <w14:textFill>
            <w14:solidFill>
              <w14:schemeClr w14:val="tx1"/>
            </w14:solidFill>
          </w14:textFill>
        </w:rPr>
        <w:t>保修范围为承包人所承包项目的全部内容。</w:t>
      </w:r>
    </w:p>
    <w:p w14:paraId="02970500">
      <w:pPr>
        <w:pStyle w:val="965"/>
        <w:snapToGrid w:val="0"/>
        <w:spacing w:before="0" w:after="0" w:line="360"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二、质量保修期</w:t>
      </w:r>
    </w:p>
    <w:p w14:paraId="40A0B27B">
      <w:pPr>
        <w:pStyle w:val="955"/>
        <w:tabs>
          <w:tab w:val="left" w:pos="8364"/>
          <w:tab w:val="left" w:pos="8640"/>
        </w:tabs>
        <w:spacing w:before="0" w:after="0" w:line="400" w:lineRule="exact"/>
        <w:ind w:left="0" w:right="-72" w:firstLine="420"/>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保修期限根据中华人民共和国建设部令第80号《房屋建设工程质量保修办法》第七条和《浙江省&lt;中华人民共和国消费者权益保护法&gt;实施办法》执行，约定本工程的质量保修期限为</w:t>
      </w:r>
      <w:r>
        <w:rPr>
          <w:rFonts w:hint="eastAsia"/>
          <w:color w:val="000000" w:themeColor="text1"/>
          <w:sz w:val="21"/>
          <w:szCs w:val="21"/>
          <w:u w:val="single"/>
          <w:lang w:val="en-US" w:eastAsia="zh-CN"/>
          <w14:textFill>
            <w14:solidFill>
              <w14:schemeClr w14:val="tx1"/>
            </w14:solidFill>
          </w14:textFill>
        </w:rPr>
        <w:t>5</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（防水防漏5年）</w:t>
      </w:r>
      <w:r>
        <w:rPr>
          <w:rFonts w:hint="eastAsia"/>
          <w:color w:val="000000" w:themeColor="text1"/>
          <w:sz w:val="21"/>
          <w:szCs w:val="21"/>
          <w:highlight w:val="none"/>
          <w14:textFill>
            <w14:solidFill>
              <w14:schemeClr w14:val="tx1"/>
            </w14:solidFill>
          </w14:textFill>
        </w:rPr>
        <w:t>。</w:t>
      </w:r>
    </w:p>
    <w:p w14:paraId="784A61E0">
      <w:pPr>
        <w:pStyle w:val="955"/>
        <w:tabs>
          <w:tab w:val="left" w:pos="8364"/>
          <w:tab w:val="left" w:pos="8640"/>
        </w:tabs>
        <w:spacing w:before="0" w:after="0" w:line="400" w:lineRule="exact"/>
        <w:ind w:left="0" w:right="-72" w:firstLine="42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质量保修期自工程竣工验收合格之日起计算。</w:t>
      </w:r>
    </w:p>
    <w:p w14:paraId="14F38A81">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三、质量保修责任</w:t>
      </w:r>
    </w:p>
    <w:p w14:paraId="1C1F06FE">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保修期内，出现质量问题，乙方在接到甲方通知必须立即组织人员进场维修，响应时间（到现场）不得大于24小时，一般质量维修需在2天内维修完毕，严重质量问题需在接到甲方通知后24小时内拿出维修方案（须经甲方认可），2天内按维修方案进行维修。若乙方未按约定时间派人维修的，缺陷责任期内，甲方有权扣除该质保金用于委托他人或自行组织维修；缺陷期外，乙方仍须提供免费、及时的维修维护，直至保修期满。甲方有权视具体情况追究乙方延误维修时间造成的一切损失。</w:t>
      </w:r>
    </w:p>
    <w:p w14:paraId="59A6D442">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2、乙方承诺专设24小时值班电话，提供全面及时的电话技术支持服务。</w:t>
      </w:r>
    </w:p>
    <w:p w14:paraId="4930A321">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质量维修完成后，由甲方组织验收，经甲方签字确认满意后方可视为验收合格及完成本次维修工作。在完成维修后3天内，乙方必须提供一式两份报告给甲方，包括故障原因，解决措施，完成修理所费时间及恢复正常运行日期。</w:t>
      </w:r>
    </w:p>
    <w:p w14:paraId="30A31521">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4、乙方承诺在质量保修期结束时，由专业工程师对设备进行一次全面的测试，发现由质量缺陷造成的任何故障由乙方负责自费解决并必须得到甲方的同意。</w:t>
      </w:r>
    </w:p>
    <w:p w14:paraId="6B29AB1A">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四、保修费用</w:t>
      </w:r>
    </w:p>
    <w:p w14:paraId="3D1700E1">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属于质量保修范围内的维修费用在质保期内均由乙方承担（缺陷责任期内，甲方可从乙方质保金中扣除，若质保金不足的，由乙方根据维修发生的费用自行承担）。</w:t>
      </w:r>
    </w:p>
    <w:p w14:paraId="679F13A0">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五、其他</w:t>
      </w:r>
    </w:p>
    <w:p w14:paraId="79279770">
      <w:pPr>
        <w:pStyle w:val="955"/>
        <w:tabs>
          <w:tab w:val="left" w:pos="8364"/>
          <w:tab w:val="left" w:pos="8640"/>
        </w:tabs>
        <w:spacing w:before="0" w:after="0" w:line="400" w:lineRule="exact"/>
        <w:ind w:left="0" w:right="-72" w:firstLine="42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双方约定的其他工程质量保修事项：</w:t>
      </w:r>
    </w:p>
    <w:p w14:paraId="347C9AE9">
      <w:pPr>
        <w:pStyle w:val="955"/>
        <w:tabs>
          <w:tab w:val="left" w:pos="8364"/>
          <w:tab w:val="left" w:pos="8640"/>
        </w:tabs>
        <w:spacing w:before="0" w:after="0" w:line="400" w:lineRule="exact"/>
        <w:ind w:left="0" w:right="-72" w:firstLine="420"/>
        <w:rPr>
          <w:color w:val="000000" w:themeColor="text1"/>
          <w:kern w:val="2"/>
          <w:sz w:val="21"/>
          <w:szCs w:val="21"/>
          <w:u w:val="single"/>
          <w14:textFill>
            <w14:solidFill>
              <w14:schemeClr w14:val="tx1"/>
            </w14:solidFill>
          </w14:textFill>
        </w:rPr>
      </w:pPr>
      <w:r>
        <w:rPr>
          <w:rFonts w:hint="eastAsia"/>
          <w:color w:val="000000" w:themeColor="text1"/>
          <w:kern w:val="2"/>
          <w:sz w:val="21"/>
          <w:szCs w:val="21"/>
          <w:u w:val="single"/>
          <w14:textFill>
            <w14:solidFill>
              <w14:schemeClr w14:val="tx1"/>
            </w14:solidFill>
          </w14:textFill>
        </w:rPr>
        <w:t>工程质量保证金在工程保修期满、回访完成后，扣除相应的扣款（由于乙方维修不及时而甲方自行维修的费用）后，结清余款（无息）。</w:t>
      </w:r>
    </w:p>
    <w:p w14:paraId="0B442D89">
      <w:pPr>
        <w:pStyle w:val="955"/>
        <w:tabs>
          <w:tab w:val="left" w:pos="8364"/>
          <w:tab w:val="left" w:pos="8640"/>
        </w:tabs>
        <w:spacing w:before="0" w:after="0" w:line="400" w:lineRule="exact"/>
        <w:ind w:left="0" w:right="-72" w:firstLine="420"/>
        <w:rPr>
          <w:color w:val="000000" w:themeColor="text1"/>
          <w:kern w:val="2"/>
          <w:sz w:val="21"/>
          <w:szCs w:val="21"/>
          <w:u w:val="single"/>
          <w14:textFill>
            <w14:solidFill>
              <w14:schemeClr w14:val="tx1"/>
            </w14:solidFill>
          </w14:textFill>
        </w:rPr>
      </w:pPr>
      <w:r>
        <w:rPr>
          <w:rFonts w:hint="eastAsia"/>
          <w:color w:val="000000" w:themeColor="text1"/>
          <w:kern w:val="2"/>
          <w:sz w:val="21"/>
          <w:szCs w:val="21"/>
          <w:u w:val="single"/>
          <w14:textFill>
            <w14:solidFill>
              <w14:schemeClr w14:val="tx1"/>
            </w14:solidFill>
          </w14:textFill>
        </w:rPr>
        <w:t>甲方在保修期内发现质量问题并通知乙方，乙方应及时派专业人员进行维修，如乙方未及时派专业人员进行维修，甲方有权请其它人进行维修，由此产生的费用将从乙方的质量保证金中予以扣除，同时乙方将承担因维修延误给甲方造成的一切损失。</w:t>
      </w:r>
    </w:p>
    <w:p w14:paraId="627231BE">
      <w:pPr>
        <w:pStyle w:val="965"/>
        <w:snapToGrid w:val="0"/>
        <w:spacing w:before="0" w:after="0" w:line="360" w:lineRule="auto"/>
        <w:ind w:firstLine="420"/>
        <w:rPr>
          <w:color w:val="000000" w:themeColor="text1"/>
          <w:sz w:val="21"/>
          <w:szCs w:val="21"/>
          <w14:textFill>
            <w14:solidFill>
              <w14:schemeClr w14:val="tx1"/>
            </w14:solidFill>
          </w14:textFill>
        </w:rPr>
      </w:pPr>
    </w:p>
    <w:p w14:paraId="225C92AD">
      <w:pPr>
        <w:pStyle w:val="955"/>
        <w:snapToGrid w:val="0"/>
        <w:spacing w:before="0" w:after="0" w:line="360" w:lineRule="auto"/>
        <w:ind w:left="0" w:right="720" w:firstLine="420"/>
        <w:rPr>
          <w:rFonts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本工程质量保修书，由甲、乙双方在签订施工合同前签署，作为施工合同附件，其有效期限至保修期满。</w:t>
      </w:r>
    </w:p>
    <w:p w14:paraId="0FDF7B21">
      <w:pPr>
        <w:pStyle w:val="955"/>
        <w:snapToGrid w:val="0"/>
        <w:spacing w:before="0" w:after="0" w:line="360" w:lineRule="auto"/>
        <w:ind w:left="0" w:right="720" w:firstLine="420"/>
        <w:rPr>
          <w:rFonts w:ascii="宋体" w:hAnsi="宋体"/>
          <w:color w:val="000000" w:themeColor="text1"/>
          <w:sz w:val="21"/>
          <w:szCs w:val="21"/>
          <w14:textFill>
            <w14:solidFill>
              <w14:schemeClr w14:val="tx1"/>
            </w14:solidFill>
          </w14:textFill>
        </w:rPr>
      </w:pPr>
    </w:p>
    <w:p w14:paraId="5897CD4E">
      <w:pPr>
        <w:pStyle w:val="955"/>
        <w:ind w:left="0" w:right="7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发包人（公章）：</w:t>
      </w:r>
      <w:r>
        <w:rPr>
          <w:rFonts w:hint="eastAsia" w:ascii="宋体" w:hAnsi="宋体"/>
          <w:color w:val="000000" w:themeColor="text1"/>
          <w:sz w:val="21"/>
          <w:szCs w:val="21"/>
          <w:u w:val="single"/>
          <w14:textFill>
            <w14:solidFill>
              <w14:schemeClr w14:val="tx1"/>
            </w14:solidFill>
          </w14:textFill>
        </w:rPr>
        <w:t xml:space="preserve">浙江传媒学院  </w:t>
      </w:r>
      <w:r>
        <w:rPr>
          <w:rFonts w:hint="eastAsia" w:ascii="宋体" w:hAnsi="宋体"/>
          <w:color w:val="000000" w:themeColor="text1"/>
          <w:sz w:val="21"/>
          <w:szCs w:val="21"/>
          <w14:textFill>
            <w14:solidFill>
              <w14:schemeClr w14:val="tx1"/>
            </w14:solidFill>
          </w14:textFill>
        </w:rPr>
        <w:t xml:space="preserve">              承包人（公章）：____________</w:t>
      </w:r>
    </w:p>
    <w:p w14:paraId="45C2558B">
      <w:pPr>
        <w:pStyle w:val="955"/>
        <w:ind w:left="0" w:right="720"/>
        <w:rPr>
          <w:rFonts w:ascii="宋体" w:hAnsi="宋体" w:cs="宋体"/>
          <w:color w:val="000000" w:themeColor="text1"/>
          <w:sz w:val="21"/>
          <w:szCs w:val="21"/>
          <w14:textFill>
            <w14:solidFill>
              <w14:schemeClr w14:val="tx1"/>
            </w14:solidFill>
          </w14:textFill>
        </w:rPr>
      </w:pPr>
    </w:p>
    <w:p w14:paraId="0EB42788">
      <w:pPr>
        <w:spacing w:line="360" w:lineRule="auto"/>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负责人（签字或盖章）：____________           负责人（签字或盖章）：____________</w:t>
      </w:r>
    </w:p>
    <w:p w14:paraId="43741266">
      <w:pPr>
        <w:spacing w:line="360" w:lineRule="auto"/>
        <w:ind w:firstLine="420" w:firstLineChars="200"/>
        <w:rPr>
          <w:rFonts w:ascii="宋体" w:hAnsi="宋体" w:cs="宋体"/>
          <w:color w:val="000000" w:themeColor="text1"/>
          <w:szCs w:val="21"/>
          <w14:textFill>
            <w14:solidFill>
              <w14:schemeClr w14:val="tx1"/>
            </w14:solidFill>
          </w14:textFill>
        </w:rPr>
      </w:pPr>
    </w:p>
    <w:p w14:paraId="65538169">
      <w:pPr>
        <w:pStyle w:val="34"/>
        <w:spacing w:line="440" w:lineRule="exact"/>
        <w:rPr>
          <w:b/>
          <w:bCs/>
          <w:color w:val="000000" w:themeColor="text1"/>
          <w:sz w:val="24"/>
          <w:szCs w:val="24"/>
          <w14:textFill>
            <w14:solidFill>
              <w14:schemeClr w14:val="tx1"/>
            </w14:solidFill>
          </w14:textFill>
        </w:rPr>
      </w:pPr>
      <w:r>
        <w:rPr>
          <w:rFonts w:hAnsi="宋体"/>
          <w:color w:val="000000" w:themeColor="text1"/>
          <w14:textFill>
            <w14:solidFill>
              <w14:schemeClr w14:val="tx1"/>
            </w14:solidFill>
          </w14:textFill>
        </w:rPr>
        <w:br w:type="page"/>
      </w:r>
      <w:r>
        <w:rPr>
          <w:rFonts w:hint="eastAsia"/>
          <w:b/>
          <w:bCs/>
          <w:color w:val="000000" w:themeColor="text1"/>
          <w:sz w:val="24"/>
          <w:szCs w:val="24"/>
          <w14:textFill>
            <w14:solidFill>
              <w14:schemeClr w14:val="tx1"/>
            </w14:solidFill>
          </w14:textFill>
        </w:rPr>
        <w:t xml:space="preserve">附件2： </w:t>
      </w:r>
    </w:p>
    <w:p w14:paraId="79E6AE1F">
      <w:pPr>
        <w:spacing w:line="440" w:lineRule="exac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廉政协议书</w:t>
      </w:r>
    </w:p>
    <w:p w14:paraId="11A6F039">
      <w:pPr>
        <w:rPr>
          <w:color w:val="000000" w:themeColor="text1"/>
          <w14:textFill>
            <w14:solidFill>
              <w14:schemeClr w14:val="tx1"/>
            </w14:solidFill>
          </w14:textFill>
        </w:rPr>
      </w:pPr>
    </w:p>
    <w:p w14:paraId="44BC0576">
      <w:pPr>
        <w:rPr>
          <w:color w:val="000000" w:themeColor="text1"/>
          <w14:textFill>
            <w14:solidFill>
              <w14:schemeClr w14:val="tx1"/>
            </w14:solidFill>
          </w14:textFill>
        </w:rPr>
      </w:pPr>
      <w:r>
        <w:rPr>
          <w:rFonts w:hint="eastAsia"/>
          <w:color w:val="000000" w:themeColor="text1"/>
          <w14:textFill>
            <w14:solidFill>
              <w14:schemeClr w14:val="tx1"/>
            </w14:solidFill>
          </w14:textFill>
        </w:rPr>
        <w:t>建设单位（甲方）：</w:t>
      </w:r>
      <w:r>
        <w:rPr>
          <w:rFonts w:hint="eastAsia"/>
          <w:color w:val="000000" w:themeColor="text1"/>
          <w:u w:val="single"/>
          <w14:textFill>
            <w14:solidFill>
              <w14:schemeClr w14:val="tx1"/>
            </w14:solidFill>
          </w14:textFill>
        </w:rPr>
        <w:t xml:space="preserve">  浙江传媒学院___</w:t>
      </w:r>
    </w:p>
    <w:p w14:paraId="736EA2ED">
      <w:pPr>
        <w:rPr>
          <w:color w:val="000000" w:themeColor="text1"/>
          <w14:textFill>
            <w14:solidFill>
              <w14:schemeClr w14:val="tx1"/>
            </w14:solidFill>
          </w14:textFill>
        </w:rPr>
      </w:pPr>
      <w:r>
        <w:rPr>
          <w:rFonts w:hint="eastAsia"/>
          <w:color w:val="000000" w:themeColor="text1"/>
          <w14:textFill>
            <w14:solidFill>
              <w14:schemeClr w14:val="tx1"/>
            </w14:solidFill>
          </w14:textFill>
        </w:rPr>
        <w:t>施工单位（乙方）：</w:t>
      </w:r>
      <w:r>
        <w:rPr>
          <w:rFonts w:hint="eastAsia"/>
          <w:color w:val="000000" w:themeColor="text1"/>
          <w:szCs w:val="21"/>
          <w14:textFill>
            <w14:solidFill>
              <w14:schemeClr w14:val="tx1"/>
            </w14:solidFill>
          </w14:textFill>
        </w:rPr>
        <w:t>_________________</w:t>
      </w:r>
    </w:p>
    <w:p w14:paraId="26D85293">
      <w:pPr>
        <w:ind w:firstLine="420" w:firstLineChars="200"/>
        <w:rPr>
          <w:color w:val="000000" w:themeColor="text1"/>
          <w14:textFill>
            <w14:solidFill>
              <w14:schemeClr w14:val="tx1"/>
            </w14:solidFill>
          </w14:textFill>
        </w:rPr>
      </w:pPr>
    </w:p>
    <w:p w14:paraId="55E54A23">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792FB1E4">
      <w:pPr>
        <w:rPr>
          <w:color w:val="000000" w:themeColor="text1"/>
          <w14:textFill>
            <w14:solidFill>
              <w14:schemeClr w14:val="tx1"/>
            </w14:solidFill>
          </w14:textFill>
        </w:rPr>
      </w:pPr>
    </w:p>
    <w:p w14:paraId="1DF9D354">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第一条　甲乙双方的责任</w:t>
      </w:r>
    </w:p>
    <w:p w14:paraId="29F38448">
      <w:pPr>
        <w:rPr>
          <w:color w:val="000000" w:themeColor="text1"/>
          <w14:textFill>
            <w14:solidFill>
              <w14:schemeClr w14:val="tx1"/>
            </w14:solidFill>
          </w14:textFill>
        </w:rPr>
      </w:pPr>
      <w:r>
        <w:rPr>
          <w:rFonts w:hint="eastAsia"/>
          <w:color w:val="000000" w:themeColor="text1"/>
          <w14:textFill>
            <w14:solidFill>
              <w14:schemeClr w14:val="tx1"/>
            </w14:solidFill>
          </w14:textFill>
        </w:rPr>
        <w:t>（一）应严格遵守国家关于市场准入、项目招标投标、工程建设、施工安装和市场活动等有关法律、法规，相关政策，以及廉政建设的各项规定。</w:t>
      </w:r>
    </w:p>
    <w:p w14:paraId="449023DA">
      <w:pPr>
        <w:rPr>
          <w:color w:val="000000" w:themeColor="text1"/>
          <w14:textFill>
            <w14:solidFill>
              <w14:schemeClr w14:val="tx1"/>
            </w14:solidFill>
          </w14:textFill>
        </w:rPr>
      </w:pPr>
      <w:r>
        <w:rPr>
          <w:rFonts w:hint="eastAsia"/>
          <w:color w:val="000000" w:themeColor="text1"/>
          <w14:textFill>
            <w14:solidFill>
              <w14:schemeClr w14:val="tx1"/>
            </w14:solidFill>
          </w14:textFill>
        </w:rPr>
        <w:t>（二）严格执行建设工程项目施工合同文件，自觉履行合同的约定。</w:t>
      </w:r>
    </w:p>
    <w:p w14:paraId="4B5A9203">
      <w:pPr>
        <w:rPr>
          <w:color w:val="000000" w:themeColor="text1"/>
          <w14:textFill>
            <w14:solidFill>
              <w14:schemeClr w14:val="tx1"/>
            </w14:solidFill>
          </w14:textFill>
        </w:rPr>
      </w:pPr>
      <w:r>
        <w:rPr>
          <w:rFonts w:hint="eastAsia"/>
          <w:color w:val="000000" w:themeColor="text1"/>
          <w14:textFill>
            <w14:solidFill>
              <w14:schemeClr w14:val="tx1"/>
            </w14:solidFill>
          </w14:textFill>
        </w:rPr>
        <w:t>（三）工程建设的业务活动必须坚持公平、公正、公开、诚信、透明的原则（除法律法规另有规定者外），不得为获取不正当的利益而损害国家、集体和对方利益；不得违反工程建设管理、施工安装的规章制度。</w:t>
      </w:r>
    </w:p>
    <w:p w14:paraId="65553133">
      <w:pPr>
        <w:rPr>
          <w:color w:val="000000" w:themeColor="text1"/>
          <w14:textFill>
            <w14:solidFill>
              <w14:schemeClr w14:val="tx1"/>
            </w14:solidFill>
          </w14:textFill>
        </w:rPr>
      </w:pPr>
      <w:r>
        <w:rPr>
          <w:rFonts w:hint="eastAsia"/>
          <w:color w:val="000000" w:themeColor="text1"/>
          <w14:textFill>
            <w14:solidFill>
              <w14:schemeClr w14:val="tx1"/>
            </w14:solidFill>
          </w14:textFill>
        </w:rPr>
        <w:t>（四）发现对方在工程建设业务活动中有违规、违纪、违法行为的，应及时纠正对方，情节严重的，应向其上级主管部门或院校纪检监察、司法等有关机关举报。</w:t>
      </w:r>
    </w:p>
    <w:p w14:paraId="78CA0000">
      <w:pPr>
        <w:rPr>
          <w:color w:val="000000" w:themeColor="text1"/>
          <w14:textFill>
            <w14:solidFill>
              <w14:schemeClr w14:val="tx1"/>
            </w14:solidFill>
          </w14:textFill>
        </w:rPr>
      </w:pPr>
    </w:p>
    <w:p w14:paraId="41E24E9E">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第二条　甲方的责任</w:t>
      </w:r>
    </w:p>
    <w:p w14:paraId="7DECF6C6">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甲方的领导和从事该工程建设项目的管理部门及工作人员，在工程建设业务活动的事前、事中、事后应遵守以下规定：</w:t>
      </w:r>
    </w:p>
    <w:p w14:paraId="7A25D54E">
      <w:pPr>
        <w:rPr>
          <w:color w:val="000000" w:themeColor="text1"/>
          <w14:textFill>
            <w14:solidFill>
              <w14:schemeClr w14:val="tx1"/>
            </w14:solidFill>
          </w14:textFill>
        </w:rPr>
      </w:pPr>
      <w:r>
        <w:rPr>
          <w:rFonts w:hint="eastAsia"/>
          <w:color w:val="000000" w:themeColor="text1"/>
          <w14:textFill>
            <w14:solidFill>
              <w14:schemeClr w14:val="tx1"/>
            </w14:solidFill>
          </w14:textFill>
        </w:rPr>
        <w:t>（一）不准向乙方和相关单位索要或接受回扣、礼金、有价证券、贵重物品和好处费、感谢费等。</w:t>
      </w:r>
    </w:p>
    <w:p w14:paraId="5DC10783">
      <w:pPr>
        <w:rPr>
          <w:color w:val="000000" w:themeColor="text1"/>
          <w14:textFill>
            <w14:solidFill>
              <w14:schemeClr w14:val="tx1"/>
            </w14:solidFill>
          </w14:textFill>
        </w:rPr>
      </w:pPr>
      <w:r>
        <w:rPr>
          <w:rFonts w:hint="eastAsia"/>
          <w:color w:val="000000" w:themeColor="text1"/>
          <w14:textFill>
            <w14:solidFill>
              <w14:schemeClr w14:val="tx1"/>
            </w14:solidFill>
          </w14:textFill>
        </w:rPr>
        <w:t>（二）不准在乙方和相关单位报销任何应由甲方或个人支付的费用。</w:t>
      </w:r>
    </w:p>
    <w:p w14:paraId="2F3C374D">
      <w:pPr>
        <w:rPr>
          <w:color w:val="000000" w:themeColor="text1"/>
          <w14:textFill>
            <w14:solidFill>
              <w14:schemeClr w14:val="tx1"/>
            </w14:solidFill>
          </w14:textFill>
        </w:rPr>
      </w:pPr>
      <w:r>
        <w:rPr>
          <w:rFonts w:hint="eastAsia"/>
          <w:color w:val="000000" w:themeColor="text1"/>
          <w14:textFill>
            <w14:solidFill>
              <w14:schemeClr w14:val="tx1"/>
            </w14:solidFill>
          </w14:textFill>
        </w:rPr>
        <w:t>（三）不准要求、暗示和接受乙方和相关单位为个人装修住房、婚丧嫁娶、配偶子女的工作安排以及出国（境）、旅游等提供方便。</w:t>
      </w:r>
    </w:p>
    <w:p w14:paraId="6205E9F8">
      <w:pPr>
        <w:rPr>
          <w:color w:val="000000" w:themeColor="text1"/>
          <w14:textFill>
            <w14:solidFill>
              <w14:schemeClr w14:val="tx1"/>
            </w14:solidFill>
          </w14:textFill>
        </w:rPr>
      </w:pPr>
      <w:r>
        <w:rPr>
          <w:rFonts w:hint="eastAsia"/>
          <w:color w:val="000000" w:themeColor="text1"/>
          <w14:textFill>
            <w14:solidFill>
              <w14:schemeClr w14:val="tx1"/>
            </w14:solidFill>
          </w14:textFill>
        </w:rPr>
        <w:t>（四）不准参加有可能影响公正执行公务的乙方和相关单位的宴请和健身、娱乐等活动。</w:t>
      </w:r>
    </w:p>
    <w:p w14:paraId="7B5DB7CC">
      <w:pPr>
        <w:rPr>
          <w:color w:val="000000" w:themeColor="text1"/>
          <w14:textFill>
            <w14:solidFill>
              <w14:schemeClr w14:val="tx1"/>
            </w14:solidFill>
          </w14:textFill>
        </w:rPr>
      </w:pPr>
      <w:r>
        <w:rPr>
          <w:rFonts w:hint="eastAsia"/>
          <w:color w:val="000000" w:themeColor="text1"/>
          <w14:textFill>
            <w14:solidFill>
              <w14:schemeClr w14:val="tx1"/>
            </w14:solidFill>
          </w14:textFill>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61D4ECFE">
      <w:pPr>
        <w:rPr>
          <w:color w:val="000000" w:themeColor="text1"/>
          <w14:textFill>
            <w14:solidFill>
              <w14:schemeClr w14:val="tx1"/>
            </w14:solidFill>
          </w14:textFill>
        </w:rPr>
      </w:pPr>
    </w:p>
    <w:p w14:paraId="1827B337">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第三条　乙方的责任</w:t>
      </w:r>
    </w:p>
    <w:p w14:paraId="47918B00">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应与甲方保持正常的业务交往，按照有关法律法规和程序开展业务工作，严格执行工程建设的有关方针、政策，尤其是有关建筑施工安装的强制性标准和规范，并遵守以下规定：</w:t>
      </w:r>
    </w:p>
    <w:p w14:paraId="411956BB">
      <w:pPr>
        <w:rPr>
          <w:color w:val="000000" w:themeColor="text1"/>
          <w14:textFill>
            <w14:solidFill>
              <w14:schemeClr w14:val="tx1"/>
            </w14:solidFill>
          </w14:textFill>
        </w:rPr>
      </w:pPr>
      <w:r>
        <w:rPr>
          <w:rFonts w:hint="eastAsia"/>
          <w:color w:val="000000" w:themeColor="text1"/>
          <w14:textFill>
            <w14:solidFill>
              <w14:schemeClr w14:val="tx1"/>
            </w14:solidFill>
          </w14:textFill>
        </w:rPr>
        <w:t>（一）不准以任何理由向甲方、相关单位及其工作人员赠送礼金、有价证券、贵重物品和回扣、好处费、感谢费等。</w:t>
      </w:r>
    </w:p>
    <w:p w14:paraId="443720DB">
      <w:pPr>
        <w:rPr>
          <w:color w:val="000000" w:themeColor="text1"/>
          <w14:textFill>
            <w14:solidFill>
              <w14:schemeClr w14:val="tx1"/>
            </w14:solidFill>
          </w14:textFill>
        </w:rPr>
      </w:pPr>
      <w:r>
        <w:rPr>
          <w:rFonts w:hint="eastAsia"/>
          <w:color w:val="000000" w:themeColor="text1"/>
          <w14:textFill>
            <w14:solidFill>
              <w14:schemeClr w14:val="tx1"/>
            </w14:solidFill>
          </w14:textFill>
        </w:rPr>
        <w:t>（二）不准以任何理由为甲方和相关单位报销应由对方或个人支付的费用。</w:t>
      </w:r>
    </w:p>
    <w:p w14:paraId="08AA3CE5">
      <w:pPr>
        <w:rPr>
          <w:color w:val="000000" w:themeColor="text1"/>
          <w14:textFill>
            <w14:solidFill>
              <w14:schemeClr w14:val="tx1"/>
            </w14:solidFill>
          </w14:textFill>
        </w:rPr>
      </w:pPr>
      <w:r>
        <w:rPr>
          <w:rFonts w:hint="eastAsia"/>
          <w:color w:val="000000" w:themeColor="text1"/>
          <w14:textFill>
            <w14:solidFill>
              <w14:schemeClr w14:val="tx1"/>
            </w14:solidFill>
          </w14:textFill>
        </w:rPr>
        <w:t>（三）不准接受或暗示为甲方、相关单位或个人装修住房、婚丧嫁娶、配偶子女的工作安排以及出国（境）、旅游等提供方便。</w:t>
      </w:r>
    </w:p>
    <w:p w14:paraId="5B7D5385">
      <w:pPr>
        <w:rPr>
          <w:color w:val="000000" w:themeColor="text1"/>
          <w14:textFill>
            <w14:solidFill>
              <w14:schemeClr w14:val="tx1"/>
            </w14:solidFill>
          </w14:textFill>
        </w:rPr>
      </w:pPr>
      <w:r>
        <w:rPr>
          <w:rFonts w:hint="eastAsia"/>
          <w:color w:val="000000" w:themeColor="text1"/>
          <w14:textFill>
            <w14:solidFill>
              <w14:schemeClr w14:val="tx1"/>
            </w14:solidFill>
          </w14:textFill>
        </w:rPr>
        <w:t>（四）不准以任何理由为甲方、相关单位或个人组织有可能影响公正执行公务的宴请、健身、娱乐等活动。</w:t>
      </w:r>
    </w:p>
    <w:p w14:paraId="36F86599">
      <w:pPr>
        <w:rPr>
          <w:color w:val="000000" w:themeColor="text1"/>
          <w14:textFill>
            <w14:solidFill>
              <w14:schemeClr w14:val="tx1"/>
            </w14:solidFill>
          </w14:textFill>
        </w:rPr>
      </w:pPr>
    </w:p>
    <w:p w14:paraId="5884B0C8">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第四条　违约责任</w:t>
      </w:r>
    </w:p>
    <w:p w14:paraId="7395F7E3">
      <w:pPr>
        <w:rPr>
          <w:color w:val="000000" w:themeColor="text1"/>
          <w14:textFill>
            <w14:solidFill>
              <w14:schemeClr w14:val="tx1"/>
            </w14:solidFill>
          </w14:textFill>
        </w:rPr>
      </w:pPr>
      <w:r>
        <w:rPr>
          <w:rFonts w:hint="eastAsia"/>
          <w:color w:val="000000" w:themeColor="text1"/>
          <w14:textFill>
            <w14:solidFill>
              <w14:schemeClr w14:val="tx1"/>
            </w14:solidFill>
          </w14:textFill>
        </w:rPr>
        <w:t>（一）甲方及其工作人员有违反本协议书第一、二条责任行为的，按照管理权限，依据有关法律法规和规定，给予党纪、政纪处分或组织处理；涉嫌犯罪的，移交司法机关追究刑事责任。</w:t>
      </w:r>
    </w:p>
    <w:p w14:paraId="5BD123A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（二）乙方及其工作人员有违反本协议书第一、三条责任行为的，按照管理权限，依据有关法律法规和规定，给予党纪、政纪处分或组织处理；涉嫌犯罪的，移交司法机关追究刑事责任。 </w:t>
      </w:r>
    </w:p>
    <w:p w14:paraId="23727C1F">
      <w:pPr>
        <w:rPr>
          <w:color w:val="000000" w:themeColor="text1"/>
          <w14:textFill>
            <w14:solidFill>
              <w14:schemeClr w14:val="tx1"/>
            </w14:solidFill>
          </w14:textFill>
        </w:rPr>
      </w:pPr>
    </w:p>
    <w:p w14:paraId="6A35966C">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第五条　本协议书作为工程建设施工合同的附件，与工程建设施工合同具有同等法律效力。经双方签署后立即生效。</w:t>
      </w:r>
    </w:p>
    <w:p w14:paraId="169D6689">
      <w:pPr>
        <w:rPr>
          <w:color w:val="000000" w:themeColor="text1"/>
          <w14:textFill>
            <w14:solidFill>
              <w14:schemeClr w14:val="tx1"/>
            </w14:solidFill>
          </w14:textFill>
        </w:rPr>
      </w:pPr>
    </w:p>
    <w:p w14:paraId="4E1B7E63">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第六条　本协议书的有效期为双方签署之日起至该工程项目竣工验收合格时止。</w:t>
      </w:r>
    </w:p>
    <w:p w14:paraId="055E15C3">
      <w:pPr>
        <w:rPr>
          <w:color w:val="000000" w:themeColor="text1"/>
          <w14:textFill>
            <w14:solidFill>
              <w14:schemeClr w14:val="tx1"/>
            </w14:solidFill>
          </w14:textFill>
        </w:rPr>
      </w:pPr>
    </w:p>
    <w:p w14:paraId="04DC280B">
      <w:pPr>
        <w:rPr>
          <w:b/>
          <w:color w:val="000000" w:themeColor="text1"/>
          <w14:textFill>
            <w14:solidFill>
              <w14:schemeClr w14:val="tx1"/>
            </w14:solidFill>
          </w14:textFill>
        </w:rPr>
      </w:pPr>
    </w:p>
    <w:p w14:paraId="696EE2A5">
      <w:pPr>
        <w:rPr>
          <w:color w:val="000000" w:themeColor="text1"/>
          <w14:textFill>
            <w14:solidFill>
              <w14:schemeClr w14:val="tx1"/>
            </w14:solidFill>
          </w14:textFill>
        </w:rPr>
      </w:pPr>
    </w:p>
    <w:p w14:paraId="43DA1C7A">
      <w:pPr>
        <w:rPr>
          <w:color w:val="000000" w:themeColor="text1"/>
          <w14:textFill>
            <w14:solidFill>
              <w14:schemeClr w14:val="tx1"/>
            </w14:solidFill>
          </w14:textFill>
        </w:rPr>
      </w:pPr>
    </w:p>
    <w:p w14:paraId="296A9960">
      <w:pPr>
        <w:rPr>
          <w:color w:val="000000" w:themeColor="text1"/>
          <w14:textFill>
            <w14:solidFill>
              <w14:schemeClr w14:val="tx1"/>
            </w14:solidFill>
          </w14:textFill>
        </w:rPr>
      </w:pPr>
    </w:p>
    <w:p w14:paraId="18AF8C81">
      <w:pPr>
        <w:rPr>
          <w:color w:val="000000" w:themeColor="text1"/>
          <w14:textFill>
            <w14:solidFill>
              <w14:schemeClr w14:val="tx1"/>
            </w14:solidFill>
          </w14:textFill>
        </w:rPr>
      </w:pPr>
    </w:p>
    <w:p w14:paraId="714F00BA">
      <w:pPr>
        <w:rPr>
          <w:color w:val="000000" w:themeColor="text1"/>
          <w14:textFill>
            <w14:solidFill>
              <w14:schemeClr w14:val="tx1"/>
            </w14:solidFill>
          </w14:textFill>
        </w:rPr>
      </w:pPr>
    </w:p>
    <w:p w14:paraId="6830610B">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35D7DB76">
      <w:pPr>
        <w:rPr>
          <w:color w:val="000000" w:themeColor="text1"/>
          <w14:textFill>
            <w14:solidFill>
              <w14:schemeClr w14:val="tx1"/>
            </w14:solidFill>
          </w14:textFill>
        </w:rPr>
      </w:pPr>
      <w:r>
        <w:rPr>
          <w:rFonts w:hint="eastAsia"/>
          <w:color w:val="000000" w:themeColor="text1"/>
          <w14:textFill>
            <w14:solidFill>
              <w14:schemeClr w14:val="tx1"/>
            </w14:solidFill>
          </w14:textFill>
        </w:rPr>
        <w:t>甲方单位：（盖章）                                乙方单位：（盖章）</w:t>
      </w:r>
    </w:p>
    <w:p w14:paraId="47961AEF">
      <w:pPr>
        <w:rPr>
          <w:color w:val="000000" w:themeColor="text1"/>
          <w14:textFill>
            <w14:solidFill>
              <w14:schemeClr w14:val="tx1"/>
            </w14:solidFill>
          </w14:textFill>
        </w:rPr>
      </w:pPr>
    </w:p>
    <w:p w14:paraId="45839470">
      <w:pPr>
        <w:rPr>
          <w:color w:val="000000" w:themeColor="text1"/>
          <w14:textFill>
            <w14:solidFill>
              <w14:schemeClr w14:val="tx1"/>
            </w14:solidFill>
          </w14:textFill>
        </w:rPr>
      </w:pPr>
    </w:p>
    <w:p w14:paraId="32977CAA">
      <w:pPr>
        <w:rPr>
          <w:color w:val="000000" w:themeColor="text1"/>
          <w14:textFill>
            <w14:solidFill>
              <w14:schemeClr w14:val="tx1"/>
            </w14:solidFill>
          </w14:textFill>
        </w:rPr>
      </w:pPr>
    </w:p>
    <w:p w14:paraId="6C70F8FB">
      <w:pPr>
        <w:rPr>
          <w:color w:val="000000" w:themeColor="text1"/>
          <w14:textFill>
            <w14:solidFill>
              <w14:schemeClr w14:val="tx1"/>
            </w14:solidFill>
          </w14:textFill>
        </w:rPr>
      </w:pPr>
    </w:p>
    <w:p w14:paraId="552232B5">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法定代表人或其委托代理人：________        法定代表人或其委托代理人：______</w:t>
      </w:r>
    </w:p>
    <w:p w14:paraId="381CA61D">
      <w:pPr>
        <w:rPr>
          <w:color w:val="000000" w:themeColor="text1"/>
          <w14:textFill>
            <w14:solidFill>
              <w14:schemeClr w14:val="tx1"/>
            </w14:solidFill>
          </w14:textFill>
        </w:rPr>
      </w:pPr>
    </w:p>
    <w:p w14:paraId="15447559">
      <w:pPr>
        <w:rPr>
          <w:color w:val="000000" w:themeColor="text1"/>
          <w14:textFill>
            <w14:solidFill>
              <w14:schemeClr w14:val="tx1"/>
            </w14:solidFill>
          </w14:textFill>
        </w:rPr>
      </w:pPr>
    </w:p>
    <w:p w14:paraId="1D4ED48A">
      <w:pPr>
        <w:pStyle w:val="34"/>
        <w:spacing w:line="440" w:lineRule="exact"/>
        <w:rPr>
          <w:b/>
          <w:bCs/>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ascii="仿宋_GB2312" w:eastAsia="仿宋_GB2312"/>
          <w:color w:val="000000" w:themeColor="text1"/>
          <w:sz w:val="24"/>
          <w:u w:val="single"/>
          <w14:textFill>
            <w14:solidFill>
              <w14:schemeClr w14:val="tx1"/>
            </w14:solidFill>
          </w14:textFill>
        </w:rPr>
        <w:br w:type="page"/>
      </w:r>
      <w:r>
        <w:rPr>
          <w:rFonts w:hint="eastAsia"/>
          <w:b/>
          <w:bCs/>
          <w:color w:val="000000" w:themeColor="text1"/>
          <w:sz w:val="24"/>
          <w:szCs w:val="24"/>
          <w14:textFill>
            <w14:solidFill>
              <w14:schemeClr w14:val="tx1"/>
            </w14:solidFill>
          </w14:textFill>
        </w:rPr>
        <w:t xml:space="preserve">附件3： </w:t>
      </w:r>
    </w:p>
    <w:p w14:paraId="5FF06D77">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eastAsia" w:eastAsia="宋体"/>
          <w:color w:val="000000" w:themeColor="text1"/>
          <w:sz w:val="36"/>
          <w:szCs w:val="36"/>
          <w:lang w:val="en-US" w:eastAsia="zh-CN"/>
          <w14:textFill>
            <w14:solidFill>
              <w14:schemeClr w14:val="tx1"/>
            </w14:solidFill>
          </w14:textFill>
        </w:rPr>
      </w:pPr>
      <w:r>
        <w:rPr>
          <w:rFonts w:hint="eastAsia" w:eastAsia="宋体"/>
          <w:color w:val="000000" w:themeColor="text1"/>
          <w:sz w:val="36"/>
          <w:szCs w:val="36"/>
          <w:lang w:val="en-US" w:eastAsia="zh-CN"/>
          <w14:textFill>
            <w14:solidFill>
              <w14:schemeClr w14:val="tx1"/>
            </w14:solidFill>
          </w14:textFill>
        </w:rPr>
        <w:t>安全文明施工协议</w:t>
      </w:r>
    </w:p>
    <w:p w14:paraId="2A75AA59">
      <w:pPr>
        <w:pStyle w:val="2"/>
        <w:rPr>
          <w:rFonts w:hint="eastAsia"/>
          <w:color w:val="000000" w:themeColor="text1"/>
          <w14:textFill>
            <w14:solidFill>
              <w14:schemeClr w14:val="tx1"/>
            </w14:solidFill>
          </w14:textFill>
        </w:rPr>
      </w:pPr>
    </w:p>
    <w:p w14:paraId="22404072">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为了加强采购项目安全管理，落实安全生产责任，加强安全生产、文明施工及治安消防管 理， 切实有效防止各类事故的发生，保证施工人员在校内施工过程中的人身安全和健康，确保 施工顺利进行，根据《中华人民共和国安全生产法》、学校有关安全生产管理规定，结合本校实际情况，就相关项目中的施工订立本协议书： </w:t>
      </w:r>
    </w:p>
    <w:p w14:paraId="6F13EDCB">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一、采购项目 </w:t>
      </w:r>
    </w:p>
    <w:p w14:paraId="21B3C063">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 、项目名称： </w:t>
      </w:r>
    </w:p>
    <w:p w14:paraId="712FC807">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2、项目地点: 浙江传媒学院钱塘校区 </w:t>
      </w:r>
    </w:p>
    <w:p w14:paraId="254DBCE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3、项目时间: 施工工期：50 日历天 </w:t>
      </w:r>
    </w:p>
    <w:p w14:paraId="553B6BC8">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二、服务单位责任管理目标及承诺 </w:t>
      </w:r>
    </w:p>
    <w:p w14:paraId="37355ACD">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承诺在服务期间，严格按浙江传媒学院的要求，依照国家及省市安全法规定、《建筑施工安全检查标准》，明确安全责任，做好施工组织设计和施工安全技术交底，服从浙江传媒学院相关部门的日常管理和检查。 </w:t>
      </w:r>
    </w:p>
    <w:p w14:paraId="5702891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2.承诺对本单位施工人员进行安全教育，有健全的安全管理制度，保证施工人员遵守相关规范，服从浙江传媒学院现场管理人员的管理。 </w:t>
      </w:r>
    </w:p>
    <w:p w14:paraId="7C2523A8">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3.承诺文明施工，保证现场不出现消防安全事故和工伤事故，设立现场安全负责人。浙江传媒学院现场监管人员若发现有重大不安全因素时，随时有权要求乙方停工整改，乙方不得继 续违章操作强行施工。如因施工发生任何意外或造成人员伤亡，乙方承诺承担完全负责，与浙江传媒学院无关。需上报杭州市安监局及有关部门的安全事故，一切手续由乙方负责处理，无 需浙江传媒学院办理。 </w:t>
      </w:r>
    </w:p>
    <w:p w14:paraId="7920375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4.承诺服务期间不影响浙江传媒学院师生正常教学、工作、生活和学校卫生、环境安全， 对本单位施工人员造成的一切不良影响负责。 </w:t>
      </w:r>
    </w:p>
    <w:p w14:paraId="1277150A">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5.在责任期内的施工过程中，各级部门安全文明检查中合格率达到 100%，杜绝不良影响。 </w:t>
      </w:r>
    </w:p>
    <w:p w14:paraId="5F921F6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6.在责任期内，杜绝发生重大事故，包括火灾事故、现场交通事故等。 </w:t>
      </w:r>
    </w:p>
    <w:p w14:paraId="330B89BB">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7.服务过程中有责任在施工单位区域内和作业点做好文明施工，减少施工噪音，施工污染、 杜绝扬尘，控制污染源并及时处理，严禁建筑垃圾随意堆放。8.以人为本，关心员工，努力做好各种疾病和职业病的防治工作，减少或消除各类疾病和职业病的发生。同时现场员工必须正确使用劳动保护用品，特种作业人员必须持证上岗。 </w:t>
      </w:r>
    </w:p>
    <w:p w14:paraId="212CCEED">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8.在责任期限内杜绝发生火灾事故，落实各级消防制度。 </w:t>
      </w:r>
    </w:p>
    <w:p w14:paraId="640F3650">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9.注意和加强内部治安宣传教育管理，杜绝重大治安事件和刑事案件的发生。 </w:t>
      </w:r>
    </w:p>
    <w:p w14:paraId="5BD11B81">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10.如涉及高空作业、特殊工种等，必须取得相应资质证书。 </w:t>
      </w:r>
    </w:p>
    <w:p w14:paraId="640CD22F">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二、服务单位安全责任 </w:t>
      </w:r>
    </w:p>
    <w:p w14:paraId="28194846">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为了完成上述管理目标，服务单位必须采取有力措施，行使下列职责： </w:t>
      </w:r>
    </w:p>
    <w:p w14:paraId="2DF6DFA6">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1.施工时是安全生产的直接责任人，必须严格执行甲方的有关安全生产的规定、制度； </w:t>
      </w:r>
    </w:p>
    <w:p w14:paraId="357460DA">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2.进场施工前向我校相关管理部门提供相应资质证明材料，并负责为所有乙方安装施工人 </w:t>
      </w:r>
    </w:p>
    <w:p w14:paraId="4732D19B">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员办理医疗及工伤社会保险，并根据需要为从事高度危险工作的人员购买适当的人身意外伤害 </w:t>
      </w:r>
    </w:p>
    <w:p w14:paraId="0E02B39E">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保险，在施工过程中如发生人身伤亡事故，由乙方承担全部责任。 </w:t>
      </w:r>
    </w:p>
    <w:p w14:paraId="0A7FDEC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3.应对现场安装施工的行为完全负责，乙方安装施工人员不得违章作业，冒险作业，不能 疲 </w:t>
      </w:r>
    </w:p>
    <w:p w14:paraId="58104D43">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劳作业，并按规定做好保护工作。 </w:t>
      </w:r>
    </w:p>
    <w:p w14:paraId="01C0865B">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4.在施工现场人员必须有配备齐全的安全防护用品，不能满足安全施工需要时，人员不得 </w:t>
      </w:r>
    </w:p>
    <w:p w14:paraId="1699D1AD">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进入施工现场。 </w:t>
      </w:r>
    </w:p>
    <w:p w14:paraId="4839D210">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5.高空悬空作业必须有2人及以上参加，并穿戴安全装备：在进行高空作业时，必须穿戴 符 </w:t>
      </w:r>
    </w:p>
    <w:p w14:paraId="77E2076F">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合要求的安全帽、安全带、安全网等安全装备，确保自身安全。 </w:t>
      </w:r>
    </w:p>
    <w:p w14:paraId="58499100">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6.施工前不得喝酒，在禁止吸烟的区域不得吸烟。 </w:t>
      </w:r>
    </w:p>
    <w:p w14:paraId="7F624AC7">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7.现场内不得赤脚，不得穿拖鞋、高跟鞋，高空作业不得穿皮鞋和带钉易滑鞋。 </w:t>
      </w:r>
    </w:p>
    <w:p w14:paraId="7C0B05B1">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8.施工现场应设安全防护设施，采用护栏、挡板及警示禁行标志；如装修工程过程中存在 洞、 </w:t>
      </w:r>
    </w:p>
    <w:p w14:paraId="50574B98">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坑、沟等危险部位，除采用防护设施外，还应采用木板、毛竹片或钢板等对危险部位进行 有效 </w:t>
      </w:r>
    </w:p>
    <w:p w14:paraId="2FDC253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覆盖，防止跌落；未经甲方管理人员批准，不得随便拆除已架设的安全防护设施及安全装 置和 </w:t>
      </w:r>
    </w:p>
    <w:p w14:paraId="119E46D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安全标牌。 </w:t>
      </w:r>
    </w:p>
    <w:p w14:paraId="7B83DB2E">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9.不得私自乱接乱拉电线，保护工地上临时用电电缆及配电箱的完好，不得用材料、工具 等 </w:t>
      </w:r>
    </w:p>
    <w:p w14:paraId="6737889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压砸电缆电线，确保用电安全。 </w:t>
      </w:r>
    </w:p>
    <w:p w14:paraId="7D726827">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10.不得在施工现场烧火，不得违反用电、明火作业、易燃易爆物品等安全管理制度。 </w:t>
      </w:r>
    </w:p>
    <w:p w14:paraId="1CFA4CAB">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11.不得从高处向下抛扔任何物资、材料，堆放时不得超过支撑限重的70%。 </w:t>
      </w:r>
    </w:p>
    <w:p w14:paraId="2DAFC7CD">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    12.不得在高处临边一米范围内堆放活动材料； </w:t>
      </w:r>
    </w:p>
    <w:p w14:paraId="61E7DDB5">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13.不得在操作面上及高处临边竖立放置工具和线材； </w:t>
      </w:r>
    </w:p>
    <w:p w14:paraId="073744E6">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14.使用电动工具，必须按操作规程和说明书要求正确佩戴防护用品； </w:t>
      </w:r>
    </w:p>
    <w:p w14:paraId="449AC6B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15.施工过程中必须严格遵守安全操作规程。 </w:t>
      </w:r>
    </w:p>
    <w:p w14:paraId="357AB788">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16.不应疲劳作业，不得在操作面上及楼层上睡觉。 </w:t>
      </w:r>
    </w:p>
    <w:p w14:paraId="391C8B19">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17.不得在道路广场、楼梯通道、学生宿舍等公共场合搅拌水泥、混凝土、制作各类预制 件， </w:t>
      </w:r>
    </w:p>
    <w:p w14:paraId="5A60C61A">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如场地狭小，确需在公共场合施工，必须及时清理，恢复地面原貌。 </w:t>
      </w:r>
    </w:p>
    <w:p w14:paraId="2803D062">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18.现场所有的材料应统一摆放整齐，且不得放置在道路、楼梯通道、广场、学生宿舍等 公 </w:t>
      </w:r>
    </w:p>
    <w:p w14:paraId="7BD1B41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共场合，保证校园环境整洁。 </w:t>
      </w:r>
    </w:p>
    <w:p w14:paraId="26474529">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19.装修工程施工过程中所产生的建筑垃圾应采取袋装，不得放置在道路、楼梯通道、广 场、 </w:t>
      </w:r>
    </w:p>
    <w:p w14:paraId="04842FDD">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学生宿舍等公共场合，同时建筑垃圾应及时清理，做到人走场清，建筑垃圾最长堆放时间 不得 </w:t>
      </w:r>
    </w:p>
    <w:p w14:paraId="1E5CBA34">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超过48小时。 </w:t>
      </w:r>
    </w:p>
    <w:p w14:paraId="40F55022">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20.施工单位有责任保护学校财产物品，施工过程中不得拆卸校园内公共设施，如确因装 </w:t>
      </w:r>
    </w:p>
    <w:p w14:paraId="51E8D3C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修工程实际需要，须对其移除或拆卸，应报建设单位同意或与建设单位协商处理。装修工程结 束 </w:t>
      </w:r>
    </w:p>
    <w:p w14:paraId="4BD95E1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后，应及时复原公共设施。对擅自损坏、拆卸、移动所造成的后果要承担主要责任。 </w:t>
      </w:r>
    </w:p>
    <w:p w14:paraId="4607141B">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21.做好学校公共设施、设备等成品保护工作，如电梯、公共走道、寝室家具、门窗等。 </w:t>
      </w:r>
    </w:p>
    <w:p w14:paraId="7D912FB3">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对损坏、拆卸、移动所造成的修复工作由施工单位负责。 </w:t>
      </w:r>
    </w:p>
    <w:p w14:paraId="0D955D28">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22.对人身安全健康存在威胁装修工程（如电焊、切割、油漆工程等），必须在我校相关 </w:t>
      </w:r>
    </w:p>
    <w:p w14:paraId="67804BCB">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管理部门指定地点施工作业，不得在人员密集的办公、学习、生活区、公共场地施工；如确因 装 </w:t>
      </w:r>
    </w:p>
    <w:p w14:paraId="0653DB6E">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修工程实际需要，必须在上述场合施工，应报管理部门同意，且避开人员办公时间施工作业。 </w:t>
      </w:r>
    </w:p>
    <w:p w14:paraId="1CA3E9A5">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23.把好现场安全防护用品、设备、设施安全使用关，严禁不合格产品进入施工现场。 </w:t>
      </w:r>
    </w:p>
    <w:p w14:paraId="6812CADC">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24.做好本单位施工区域和作业点的安全生产、文明施工工作，并服从建设单位统一布置 </w:t>
      </w:r>
    </w:p>
    <w:p w14:paraId="5EE5DADC">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安排。 </w:t>
      </w:r>
    </w:p>
    <w:p w14:paraId="558D966C">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25.乙方人员进入校内楼栋应服从学校相关人员（宿管员及楼宇管理员等）管理，不得随 </w:t>
      </w:r>
    </w:p>
    <w:p w14:paraId="5537271A">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意翻阅室内任何物品，如室内发生失窃事件，应积极配合相关人员检查。 </w:t>
      </w:r>
    </w:p>
    <w:p w14:paraId="7BAEDEF4">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26.乙方人员如需进入楼层作业，应事先提供当天现场作业人员相关证件（身份证复印件、 劳 </w:t>
      </w:r>
    </w:p>
    <w:p w14:paraId="4C2B58AB">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动合同复印件等），报甲方备案，并及时办理所需相关证件。 </w:t>
      </w:r>
    </w:p>
    <w:p w14:paraId="1699DBE5">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27.乙方人员进出校内楼栋应积极配合学校相关人员检查：如包裹口袋、工具箱（盒）、 </w:t>
      </w:r>
    </w:p>
    <w:p w14:paraId="264241FF">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36</w:t>
      </w:r>
      <w:r>
        <w:rPr>
          <w:rFonts w:hint="eastAsia" w:eastAsia="宋体"/>
          <w:color w:val="000000" w:themeColor="text1"/>
          <w:lang w:val="en-US" w:eastAsia="zh-CN"/>
          <w14:textFill>
            <w14:solidFill>
              <w14:schemeClr w14:val="tx1"/>
            </w14:solidFill>
          </w14:textFill>
        </w:rPr>
        <w:t xml:space="preserve">器械等。 </w:t>
      </w:r>
    </w:p>
    <w:p w14:paraId="7D797A9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28.乙方人员如需进入校内楼栋施工，应提前三个工作日向甲方报备，不得擅自进入楼内 </w:t>
      </w:r>
    </w:p>
    <w:p w14:paraId="101AFB1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施工。 </w:t>
      </w:r>
    </w:p>
    <w:p w14:paraId="582B3407">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29.安全问题包括不仅限于上述情况，如有未尽详细事宜，参照国家法律法规的有关条款 </w:t>
      </w:r>
    </w:p>
    <w:p w14:paraId="1DD4B9F1">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执行。 </w:t>
      </w:r>
    </w:p>
    <w:p w14:paraId="4B7BF7AF">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30.施工过程中在施工区域内和作业点做好文明施工，保障现场外围楼道、电梯等公共部 </w:t>
      </w:r>
    </w:p>
    <w:p w14:paraId="0F0E877E">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位的清洁卫生，减少施工噪音，施工污染、杜绝扬尘，控制污染源并及时处理，严禁建筑垃圾 随 </w:t>
      </w:r>
    </w:p>
    <w:p w14:paraId="4C38A118">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意堆放，现场做好封闭围挡工作，并按要求在装修工程指定位置设置施工概况图、安全生产 牌、 </w:t>
      </w:r>
    </w:p>
    <w:p w14:paraId="732BB9D7">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管理人员名单及施工现场总平面图等。 </w:t>
      </w:r>
    </w:p>
    <w:p w14:paraId="45BC0DD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31.装修工程施工过程中所产生的建筑垃圾应采取袋装（费用已含在合同价内），不得放 </w:t>
      </w:r>
    </w:p>
    <w:p w14:paraId="7E2D83B8">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置在道路、广场等公共场合，同时建筑垃圾应及时清理，做到人走场清，建筑垃圾最长堆放时 间 </w:t>
      </w:r>
    </w:p>
    <w:p w14:paraId="4C125CC9">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不得超过48小时。 </w:t>
      </w:r>
    </w:p>
    <w:p w14:paraId="49AF9385">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32.因项目需要的接水、接电，须按照学校后勤管理的相关规定，消防按照学校保卫处的 </w:t>
      </w:r>
    </w:p>
    <w:p w14:paraId="2AB9D98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相关规定。 </w:t>
      </w:r>
    </w:p>
    <w:p w14:paraId="3A66993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三、处罚条款 </w:t>
      </w:r>
    </w:p>
    <w:p w14:paraId="2B5A3379">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1.发生重伤和死亡事故，应由甲方主管部门牵头，双方参加，组成事故调查组，查清事故 原 </w:t>
      </w:r>
    </w:p>
    <w:p w14:paraId="54EB79A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因，分清事故责任，提出对事故的处理意见，并按有关规定及时向有上级报告。 </w:t>
      </w:r>
    </w:p>
    <w:p w14:paraId="13909597">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2.由于乙方没有尽到自身安全责任，造成重大安全事故，主要和相关责任者已触及刑律的， 报 </w:t>
      </w:r>
    </w:p>
    <w:p w14:paraId="5C1D609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检察院或劳动监督部门处理。 </w:t>
      </w:r>
    </w:p>
    <w:p w14:paraId="2C350D10">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3.乙方安装施工人员违章违纪作业造成安全事故的，乙方负全部责任，并由乙方事故责任 </w:t>
      </w:r>
    </w:p>
    <w:p w14:paraId="19A4D2A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者承担造成的经济损失和刑事责任。 </w:t>
      </w:r>
    </w:p>
    <w:p w14:paraId="2B172EE8">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4.施工现场发生安全事故，导致重大伤亡的，相关赔偿责任全部由乙方承担。 </w:t>
      </w:r>
    </w:p>
    <w:p w14:paraId="16C0780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5.如因乙方或乙方安装施工人员过错给学校造成损失，由乙方负责向校方赔偿，校方有权 </w:t>
      </w:r>
    </w:p>
    <w:p w14:paraId="4B8D9CDF">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直接从合同款中将相关损失赔偿款进行抵扣。 </w:t>
      </w:r>
    </w:p>
    <w:p w14:paraId="45E81158">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6.如乙方未经甲方允许，擅自进入楼内施工，需承担因此造成的经济损失和刑事责任，且 甲 </w:t>
      </w:r>
    </w:p>
    <w:p w14:paraId="31B5312E">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方保留追究责任的权利。 </w:t>
      </w:r>
    </w:p>
    <w:p w14:paraId="1BB52621">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7.在施工中产生严重安全问题，将被列入黑名单，禁止进入我校进行任何施工。 </w:t>
      </w:r>
    </w:p>
    <w:p w14:paraId="64DF631E">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四、甲乙双方指定负责人，作为履行本合同服务事宜的主要联系人。 </w:t>
      </w:r>
    </w:p>
    <w:p w14:paraId="5DEFD5C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甲方负责人：                             电话：</w:t>
      </w:r>
    </w:p>
    <w:p w14:paraId="6D058CA3">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乙方负责人：                             电话： </w:t>
      </w:r>
    </w:p>
    <w:p w14:paraId="0CDA861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五、本协议自签订之日起生效，一式两份，双方各执一份。 </w:t>
      </w:r>
    </w:p>
    <w:p w14:paraId="6B39579F">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甲方（签字并盖章）：                                      签订日期 ： </w:t>
      </w:r>
    </w:p>
    <w:p w14:paraId="217BE73C">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default" w:eastAsia="宋体"/>
          <w:color w:val="000000" w:themeColor="text1"/>
          <w:lang w:val="en-US"/>
          <w14:textFill>
            <w14:solidFill>
              <w14:schemeClr w14:val="tx1"/>
            </w14:solidFill>
          </w14:textFill>
        </w:rPr>
      </w:pPr>
    </w:p>
    <w:p w14:paraId="41407B7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乙方（签字并盖章）：                                      签订日期 ：</w:t>
      </w:r>
    </w:p>
    <w:p w14:paraId="2CFB18AD">
      <w:pP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br w:type="page"/>
      </w:r>
    </w:p>
    <w:p w14:paraId="128E31A9">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69"/>
      <w:r>
        <w:rPr>
          <w:rFonts w:hint="eastAsia" w:ascii="宋体" w:hAnsi="宋体" w:cs="宋体"/>
          <w:b/>
          <w:color w:val="000000" w:themeColor="text1"/>
          <w:sz w:val="36"/>
          <w:szCs w:val="20"/>
          <w14:textFill>
            <w14:solidFill>
              <w14:schemeClr w14:val="tx1"/>
            </w14:solidFill>
          </w14:textFill>
        </w:rPr>
        <w:t xml:space="preserve"> </w:t>
      </w:r>
      <w:bookmarkEnd w:id="470"/>
      <w:r>
        <w:rPr>
          <w:rFonts w:hint="eastAsia" w:ascii="宋体" w:hAnsi="宋体" w:cs="宋体"/>
          <w:b/>
          <w:color w:val="000000" w:themeColor="text1"/>
          <w:sz w:val="36"/>
          <w:szCs w:val="20"/>
          <w14:textFill>
            <w14:solidFill>
              <w14:schemeClr w14:val="tx1"/>
            </w14:solidFill>
          </w14:textFill>
        </w:rPr>
        <w:t>应提交的有关格式范例</w:t>
      </w:r>
    </w:p>
    <w:p w14:paraId="568CDF70">
      <w:pPr>
        <w:spacing w:line="360" w:lineRule="auto"/>
        <w:jc w:val="center"/>
        <w:outlineLvl w:val="9"/>
        <w:rPr>
          <w:rFonts w:ascii="宋体" w:hAnsi="宋体" w:cs="宋体"/>
          <w:b/>
          <w:color w:val="000000" w:themeColor="text1"/>
          <w:kern w:val="0"/>
          <w:sz w:val="36"/>
          <w:szCs w:val="36"/>
          <w14:textFill>
            <w14:solidFill>
              <w14:schemeClr w14:val="tx1"/>
            </w14:solidFill>
          </w14:textFill>
        </w:rPr>
      </w:pPr>
    </w:p>
    <w:p w14:paraId="70596B9F">
      <w:pPr>
        <w:spacing w:line="360" w:lineRule="auto"/>
        <w:jc w:val="center"/>
        <w:outlineLvl w:val="1"/>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3859B356">
      <w:pPr>
        <w:spacing w:line="360" w:lineRule="auto"/>
        <w:jc w:val="center"/>
        <w:outlineLvl w:val="9"/>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2C1954E">
      <w:pPr>
        <w:spacing w:line="360" w:lineRule="auto"/>
        <w:jc w:val="center"/>
        <w:outlineLvl w:val="9"/>
        <w:rPr>
          <w:rFonts w:ascii="宋体" w:hAnsi="宋体" w:cs="宋体"/>
          <w:b/>
          <w:color w:val="000000" w:themeColor="text1"/>
          <w:kern w:val="0"/>
          <w:sz w:val="36"/>
          <w:szCs w:val="36"/>
          <w14:textFill>
            <w14:solidFill>
              <w14:schemeClr w14:val="tx1"/>
            </w14:solidFill>
          </w14:textFill>
        </w:rPr>
      </w:pPr>
    </w:p>
    <w:p w14:paraId="0EE25C0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77D07A6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2FEC876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0BE1212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7B8AB281">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308FFBBF">
      <w:pPr>
        <w:spacing w:line="360" w:lineRule="auto"/>
        <w:ind w:firstLine="480" w:firstLineChars="200"/>
        <w:rPr>
          <w:rFonts w:ascii="宋体" w:hAnsi="宋体" w:cs="宋体"/>
          <w:color w:val="000000" w:themeColor="text1"/>
          <w:sz w:val="24"/>
          <w14:textFill>
            <w14:solidFill>
              <w14:schemeClr w14:val="tx1"/>
            </w14:solidFill>
          </w14:textFill>
        </w:rPr>
      </w:pPr>
    </w:p>
    <w:p w14:paraId="03DB4F5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43831C5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28FDD64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我方参与（项目名称）【项目编号：（采购编号）】政府采购活动，郑重承诺：</w:t>
      </w:r>
    </w:p>
    <w:p w14:paraId="76EB4AF1">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2DD8CAA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0C84AB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3D61D0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6F10FA2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5B423BF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777A977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C7A215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63A328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D51A16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309A6A4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28C70073">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3018C76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35BA96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14:paraId="0048C10B">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727A89ED">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14:paraId="641C6AC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025715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787FF8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（根据竞争性磋商公告落实政府采购政策需满足的资格要求选择提供相应的材料；未要求的，无需提供）</w:t>
      </w:r>
    </w:p>
    <w:p w14:paraId="449ED211">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31CBF120">
      <w:pPr>
        <w:widowControl/>
        <w:spacing w:line="360" w:lineRule="auto"/>
        <w:ind w:firstLine="480"/>
        <w:jc w:val="left"/>
        <w:rPr>
          <w:rFonts w:ascii="宋体" w:hAnsi="宋体" w:cs="宋体"/>
          <w:color w:val="000000" w:themeColor="text1"/>
          <w:sz w:val="24"/>
          <w14:textFill>
            <w14:solidFill>
              <w14:schemeClr w14:val="tx1"/>
            </w14:solidFill>
          </w14:textFill>
        </w:rPr>
      </w:pPr>
    </w:p>
    <w:p w14:paraId="21F4AD74">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5CD51456">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6F2203C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49FB062B">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0A8F240C">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2CBB1B9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（根据竞争性磋商公告本项目的特定资格要求提供相应的材料；未要求的，无需提供）</w:t>
      </w:r>
    </w:p>
    <w:p w14:paraId="566D4BED">
      <w:pPr>
        <w:rPr>
          <w:rFonts w:ascii="宋体" w:hAnsi="宋体" w:cs="宋体"/>
          <w:color w:val="000000" w:themeColor="text1"/>
          <w14:textFill>
            <w14:solidFill>
              <w14:schemeClr w14:val="tx1"/>
            </w14:solidFill>
          </w14:textFill>
        </w:rPr>
      </w:pPr>
    </w:p>
    <w:p w14:paraId="15917C1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0F880656">
      <w:pPr>
        <w:spacing w:line="360" w:lineRule="auto"/>
        <w:ind w:right="420" w:firstLine="3614" w:firstLineChars="1000"/>
        <w:outlineLvl w:val="1"/>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026D614D">
      <w:pPr>
        <w:spacing w:line="360" w:lineRule="auto"/>
        <w:jc w:val="center"/>
        <w:outlineLvl w:val="9"/>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4C1EBDAF">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响应函……………………………………………………………………………（页码）</w:t>
      </w:r>
    </w:p>
    <w:p w14:paraId="0753E659">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sz w:val="24"/>
          <w14:textFill>
            <w14:solidFill>
              <w14:schemeClr w14:val="tx1"/>
            </w14:solidFill>
          </w14:textFill>
        </w:rPr>
        <w:t>……………（页码）</w:t>
      </w:r>
    </w:p>
    <w:p w14:paraId="44D6DB7E">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）分包意向协议………………………………………………………………………（页码）</w:t>
      </w:r>
    </w:p>
    <w:p w14:paraId="291191D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71B13913">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）评审标准相应的商务技术资料……………………………………………………（页码）（</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）商务技术偏离表……………………………………………………………………（页码）</w:t>
      </w:r>
    </w:p>
    <w:p w14:paraId="147FFC50">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14:paraId="0B1980F7">
      <w:pPr>
        <w:snapToGrid w:val="0"/>
        <w:spacing w:line="360" w:lineRule="auto"/>
        <w:jc w:val="center"/>
        <w:rPr>
          <w:rFonts w:ascii="宋体" w:hAnsi="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CC566C2">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一、响应函</w:t>
      </w:r>
    </w:p>
    <w:p w14:paraId="3A0409E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74EE0CA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我方参加你方组织的（项目名称）【项目编号：（采购编号）】采购的有关活动，并对此项目提交响应文件及报价。为此：</w:t>
      </w:r>
    </w:p>
    <w:p w14:paraId="7BEAEB9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1、我方承诺响应文件有效期从提交响应文件的截止之日起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本响应文件在响应文件有效期满之前均具有约束力。</w:t>
      </w:r>
    </w:p>
    <w:p w14:paraId="666A2D4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113A635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8CE0AC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52EF748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5F9B134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6A2433E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722B5C6D">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290036E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r>
        <w:rPr>
          <w:rFonts w:hint="eastAsia" w:ascii="宋体" w:hAnsi="宋体" w:cs="宋体"/>
          <w:color w:val="000000" w:themeColor="text1"/>
          <w:sz w:val="24"/>
          <w:lang w:val="zh-CN"/>
          <w14:textFill>
            <w14:solidFill>
              <w14:schemeClr w14:val="tx1"/>
            </w14:solidFill>
          </w14:textFill>
        </w:rPr>
        <w:t xml:space="preserve"> </w:t>
      </w:r>
    </w:p>
    <w:p w14:paraId="3D71693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1DD0E4A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392D21F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4E68209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w:t>
      </w:r>
    </w:p>
    <w:p w14:paraId="39D1F5E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55298ABE">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399A1F0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7F3B45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2.3.1报价单；</w:t>
      </w:r>
    </w:p>
    <w:p w14:paraId="7098F89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2.3.2已标价工程量清单；</w:t>
      </w:r>
    </w:p>
    <w:p w14:paraId="1FBB57D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1AD34F52">
      <w:pPr>
        <w:pStyle w:val="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3、我方承诺除商务技术偏离表列出的偏离外，我方响应采购文件的全部要求。对</w:t>
      </w:r>
      <w:r>
        <w:rPr>
          <w:rFonts w:hint="eastAsia" w:ascii="宋体" w:hAnsi="宋体" w:cs="宋体"/>
          <w:color w:val="000000" w:themeColor="text1"/>
          <w:sz w:val="24"/>
          <w:lang w:val="en-US"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文件中材料的真实性、合法性负责</w:t>
      </w:r>
      <w:r>
        <w:rPr>
          <w:rFonts w:hint="eastAsia" w:ascii="宋体" w:hAnsi="宋体" w:cs="宋体"/>
          <w:color w:val="000000" w:themeColor="text1"/>
          <w:sz w:val="24"/>
          <w:lang w:eastAsia="zh-CN"/>
          <w14:textFill>
            <w14:solidFill>
              <w14:schemeClr w14:val="tx1"/>
            </w14:solidFill>
          </w14:textFill>
        </w:rPr>
        <w:t>，积极配合采购人、采购代理机构复核响应文件中的资料</w:t>
      </w:r>
      <w:r>
        <w:rPr>
          <w:rFonts w:hint="eastAsia" w:ascii="宋体" w:hAnsi="宋体" w:cs="宋体"/>
          <w:color w:val="000000" w:themeColor="text1"/>
          <w:sz w:val="24"/>
          <w14:textFill>
            <w14:solidFill>
              <w14:schemeClr w14:val="tx1"/>
            </w14:solidFill>
          </w14:textFill>
        </w:rPr>
        <w:t>。</w:t>
      </w:r>
    </w:p>
    <w:p w14:paraId="28B2B2B8">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19D147D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11DC873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7114FEE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5C7D662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00B7F2D8">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195B5746">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7B24D7F">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 xml:space="preserve">、其他补充说明: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6F46458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54653D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0A97E02">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6396F2BA">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790FEE4">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7A39B9C7">
      <w:pPr>
        <w:snapToGrid w:val="0"/>
        <w:spacing w:line="360" w:lineRule="auto"/>
        <w:rPr>
          <w:rFonts w:ascii="宋体" w:hAnsi="宋体" w:cs="宋体"/>
          <w:color w:val="000000" w:themeColor="text1"/>
          <w:sz w:val="24"/>
          <w14:textFill>
            <w14:solidFill>
              <w14:schemeClr w14:val="tx1"/>
            </w14:solidFill>
          </w14:textFill>
        </w:rPr>
      </w:pPr>
    </w:p>
    <w:p w14:paraId="02472771">
      <w:pPr>
        <w:jc w:val="center"/>
        <w:rPr>
          <w:rFonts w:ascii="宋体" w:hAnsi="宋体" w:cs="宋体"/>
          <w:b/>
          <w:color w:val="000000" w:themeColor="text1"/>
          <w:kern w:val="0"/>
          <w:sz w:val="32"/>
          <w:szCs w:val="32"/>
          <w14:textFill>
            <w14:solidFill>
              <w14:schemeClr w14:val="tx1"/>
            </w14:solidFill>
          </w14:textFill>
        </w:rPr>
      </w:pPr>
    </w:p>
    <w:p w14:paraId="6AA1E42D">
      <w:pPr>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118481F">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二、授权委托书或法定代表人（单位负责人、自然人本人）身份证明</w:t>
      </w:r>
    </w:p>
    <w:p w14:paraId="2B9E49E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242C565">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授权委托书（适用于非联合体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6E1B242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4798DEF6">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none"/>
          <w:lang w:val="en-US" w:eastAsia="zh-CN"/>
          <w14:textFill>
            <w14:solidFill>
              <w14:schemeClr w14:val="tx1"/>
            </w14:solidFill>
          </w14:textFill>
        </w:rPr>
        <w:t>，所在单位：</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（项目名称）【项目编号：（采购编号）】</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5396744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0D41CA3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75D2F0F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7D1CF9EA">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1B312590">
      <w:pPr>
        <w:snapToGrid w:val="0"/>
        <w:spacing w:line="360" w:lineRule="auto"/>
        <w:rPr>
          <w:rFonts w:ascii="宋体" w:hAnsi="宋体" w:cs="宋体"/>
          <w:color w:val="000000" w:themeColor="text1"/>
          <w:sz w:val="24"/>
          <w14:textFill>
            <w14:solidFill>
              <w14:schemeClr w14:val="tx1"/>
            </w14:solidFill>
          </w14:textFill>
        </w:rPr>
      </w:pPr>
    </w:p>
    <w:p w14:paraId="115954CC">
      <w:pPr>
        <w:snapToGrid w:val="0"/>
        <w:spacing w:line="360" w:lineRule="auto"/>
        <w:rPr>
          <w:rFonts w:ascii="宋体" w:hAnsi="宋体" w:cs="宋体"/>
          <w:color w:val="000000" w:themeColor="text1"/>
          <w:sz w:val="24"/>
          <w14:textFill>
            <w14:solidFill>
              <w14:schemeClr w14:val="tx1"/>
            </w14:solidFill>
          </w14:textFill>
        </w:rPr>
      </w:pPr>
    </w:p>
    <w:p w14:paraId="30004C4E">
      <w:pPr>
        <w:snapToGrid w:val="0"/>
        <w:spacing w:line="360" w:lineRule="auto"/>
        <w:rPr>
          <w:rFonts w:ascii="宋体" w:hAnsi="宋体" w:cs="宋体"/>
          <w:color w:val="000000" w:themeColor="text1"/>
          <w:sz w:val="24"/>
          <w14:textFill>
            <w14:solidFill>
              <w14:schemeClr w14:val="tx1"/>
            </w14:solidFill>
          </w14:textFill>
        </w:rPr>
      </w:pPr>
    </w:p>
    <w:p w14:paraId="25C7FB49">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70EEDB1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9BAB52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none"/>
          <w:lang w:val="en-US" w:eastAsia="zh-CN"/>
          <w14:textFill>
            <w14:solidFill>
              <w14:schemeClr w14:val="tx1"/>
            </w14:solidFill>
          </w14:textFill>
        </w:rPr>
        <w:t>，所在单位：</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（项目名称）【项目编号：（采购编号）】</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6C5CA9B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A9AE6A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4BEE6BE7">
      <w:pPr>
        <w:jc w:val="center"/>
        <w:rPr>
          <w:rFonts w:ascii="宋体" w:hAnsi="宋体" w:cs="宋体"/>
          <w:b/>
          <w:color w:val="000000" w:themeColor="text1"/>
          <w:kern w:val="0"/>
          <w:sz w:val="32"/>
          <w:szCs w:val="32"/>
          <w14:textFill>
            <w14:solidFill>
              <w14:schemeClr w14:val="tx1"/>
            </w14:solidFill>
          </w14:textFill>
        </w:rPr>
      </w:pPr>
    </w:p>
    <w:p w14:paraId="4298BFD8">
      <w:pPr>
        <w:jc w:val="center"/>
        <w:rPr>
          <w:rFonts w:ascii="宋体" w:hAnsi="宋体" w:cs="宋体"/>
          <w:b/>
          <w:color w:val="000000" w:themeColor="text1"/>
          <w:kern w:val="0"/>
          <w:sz w:val="32"/>
          <w:szCs w:val="32"/>
          <w14:textFill>
            <w14:solidFill>
              <w14:schemeClr w14:val="tx1"/>
            </w14:solidFill>
          </w14:textFill>
        </w:rPr>
      </w:pPr>
    </w:p>
    <w:p w14:paraId="454DBD0D">
      <w:pPr>
        <w:jc w:val="center"/>
        <w:rPr>
          <w:rFonts w:ascii="宋体" w:hAnsi="宋体" w:cs="宋体"/>
          <w:b/>
          <w:color w:val="000000" w:themeColor="text1"/>
          <w:kern w:val="0"/>
          <w:sz w:val="32"/>
          <w:szCs w:val="32"/>
          <w14:textFill>
            <w14:solidFill>
              <w14:schemeClr w14:val="tx1"/>
            </w14:solidFill>
          </w14:textFill>
        </w:rPr>
      </w:pPr>
    </w:p>
    <w:p w14:paraId="44A6BCA2">
      <w:pPr>
        <w:rPr>
          <w:rFonts w:ascii="宋体" w:hAnsi="宋体" w:cs="宋体"/>
          <w:color w:val="000000" w:themeColor="text1"/>
          <w14:textFill>
            <w14:solidFill>
              <w14:schemeClr w14:val="tx1"/>
            </w14:solidFill>
          </w14:textFill>
        </w:rPr>
      </w:pPr>
    </w:p>
    <w:p w14:paraId="6E4896A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5F9A724">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201610F">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49DF737">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D74BA8F">
      <w:pPr>
        <w:snapToGrid w:val="0"/>
        <w:jc w:val="center"/>
        <w:rPr>
          <w:rFonts w:hint="eastAsia" w:ascii="宋体" w:hAnsi="宋体" w:cs="宋体"/>
          <w:b/>
          <w:bCs/>
          <w:color w:val="000000" w:themeColor="text1"/>
          <w:sz w:val="32"/>
          <w:szCs w:val="32"/>
          <w:lang w:val="zh-CN"/>
          <w14:textFill>
            <w14:solidFill>
              <w14:schemeClr w14:val="tx1"/>
            </w14:solidFill>
          </w14:textFill>
        </w:rPr>
      </w:pPr>
    </w:p>
    <w:p w14:paraId="18ECA702">
      <w:pPr>
        <w:snapToGrid w:val="0"/>
        <w:jc w:val="center"/>
        <w:rPr>
          <w:rFonts w:hint="eastAsia" w:ascii="宋体" w:hAnsi="宋体" w:cs="宋体"/>
          <w:b/>
          <w:bCs/>
          <w:color w:val="000000" w:themeColor="text1"/>
          <w:sz w:val="32"/>
          <w:szCs w:val="32"/>
          <w:lang w:val="zh-CN"/>
          <w14:textFill>
            <w14:solidFill>
              <w14:schemeClr w14:val="tx1"/>
            </w14:solidFill>
          </w14:textFill>
        </w:rPr>
      </w:pPr>
    </w:p>
    <w:p w14:paraId="4AE22D5A">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14:textFill>
            <w14:solidFill>
              <w14:schemeClr w14:val="tx1"/>
            </w14:solidFill>
          </w14:textFill>
        </w:rPr>
        <w:t>的身份证明（适用于法定代表人、单位负责人或者自然人本人代表供应商参加响应）</w:t>
      </w:r>
    </w:p>
    <w:p w14:paraId="69BDCECF">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5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35104B">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484E6D35">
            <w:pPr>
              <w:pStyle w:val="149"/>
              <w:adjustRightInd w:val="0"/>
              <w:spacing w:line="360" w:lineRule="auto"/>
              <w:rPr>
                <w:rFonts w:hAnsi="宋体" w:cs="宋体"/>
                <w:bCs/>
                <w:color w:val="000000" w:themeColor="text1"/>
                <w:sz w:val="24"/>
                <w14:textFill>
                  <w14:solidFill>
                    <w14:schemeClr w14:val="tx1"/>
                  </w14:solidFill>
                </w14:textFill>
              </w:rPr>
            </w:pPr>
          </w:p>
        </w:tc>
      </w:tr>
    </w:tbl>
    <w:p w14:paraId="5B36E9DC">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F65A15F">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739C8E00">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85E591E">
      <w:pPr>
        <w:jc w:val="center"/>
        <w:rPr>
          <w:rFonts w:ascii="宋体" w:hAnsi="宋体" w:cs="宋体"/>
          <w:b/>
          <w:color w:val="000000" w:themeColor="text1"/>
          <w:kern w:val="0"/>
          <w:sz w:val="32"/>
          <w:szCs w:val="32"/>
          <w14:textFill>
            <w14:solidFill>
              <w14:schemeClr w14:val="tx1"/>
            </w14:solidFill>
          </w14:textFill>
        </w:rPr>
      </w:pPr>
    </w:p>
    <w:p w14:paraId="530D4647">
      <w:pPr>
        <w:jc w:val="center"/>
        <w:rPr>
          <w:rFonts w:ascii="宋体" w:hAnsi="宋体" w:cs="宋体"/>
          <w:b/>
          <w:color w:val="000000" w:themeColor="text1"/>
          <w:kern w:val="0"/>
          <w:sz w:val="32"/>
          <w:szCs w:val="32"/>
          <w14:textFill>
            <w14:solidFill>
              <w14:schemeClr w14:val="tx1"/>
            </w14:solidFill>
          </w14:textFill>
        </w:rPr>
      </w:pPr>
    </w:p>
    <w:p w14:paraId="0C62B677">
      <w:pPr>
        <w:jc w:val="center"/>
        <w:rPr>
          <w:rFonts w:ascii="宋体" w:hAnsi="宋体" w:cs="宋体"/>
          <w:b/>
          <w:color w:val="000000" w:themeColor="text1"/>
          <w:kern w:val="0"/>
          <w:sz w:val="32"/>
          <w:szCs w:val="32"/>
          <w14:textFill>
            <w14:solidFill>
              <w14:schemeClr w14:val="tx1"/>
            </w14:solidFill>
          </w14:textFill>
        </w:rPr>
      </w:pPr>
    </w:p>
    <w:p w14:paraId="3B212A0E">
      <w:pPr>
        <w:jc w:val="center"/>
        <w:rPr>
          <w:rFonts w:ascii="宋体" w:hAnsi="宋体" w:cs="宋体"/>
          <w:b/>
          <w:color w:val="000000" w:themeColor="text1"/>
          <w:kern w:val="0"/>
          <w:sz w:val="32"/>
          <w:szCs w:val="32"/>
          <w14:textFill>
            <w14:solidFill>
              <w14:schemeClr w14:val="tx1"/>
            </w14:solidFill>
          </w14:textFill>
        </w:rPr>
      </w:pPr>
    </w:p>
    <w:p w14:paraId="50AB76C4">
      <w:pPr>
        <w:jc w:val="center"/>
        <w:rPr>
          <w:rFonts w:ascii="宋体" w:hAnsi="宋体" w:cs="宋体"/>
          <w:b/>
          <w:color w:val="000000" w:themeColor="text1"/>
          <w:kern w:val="0"/>
          <w:sz w:val="32"/>
          <w:szCs w:val="32"/>
          <w14:textFill>
            <w14:solidFill>
              <w14:schemeClr w14:val="tx1"/>
            </w14:solidFill>
          </w14:textFill>
        </w:rPr>
      </w:pPr>
    </w:p>
    <w:p w14:paraId="3648A00C">
      <w:pPr>
        <w:jc w:val="center"/>
        <w:rPr>
          <w:rFonts w:ascii="宋体" w:hAnsi="宋体" w:cs="宋体"/>
          <w:b/>
          <w:color w:val="000000" w:themeColor="text1"/>
          <w:kern w:val="0"/>
          <w:sz w:val="32"/>
          <w:szCs w:val="32"/>
          <w14:textFill>
            <w14:solidFill>
              <w14:schemeClr w14:val="tx1"/>
            </w14:solidFill>
          </w14:textFill>
        </w:rPr>
      </w:pPr>
    </w:p>
    <w:p w14:paraId="3A36F9D7">
      <w:pPr>
        <w:jc w:val="center"/>
        <w:rPr>
          <w:rFonts w:ascii="宋体" w:hAnsi="宋体" w:cs="宋体"/>
          <w:b/>
          <w:color w:val="000000" w:themeColor="text1"/>
          <w:kern w:val="0"/>
          <w:sz w:val="32"/>
          <w:szCs w:val="32"/>
          <w14:textFill>
            <w14:solidFill>
              <w14:schemeClr w14:val="tx1"/>
            </w14:solidFill>
          </w14:textFill>
        </w:rPr>
      </w:pPr>
    </w:p>
    <w:p w14:paraId="0FE8EE2A">
      <w:pPr>
        <w:jc w:val="center"/>
        <w:rPr>
          <w:rFonts w:ascii="宋体" w:hAnsi="宋体" w:cs="宋体"/>
          <w:b/>
          <w:color w:val="000000" w:themeColor="text1"/>
          <w:kern w:val="0"/>
          <w:sz w:val="32"/>
          <w:szCs w:val="32"/>
          <w14:textFill>
            <w14:solidFill>
              <w14:schemeClr w14:val="tx1"/>
            </w14:solidFill>
          </w14:textFill>
        </w:rPr>
      </w:pPr>
    </w:p>
    <w:p w14:paraId="642F4BBA">
      <w:pPr>
        <w:jc w:val="center"/>
        <w:rPr>
          <w:rFonts w:ascii="宋体" w:hAnsi="宋体" w:cs="宋体"/>
          <w:b/>
          <w:color w:val="000000" w:themeColor="text1"/>
          <w:kern w:val="0"/>
          <w:sz w:val="32"/>
          <w:szCs w:val="32"/>
          <w14:textFill>
            <w14:solidFill>
              <w14:schemeClr w14:val="tx1"/>
            </w14:solidFill>
          </w14:textFill>
        </w:rPr>
      </w:pPr>
    </w:p>
    <w:p w14:paraId="52B7BF1F">
      <w:pPr>
        <w:jc w:val="center"/>
        <w:rPr>
          <w:rFonts w:ascii="宋体" w:hAnsi="宋体" w:cs="宋体"/>
          <w:b/>
          <w:color w:val="000000" w:themeColor="text1"/>
          <w:kern w:val="0"/>
          <w:sz w:val="32"/>
          <w:szCs w:val="32"/>
          <w14:textFill>
            <w14:solidFill>
              <w14:schemeClr w14:val="tx1"/>
            </w14:solidFill>
          </w14:textFill>
        </w:rPr>
      </w:pPr>
    </w:p>
    <w:p w14:paraId="435B723D">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E47ED7C">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三、分包意向协议</w:t>
      </w:r>
    </w:p>
    <w:p w14:paraId="09231E75">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999"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bookmarkEnd w:id="999"/>
    <w:p w14:paraId="76F981AB">
      <w:pPr>
        <w:snapToGrid w:val="0"/>
        <w:spacing w:line="360" w:lineRule="auto"/>
        <w:rPr>
          <w:rFonts w:ascii="宋体" w:hAnsi="宋体" w:cs="宋体"/>
          <w:color w:val="000000" w:themeColor="text1"/>
          <w:kern w:val="0"/>
          <w:sz w:val="24"/>
          <w14:textFill>
            <w14:solidFill>
              <w14:schemeClr w14:val="tx1"/>
            </w14:solidFill>
          </w14:textFill>
        </w:rPr>
      </w:pPr>
    </w:p>
    <w:p w14:paraId="6BE6C03B">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四、符合性审查资料</w:t>
      </w:r>
    </w:p>
    <w:p w14:paraId="229EF1FD">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E8B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47DC9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716C284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22306D2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44A2580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2782767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0841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60F43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4F0E637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14:paraId="09EC94D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166A06F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3B0F02EA">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609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D1A3A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20DE36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10751F9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53D128A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587C7B05">
            <w:pPr>
              <w:pStyle w:val="6"/>
              <w:jc w:val="both"/>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p>
        </w:tc>
      </w:tr>
      <w:tr w14:paraId="7283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0E59A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13004A0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14:paraId="7F8FDDE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14:paraId="7194ED96">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9A8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2165A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6D94C44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08999A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4EB3BB4E">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807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7E25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991" w:type="dxa"/>
            <w:vAlign w:val="top"/>
          </w:tcPr>
          <w:p w14:paraId="58A5690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18522669">
            <w:pPr>
              <w:rPr>
                <w:rFonts w:hint="eastAsia" w:ascii="宋体" w:hAnsi="宋体" w:cs="宋体"/>
                <w:color w:val="000000" w:themeColor="text1"/>
                <w:kern w:val="0"/>
                <w:sz w:val="24"/>
                <w14:textFill>
                  <w14:solidFill>
                    <w14:schemeClr w14:val="tx1"/>
                  </w14:solidFill>
                </w14:textFill>
              </w:rPr>
            </w:pPr>
          </w:p>
        </w:tc>
        <w:tc>
          <w:tcPr>
            <w:tcW w:w="1418" w:type="dxa"/>
            <w:vAlign w:val="center"/>
          </w:tcPr>
          <w:p w14:paraId="76E611E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788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88239B">
            <w:pPr>
              <w:jc w:val="center"/>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0FB175F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7F76DD46">
            <w:pPr>
              <w:rPr>
                <w:rFonts w:hint="eastAsia" w:ascii="宋体" w:hAnsi="宋体" w:cs="宋体"/>
                <w:color w:val="000000" w:themeColor="text1"/>
                <w:kern w:val="0"/>
                <w:sz w:val="24"/>
                <w14:textFill>
                  <w14:solidFill>
                    <w14:schemeClr w14:val="tx1"/>
                  </w14:solidFill>
                </w14:textFill>
              </w:rPr>
            </w:pPr>
          </w:p>
        </w:tc>
        <w:tc>
          <w:tcPr>
            <w:tcW w:w="1418" w:type="dxa"/>
            <w:vAlign w:val="center"/>
          </w:tcPr>
          <w:p w14:paraId="344E5D9E">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62EC1946">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按本格式和要求提供。</w:t>
      </w:r>
    </w:p>
    <w:p w14:paraId="4908CA6F">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eastAsia="zh-CN"/>
          <w14:textFill>
            <w14:solidFill>
              <w14:schemeClr w14:val="tx1"/>
            </w14:solidFill>
          </w14:textFill>
        </w:rPr>
        <w:t>采购</w:t>
      </w:r>
      <w:r>
        <w:rPr>
          <w:rFonts w:hint="eastAsia" w:ascii="宋体" w:hAnsi="宋体" w:eastAsia="宋体" w:cs="宋体"/>
          <w:color w:val="000000" w:themeColor="text1"/>
          <w:sz w:val="24"/>
          <w14:textFill>
            <w14:solidFill>
              <w14:schemeClr w14:val="tx1"/>
            </w14:solidFill>
          </w14:textFill>
        </w:rPr>
        <w:t>文件中实质性要求必须明确响应。</w:t>
      </w:r>
    </w:p>
    <w:p w14:paraId="7D1B4F38">
      <w:pPr>
        <w:pStyle w:val="79"/>
        <w:rPr>
          <w:color w:val="000000" w:themeColor="text1"/>
          <w14:textFill>
            <w14:solidFill>
              <w14:schemeClr w14:val="tx1"/>
            </w14:solidFill>
          </w14:textFill>
        </w:rPr>
      </w:pPr>
    </w:p>
    <w:p w14:paraId="42D87F78">
      <w:pPr>
        <w:jc w:val="center"/>
        <w:rPr>
          <w:rFonts w:ascii="宋体" w:hAnsi="宋体" w:cs="宋体"/>
          <w:b/>
          <w:color w:val="000000" w:themeColor="text1"/>
          <w:kern w:val="0"/>
          <w:sz w:val="32"/>
          <w:szCs w:val="32"/>
          <w14:textFill>
            <w14:solidFill>
              <w14:schemeClr w14:val="tx1"/>
            </w14:solidFill>
          </w14:textFill>
        </w:rPr>
      </w:pPr>
    </w:p>
    <w:p w14:paraId="32ECD32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25B86DBA">
      <w:pPr>
        <w:jc w:val="center"/>
        <w:rPr>
          <w:rFonts w:ascii="宋体" w:hAnsi="宋体" w:cs="宋体"/>
          <w:b/>
          <w:color w:val="000000" w:themeColor="text1"/>
          <w:kern w:val="0"/>
          <w:sz w:val="32"/>
          <w:szCs w:val="32"/>
          <w14:textFill>
            <w14:solidFill>
              <w14:schemeClr w14:val="tx1"/>
            </w14:solidFill>
          </w14:textFill>
        </w:rPr>
      </w:pPr>
    </w:p>
    <w:p w14:paraId="18ADF439">
      <w:pPr>
        <w:jc w:val="center"/>
        <w:rPr>
          <w:rFonts w:ascii="宋体" w:hAnsi="宋体" w:cs="宋体"/>
          <w:b/>
          <w:color w:val="000000" w:themeColor="text1"/>
          <w:kern w:val="0"/>
          <w:sz w:val="32"/>
          <w:szCs w:val="32"/>
          <w14:textFill>
            <w14:solidFill>
              <w14:schemeClr w14:val="tx1"/>
            </w14:solidFill>
          </w14:textFill>
        </w:rPr>
      </w:pPr>
    </w:p>
    <w:p w14:paraId="6437200D">
      <w:pPr>
        <w:jc w:val="center"/>
        <w:rPr>
          <w:rFonts w:ascii="宋体" w:hAnsi="宋体" w:cs="宋体"/>
          <w:b/>
          <w:color w:val="000000" w:themeColor="text1"/>
          <w:kern w:val="0"/>
          <w:sz w:val="32"/>
          <w:szCs w:val="32"/>
          <w14:textFill>
            <w14:solidFill>
              <w14:schemeClr w14:val="tx1"/>
            </w14:solidFill>
          </w14:textFill>
        </w:rPr>
      </w:pPr>
    </w:p>
    <w:p w14:paraId="0BF900BC">
      <w:pPr>
        <w:jc w:val="center"/>
        <w:rPr>
          <w:rFonts w:ascii="宋体" w:hAnsi="宋体" w:cs="宋体"/>
          <w:b/>
          <w:color w:val="000000" w:themeColor="text1"/>
          <w:kern w:val="0"/>
          <w:sz w:val="32"/>
          <w:szCs w:val="32"/>
          <w14:textFill>
            <w14:solidFill>
              <w14:schemeClr w14:val="tx1"/>
            </w14:solidFill>
          </w14:textFill>
        </w:rPr>
      </w:pPr>
    </w:p>
    <w:p w14:paraId="09DD50D5">
      <w:pPr>
        <w:jc w:val="center"/>
        <w:rPr>
          <w:rFonts w:ascii="宋体" w:hAnsi="宋体" w:cs="宋体"/>
          <w:b/>
          <w:color w:val="000000" w:themeColor="text1"/>
          <w:kern w:val="0"/>
          <w:sz w:val="32"/>
          <w:szCs w:val="32"/>
          <w14:textFill>
            <w14:solidFill>
              <w14:schemeClr w14:val="tx1"/>
            </w14:solidFill>
          </w14:textFill>
        </w:rPr>
      </w:pPr>
    </w:p>
    <w:p w14:paraId="602AE2D9">
      <w:pPr>
        <w:jc w:val="center"/>
        <w:rPr>
          <w:rFonts w:ascii="宋体" w:hAnsi="宋体" w:cs="宋体"/>
          <w:b/>
          <w:color w:val="000000" w:themeColor="text1"/>
          <w:kern w:val="0"/>
          <w:sz w:val="32"/>
          <w:szCs w:val="32"/>
          <w14:textFill>
            <w14:solidFill>
              <w14:schemeClr w14:val="tx1"/>
            </w14:solidFill>
          </w14:textFill>
        </w:rPr>
      </w:pPr>
    </w:p>
    <w:p w14:paraId="2DB8EADB">
      <w:pPr>
        <w:jc w:val="center"/>
        <w:rPr>
          <w:rFonts w:ascii="宋体" w:hAnsi="宋体" w:cs="宋体"/>
          <w:b/>
          <w:color w:val="000000" w:themeColor="text1"/>
          <w:kern w:val="0"/>
          <w:sz w:val="32"/>
          <w:szCs w:val="32"/>
          <w14:textFill>
            <w14:solidFill>
              <w14:schemeClr w14:val="tx1"/>
            </w14:solidFill>
          </w14:textFill>
        </w:rPr>
      </w:pPr>
    </w:p>
    <w:p w14:paraId="7A97869E">
      <w:pPr>
        <w:jc w:val="center"/>
        <w:rPr>
          <w:rFonts w:ascii="宋体" w:hAnsi="宋体" w:cs="宋体"/>
          <w:b/>
          <w:color w:val="000000" w:themeColor="text1"/>
          <w:kern w:val="0"/>
          <w:sz w:val="32"/>
          <w:szCs w:val="32"/>
          <w14:textFill>
            <w14:solidFill>
              <w14:schemeClr w14:val="tx1"/>
            </w14:solidFill>
          </w14:textFill>
        </w:rPr>
      </w:pPr>
    </w:p>
    <w:p w14:paraId="4535B234">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五、评审标准相应的商务技术资料</w:t>
      </w:r>
    </w:p>
    <w:p w14:paraId="70DD23EF">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D99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115BE6">
            <w:pPr>
              <w:snapToGrid w:val="0"/>
              <w:spacing w:line="360" w:lineRule="auto"/>
              <w:jc w:val="center"/>
              <w:rPr>
                <w:rFonts w:hint="eastAsia" w:cs="仿宋_GB2312" w:asciiTheme="minorEastAsia" w:hAnsiTheme="minorEastAsia" w:eastAsiaTheme="minorEastAsia"/>
                <w:b w:val="0"/>
                <w:bCs/>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lang w:val="en-US" w:eastAsia="zh-CN"/>
                <w14:textFill>
                  <w14:solidFill>
                    <w14:schemeClr w14:val="tx1"/>
                  </w14:solidFill>
                </w14:textFill>
              </w:rPr>
              <w:t>序号</w:t>
            </w:r>
          </w:p>
        </w:tc>
        <w:tc>
          <w:tcPr>
            <w:tcW w:w="5465" w:type="dxa"/>
          </w:tcPr>
          <w:p w14:paraId="254C2954">
            <w:pPr>
              <w:snapToGrid w:val="0"/>
              <w:spacing w:line="360" w:lineRule="auto"/>
              <w:jc w:val="center"/>
              <w:rPr>
                <w:rFonts w:hint="eastAsia" w:ascii="宋体" w:hAnsi="宋体" w:cs="宋体"/>
                <w:b w:val="0"/>
                <w:bCs/>
                <w:color w:val="000000" w:themeColor="text1"/>
                <w:sz w:val="24"/>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lang w:eastAsia="zh-CN"/>
                <w14:textFill>
                  <w14:solidFill>
                    <w14:schemeClr w14:val="tx1"/>
                  </w14:solidFill>
                </w14:textFill>
              </w:rPr>
              <w:t>响应</w:t>
            </w:r>
            <w:r>
              <w:rPr>
                <w:rFonts w:hint="eastAsia" w:cs="仿宋_GB2312" w:asciiTheme="minorEastAsia" w:hAnsiTheme="minorEastAsia" w:eastAsiaTheme="minorEastAsia"/>
                <w:b w:val="0"/>
                <w:bCs/>
                <w:color w:val="000000" w:themeColor="text1"/>
                <w:sz w:val="24"/>
                <w14:textFill>
                  <w14:solidFill>
                    <w14:schemeClr w14:val="tx1"/>
                  </w14:solidFill>
                </w14:textFill>
              </w:rPr>
              <w:t>文件中评标标准相应的商务技术资料目录*</w:t>
            </w:r>
          </w:p>
        </w:tc>
        <w:tc>
          <w:tcPr>
            <w:tcW w:w="3046" w:type="dxa"/>
          </w:tcPr>
          <w:p w14:paraId="7D255DC8">
            <w:pPr>
              <w:snapToGrid w:val="0"/>
              <w:spacing w:line="240" w:lineRule="atLeast"/>
              <w:jc w:val="center"/>
              <w:rPr>
                <w:rFonts w:hint="default" w:ascii="宋体" w:hAnsi="宋体" w:eastAsia="宋体" w:cs="宋体"/>
                <w:b w:val="0"/>
                <w:bCs/>
                <w:color w:val="000000" w:themeColor="text1"/>
                <w:sz w:val="24"/>
                <w:vertAlign w:val="baseline"/>
                <w:lang w:val="en-US" w:eastAsia="zh-CN"/>
                <w14:textFill>
                  <w14:solidFill>
                    <w14:schemeClr w14:val="tx1"/>
                  </w14:solidFill>
                </w14:textFill>
              </w:rPr>
            </w:pPr>
            <w:r>
              <w:rPr>
                <w:rFonts w:hint="eastAsia" w:ascii="宋体" w:hAnsi="宋体" w:cs="宋体"/>
                <w:b w:val="0"/>
                <w:bCs/>
                <w:color w:val="000000" w:themeColor="text1"/>
                <w:sz w:val="24"/>
                <w:lang w:eastAsia="zh-CN"/>
                <w14:textFill>
                  <w14:solidFill>
                    <w14:schemeClr w14:val="tx1"/>
                  </w14:solidFill>
                </w14:textFill>
              </w:rPr>
              <w:t>响应</w:t>
            </w:r>
            <w:r>
              <w:rPr>
                <w:rFonts w:hint="eastAsia" w:ascii="宋体" w:hAnsi="宋体" w:cs="宋体"/>
                <w:b w:val="0"/>
                <w:bCs/>
                <w:color w:val="000000" w:themeColor="text1"/>
                <w:sz w:val="24"/>
                <w14:textFill>
                  <w14:solidFill>
                    <w14:schemeClr w14:val="tx1"/>
                  </w14:solidFill>
                </w14:textFill>
              </w:rPr>
              <w:t>文件中的页码位置</w:t>
            </w:r>
          </w:p>
        </w:tc>
      </w:tr>
      <w:tr w14:paraId="6CFA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2DB37D">
            <w:pPr>
              <w:snapToGrid w:val="0"/>
              <w:spacing w:line="360" w:lineRule="auto"/>
              <w:jc w:val="center"/>
              <w:rPr>
                <w:rFonts w:hint="eastAsia" w:ascii="宋体" w:hAnsi="宋体" w:eastAsia="宋体" w:cs="宋体"/>
                <w:b w:val="0"/>
                <w:bCs/>
                <w:color w:val="000000" w:themeColor="text1"/>
                <w:sz w:val="24"/>
                <w:vertAlign w:val="baseline"/>
                <w:lang w:val="en-US" w:eastAsia="zh-CN"/>
                <w14:textFill>
                  <w14:solidFill>
                    <w14:schemeClr w14:val="tx1"/>
                  </w14:solidFill>
                </w14:textFill>
              </w:rPr>
            </w:pPr>
            <w:r>
              <w:rPr>
                <w:rFonts w:hint="eastAsia" w:ascii="宋体" w:hAnsi="宋体" w:cs="宋体"/>
                <w:b w:val="0"/>
                <w:bCs/>
                <w:color w:val="000000" w:themeColor="text1"/>
                <w:sz w:val="24"/>
                <w:vertAlign w:val="baseline"/>
                <w:lang w:val="en-US" w:eastAsia="zh-CN"/>
                <w14:textFill>
                  <w14:solidFill>
                    <w14:schemeClr w14:val="tx1"/>
                  </w14:solidFill>
                </w14:textFill>
              </w:rPr>
              <w:t>1</w:t>
            </w:r>
          </w:p>
        </w:tc>
        <w:tc>
          <w:tcPr>
            <w:tcW w:w="5465" w:type="dxa"/>
          </w:tcPr>
          <w:p w14:paraId="27F43C9A">
            <w:pPr>
              <w:snapToGrid w:val="0"/>
              <w:spacing w:line="360" w:lineRule="auto"/>
              <w:jc w:val="center"/>
              <w:rPr>
                <w:rFonts w:hint="eastAsia" w:ascii="宋体" w:hAnsi="宋体" w:eastAsia="宋体" w:cs="宋体"/>
                <w:b w:val="0"/>
                <w:bCs/>
                <w:color w:val="000000" w:themeColor="text1"/>
                <w:sz w:val="24"/>
                <w:vertAlign w:val="baseline"/>
                <w:lang w:val="en-US" w:eastAsia="zh-CN"/>
                <w14:textFill>
                  <w14:solidFill>
                    <w14:schemeClr w14:val="tx1"/>
                  </w14:solidFill>
                </w14:textFill>
              </w:rPr>
            </w:pPr>
            <w:r>
              <w:rPr>
                <w:rFonts w:hint="eastAsia" w:ascii="宋体" w:hAnsi="宋体" w:cs="宋体"/>
                <w:b w:val="0"/>
                <w:bCs/>
                <w:color w:val="000000" w:themeColor="text1"/>
                <w:sz w:val="24"/>
                <w:vertAlign w:val="baseline"/>
                <w:lang w:val="en-US" w:eastAsia="zh-CN"/>
                <w14:textFill>
                  <w14:solidFill>
                    <w14:schemeClr w14:val="tx1"/>
                  </w14:solidFill>
                </w14:textFill>
              </w:rPr>
              <w:t>XXX（预先填写）</w:t>
            </w:r>
          </w:p>
        </w:tc>
        <w:tc>
          <w:tcPr>
            <w:tcW w:w="3046" w:type="dxa"/>
          </w:tcPr>
          <w:p w14:paraId="05A93C2B">
            <w:pPr>
              <w:snapToGrid/>
              <w:spacing w:line="240" w:lineRule="auto"/>
              <w:jc w:val="center"/>
              <w:rPr>
                <w:rFonts w:hint="eastAsia" w:ascii="宋体" w:hAnsi="宋体" w:cs="宋体"/>
                <w:b w:val="0"/>
                <w:bCs/>
                <w:color w:val="000000" w:themeColor="text1"/>
                <w:sz w:val="24"/>
                <w:vertAlign w:val="baseline"/>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见</w:t>
            </w:r>
            <w:r>
              <w:rPr>
                <w:rFonts w:hint="eastAsia" w:ascii="宋体" w:hAnsi="宋体" w:cs="宋体"/>
                <w:b w:val="0"/>
                <w:bCs/>
                <w:color w:val="000000" w:themeColor="text1"/>
                <w:sz w:val="24"/>
                <w:lang w:eastAsia="zh-CN"/>
                <w14:textFill>
                  <w14:solidFill>
                    <w14:schemeClr w14:val="tx1"/>
                  </w14:solidFill>
                </w14:textFill>
              </w:rPr>
              <w:t>响应</w:t>
            </w:r>
            <w:r>
              <w:rPr>
                <w:rFonts w:hint="eastAsia" w:ascii="宋体" w:hAnsi="宋体" w:cs="宋体"/>
                <w:b w:val="0"/>
                <w:bCs/>
                <w:color w:val="000000" w:themeColor="text1"/>
                <w:sz w:val="24"/>
                <w14:textFill>
                  <w14:solidFill>
                    <w14:schemeClr w14:val="tx1"/>
                  </w14:solidFill>
                </w14:textFill>
              </w:rPr>
              <w:t>文件第</w:t>
            </w:r>
            <w:r>
              <w:rPr>
                <w:rFonts w:hint="eastAsia" w:ascii="宋体" w:hAnsi="宋体" w:cs="宋体"/>
                <w:b w:val="0"/>
                <w:bCs/>
                <w:color w:val="000000" w:themeColor="text1"/>
                <w:sz w:val="24"/>
                <w:u w:val="single"/>
                <w14:textFill>
                  <w14:solidFill>
                    <w14:schemeClr w14:val="tx1"/>
                  </w14:solidFill>
                </w14:textFill>
              </w:rPr>
              <w:t xml:space="preserve">  </w:t>
            </w:r>
            <w:r>
              <w:rPr>
                <w:rFonts w:hint="eastAsia" w:ascii="宋体" w:hAnsi="宋体" w:cs="宋体"/>
                <w:b w:val="0"/>
                <w:bCs/>
                <w:color w:val="000000" w:themeColor="text1"/>
                <w:sz w:val="24"/>
                <w14:textFill>
                  <w14:solidFill>
                    <w14:schemeClr w14:val="tx1"/>
                  </w14:solidFill>
                </w14:textFill>
              </w:rPr>
              <w:t>页</w:t>
            </w:r>
          </w:p>
        </w:tc>
      </w:tr>
      <w:tr w14:paraId="770D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288FFE">
            <w:pPr>
              <w:snapToGrid w:val="0"/>
              <w:spacing w:line="360" w:lineRule="auto"/>
              <w:jc w:val="center"/>
              <w:rPr>
                <w:rFonts w:hint="eastAsia" w:ascii="宋体" w:hAnsi="宋体" w:eastAsia="宋体" w:cs="宋体"/>
                <w:b w:val="0"/>
                <w:bCs/>
                <w:color w:val="000000" w:themeColor="text1"/>
                <w:sz w:val="24"/>
                <w:vertAlign w:val="baseline"/>
                <w:lang w:val="en-US" w:eastAsia="zh-CN"/>
                <w14:textFill>
                  <w14:solidFill>
                    <w14:schemeClr w14:val="tx1"/>
                  </w14:solidFill>
                </w14:textFill>
              </w:rPr>
            </w:pPr>
            <w:r>
              <w:rPr>
                <w:rFonts w:hint="eastAsia" w:ascii="宋体" w:hAnsi="宋体" w:cs="宋体"/>
                <w:b w:val="0"/>
                <w:bCs/>
                <w:color w:val="000000" w:themeColor="text1"/>
                <w:sz w:val="24"/>
                <w:vertAlign w:val="baseline"/>
                <w:lang w:val="en-US" w:eastAsia="zh-CN"/>
                <w14:textFill>
                  <w14:solidFill>
                    <w14:schemeClr w14:val="tx1"/>
                  </w14:solidFill>
                </w14:textFill>
              </w:rPr>
              <w:t>2</w:t>
            </w:r>
          </w:p>
        </w:tc>
        <w:tc>
          <w:tcPr>
            <w:tcW w:w="5465" w:type="dxa"/>
          </w:tcPr>
          <w:p w14:paraId="229AC6ED">
            <w:pPr>
              <w:snapToGrid w:val="0"/>
              <w:spacing w:line="360" w:lineRule="auto"/>
              <w:jc w:val="center"/>
              <w:rPr>
                <w:rFonts w:hint="eastAsia" w:ascii="宋体" w:hAnsi="宋体" w:eastAsia="宋体" w:cs="宋体"/>
                <w:b w:val="0"/>
                <w:bCs/>
                <w:color w:val="000000" w:themeColor="text1"/>
                <w:sz w:val="24"/>
                <w:vertAlign w:val="baseline"/>
                <w:lang w:val="en-US" w:eastAsia="zh-CN"/>
                <w14:textFill>
                  <w14:solidFill>
                    <w14:schemeClr w14:val="tx1"/>
                  </w14:solidFill>
                </w14:textFill>
              </w:rPr>
            </w:pPr>
            <w:r>
              <w:rPr>
                <w:rFonts w:hint="eastAsia" w:ascii="宋体" w:hAnsi="宋体" w:cs="宋体"/>
                <w:b w:val="0"/>
                <w:bCs/>
                <w:color w:val="000000" w:themeColor="text1"/>
                <w:sz w:val="24"/>
                <w:vertAlign w:val="baseline"/>
                <w:lang w:val="en-US" w:eastAsia="zh-CN"/>
                <w14:textFill>
                  <w14:solidFill>
                    <w14:schemeClr w14:val="tx1"/>
                  </w14:solidFill>
                </w14:textFill>
              </w:rPr>
              <w:t>XXX</w:t>
            </w:r>
          </w:p>
        </w:tc>
        <w:tc>
          <w:tcPr>
            <w:tcW w:w="3046" w:type="dxa"/>
          </w:tcPr>
          <w:p w14:paraId="73F35577">
            <w:pPr>
              <w:snapToGrid/>
              <w:spacing w:line="240" w:lineRule="auto"/>
              <w:jc w:val="center"/>
              <w:rPr>
                <w:rFonts w:hint="eastAsia" w:ascii="宋体" w:hAnsi="宋体" w:cs="宋体"/>
                <w:b w:val="0"/>
                <w:bCs/>
                <w:color w:val="000000" w:themeColor="text1"/>
                <w:sz w:val="24"/>
                <w:vertAlign w:val="baseline"/>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见</w:t>
            </w:r>
            <w:r>
              <w:rPr>
                <w:rFonts w:hint="eastAsia" w:ascii="宋体" w:hAnsi="宋体" w:cs="宋体"/>
                <w:b w:val="0"/>
                <w:bCs/>
                <w:color w:val="000000" w:themeColor="text1"/>
                <w:sz w:val="24"/>
                <w:lang w:eastAsia="zh-CN"/>
                <w14:textFill>
                  <w14:solidFill>
                    <w14:schemeClr w14:val="tx1"/>
                  </w14:solidFill>
                </w14:textFill>
              </w:rPr>
              <w:t>响应</w:t>
            </w:r>
            <w:r>
              <w:rPr>
                <w:rFonts w:hint="eastAsia" w:ascii="宋体" w:hAnsi="宋体" w:cs="宋体"/>
                <w:b w:val="0"/>
                <w:bCs/>
                <w:color w:val="000000" w:themeColor="text1"/>
                <w:sz w:val="24"/>
                <w14:textFill>
                  <w14:solidFill>
                    <w14:schemeClr w14:val="tx1"/>
                  </w14:solidFill>
                </w14:textFill>
              </w:rPr>
              <w:t>文件第</w:t>
            </w:r>
            <w:r>
              <w:rPr>
                <w:rFonts w:hint="eastAsia" w:ascii="宋体" w:hAnsi="宋体" w:cs="宋体"/>
                <w:b w:val="0"/>
                <w:bCs/>
                <w:color w:val="000000" w:themeColor="text1"/>
                <w:sz w:val="24"/>
                <w:u w:val="single"/>
                <w14:textFill>
                  <w14:solidFill>
                    <w14:schemeClr w14:val="tx1"/>
                  </w14:solidFill>
                </w14:textFill>
              </w:rPr>
              <w:t xml:space="preserve">  </w:t>
            </w:r>
            <w:r>
              <w:rPr>
                <w:rFonts w:hint="eastAsia" w:ascii="宋体" w:hAnsi="宋体" w:cs="宋体"/>
                <w:b w:val="0"/>
                <w:bCs/>
                <w:color w:val="000000" w:themeColor="text1"/>
                <w:sz w:val="24"/>
                <w14:textFill>
                  <w14:solidFill>
                    <w14:schemeClr w14:val="tx1"/>
                  </w14:solidFill>
                </w14:textFill>
              </w:rPr>
              <w:t>页</w:t>
            </w:r>
          </w:p>
        </w:tc>
      </w:tr>
      <w:tr w14:paraId="427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45FE47">
            <w:pPr>
              <w:snapToGrid w:val="0"/>
              <w:spacing w:line="360" w:lineRule="auto"/>
              <w:jc w:val="center"/>
              <w:rPr>
                <w:rFonts w:hint="default" w:ascii="宋体" w:hAnsi="宋体" w:cs="宋体"/>
                <w:b w:val="0"/>
                <w:bCs/>
                <w:color w:val="000000" w:themeColor="text1"/>
                <w:sz w:val="24"/>
                <w:vertAlign w:val="baseline"/>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70775F4C">
            <w:pPr>
              <w:snapToGrid w:val="0"/>
              <w:spacing w:line="360" w:lineRule="auto"/>
              <w:jc w:val="center"/>
              <w:rPr>
                <w:rFonts w:hint="eastAsia" w:ascii="宋体" w:hAnsi="宋体" w:cs="宋体"/>
                <w:b w:val="0"/>
                <w:bCs/>
                <w:color w:val="000000" w:themeColor="text1"/>
                <w:sz w:val="24"/>
                <w:vertAlign w:val="baseline"/>
                <w14:textFill>
                  <w14:solidFill>
                    <w14:schemeClr w14:val="tx1"/>
                  </w14:solidFill>
                </w14:textFill>
              </w:rPr>
            </w:pPr>
          </w:p>
        </w:tc>
        <w:tc>
          <w:tcPr>
            <w:tcW w:w="3046" w:type="dxa"/>
          </w:tcPr>
          <w:p w14:paraId="31BBAE10">
            <w:pPr>
              <w:snapToGrid/>
              <w:spacing w:line="240" w:lineRule="auto"/>
              <w:jc w:val="center"/>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见</w:t>
            </w:r>
            <w:r>
              <w:rPr>
                <w:rFonts w:hint="eastAsia" w:ascii="宋体" w:hAnsi="宋体" w:cs="宋体"/>
                <w:b w:val="0"/>
                <w:bCs/>
                <w:color w:val="000000" w:themeColor="text1"/>
                <w:sz w:val="24"/>
                <w:lang w:eastAsia="zh-CN"/>
                <w14:textFill>
                  <w14:solidFill>
                    <w14:schemeClr w14:val="tx1"/>
                  </w14:solidFill>
                </w14:textFill>
              </w:rPr>
              <w:t>响应</w:t>
            </w:r>
            <w:r>
              <w:rPr>
                <w:rFonts w:hint="eastAsia" w:ascii="宋体" w:hAnsi="宋体" w:cs="宋体"/>
                <w:b w:val="0"/>
                <w:bCs/>
                <w:color w:val="000000" w:themeColor="text1"/>
                <w:sz w:val="24"/>
                <w14:textFill>
                  <w14:solidFill>
                    <w14:schemeClr w14:val="tx1"/>
                  </w14:solidFill>
                </w14:textFill>
              </w:rPr>
              <w:t>文件第</w:t>
            </w:r>
            <w:r>
              <w:rPr>
                <w:rFonts w:hint="eastAsia" w:ascii="宋体" w:hAnsi="宋体" w:cs="宋体"/>
                <w:b w:val="0"/>
                <w:bCs/>
                <w:color w:val="000000" w:themeColor="text1"/>
                <w:sz w:val="24"/>
                <w:u w:val="single"/>
                <w14:textFill>
                  <w14:solidFill>
                    <w14:schemeClr w14:val="tx1"/>
                  </w14:solidFill>
                </w14:textFill>
              </w:rPr>
              <w:t xml:space="preserve">  </w:t>
            </w:r>
            <w:r>
              <w:rPr>
                <w:rFonts w:hint="eastAsia" w:ascii="宋体" w:hAnsi="宋体" w:cs="宋体"/>
                <w:b w:val="0"/>
                <w:bCs/>
                <w:color w:val="000000" w:themeColor="text1"/>
                <w:sz w:val="24"/>
                <w14:textFill>
                  <w14:solidFill>
                    <w14:schemeClr w14:val="tx1"/>
                  </w14:solidFill>
                </w14:textFill>
              </w:rPr>
              <w:t>页</w:t>
            </w:r>
          </w:p>
        </w:tc>
      </w:tr>
    </w:tbl>
    <w:p w14:paraId="1E33871F">
      <w:pPr>
        <w:jc w:val="center"/>
        <w:rPr>
          <w:rFonts w:ascii="宋体" w:hAnsi="宋体" w:cs="宋体"/>
          <w:b/>
          <w:color w:val="000000" w:themeColor="text1"/>
          <w:kern w:val="0"/>
          <w:sz w:val="32"/>
          <w:szCs w:val="32"/>
          <w14:textFill>
            <w14:solidFill>
              <w14:schemeClr w14:val="tx1"/>
            </w14:solidFill>
          </w14:textFill>
        </w:rPr>
      </w:pPr>
    </w:p>
    <w:p w14:paraId="2D731944">
      <w:pPr>
        <w:jc w:val="center"/>
        <w:rPr>
          <w:rFonts w:ascii="宋体" w:hAnsi="宋体" w:cs="宋体"/>
          <w:b/>
          <w:color w:val="000000" w:themeColor="text1"/>
          <w:kern w:val="0"/>
          <w:sz w:val="32"/>
          <w:szCs w:val="32"/>
          <w14:textFill>
            <w14:solidFill>
              <w14:schemeClr w14:val="tx1"/>
            </w14:solidFill>
          </w14:textFill>
        </w:rPr>
      </w:pPr>
    </w:p>
    <w:p w14:paraId="7BA6EB9B">
      <w:pPr>
        <w:jc w:val="center"/>
        <w:rPr>
          <w:rFonts w:ascii="宋体" w:hAnsi="宋体" w:cs="宋体"/>
          <w:b/>
          <w:color w:val="000000" w:themeColor="text1"/>
          <w:kern w:val="0"/>
          <w:sz w:val="32"/>
          <w:szCs w:val="32"/>
          <w14:textFill>
            <w14:solidFill>
              <w14:schemeClr w14:val="tx1"/>
            </w14:solidFill>
          </w14:textFill>
        </w:rPr>
      </w:pPr>
    </w:p>
    <w:p w14:paraId="522A0F75">
      <w:pPr>
        <w:jc w:val="center"/>
        <w:rPr>
          <w:rFonts w:ascii="宋体" w:hAnsi="宋体" w:cs="宋体"/>
          <w:b/>
          <w:color w:val="000000" w:themeColor="text1"/>
          <w:kern w:val="0"/>
          <w:sz w:val="32"/>
          <w:szCs w:val="32"/>
          <w14:textFill>
            <w14:solidFill>
              <w14:schemeClr w14:val="tx1"/>
            </w14:solidFill>
          </w14:textFill>
        </w:rPr>
      </w:pPr>
    </w:p>
    <w:p w14:paraId="1F411343">
      <w:pPr>
        <w:jc w:val="center"/>
        <w:rPr>
          <w:rFonts w:ascii="宋体" w:hAnsi="宋体" w:cs="宋体"/>
          <w:b/>
          <w:color w:val="000000" w:themeColor="text1"/>
          <w:kern w:val="0"/>
          <w:sz w:val="32"/>
          <w:szCs w:val="32"/>
          <w14:textFill>
            <w14:solidFill>
              <w14:schemeClr w14:val="tx1"/>
            </w14:solidFill>
          </w14:textFill>
        </w:rPr>
      </w:pPr>
    </w:p>
    <w:p w14:paraId="11E8F682">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27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D811E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710F136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采购文件章节及具体内容</w:t>
            </w:r>
          </w:p>
        </w:tc>
        <w:tc>
          <w:tcPr>
            <w:tcW w:w="3546" w:type="dxa"/>
          </w:tcPr>
          <w:p w14:paraId="05309DE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4706605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15F1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3FD7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7F21A81C">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5FCC2DF4">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2416845C">
            <w:pPr>
              <w:jc w:val="center"/>
              <w:rPr>
                <w:rFonts w:ascii="宋体" w:hAnsi="宋体" w:cs="宋体"/>
                <w:b/>
                <w:color w:val="000000" w:themeColor="text1"/>
                <w:kern w:val="0"/>
                <w:sz w:val="32"/>
                <w:szCs w:val="32"/>
                <w14:textFill>
                  <w14:solidFill>
                    <w14:schemeClr w14:val="tx1"/>
                  </w14:solidFill>
                </w14:textFill>
              </w:rPr>
            </w:pPr>
          </w:p>
        </w:tc>
      </w:tr>
      <w:tr w14:paraId="5C7C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DD1DBA">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2A9C7E13">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5FB296A">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72272905">
            <w:pPr>
              <w:jc w:val="center"/>
              <w:rPr>
                <w:rFonts w:ascii="宋体" w:hAnsi="宋体" w:cs="宋体"/>
                <w:b/>
                <w:color w:val="000000" w:themeColor="text1"/>
                <w:kern w:val="0"/>
                <w:sz w:val="32"/>
                <w:szCs w:val="32"/>
                <w14:textFill>
                  <w14:solidFill>
                    <w14:schemeClr w14:val="tx1"/>
                  </w14:solidFill>
                </w14:textFill>
              </w:rPr>
            </w:pPr>
          </w:p>
        </w:tc>
      </w:tr>
      <w:tr w14:paraId="43DE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E4DCB">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5A0C1448">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9CF3D49">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1D9F4A1">
            <w:pPr>
              <w:jc w:val="center"/>
              <w:rPr>
                <w:rFonts w:ascii="宋体" w:hAnsi="宋体" w:cs="宋体"/>
                <w:b/>
                <w:color w:val="000000" w:themeColor="text1"/>
                <w:kern w:val="0"/>
                <w:sz w:val="32"/>
                <w:szCs w:val="32"/>
                <w14:textFill>
                  <w14:solidFill>
                    <w14:schemeClr w14:val="tx1"/>
                  </w14:solidFill>
                </w14:textFill>
              </w:rPr>
            </w:pPr>
          </w:p>
        </w:tc>
      </w:tr>
    </w:tbl>
    <w:p w14:paraId="44CEB6D4">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供应商保证：除商务技术偏离表列出的偏离外，供应商响应采购文件的全部要求</w:t>
      </w:r>
    </w:p>
    <w:p w14:paraId="7402C470">
      <w:pPr>
        <w:jc w:val="center"/>
        <w:rPr>
          <w:rFonts w:ascii="宋体" w:hAnsi="宋体" w:cs="宋体"/>
          <w:b/>
          <w:color w:val="000000" w:themeColor="text1"/>
          <w:kern w:val="0"/>
          <w:sz w:val="32"/>
          <w:szCs w:val="32"/>
          <w14:textFill>
            <w14:solidFill>
              <w14:schemeClr w14:val="tx1"/>
            </w14:solidFill>
          </w14:textFill>
        </w:rPr>
      </w:pPr>
    </w:p>
    <w:p w14:paraId="50C24FF6">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按本格式和要求提供。</w:t>
      </w:r>
    </w:p>
    <w:p w14:paraId="2B1E031C">
      <w:pPr>
        <w:pStyle w:val="7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1C74ACE7">
      <w:pPr>
        <w:pStyle w:val="7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3.投标人须保证：除商务技术偏离表列出的偏离外，投标人响应招标文件的全部非实质性要求。</w:t>
      </w:r>
    </w:p>
    <w:p w14:paraId="4757F99C">
      <w:pPr>
        <w:spacing w:line="360" w:lineRule="auto"/>
        <w:ind w:right="420"/>
        <w:rPr>
          <w:rFonts w:ascii="宋体" w:hAnsi="宋体" w:cs="宋体"/>
          <w:color w:val="000000" w:themeColor="text1"/>
          <w:sz w:val="24"/>
          <w14:textFill>
            <w14:solidFill>
              <w14:schemeClr w14:val="tx1"/>
            </w14:solidFill>
          </w14:textFill>
        </w:rPr>
      </w:pPr>
    </w:p>
    <w:p w14:paraId="51C2F077">
      <w:pPr>
        <w:ind w:firstLine="1911" w:firstLineChars="595"/>
        <w:rPr>
          <w:rFonts w:ascii="宋体" w:hAnsi="宋体" w:cs="宋体"/>
          <w:b/>
          <w:bCs/>
          <w:color w:val="000000" w:themeColor="text1"/>
          <w:sz w:val="32"/>
          <w:szCs w:val="32"/>
          <w14:textFill>
            <w14:solidFill>
              <w14:schemeClr w14:val="tx1"/>
            </w14:solidFill>
          </w14:textFill>
        </w:rPr>
        <w:sectPr>
          <w:footerReference r:id="rId14" w:type="first"/>
          <w:footerReference r:id="rId13" w:type="default"/>
          <w:pgSz w:w="11906" w:h="16838"/>
          <w:pgMar w:top="1440" w:right="1080" w:bottom="1440" w:left="1080" w:header="851" w:footer="992" w:gutter="0"/>
          <w:cols w:space="720" w:num="1"/>
          <w:titlePg/>
          <w:docGrid w:linePitch="312" w:charSpace="0"/>
        </w:sectPr>
      </w:pPr>
    </w:p>
    <w:p w14:paraId="617845C6">
      <w:pPr>
        <w:snapToGrid w:val="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766F3BC6">
      <w:pPr>
        <w:snapToGrid w:val="0"/>
        <w:spacing w:line="360" w:lineRule="auto"/>
        <w:rPr>
          <w:rFonts w:ascii="宋体" w:hAnsi="宋体" w:cs="宋体"/>
          <w:color w:val="000000" w:themeColor="text1"/>
          <w:sz w:val="24"/>
          <w14:textFill>
            <w14:solidFill>
              <w14:schemeClr w14:val="tx1"/>
            </w14:solidFill>
          </w14:textFill>
        </w:rPr>
      </w:pPr>
    </w:p>
    <w:p w14:paraId="08D3CE7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CCA1FC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24760D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1EDF74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390E700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17660E2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7605BB1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53CE6CBF">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DB45A2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2BE5CB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5F713D8">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7C9067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015D759">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1E7D1271">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18D88026">
      <w:pPr>
        <w:spacing w:line="360" w:lineRule="auto"/>
        <w:jc w:val="center"/>
        <w:rPr>
          <w:rFonts w:ascii="宋体" w:hAnsi="宋体" w:cs="宋体"/>
          <w:b/>
          <w:bCs/>
          <w:color w:val="000000" w:themeColor="text1"/>
          <w:sz w:val="24"/>
          <w14:textFill>
            <w14:solidFill>
              <w14:schemeClr w14:val="tx1"/>
            </w14:solidFill>
          </w14:textFill>
        </w:rPr>
      </w:pPr>
    </w:p>
    <w:p w14:paraId="7D76B0C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9E284C4">
      <w:pPr>
        <w:spacing w:line="360" w:lineRule="auto"/>
        <w:jc w:val="center"/>
        <w:rPr>
          <w:rFonts w:ascii="宋体" w:hAnsi="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63887EE">
      <w:pPr>
        <w:spacing w:line="360" w:lineRule="auto"/>
        <w:jc w:val="center"/>
        <w:outlineLvl w:val="1"/>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34FC7700">
      <w:pPr>
        <w:spacing w:line="360" w:lineRule="auto"/>
        <w:jc w:val="center"/>
        <w:outlineLvl w:val="9"/>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5F484F4E">
      <w:pPr>
        <w:spacing w:line="360" w:lineRule="auto"/>
        <w:jc w:val="center"/>
        <w:outlineLvl w:val="9"/>
        <w:rPr>
          <w:rFonts w:ascii="宋体" w:hAnsi="宋体" w:cs="宋体"/>
          <w:b/>
          <w:color w:val="000000" w:themeColor="text1"/>
          <w:kern w:val="0"/>
          <w:sz w:val="36"/>
          <w:szCs w:val="36"/>
          <w14:textFill>
            <w14:solidFill>
              <w14:schemeClr w14:val="tx1"/>
            </w14:solidFill>
          </w14:textFill>
        </w:rPr>
      </w:pPr>
    </w:p>
    <w:p w14:paraId="46F5FCB5">
      <w:pPr>
        <w:numPr>
          <w:ilvl w:val="0"/>
          <w:numId w:val="2"/>
        </w:num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报价单…………………………………………………………………………（页码）</w:t>
      </w:r>
    </w:p>
    <w:p w14:paraId="1825BA9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）已标价工程量清单……………………………………………………………（页码）</w:t>
      </w:r>
    </w:p>
    <w:p w14:paraId="0C68FA8C">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）中小企业声明函………………………………………………………………（页码）</w:t>
      </w:r>
    </w:p>
    <w:p w14:paraId="48F8F229">
      <w:pPr>
        <w:pStyle w:val="80"/>
        <w:rPr>
          <w:color w:val="000000" w:themeColor="text1"/>
          <w14:textFill>
            <w14:solidFill>
              <w14:schemeClr w14:val="tx1"/>
            </w14:solidFill>
          </w14:textFill>
        </w:rPr>
      </w:pPr>
    </w:p>
    <w:p w14:paraId="132880A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72AC76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03AAD7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B86B81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C112EB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BA6C03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1892DA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286078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821BB8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1BF25B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7AD7F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2D566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311155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0FEA3B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80F95C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D857D49">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7B32541A">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14:paraId="5B6129C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AD50A8A">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4EE837A4">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0004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5914B0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1843" w:type="dxa"/>
          </w:tcPr>
          <w:p w14:paraId="26C3DD51">
            <w:pPr>
              <w:spacing w:line="360" w:lineRule="auto"/>
              <w:jc w:val="center"/>
              <w:rPr>
                <w:rFonts w:ascii="宋体" w:hAnsi="宋体" w:cs="宋体"/>
                <w:b/>
                <w:color w:val="000000" w:themeColor="text1"/>
                <w:sz w:val="24"/>
                <w14:textFill>
                  <w14:solidFill>
                    <w14:schemeClr w14:val="tx1"/>
                  </w14:solidFill>
                </w14:textFill>
              </w:rPr>
            </w:pPr>
          </w:p>
          <w:p w14:paraId="07C4990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施工范围</w:t>
            </w:r>
          </w:p>
        </w:tc>
        <w:tc>
          <w:tcPr>
            <w:tcW w:w="3118" w:type="dxa"/>
            <w:vAlign w:val="center"/>
          </w:tcPr>
          <w:p w14:paraId="68D0E8D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施工工期</w:t>
            </w:r>
          </w:p>
        </w:tc>
        <w:tc>
          <w:tcPr>
            <w:tcW w:w="2552" w:type="dxa"/>
            <w:vAlign w:val="center"/>
          </w:tcPr>
          <w:p w14:paraId="7897FE1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项目经理</w:t>
            </w:r>
          </w:p>
        </w:tc>
        <w:tc>
          <w:tcPr>
            <w:tcW w:w="1984" w:type="dxa"/>
            <w:vAlign w:val="center"/>
          </w:tcPr>
          <w:p w14:paraId="6C33622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执业证书信息</w:t>
            </w:r>
          </w:p>
        </w:tc>
        <w:tc>
          <w:tcPr>
            <w:tcW w:w="3119" w:type="dxa"/>
            <w:vAlign w:val="center"/>
          </w:tcPr>
          <w:p w14:paraId="213AD620">
            <w:pPr>
              <w:spacing w:line="360" w:lineRule="auto"/>
              <w:jc w:val="center"/>
              <w:rPr>
                <w:rFonts w:ascii="宋体" w:hAnsi="宋体" w:cs="宋体"/>
                <w:b/>
                <w:color w:val="000000" w:themeColor="text1"/>
                <w:sz w:val="24"/>
                <w14:textFill>
                  <w14:solidFill>
                    <w14:schemeClr w14:val="tx1"/>
                  </w14:solidFill>
                </w14:textFill>
              </w:rPr>
            </w:pPr>
          </w:p>
          <w:p w14:paraId="578C3BF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31331073">
            <w:pPr>
              <w:spacing w:line="360" w:lineRule="auto"/>
              <w:jc w:val="center"/>
              <w:rPr>
                <w:rFonts w:ascii="宋体" w:hAnsi="宋体" w:cs="宋体"/>
                <w:b/>
                <w:color w:val="000000" w:themeColor="text1"/>
                <w:sz w:val="24"/>
                <w14:textFill>
                  <w14:solidFill>
                    <w14:schemeClr w14:val="tx1"/>
                  </w14:solidFill>
                </w14:textFill>
              </w:rPr>
            </w:pPr>
          </w:p>
        </w:tc>
      </w:tr>
      <w:tr w14:paraId="0039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290E243">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03671FF7">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1E943750">
            <w:pPr>
              <w:snapToGrid w:val="0"/>
              <w:spacing w:line="360" w:lineRule="auto"/>
              <w:jc w:val="center"/>
              <w:rPr>
                <w:rFonts w:ascii="宋体" w:hAnsi="宋体" w:cs="宋体"/>
                <w:color w:val="000000" w:themeColor="text1"/>
                <w:sz w:val="24"/>
                <w14:textFill>
                  <w14:solidFill>
                    <w14:schemeClr w14:val="tx1"/>
                  </w14:solidFill>
                </w14:textFill>
              </w:rPr>
            </w:pPr>
          </w:p>
        </w:tc>
        <w:tc>
          <w:tcPr>
            <w:tcW w:w="2552" w:type="dxa"/>
            <w:vAlign w:val="center"/>
          </w:tcPr>
          <w:p w14:paraId="1AA36982">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0562308B">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6A501A8E">
            <w:pPr>
              <w:spacing w:line="360" w:lineRule="auto"/>
              <w:jc w:val="center"/>
              <w:rPr>
                <w:rFonts w:ascii="宋体" w:hAnsi="宋体" w:cs="宋体"/>
                <w:color w:val="000000" w:themeColor="text1"/>
                <w:sz w:val="24"/>
                <w14:textFill>
                  <w14:solidFill>
                    <w14:schemeClr w14:val="tx1"/>
                  </w14:solidFill>
                </w14:textFill>
              </w:rPr>
            </w:pPr>
          </w:p>
        </w:tc>
      </w:tr>
      <w:tr w14:paraId="7D43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432641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磋商报价（小写）</w:t>
            </w:r>
          </w:p>
        </w:tc>
        <w:tc>
          <w:tcPr>
            <w:tcW w:w="7655" w:type="dxa"/>
            <w:gridSpan w:val="3"/>
            <w:vAlign w:val="center"/>
          </w:tcPr>
          <w:p w14:paraId="4B335BBF">
            <w:pPr>
              <w:spacing w:line="360" w:lineRule="auto"/>
              <w:jc w:val="center"/>
              <w:rPr>
                <w:rFonts w:ascii="宋体" w:hAnsi="宋体" w:cs="宋体"/>
                <w:color w:val="000000" w:themeColor="text1"/>
                <w:sz w:val="24"/>
                <w14:textFill>
                  <w14:solidFill>
                    <w14:schemeClr w14:val="tx1"/>
                  </w14:solidFill>
                </w14:textFill>
              </w:rPr>
            </w:pPr>
          </w:p>
        </w:tc>
      </w:tr>
      <w:tr w14:paraId="0DE8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80D516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磋商报价（大写）</w:t>
            </w:r>
          </w:p>
        </w:tc>
        <w:tc>
          <w:tcPr>
            <w:tcW w:w="7655" w:type="dxa"/>
            <w:gridSpan w:val="3"/>
            <w:vAlign w:val="center"/>
          </w:tcPr>
          <w:p w14:paraId="06095251">
            <w:pPr>
              <w:spacing w:line="360" w:lineRule="auto"/>
              <w:jc w:val="center"/>
              <w:rPr>
                <w:rFonts w:ascii="宋体" w:hAnsi="宋体" w:cs="宋体"/>
                <w:color w:val="000000" w:themeColor="text1"/>
                <w:sz w:val="24"/>
                <w14:textFill>
                  <w14:solidFill>
                    <w14:schemeClr w14:val="tx1"/>
                  </w14:solidFill>
                </w14:textFill>
              </w:rPr>
            </w:pPr>
          </w:p>
        </w:tc>
      </w:tr>
    </w:tbl>
    <w:p w14:paraId="6746074A">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2F41E17C">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1、供应商需按本表格式填写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0EE4C29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3CFDD448">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p>
    <w:p w14:paraId="6633DCD8">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0E193F70">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5DC30C2C">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63B11766">
      <w:pPr>
        <w:pStyle w:val="693"/>
        <w:keepNext w:val="0"/>
        <w:pageBreakBefore/>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lang w:val="en-US" w:eastAsia="zh-CN"/>
          <w14:textFill>
            <w14:solidFill>
              <w14:schemeClr w14:val="tx1"/>
            </w14:solidFill>
          </w14:textFill>
        </w:rPr>
        <w:t>二</w:t>
      </w:r>
      <w:r>
        <w:rPr>
          <w:rFonts w:hint="eastAsia" w:ascii="宋体" w:hAnsi="宋体" w:eastAsia="宋体" w:cs="宋体"/>
          <w:color w:val="000000" w:themeColor="text1"/>
          <w:kern w:val="2"/>
          <w:sz w:val="32"/>
          <w:szCs w:val="32"/>
          <w14:textFill>
            <w14:solidFill>
              <w14:schemeClr w14:val="tx1"/>
            </w14:solidFill>
          </w14:textFill>
        </w:rPr>
        <w:t>、已标价工程量清单</w:t>
      </w:r>
    </w:p>
    <w:p w14:paraId="3CC975B3">
      <w:pPr>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注：按采购文件工程量清单编制 </w:t>
      </w:r>
    </w:p>
    <w:p w14:paraId="696DC3CC">
      <w:pPr>
        <w:pStyle w:val="61"/>
        <w:ind w:firstLine="480"/>
        <w:rPr>
          <w:rFonts w:cs="宋体"/>
          <w:color w:val="000000" w:themeColor="text1"/>
          <w:sz w:val="24"/>
          <w14:textFill>
            <w14:solidFill>
              <w14:schemeClr w14:val="tx1"/>
            </w14:solidFill>
          </w14:textFill>
        </w:rPr>
      </w:pPr>
    </w:p>
    <w:p w14:paraId="3D41CE39">
      <w:pPr>
        <w:pStyle w:val="61"/>
        <w:ind w:firstLine="480"/>
        <w:rPr>
          <w:rFonts w:cs="宋体"/>
          <w:color w:val="000000" w:themeColor="text1"/>
          <w:sz w:val="24"/>
          <w14:textFill>
            <w14:solidFill>
              <w14:schemeClr w14:val="tx1"/>
            </w14:solidFill>
          </w14:textFill>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68FF7C76">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lang w:val="en-US" w:eastAsia="zh-CN"/>
          <w14:textFill>
            <w14:solidFill>
              <w14:schemeClr w14:val="tx1"/>
            </w14:solidFill>
          </w14:textFill>
        </w:rPr>
        <w:t>三</w:t>
      </w:r>
      <w:r>
        <w:rPr>
          <w:rFonts w:hint="eastAsia" w:ascii="宋体" w:hAnsi="宋体" w:eastAsia="宋体" w:cs="宋体"/>
          <w:color w:val="000000" w:themeColor="text1"/>
          <w:kern w:val="2"/>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中小企业声明函</w:t>
      </w:r>
      <w:bookmarkStart w:id="1000" w:name="_Hlk101259491"/>
      <w:r>
        <w:rPr>
          <w:rFonts w:hint="eastAsia" w:ascii="宋体" w:hAnsi="宋体" w:eastAsia="宋体" w:cs="宋体"/>
          <w:color w:val="000000" w:themeColor="text1"/>
          <w:sz w:val="32"/>
          <w:szCs w:val="32"/>
          <w14:textFill>
            <w14:solidFill>
              <w14:schemeClr w14:val="tx1"/>
            </w14:solidFill>
          </w14:textFill>
        </w:rPr>
        <w:t>（如果有）</w:t>
      </w:r>
      <w:bookmarkEnd w:id="1000"/>
    </w:p>
    <w:p w14:paraId="7BFC1BE8">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6FFF6AC7">
      <w:pPr>
        <w:pStyle w:val="6"/>
        <w:keepNext w:val="0"/>
        <w:keepLines w:val="0"/>
        <w:pageBreakBefore/>
        <w:widowControl/>
        <w:spacing w:before="100" w:beforeAutospacing="1" w:after="100" w:afterAutospacing="1" w:line="360" w:lineRule="auto"/>
        <w:ind w:left="1290" w:firstLine="2249" w:firstLineChars="700"/>
        <w:rPr>
          <w:rFonts w:ascii="宋体" w:hAnsi="宋体" w:cs="宋体"/>
          <w:color w:val="000000" w:themeColor="text1"/>
          <w14:textFill>
            <w14:solidFill>
              <w14:schemeClr w14:val="tx1"/>
            </w14:solidFill>
          </w14:textFill>
        </w:rPr>
      </w:pPr>
      <w:bookmarkStart w:id="1001" w:name="_Toc465665161"/>
      <w:r>
        <w:rPr>
          <w:rFonts w:hint="eastAsia" w:ascii="宋体" w:hAnsi="宋体" w:cs="宋体"/>
          <w:color w:val="000000" w:themeColor="text1"/>
          <w14:textFill>
            <w14:solidFill>
              <w14:schemeClr w14:val="tx1"/>
            </w14:solidFill>
          </w14:textFill>
        </w:rPr>
        <w:t>附件</w:t>
      </w:r>
      <w:bookmarkEnd w:id="1001"/>
    </w:p>
    <w:p w14:paraId="6C0FC3C6">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7BC02C19">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1002" w:name="OLE_LINK13"/>
      <w:bookmarkStart w:id="1003"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1002"/>
    <w:bookmarkEnd w:id="1003"/>
    <w:p w14:paraId="2AC96770">
      <w:pPr>
        <w:spacing w:line="360" w:lineRule="auto"/>
        <w:rPr>
          <w:rFonts w:ascii="宋体" w:hAnsi="宋体" w:cs="宋体"/>
          <w:b/>
          <w:color w:val="000000" w:themeColor="text1"/>
          <w:spacing w:val="6"/>
          <w:sz w:val="30"/>
          <w:szCs w:val="30"/>
          <w14:textFill>
            <w14:solidFill>
              <w14:schemeClr w14:val="tx1"/>
            </w14:solidFill>
          </w14:textFill>
        </w:rPr>
      </w:pPr>
    </w:p>
    <w:p w14:paraId="6B0701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4056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17D1799D">
      <w:pPr>
        <w:spacing w:line="360" w:lineRule="auto"/>
        <w:ind w:firstLine="480" w:firstLineChars="200"/>
        <w:rPr>
          <w:rFonts w:ascii="宋体" w:hAnsi="宋体" w:cs="宋体"/>
          <w:color w:val="000000" w:themeColor="text1"/>
          <w:sz w:val="24"/>
          <w14:textFill>
            <w14:solidFill>
              <w14:schemeClr w14:val="tx1"/>
            </w14:solidFill>
          </w14:textFill>
        </w:rPr>
      </w:pPr>
    </w:p>
    <w:p w14:paraId="2982AAC0">
      <w:pPr>
        <w:spacing w:line="360" w:lineRule="auto"/>
        <w:ind w:firstLine="480" w:firstLineChars="200"/>
        <w:rPr>
          <w:rFonts w:ascii="宋体" w:hAnsi="宋体" w:cs="宋体"/>
          <w:color w:val="000000" w:themeColor="text1"/>
          <w:sz w:val="24"/>
          <w14:textFill>
            <w14:solidFill>
              <w14:schemeClr w14:val="tx1"/>
            </w14:solidFill>
          </w14:textFill>
        </w:rPr>
      </w:pPr>
    </w:p>
    <w:p w14:paraId="3DC6DD6A">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供应商名称（电子签名）</w:t>
      </w:r>
      <w:r>
        <w:rPr>
          <w:rFonts w:hint="eastAsia" w:ascii="宋体" w:hAnsi="宋体" w:cs="宋体"/>
          <w:color w:val="000000" w:themeColor="text1"/>
          <w:sz w:val="24"/>
          <w14:textFill>
            <w14:solidFill>
              <w14:schemeClr w14:val="tx1"/>
            </w14:solidFill>
          </w14:textFill>
        </w:rPr>
        <w:t>：</w:t>
      </w:r>
    </w:p>
    <w:p w14:paraId="4853377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3A43F2D2">
      <w:pPr>
        <w:spacing w:line="360" w:lineRule="auto"/>
        <w:ind w:firstLine="480" w:firstLineChars="200"/>
        <w:rPr>
          <w:rFonts w:ascii="宋体" w:hAnsi="宋体" w:cs="宋体"/>
          <w:color w:val="000000" w:themeColor="text1"/>
          <w:sz w:val="24"/>
          <w14:textFill>
            <w14:solidFill>
              <w14:schemeClr w14:val="tx1"/>
            </w14:solidFill>
          </w14:textFill>
        </w:rPr>
      </w:pPr>
    </w:p>
    <w:p w14:paraId="458D08F9">
      <w:pPr>
        <w:spacing w:line="360" w:lineRule="auto"/>
        <w:ind w:firstLine="420" w:firstLineChars="200"/>
        <w:rPr>
          <w:rFonts w:ascii="宋体" w:hAnsi="宋体" w:cs="宋体"/>
          <w:color w:val="000000" w:themeColor="text1"/>
          <w14:textFill>
            <w14:solidFill>
              <w14:schemeClr w14:val="tx1"/>
            </w14:solidFill>
          </w14:textFill>
        </w:rPr>
      </w:pPr>
    </w:p>
    <w:p w14:paraId="7476B1B0">
      <w:pPr>
        <w:spacing w:line="360" w:lineRule="auto"/>
        <w:ind w:firstLine="420" w:firstLineChars="200"/>
        <w:rPr>
          <w:rFonts w:ascii="宋体" w:hAnsi="宋体" w:cs="宋体"/>
          <w:color w:val="000000" w:themeColor="text1"/>
          <w14:textFill>
            <w14:solidFill>
              <w14:schemeClr w14:val="tx1"/>
            </w14:solidFill>
          </w14:textFill>
        </w:rPr>
      </w:pPr>
    </w:p>
    <w:p w14:paraId="1CDB7F37">
      <w:pPr>
        <w:spacing w:line="360" w:lineRule="auto"/>
        <w:ind w:firstLine="420" w:firstLineChars="200"/>
        <w:rPr>
          <w:rFonts w:ascii="宋体" w:hAnsi="宋体" w:cs="宋体"/>
          <w:color w:val="000000" w:themeColor="text1"/>
          <w14:textFill>
            <w14:solidFill>
              <w14:schemeClr w14:val="tx1"/>
            </w14:solidFill>
          </w14:textFill>
        </w:rPr>
      </w:pPr>
    </w:p>
    <w:p w14:paraId="2301CFD8">
      <w:pPr>
        <w:spacing w:line="360" w:lineRule="auto"/>
        <w:ind w:firstLine="420" w:firstLineChars="200"/>
        <w:rPr>
          <w:rFonts w:ascii="宋体" w:hAnsi="宋体" w:cs="宋体"/>
          <w:color w:val="000000" w:themeColor="text1"/>
          <w14:textFill>
            <w14:solidFill>
              <w14:schemeClr w14:val="tx1"/>
            </w14:solidFill>
          </w14:textFill>
        </w:rPr>
      </w:pPr>
    </w:p>
    <w:p w14:paraId="13D0B215">
      <w:pPr>
        <w:spacing w:line="360" w:lineRule="auto"/>
        <w:rPr>
          <w:rFonts w:ascii="宋体" w:hAnsi="宋体" w:cs="宋体"/>
          <w:b/>
          <w:color w:val="000000" w:themeColor="text1"/>
          <w:sz w:val="24"/>
          <w14:textFill>
            <w14:solidFill>
              <w14:schemeClr w14:val="tx1"/>
            </w14:solidFill>
          </w14:textFill>
        </w:rPr>
      </w:pPr>
    </w:p>
    <w:p w14:paraId="5F726CB5">
      <w:pPr>
        <w:spacing w:line="360" w:lineRule="auto"/>
        <w:rPr>
          <w:rFonts w:ascii="宋体" w:hAnsi="宋体" w:cs="宋体"/>
          <w:b/>
          <w:color w:val="000000" w:themeColor="text1"/>
          <w:sz w:val="24"/>
          <w14:textFill>
            <w14:solidFill>
              <w14:schemeClr w14:val="tx1"/>
            </w14:solidFill>
          </w14:textFill>
        </w:rPr>
      </w:pPr>
    </w:p>
    <w:p w14:paraId="414F577B">
      <w:pPr>
        <w:spacing w:line="360" w:lineRule="auto"/>
        <w:rPr>
          <w:rFonts w:ascii="宋体" w:hAnsi="宋体" w:cs="宋体"/>
          <w:b/>
          <w:color w:val="000000" w:themeColor="text1"/>
          <w:sz w:val="24"/>
          <w14:textFill>
            <w14:solidFill>
              <w14:schemeClr w14:val="tx1"/>
            </w14:solidFill>
          </w14:textFill>
        </w:rPr>
      </w:pPr>
    </w:p>
    <w:p w14:paraId="04F7416E">
      <w:pPr>
        <w:spacing w:line="360" w:lineRule="auto"/>
        <w:rPr>
          <w:rFonts w:ascii="宋体" w:hAnsi="宋体" w:cs="宋体"/>
          <w:b/>
          <w:color w:val="000000" w:themeColor="text1"/>
          <w:sz w:val="24"/>
          <w14:textFill>
            <w14:solidFill>
              <w14:schemeClr w14:val="tx1"/>
            </w14:solidFill>
          </w14:textFill>
        </w:rPr>
      </w:pPr>
    </w:p>
    <w:p w14:paraId="1DD4D7AA">
      <w:pPr>
        <w:spacing w:line="360" w:lineRule="auto"/>
        <w:rPr>
          <w:rFonts w:ascii="宋体" w:hAnsi="宋体" w:cs="宋体"/>
          <w:b/>
          <w:color w:val="000000" w:themeColor="text1"/>
          <w:sz w:val="24"/>
          <w14:textFill>
            <w14:solidFill>
              <w14:schemeClr w14:val="tx1"/>
            </w14:solidFill>
          </w14:textFill>
        </w:rPr>
      </w:pPr>
    </w:p>
    <w:p w14:paraId="7837869E">
      <w:pPr>
        <w:spacing w:line="360" w:lineRule="auto"/>
        <w:rPr>
          <w:rFonts w:ascii="宋体" w:hAnsi="宋体" w:cs="宋体"/>
          <w:b/>
          <w:color w:val="000000" w:themeColor="text1"/>
          <w:sz w:val="24"/>
          <w14:textFill>
            <w14:solidFill>
              <w14:schemeClr w14:val="tx1"/>
            </w14:solidFill>
          </w14:textFill>
        </w:rPr>
      </w:pPr>
    </w:p>
    <w:p w14:paraId="13ADEF46">
      <w:pPr>
        <w:spacing w:line="360" w:lineRule="auto"/>
        <w:rPr>
          <w:rFonts w:ascii="宋体" w:hAnsi="宋体" w:cs="宋体"/>
          <w:b/>
          <w:color w:val="000000" w:themeColor="text1"/>
          <w:sz w:val="24"/>
          <w14:textFill>
            <w14:solidFill>
              <w14:schemeClr w14:val="tx1"/>
            </w14:solidFill>
          </w14:textFill>
        </w:rPr>
      </w:pPr>
    </w:p>
    <w:p w14:paraId="699302E5">
      <w:pPr>
        <w:spacing w:line="360" w:lineRule="auto"/>
        <w:rPr>
          <w:rFonts w:ascii="宋体" w:hAnsi="宋体" w:cs="宋体"/>
          <w:b/>
          <w:color w:val="000000" w:themeColor="text1"/>
          <w:sz w:val="24"/>
          <w14:textFill>
            <w14:solidFill>
              <w14:schemeClr w14:val="tx1"/>
            </w14:solidFill>
          </w14:textFill>
        </w:rPr>
      </w:pPr>
    </w:p>
    <w:p w14:paraId="156E76E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0BC90801">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5D1495C2">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4AE278E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67FCC1A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575562B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11C67B8">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52904CC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BA661B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44E171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7C9E33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2E5149A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5B399B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4CAB091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6D847D0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7977A9D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6DAE813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D7793C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1A8B5B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4986B24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4A645E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74D858F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93EED21">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33FC7E9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084D76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913E7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CD2F88A">
      <w:pPr>
        <w:spacing w:line="360" w:lineRule="auto"/>
        <w:jc w:val="center"/>
        <w:rPr>
          <w:rFonts w:ascii="宋体" w:hAnsi="宋体" w:cs="宋体"/>
          <w:b/>
          <w:bCs/>
          <w:color w:val="000000" w:themeColor="text1"/>
          <w:sz w:val="24"/>
          <w14:textFill>
            <w14:solidFill>
              <w14:schemeClr w14:val="tx1"/>
            </w14:solidFill>
          </w14:textFill>
        </w:rPr>
      </w:pPr>
    </w:p>
    <w:p w14:paraId="338E4F8B">
      <w:pPr>
        <w:spacing w:line="360" w:lineRule="auto"/>
        <w:rPr>
          <w:rFonts w:ascii="宋体" w:hAnsi="宋体" w:cs="宋体"/>
          <w:b/>
          <w:color w:val="000000" w:themeColor="text1"/>
          <w:sz w:val="24"/>
          <w14:textFill>
            <w14:solidFill>
              <w14:schemeClr w14:val="tx1"/>
            </w14:solidFill>
          </w14:textFill>
        </w:rPr>
      </w:pPr>
    </w:p>
    <w:p w14:paraId="0845EB2A">
      <w:pPr>
        <w:spacing w:line="360" w:lineRule="auto"/>
        <w:rPr>
          <w:rFonts w:ascii="宋体" w:hAnsi="宋体" w:cs="宋体"/>
          <w:b/>
          <w:color w:val="000000" w:themeColor="text1"/>
          <w:sz w:val="24"/>
          <w14:textFill>
            <w14:solidFill>
              <w14:schemeClr w14:val="tx1"/>
            </w14:solidFill>
          </w14:textFill>
        </w:rPr>
      </w:pPr>
    </w:p>
    <w:p w14:paraId="469B14A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2848FD7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6D99627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33B52BA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2C21324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08227B5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39A524E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42739EB">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64B603E0">
      <w:pPr>
        <w:spacing w:line="360" w:lineRule="auto"/>
        <w:jc w:val="center"/>
        <w:rPr>
          <w:rFonts w:ascii="宋体" w:hAnsi="宋体" w:cs="宋体"/>
          <w:b/>
          <w:color w:val="000000" w:themeColor="text1"/>
          <w:spacing w:val="6"/>
          <w:sz w:val="32"/>
          <w:szCs w:val="32"/>
          <w14:textFill>
            <w14:solidFill>
              <w14:schemeClr w14:val="tx1"/>
            </w14:solidFill>
          </w14:textFill>
        </w:rPr>
      </w:pPr>
    </w:p>
    <w:p w14:paraId="658EDBB4">
      <w:pPr>
        <w:spacing w:line="360" w:lineRule="auto"/>
        <w:jc w:val="center"/>
        <w:rPr>
          <w:rFonts w:ascii="宋体" w:hAnsi="宋体" w:cs="宋体"/>
          <w:b/>
          <w:color w:val="000000" w:themeColor="text1"/>
          <w:spacing w:val="6"/>
          <w:sz w:val="32"/>
          <w:szCs w:val="32"/>
          <w14:textFill>
            <w14:solidFill>
              <w14:schemeClr w14:val="tx1"/>
            </w14:solidFill>
          </w14:textFill>
        </w:rPr>
      </w:pPr>
    </w:p>
    <w:p w14:paraId="25DD5F8E">
      <w:pPr>
        <w:spacing w:line="360" w:lineRule="auto"/>
        <w:jc w:val="center"/>
        <w:rPr>
          <w:rFonts w:ascii="宋体" w:hAnsi="宋体" w:cs="宋体"/>
          <w:b/>
          <w:color w:val="000000" w:themeColor="text1"/>
          <w:spacing w:val="6"/>
          <w:sz w:val="32"/>
          <w:szCs w:val="32"/>
          <w14:textFill>
            <w14:solidFill>
              <w14:schemeClr w14:val="tx1"/>
            </w14:solidFill>
          </w14:textFill>
        </w:rPr>
      </w:pPr>
    </w:p>
    <w:p w14:paraId="210598E9">
      <w:pPr>
        <w:spacing w:line="360" w:lineRule="auto"/>
        <w:jc w:val="center"/>
        <w:rPr>
          <w:rFonts w:ascii="宋体" w:hAnsi="宋体" w:cs="宋体"/>
          <w:b/>
          <w:color w:val="000000" w:themeColor="text1"/>
          <w:spacing w:val="6"/>
          <w:sz w:val="32"/>
          <w:szCs w:val="32"/>
          <w14:textFill>
            <w14:solidFill>
              <w14:schemeClr w14:val="tx1"/>
            </w14:solidFill>
          </w14:textFill>
        </w:rPr>
      </w:pPr>
    </w:p>
    <w:p w14:paraId="529C45EF">
      <w:pPr>
        <w:spacing w:line="360" w:lineRule="auto"/>
        <w:jc w:val="center"/>
        <w:rPr>
          <w:rFonts w:ascii="宋体" w:hAnsi="宋体" w:cs="宋体"/>
          <w:b/>
          <w:color w:val="000000" w:themeColor="text1"/>
          <w:spacing w:val="6"/>
          <w:sz w:val="32"/>
          <w:szCs w:val="32"/>
          <w14:textFill>
            <w14:solidFill>
              <w14:schemeClr w14:val="tx1"/>
            </w14:solidFill>
          </w14:textFill>
        </w:rPr>
      </w:pPr>
    </w:p>
    <w:p w14:paraId="6CE77A8E">
      <w:pPr>
        <w:spacing w:line="360" w:lineRule="auto"/>
        <w:jc w:val="center"/>
        <w:rPr>
          <w:rFonts w:ascii="宋体" w:hAnsi="宋体" w:cs="宋体"/>
          <w:b/>
          <w:color w:val="000000" w:themeColor="text1"/>
          <w:spacing w:val="6"/>
          <w:sz w:val="32"/>
          <w:szCs w:val="32"/>
          <w14:textFill>
            <w14:solidFill>
              <w14:schemeClr w14:val="tx1"/>
            </w14:solidFill>
          </w14:textFill>
        </w:rPr>
      </w:pPr>
    </w:p>
    <w:p w14:paraId="19FA170B">
      <w:pPr>
        <w:spacing w:line="360" w:lineRule="auto"/>
        <w:jc w:val="center"/>
        <w:rPr>
          <w:rFonts w:ascii="宋体" w:hAnsi="宋体" w:cs="宋体"/>
          <w:b/>
          <w:color w:val="000000" w:themeColor="text1"/>
          <w:spacing w:val="6"/>
          <w:sz w:val="32"/>
          <w:szCs w:val="32"/>
          <w14:textFill>
            <w14:solidFill>
              <w14:schemeClr w14:val="tx1"/>
            </w14:solidFill>
          </w14:textFill>
        </w:rPr>
      </w:pPr>
    </w:p>
    <w:p w14:paraId="7DD85E80">
      <w:pPr>
        <w:spacing w:line="360" w:lineRule="auto"/>
        <w:jc w:val="center"/>
        <w:rPr>
          <w:rFonts w:ascii="宋体" w:hAnsi="宋体" w:cs="宋体"/>
          <w:b/>
          <w:color w:val="000000" w:themeColor="text1"/>
          <w:spacing w:val="6"/>
          <w:sz w:val="32"/>
          <w:szCs w:val="32"/>
          <w14:textFill>
            <w14:solidFill>
              <w14:schemeClr w14:val="tx1"/>
            </w14:solidFill>
          </w14:textFill>
        </w:rPr>
      </w:pPr>
    </w:p>
    <w:p w14:paraId="1899FEB0">
      <w:pPr>
        <w:spacing w:line="360" w:lineRule="auto"/>
        <w:jc w:val="center"/>
        <w:rPr>
          <w:rFonts w:ascii="宋体" w:hAnsi="宋体" w:cs="宋体"/>
          <w:b/>
          <w:color w:val="000000" w:themeColor="text1"/>
          <w:spacing w:val="6"/>
          <w:sz w:val="32"/>
          <w:szCs w:val="32"/>
          <w14:textFill>
            <w14:solidFill>
              <w14:schemeClr w14:val="tx1"/>
            </w14:solidFill>
          </w14:textFill>
        </w:rPr>
      </w:pPr>
    </w:p>
    <w:p w14:paraId="59C932D0">
      <w:pPr>
        <w:spacing w:line="360" w:lineRule="auto"/>
        <w:jc w:val="center"/>
        <w:rPr>
          <w:rFonts w:ascii="宋体" w:hAnsi="宋体" w:cs="宋体"/>
          <w:b/>
          <w:color w:val="000000" w:themeColor="text1"/>
          <w:spacing w:val="6"/>
          <w:sz w:val="32"/>
          <w:szCs w:val="32"/>
          <w14:textFill>
            <w14:solidFill>
              <w14:schemeClr w14:val="tx1"/>
            </w14:solidFill>
          </w14:textFill>
        </w:rPr>
      </w:pPr>
    </w:p>
    <w:p w14:paraId="2CA800BF">
      <w:pPr>
        <w:spacing w:line="360" w:lineRule="auto"/>
        <w:jc w:val="center"/>
        <w:rPr>
          <w:rFonts w:ascii="宋体" w:hAnsi="宋体" w:cs="宋体"/>
          <w:b/>
          <w:color w:val="000000" w:themeColor="text1"/>
          <w:spacing w:val="6"/>
          <w:sz w:val="32"/>
          <w:szCs w:val="32"/>
          <w14:textFill>
            <w14:solidFill>
              <w14:schemeClr w14:val="tx1"/>
            </w14:solidFill>
          </w14:textFill>
        </w:rPr>
      </w:pPr>
    </w:p>
    <w:p w14:paraId="343B42F7">
      <w:pPr>
        <w:spacing w:line="360" w:lineRule="auto"/>
        <w:jc w:val="center"/>
        <w:rPr>
          <w:rFonts w:ascii="宋体" w:hAnsi="宋体" w:cs="宋体"/>
          <w:b/>
          <w:color w:val="000000" w:themeColor="text1"/>
          <w:spacing w:val="6"/>
          <w:sz w:val="32"/>
          <w:szCs w:val="32"/>
          <w14:textFill>
            <w14:solidFill>
              <w14:schemeClr w14:val="tx1"/>
            </w14:solidFill>
          </w14:textFill>
        </w:rPr>
      </w:pPr>
    </w:p>
    <w:p w14:paraId="55FFC303">
      <w:pPr>
        <w:spacing w:line="360" w:lineRule="auto"/>
        <w:jc w:val="left"/>
        <w:rPr>
          <w:rFonts w:ascii="宋体" w:hAnsi="宋体" w:cs="宋体"/>
          <w:b/>
          <w:color w:val="000000" w:themeColor="text1"/>
          <w:spacing w:val="6"/>
          <w:sz w:val="32"/>
          <w:szCs w:val="32"/>
          <w14:textFill>
            <w14:solidFill>
              <w14:schemeClr w14:val="tx1"/>
            </w14:solidFill>
          </w14:textFill>
        </w:rPr>
      </w:pPr>
    </w:p>
    <w:p w14:paraId="5DB674E6">
      <w:pPr>
        <w:spacing w:line="360" w:lineRule="auto"/>
        <w:jc w:val="left"/>
        <w:rPr>
          <w:rFonts w:ascii="宋体" w:hAnsi="宋体" w:cs="宋体"/>
          <w:b/>
          <w:color w:val="000000" w:themeColor="text1"/>
          <w:spacing w:val="6"/>
          <w:sz w:val="32"/>
          <w:szCs w:val="32"/>
          <w14:textFill>
            <w14:solidFill>
              <w14:schemeClr w14:val="tx1"/>
            </w14:solidFill>
          </w14:textFill>
        </w:rPr>
      </w:pPr>
    </w:p>
    <w:p w14:paraId="09873E3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5255BA31">
      <w:pPr>
        <w:spacing w:line="360" w:lineRule="auto"/>
        <w:jc w:val="center"/>
        <w:rPr>
          <w:rFonts w:ascii="宋体" w:hAnsi="宋体" w:cs="宋体"/>
          <w:b/>
          <w:color w:val="000000" w:themeColor="text1"/>
          <w:sz w:val="24"/>
          <w14:textFill>
            <w14:solidFill>
              <w14:schemeClr w14:val="tx1"/>
            </w14:solidFill>
          </w14:textFill>
        </w:rPr>
      </w:pPr>
    </w:p>
    <w:p w14:paraId="7C3E65DB">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39F381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50BA562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0C72DC2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1DAC853">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94F0610">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AEC923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C9C844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484886B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51DC9E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9FDA06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0F1009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4DB54A1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75C990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116BDA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9AECDE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226834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496390F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584EFBE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04D8C52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B002ED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042B560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42F8E7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BAC73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33AE3484">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15A1BD7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4BE25FE">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0FB94A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3C10D3B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0FA7BE4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33686D0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AA9E52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7EB3CC2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0E7352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5A160CE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35A0C2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58EF65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0E802C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F66459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18CE3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740FBAE5">
      <w:pPr>
        <w:spacing w:line="360" w:lineRule="auto"/>
        <w:rPr>
          <w:rFonts w:ascii="宋体" w:hAnsi="宋体" w:cs="宋体"/>
          <w:b/>
          <w:color w:val="000000" w:themeColor="text1"/>
          <w:sz w:val="24"/>
          <w14:textFill>
            <w14:solidFill>
              <w14:schemeClr w14:val="tx1"/>
            </w14:solidFill>
          </w14:textFill>
        </w:rPr>
      </w:pPr>
    </w:p>
    <w:p w14:paraId="2C3477A0">
      <w:pPr>
        <w:spacing w:line="360" w:lineRule="auto"/>
        <w:rPr>
          <w:rFonts w:ascii="宋体" w:hAnsi="宋体" w:cs="宋体"/>
          <w:b/>
          <w:color w:val="000000" w:themeColor="text1"/>
          <w:sz w:val="24"/>
          <w14:textFill>
            <w14:solidFill>
              <w14:schemeClr w14:val="tx1"/>
            </w14:solidFill>
          </w14:textFill>
        </w:rPr>
      </w:pPr>
    </w:p>
    <w:p w14:paraId="2A87CEA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6090D7C0">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6A7142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689986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06446AF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6C408131">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2333817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3318966F">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1E90E5D">
      <w:pPr>
        <w:spacing w:line="360" w:lineRule="auto"/>
        <w:rPr>
          <w:rFonts w:ascii="宋体" w:hAnsi="宋体" w:cs="宋体"/>
          <w:b/>
          <w:color w:val="000000" w:themeColor="text1"/>
          <w:sz w:val="24"/>
          <w14:textFill>
            <w14:solidFill>
              <w14:schemeClr w14:val="tx1"/>
            </w14:solidFill>
          </w14:textFill>
        </w:rPr>
      </w:pPr>
    </w:p>
    <w:p w14:paraId="1AE78E7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AF8473">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2804FFAA">
      <w:pPr>
        <w:spacing w:line="360" w:lineRule="auto"/>
        <w:rPr>
          <w:rFonts w:ascii="宋体" w:hAnsi="宋体" w:cs="宋体"/>
          <w:color w:val="000000" w:themeColor="text1"/>
          <w:sz w:val="24"/>
          <w:u w:val="single"/>
          <w14:textFill>
            <w14:solidFill>
              <w14:schemeClr w14:val="tx1"/>
            </w14:solidFill>
          </w14:textFill>
        </w:rPr>
      </w:pPr>
    </w:p>
    <w:p w14:paraId="1E9B5EE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BB029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你方组织的（项目名称）项目【项目编号：（采购编号）】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087CEF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4540A272">
      <w:pPr>
        <w:spacing w:line="360" w:lineRule="auto"/>
        <w:ind w:firstLine="494"/>
        <w:rPr>
          <w:rFonts w:ascii="宋体" w:hAnsi="宋体" w:cs="宋体"/>
          <w:color w:val="000000" w:themeColor="text1"/>
          <w:sz w:val="24"/>
          <w14:textFill>
            <w14:solidFill>
              <w14:schemeClr w14:val="tx1"/>
            </w14:solidFill>
          </w14:textFill>
        </w:rPr>
      </w:pPr>
    </w:p>
    <w:p w14:paraId="1A3620B5">
      <w:pPr>
        <w:spacing w:line="360" w:lineRule="auto"/>
        <w:ind w:firstLine="494"/>
        <w:rPr>
          <w:rFonts w:ascii="宋体" w:hAnsi="宋体" w:cs="宋体"/>
          <w:color w:val="000000" w:themeColor="text1"/>
          <w:sz w:val="24"/>
          <w14:textFill>
            <w14:solidFill>
              <w14:schemeClr w14:val="tx1"/>
            </w14:solidFill>
          </w14:textFill>
        </w:rPr>
      </w:pPr>
    </w:p>
    <w:p w14:paraId="1933C37E">
      <w:pPr>
        <w:spacing w:line="360" w:lineRule="auto"/>
        <w:ind w:firstLine="494"/>
        <w:rPr>
          <w:rFonts w:ascii="宋体" w:hAnsi="宋体" w:cs="宋体"/>
          <w:color w:val="000000" w:themeColor="text1"/>
          <w:sz w:val="24"/>
          <w14:textFill>
            <w14:solidFill>
              <w14:schemeClr w14:val="tx1"/>
            </w14:solidFill>
          </w14:textFill>
        </w:rPr>
      </w:pPr>
    </w:p>
    <w:p w14:paraId="5A871EF5">
      <w:pPr>
        <w:spacing w:line="360" w:lineRule="auto"/>
        <w:ind w:firstLine="494"/>
        <w:rPr>
          <w:rFonts w:ascii="宋体" w:hAnsi="宋体" w:cs="宋体"/>
          <w:color w:val="000000" w:themeColor="text1"/>
          <w:sz w:val="24"/>
          <w14:textFill>
            <w14:solidFill>
              <w14:schemeClr w14:val="tx1"/>
            </w14:solidFill>
          </w14:textFill>
        </w:rPr>
      </w:pPr>
    </w:p>
    <w:p w14:paraId="11CB2547">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供应商（法定名称章）：</w:t>
      </w:r>
    </w:p>
    <w:p w14:paraId="5F7E8224">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AB55499">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4FB3FB68">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法定名称章（印模）                供应商“XX专用章”（印模）</w:t>
      </w:r>
    </w:p>
    <w:p w14:paraId="746BE3B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C817C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5081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16EEE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C000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9C7F9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00380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F74D1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14209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EA3CC6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0FE37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C635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EB75C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A34C27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0DE92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719D01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73557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6DABC62">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526DC172">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14:paraId="5F0DD67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（项目名称）【项目编号：（采购编号）】</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 xml:space="preserve">。 </w:t>
      </w:r>
    </w:p>
    <w:p w14:paraId="0EECE65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A67A3B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w:t>
      </w:r>
      <w:r>
        <w:rPr>
          <w:rFonts w:hint="eastAsia" w:ascii="宋体" w:hAnsi="宋体" w:cs="宋体"/>
          <w:color w:val="000000" w:themeColor="text1"/>
          <w:kern w:val="0"/>
          <w:sz w:val="24"/>
          <w14:textFill>
            <w14:solidFill>
              <w14:schemeClr w14:val="tx1"/>
            </w14:solidFill>
          </w14:textFill>
        </w:rPr>
        <w:t>响应内容</w:t>
      </w:r>
      <w:r>
        <w:rPr>
          <w:rFonts w:hint="eastAsia" w:ascii="宋体" w:hAnsi="宋体" w:cs="宋体"/>
          <w:color w:val="000000" w:themeColor="text1"/>
          <w:kern w:val="0"/>
          <w:sz w:val="24"/>
          <w:lang w:val="zh-CN"/>
          <w14:textFill>
            <w14:solidFill>
              <w14:schemeClr w14:val="tx1"/>
            </w14:solidFill>
          </w14:textFill>
        </w:rPr>
        <w:t>而对采购人、采购代理机构所作的任何合法承诺，包括书面澄清及相应等均对联合投标各方产生约束力。</w:t>
      </w:r>
    </w:p>
    <w:p w14:paraId="1F9F36E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中，分工如下：</w:t>
      </w:r>
    </w:p>
    <w:p w14:paraId="35FBBC3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1004"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4D38C6C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7E6F95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1004"/>
    <w:p w14:paraId="3A3862D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23012DCC">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14:textFill>
            <w14:solidFill>
              <w14:schemeClr w14:val="tx1"/>
            </w14:solidFill>
          </w14:textFill>
        </w:rPr>
        <w:t>磋商</w:t>
      </w:r>
      <w:r>
        <w:rPr>
          <w:rFonts w:hint="eastAsia" w:ascii="宋体" w:hAnsi="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9F1CA4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768FEF4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五、如果成交，</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25865A5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的其他事宜：</w:t>
      </w:r>
    </w:p>
    <w:p w14:paraId="7AFED5A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1A399EC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070BD3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66990599">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0324488">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687D23DE">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F54D317">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74CD9BC">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446B293B">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p w14:paraId="7BFAE98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（项目名称）【项目编号：（采购编号）】</w:t>
      </w:r>
      <w:r>
        <w:rPr>
          <w:rFonts w:hint="eastAsia" w:ascii="宋体" w:hAnsi="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0642800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1E1FB7C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65F9151F">
      <w:pPr>
        <w:tabs>
          <w:tab w:val="left" w:pos="432"/>
        </w:tabs>
        <w:ind w:left="664" w:leftChars="316" w:firstLine="228" w:firstLineChars="95"/>
        <w:outlineLvl w:val="9"/>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36B17A4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w:t>
      </w:r>
      <w:r>
        <w:rPr>
          <w:rFonts w:hint="eastAsia" w:ascii="宋体" w:hAnsi="宋体" w:cs="宋体"/>
          <w:color w:val="000000" w:themeColor="text1"/>
          <w:kern w:val="0"/>
          <w:sz w:val="24"/>
          <w:highlight w:val="none"/>
          <w:lang w:val="zh-CN"/>
          <w14:textFill>
            <w14:solidFill>
              <w14:schemeClr w14:val="tx1"/>
            </w14:solidFill>
          </w14:textFill>
        </w:rPr>
        <w:t>商中小企业合同份额</w:t>
      </w:r>
    </w:p>
    <w:p w14:paraId="424682DA">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……）提供的工程全部由小微企业承建，</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68395249">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1005"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1005"/>
    </w:p>
    <w:p w14:paraId="7AE9889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58D3A48C">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B86A4D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654DB1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05A00F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E7E54E6">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4E164B5">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1870D3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D0CF5B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48F80B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F881E12">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45B0903C">
      <w:pPr>
        <w:snapToGrid w:val="0"/>
        <w:spacing w:line="360" w:lineRule="auto"/>
        <w:ind w:firstLine="5640" w:firstLineChars="2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p>
    <w:p w14:paraId="2B6F534A">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0AED834">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CCFED0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4C86DE">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0F797DEC">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7</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中小企业声明函</w:t>
      </w:r>
    </w:p>
    <w:p w14:paraId="7DB2822A">
      <w:pPr>
        <w:spacing w:line="360" w:lineRule="auto"/>
        <w:jc w:val="center"/>
        <w:rPr>
          <w:rFonts w:ascii="宋体" w:hAnsi="宋体" w:cs="宋体"/>
          <w:color w:val="000000" w:themeColor="text1"/>
          <w:sz w:val="24"/>
          <w:u w:val="single"/>
          <w14:textFill>
            <w14:solidFill>
              <w14:schemeClr w14:val="tx1"/>
            </w14:solidFill>
          </w14:textFill>
        </w:rPr>
      </w:pPr>
    </w:p>
    <w:p w14:paraId="3A4CC337">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w:t>
      </w:r>
    </w:p>
    <w:p w14:paraId="64BCAC08">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w:t>
      </w:r>
      <w:r>
        <w:rPr>
          <w:rFonts w:hint="eastAsia" w:ascii="宋体" w:hAnsi="宋体" w:cs="宋体"/>
          <w:color w:val="000000" w:themeColor="text1"/>
          <w:sz w:val="24"/>
          <w:highlight w:val="none"/>
          <w14:textFill>
            <w14:solidFill>
              <w14:schemeClr w14:val="tx1"/>
            </w14:solidFill>
          </w14:textFill>
        </w:rPr>
        <w:t>承接</w:t>
      </w:r>
      <w:r>
        <w:rPr>
          <w:rFonts w:hint="eastAsia" w:ascii="宋体" w:hAnsi="宋体" w:cs="宋体"/>
          <w:color w:val="000000" w:themeColor="text1"/>
          <w:sz w:val="24"/>
          <w14:textFill>
            <w14:solidFill>
              <w14:schemeClr w14:val="tx1"/>
            </w14:solidFill>
          </w14:textFill>
        </w:rPr>
        <w:t>）。相关企业（含联合体中的中小企业、签订分包意向协议的中小企业）的具体情况如下：</w:t>
      </w:r>
    </w:p>
    <w:p w14:paraId="6865C44D">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F504FF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1B73F59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4466ED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FECFE6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79AFD6FE">
      <w:pPr>
        <w:spacing w:line="360" w:lineRule="auto"/>
        <w:ind w:firstLine="480" w:firstLineChars="200"/>
        <w:rPr>
          <w:rFonts w:ascii="宋体" w:hAnsi="宋体" w:cs="宋体"/>
          <w:color w:val="000000" w:themeColor="text1"/>
          <w:sz w:val="24"/>
          <w14:textFill>
            <w14:solidFill>
              <w14:schemeClr w14:val="tx1"/>
            </w14:solidFill>
          </w14:textFill>
        </w:rPr>
      </w:pPr>
    </w:p>
    <w:p w14:paraId="7FF7615C">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6415744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16555907">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7BA15643">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7B00D7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F691432">
      <w:pPr>
        <w:spacing w:line="360" w:lineRule="auto"/>
        <w:jc w:val="center"/>
        <w:rPr>
          <w:rFonts w:ascii="宋体" w:hAnsi="宋体" w:cs="宋体"/>
          <w:b/>
          <w:color w:val="000000" w:themeColor="text1"/>
          <w:sz w:val="32"/>
          <w:szCs w:val="32"/>
          <w14:textFill>
            <w14:solidFill>
              <w14:schemeClr w14:val="tx1"/>
            </w14:solidFill>
          </w14:textFill>
        </w:rPr>
      </w:pPr>
    </w:p>
    <w:p w14:paraId="09D3E12D">
      <w:pPr>
        <w:spacing w:line="360" w:lineRule="auto"/>
        <w:rPr>
          <w:rFonts w:ascii="宋体" w:hAnsi="宋体" w:cs="宋体"/>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0F175FC0">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附件8：工程量清单（另附）</w:t>
      </w:r>
    </w:p>
    <w:p w14:paraId="6B8B0D39">
      <w:pPr>
        <w:spacing w:line="360" w:lineRule="auto"/>
        <w:rPr>
          <w:rFonts w:ascii="宋体" w:hAnsi="宋体" w:cs="宋体"/>
          <w:b/>
          <w:color w:val="000000" w:themeColor="text1"/>
          <w:spacing w:val="6"/>
          <w:sz w:val="32"/>
          <w:szCs w:val="32"/>
          <w14:textFill>
            <w14:solidFill>
              <w14:schemeClr w14:val="tx1"/>
            </w14:solidFill>
          </w14:textFill>
        </w:rPr>
      </w:pPr>
    </w:p>
    <w:p w14:paraId="25BAA78E">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附件9：图纸（另附）</w:t>
      </w:r>
    </w:p>
    <w:p w14:paraId="18195B29">
      <w:pPr>
        <w:pStyle w:val="26"/>
        <w:rPr>
          <w:color w:val="000000" w:themeColor="text1"/>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8D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81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B13CAC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26D9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8FED">
    <w:pPr>
      <w:pStyle w:val="41"/>
      <w:framePr w:wrap="around" w:vAnchor="text" w:hAnchor="margin" w:xAlign="right" w:y="1"/>
      <w:rPr>
        <w:rStyle w:val="72"/>
      </w:rPr>
    </w:pPr>
    <w:r>
      <w:fldChar w:fldCharType="begin"/>
    </w:r>
    <w:r>
      <w:rPr>
        <w:rStyle w:val="72"/>
      </w:rPr>
      <w:instrText xml:space="preserve">PAGE  </w:instrText>
    </w:r>
    <w:r>
      <w:fldChar w:fldCharType="end"/>
    </w:r>
  </w:p>
  <w:p w14:paraId="10171329">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E1F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08" w:name="_Toc36110187"/>
    <w:bookmarkStart w:id="1009" w:name="_Toc164085800"/>
    <w:bookmarkStart w:id="1010" w:name="_Toc131845147"/>
    <w:bookmarkStart w:id="1011" w:name="_Toc91899912"/>
    <w:r>
      <w:rPr>
        <w:rFonts w:hint="eastAsia" w:ascii="仿宋_GB2312" w:eastAsia="仿宋_GB2312"/>
        <w:kern w:val="0"/>
        <w:szCs w:val="21"/>
      </w:rPr>
      <w:t xml:space="preserve"> 页</w:t>
    </w:r>
    <w:bookmarkEnd w:id="1008"/>
    <w:bookmarkEnd w:id="1009"/>
    <w:bookmarkEnd w:id="1010"/>
    <w:bookmarkEnd w:id="10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4577">
    <w:pPr>
      <w:pStyle w:val="41"/>
      <w:framePr w:wrap="around" w:vAnchor="text" w:hAnchor="margin" w:xAlign="right" w:y="1"/>
      <w:rPr>
        <w:rStyle w:val="72"/>
      </w:rPr>
    </w:pPr>
    <w:r>
      <w:fldChar w:fldCharType="begin"/>
    </w:r>
    <w:r>
      <w:rPr>
        <w:rStyle w:val="72"/>
      </w:rPr>
      <w:instrText xml:space="preserve">PAGE  </w:instrText>
    </w:r>
    <w:r>
      <w:fldChar w:fldCharType="end"/>
    </w:r>
  </w:p>
  <w:p w14:paraId="273E758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A2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9F19">
    <w:pPr>
      <w:pStyle w:val="41"/>
      <w:jc w:val="center"/>
    </w:pPr>
    <w:r>
      <w:fldChar w:fldCharType="begin"/>
    </w:r>
    <w:r>
      <w:instrText xml:space="preserve">PAGE   \* MERGEFORMAT</w:instrText>
    </w:r>
    <w:r>
      <w:fldChar w:fldCharType="separate"/>
    </w:r>
    <w:r>
      <w:rPr>
        <w:lang w:val="zh-CN"/>
      </w:rPr>
      <w:t>23</w:t>
    </w:r>
    <w:r>
      <w:rPr>
        <w:lang w:val="zh-CN"/>
      </w:rPr>
      <w:fldChar w:fldCharType="end"/>
    </w:r>
  </w:p>
  <w:p w14:paraId="294FAEEB">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36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FE8F9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1C0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3D5D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57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58CD7D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76A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5163E9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98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90E93E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3EBF">
    <w:pPr>
      <w:bidi w:val="0"/>
      <w:rPr>
        <w:rFonts w:hint="default"/>
        <w:lang w:val="en-US"/>
      </w:rPr>
    </w:pPr>
    <w:r>
      <w:drawing>
        <wp:inline distT="0" distB="0" distL="114300" distR="114300">
          <wp:extent cx="256540" cy="266700"/>
          <wp:effectExtent l="0" t="0" r="2540" b="7620"/>
          <wp:docPr id="1"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_副本"/>
                  <pic:cNvPicPr>
                    <a:picLocks noChangeAspect="1"/>
                  </pic:cNvPicPr>
                </pic:nvPicPr>
                <pic:blipFill>
                  <a:blip r:embed="rId1"/>
                  <a:stretch>
                    <a:fillRect/>
                  </a:stretch>
                </pic:blipFill>
                <pic:spPr>
                  <a:xfrm>
                    <a:off x="0" y="0"/>
                    <a:ext cx="256540" cy="266700"/>
                  </a:xfrm>
                  <a:prstGeom prst="rect">
                    <a:avLst/>
                  </a:prstGeom>
                  <a:noFill/>
                  <a:ln w="9525">
                    <a:noFill/>
                  </a:ln>
                </pic:spPr>
              </pic:pic>
            </a:graphicData>
          </a:graphic>
        </wp:inline>
      </w:drawing>
    </w:r>
    <w:r>
      <w:rPr>
        <w:rFonts w:hint="eastAsia"/>
        <w:sz w:val="21"/>
        <w:szCs w:val="21"/>
        <w:lang w:eastAsia="zh-CN"/>
      </w:rPr>
      <w:t>浙江五石中正工程咨询有限公司</w:t>
    </w:r>
    <w:r>
      <w:rPr>
        <w:rFonts w:hint="default" w:ascii="Times New Roman" w:hAnsi="Times New Roman" w:eastAsia="宋体" w:cs="Times New Roman"/>
        <w:kern w:val="2"/>
        <w:sz w:val="21"/>
        <w:szCs w:val="21"/>
        <w:lang w:val="en-US" w:eastAsia="zh-CN" w:bidi="ar"/>
      </w:rPr>
      <w:tab/>
    </w:r>
    <w:r>
      <w:rPr>
        <w:rFonts w:hint="eastAsia"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五星服务、心如磐石、中国气概、公平公</w:t>
    </w:r>
    <w:r>
      <w:rPr>
        <w:rFonts w:hint="eastAsia" w:cs="Times New Roman"/>
        <w:kern w:val="2"/>
        <w:sz w:val="21"/>
        <w:szCs w:val="21"/>
        <w:lang w:val="en-US" w:eastAsia="zh-CN" w:bidi="ar"/>
      </w:rPr>
      <w:t>正</w:t>
    </w:r>
  </w:p>
  <w:p w14:paraId="371ECFC6">
    <w:pPr>
      <w:bidi w:val="0"/>
    </w:pPr>
    <w:r>
      <w:rPr>
        <w:rFonts w:hint="eastAsia"/>
        <w:lang w:val="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19C9">
    <w:pPr>
      <w:bidi w:val="0"/>
      <w:rPr>
        <w:rFonts w:hint="default"/>
        <w:lang w:val="en-US"/>
      </w:rPr>
    </w:pPr>
    <w:bookmarkStart w:id="1006" w:name="OLE_LINK53"/>
    <w:bookmarkStart w:id="1007" w:name="OLE_LINK55"/>
    <w:r>
      <w:drawing>
        <wp:inline distT="0" distB="0" distL="114300" distR="114300">
          <wp:extent cx="256540" cy="266700"/>
          <wp:effectExtent l="0" t="0" r="2540" b="7620"/>
          <wp:docPr id="87"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 descr="图片1_副本"/>
                  <pic:cNvPicPr>
                    <a:picLocks noChangeAspect="1"/>
                  </pic:cNvPicPr>
                </pic:nvPicPr>
                <pic:blipFill>
                  <a:blip r:embed="rId1"/>
                  <a:stretch>
                    <a:fillRect/>
                  </a:stretch>
                </pic:blipFill>
                <pic:spPr>
                  <a:xfrm>
                    <a:off x="0" y="0"/>
                    <a:ext cx="256540" cy="266700"/>
                  </a:xfrm>
                  <a:prstGeom prst="rect">
                    <a:avLst/>
                  </a:prstGeom>
                  <a:noFill/>
                  <a:ln w="9525">
                    <a:noFill/>
                  </a:ln>
                </pic:spPr>
              </pic:pic>
            </a:graphicData>
          </a:graphic>
        </wp:inline>
      </w:drawing>
    </w:r>
    <w:r>
      <w:rPr>
        <w:rFonts w:hint="eastAsia"/>
        <w:sz w:val="21"/>
        <w:szCs w:val="21"/>
        <w:lang w:eastAsia="zh-CN"/>
      </w:rPr>
      <w:t>浙江五石中正工程咨询有限公司</w:t>
    </w:r>
    <w:r>
      <w:rPr>
        <w:rFonts w:hint="default" w:ascii="Times New Roman" w:hAnsi="Times New Roman" w:eastAsia="宋体" w:cs="Times New Roman"/>
        <w:kern w:val="2"/>
        <w:sz w:val="21"/>
        <w:szCs w:val="21"/>
        <w:lang w:val="en-US" w:eastAsia="zh-CN" w:bidi="ar"/>
      </w:rPr>
      <w:tab/>
    </w:r>
    <w:r>
      <w:rPr>
        <w:rFonts w:hint="eastAsia"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五星服务、心如磐石、中国气概、公平公</w:t>
    </w:r>
    <w:r>
      <w:rPr>
        <w:rFonts w:hint="eastAsia" w:cs="Times New Roman"/>
        <w:kern w:val="2"/>
        <w:sz w:val="21"/>
        <w:szCs w:val="21"/>
        <w:lang w:val="en-US" w:eastAsia="zh-CN" w:bidi="ar"/>
      </w:rPr>
      <w:t>正</w:t>
    </w:r>
    <w:bookmarkEnd w:id="1006"/>
    <w:bookmarkEnd w:id="100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33CF">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6A04">
    <w:pPr>
      <w:bidi w:val="0"/>
      <w:rPr>
        <w:rFonts w:hint="default"/>
        <w:lang w:val="en-US"/>
      </w:rPr>
    </w:pPr>
    <w:r>
      <w:drawing>
        <wp:inline distT="0" distB="0" distL="114300" distR="114300">
          <wp:extent cx="256540" cy="266700"/>
          <wp:effectExtent l="0" t="0" r="2540" b="7620"/>
          <wp:docPr id="2"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_副本"/>
                  <pic:cNvPicPr>
                    <a:picLocks noChangeAspect="1"/>
                  </pic:cNvPicPr>
                </pic:nvPicPr>
                <pic:blipFill>
                  <a:blip r:embed="rId1"/>
                  <a:stretch>
                    <a:fillRect/>
                  </a:stretch>
                </pic:blipFill>
                <pic:spPr>
                  <a:xfrm>
                    <a:off x="0" y="0"/>
                    <a:ext cx="256540" cy="266700"/>
                  </a:xfrm>
                  <a:prstGeom prst="rect">
                    <a:avLst/>
                  </a:prstGeom>
                  <a:noFill/>
                  <a:ln w="9525">
                    <a:noFill/>
                  </a:ln>
                </pic:spPr>
              </pic:pic>
            </a:graphicData>
          </a:graphic>
        </wp:inline>
      </w:drawing>
    </w:r>
    <w:r>
      <w:rPr>
        <w:rFonts w:hint="eastAsia"/>
        <w:sz w:val="21"/>
        <w:szCs w:val="21"/>
        <w:lang w:eastAsia="zh-CN"/>
      </w:rPr>
      <w:t>浙江五石中正工程咨询有限公司</w:t>
    </w:r>
    <w:r>
      <w:rPr>
        <w:rFonts w:hint="default" w:ascii="Times New Roman" w:hAnsi="Times New Roman" w:eastAsia="宋体" w:cs="Times New Roman"/>
        <w:kern w:val="2"/>
        <w:sz w:val="21"/>
        <w:szCs w:val="21"/>
        <w:lang w:val="en-US" w:eastAsia="zh-CN" w:bidi="ar"/>
      </w:rPr>
      <w:tab/>
    </w:r>
    <w:r>
      <w:rPr>
        <w:rFonts w:hint="eastAsia"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五星服务、心如磐石、中国气概、公平公</w:t>
    </w:r>
    <w:r>
      <w:rPr>
        <w:rFonts w:hint="eastAsia" w:cs="Times New Roman"/>
        <w:kern w:val="2"/>
        <w:sz w:val="21"/>
        <w:szCs w:val="21"/>
        <w:lang w:val="en-US" w:eastAsia="zh-CN" w:bidi="ar"/>
      </w:rPr>
      <w:t>正</w:t>
    </w:r>
  </w:p>
  <w:p w14:paraId="0227CC50">
    <w:pPr>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3CB08">
    <w:pPr>
      <w:bidi w:val="0"/>
      <w:rPr>
        <w:rFonts w:hint="default"/>
        <w:lang w:val="en-US"/>
      </w:rPr>
    </w:pPr>
    <w:r>
      <w:drawing>
        <wp:inline distT="0" distB="0" distL="114300" distR="114300">
          <wp:extent cx="256540" cy="266700"/>
          <wp:effectExtent l="0" t="0" r="10160" b="0"/>
          <wp:docPr id="6"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图片1_副本"/>
                  <pic:cNvPicPr>
                    <a:picLocks noChangeAspect="1"/>
                  </pic:cNvPicPr>
                </pic:nvPicPr>
                <pic:blipFill>
                  <a:blip r:embed="rId1"/>
                  <a:stretch>
                    <a:fillRect/>
                  </a:stretch>
                </pic:blipFill>
                <pic:spPr>
                  <a:xfrm>
                    <a:off x="0" y="0"/>
                    <a:ext cx="256540" cy="266700"/>
                  </a:xfrm>
                  <a:prstGeom prst="rect">
                    <a:avLst/>
                  </a:prstGeom>
                  <a:noFill/>
                  <a:ln w="9525">
                    <a:noFill/>
                  </a:ln>
                </pic:spPr>
              </pic:pic>
            </a:graphicData>
          </a:graphic>
        </wp:inline>
      </w:drawing>
    </w:r>
    <w:r>
      <w:rPr>
        <w:rFonts w:hint="eastAsia"/>
        <w:sz w:val="21"/>
        <w:szCs w:val="21"/>
        <w:lang w:eastAsia="zh-CN"/>
      </w:rPr>
      <w:t>浙江五石中正工程咨询有限公司</w:t>
    </w:r>
    <w:r>
      <w:rPr>
        <w:rFonts w:hint="default" w:ascii="Times New Roman" w:hAnsi="Times New Roman" w:eastAsia="宋体" w:cs="Times New Roman"/>
        <w:kern w:val="2"/>
        <w:sz w:val="21"/>
        <w:szCs w:val="21"/>
        <w:lang w:val="en-US" w:eastAsia="zh-CN" w:bidi="ar"/>
      </w:rPr>
      <w:tab/>
    </w:r>
    <w:r>
      <w:rPr>
        <w:rFonts w:hint="eastAsia"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五星服务、心如磐石、中国气概、公平公</w:t>
    </w:r>
    <w:r>
      <w:rPr>
        <w:rFonts w:hint="eastAsia" w:cs="Times New Roman"/>
        <w:kern w:val="2"/>
        <w:sz w:val="21"/>
        <w:szCs w:val="21"/>
        <w:lang w:val="en-US" w:eastAsia="zh-CN" w:bidi="ar"/>
      </w:rPr>
      <w:t>正</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53DB">
    <w:pPr>
      <w:bidi w:val="0"/>
    </w:pPr>
    <w:r>
      <w:drawing>
        <wp:inline distT="0" distB="0" distL="114300" distR="114300">
          <wp:extent cx="256540" cy="266700"/>
          <wp:effectExtent l="0" t="0" r="10160" b="0"/>
          <wp:docPr id="5"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片1_副本"/>
                  <pic:cNvPicPr>
                    <a:picLocks noChangeAspect="1"/>
                  </pic:cNvPicPr>
                </pic:nvPicPr>
                <pic:blipFill>
                  <a:blip r:embed="rId1"/>
                  <a:stretch>
                    <a:fillRect/>
                  </a:stretch>
                </pic:blipFill>
                <pic:spPr>
                  <a:xfrm>
                    <a:off x="0" y="0"/>
                    <a:ext cx="256540" cy="266700"/>
                  </a:xfrm>
                  <a:prstGeom prst="rect">
                    <a:avLst/>
                  </a:prstGeom>
                  <a:noFill/>
                  <a:ln w="9525">
                    <a:noFill/>
                  </a:ln>
                </pic:spPr>
              </pic:pic>
            </a:graphicData>
          </a:graphic>
        </wp:inline>
      </w:drawing>
    </w:r>
    <w:r>
      <w:rPr>
        <w:rFonts w:hint="eastAsia"/>
        <w:sz w:val="21"/>
        <w:szCs w:val="21"/>
        <w:lang w:eastAsia="zh-CN"/>
      </w:rPr>
      <w:t>浙江五石中正工程咨询有限公司</w:t>
    </w:r>
    <w:r>
      <w:rPr>
        <w:rFonts w:hint="default" w:ascii="Times New Roman" w:hAnsi="Times New Roman" w:eastAsia="宋体" w:cs="Times New Roman"/>
        <w:kern w:val="2"/>
        <w:sz w:val="21"/>
        <w:szCs w:val="21"/>
        <w:lang w:val="en-US" w:eastAsia="zh-CN" w:bidi="ar"/>
      </w:rPr>
      <w:tab/>
    </w:r>
    <w:r>
      <w:rPr>
        <w:rFonts w:hint="eastAsia"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五星服务、心如磐石、中国气概、公平公</w:t>
    </w:r>
    <w:r>
      <w:rPr>
        <w:rFonts w:hint="eastAsia" w:cs="Times New Roman"/>
        <w:kern w:val="2"/>
        <w:sz w:val="21"/>
        <w:szCs w:val="21"/>
        <w:lang w:val="en-US" w:eastAsia="zh-CN" w:bidi="ar"/>
      </w:rPr>
      <w:t>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7A4B6EFD"/>
    <w:multiLevelType w:val="multilevel"/>
    <w:tmpl w:val="7A4B6EFD"/>
    <w:lvl w:ilvl="0" w:tentative="0">
      <w:start w:val="1"/>
      <w:numFmt w:val="decimal"/>
      <w:lvlText w:val="（%1）"/>
      <w:lvlJc w:val="left"/>
      <w:pPr>
        <w:tabs>
          <w:tab w:val="left" w:pos="826"/>
        </w:tabs>
        <w:ind w:left="815" w:hanging="50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26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44BE"/>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6C3066"/>
    <w:rsid w:val="048F763B"/>
    <w:rsid w:val="04901897"/>
    <w:rsid w:val="049F330E"/>
    <w:rsid w:val="04AA775C"/>
    <w:rsid w:val="04AF1889"/>
    <w:rsid w:val="04C64E6C"/>
    <w:rsid w:val="04C9670A"/>
    <w:rsid w:val="04F66F48"/>
    <w:rsid w:val="05251E14"/>
    <w:rsid w:val="05A16594"/>
    <w:rsid w:val="05A7762D"/>
    <w:rsid w:val="060E5941"/>
    <w:rsid w:val="06110FAF"/>
    <w:rsid w:val="061E21DC"/>
    <w:rsid w:val="06493CA7"/>
    <w:rsid w:val="065A6178"/>
    <w:rsid w:val="066F1CF3"/>
    <w:rsid w:val="06930BB8"/>
    <w:rsid w:val="06FE4A7A"/>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24D43"/>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E781E"/>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B18BB"/>
    <w:rsid w:val="150536C3"/>
    <w:rsid w:val="150C1963"/>
    <w:rsid w:val="151447A0"/>
    <w:rsid w:val="152B4878"/>
    <w:rsid w:val="154A6454"/>
    <w:rsid w:val="154C1A8E"/>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F618F8"/>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D719C"/>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07C29"/>
    <w:rsid w:val="233500BF"/>
    <w:rsid w:val="23377FF7"/>
    <w:rsid w:val="236B425F"/>
    <w:rsid w:val="23836192"/>
    <w:rsid w:val="23901F29"/>
    <w:rsid w:val="239C0061"/>
    <w:rsid w:val="23B510A7"/>
    <w:rsid w:val="23B908A4"/>
    <w:rsid w:val="23E95BEF"/>
    <w:rsid w:val="23FD0064"/>
    <w:rsid w:val="244A4D1A"/>
    <w:rsid w:val="245375B0"/>
    <w:rsid w:val="24642C0A"/>
    <w:rsid w:val="24B22173"/>
    <w:rsid w:val="24B95AD9"/>
    <w:rsid w:val="24BE24DA"/>
    <w:rsid w:val="24CF5825"/>
    <w:rsid w:val="24D663E6"/>
    <w:rsid w:val="24D77F2B"/>
    <w:rsid w:val="25493224"/>
    <w:rsid w:val="258B00E2"/>
    <w:rsid w:val="25A917A6"/>
    <w:rsid w:val="25BE27CC"/>
    <w:rsid w:val="25F74A5C"/>
    <w:rsid w:val="2628662C"/>
    <w:rsid w:val="262D45DE"/>
    <w:rsid w:val="26871DC8"/>
    <w:rsid w:val="26A53EF9"/>
    <w:rsid w:val="26A94201"/>
    <w:rsid w:val="26AC274F"/>
    <w:rsid w:val="26E749E1"/>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451E6"/>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0C329B"/>
    <w:rsid w:val="2D343236"/>
    <w:rsid w:val="2D372236"/>
    <w:rsid w:val="2DD15014"/>
    <w:rsid w:val="2DF72DE4"/>
    <w:rsid w:val="2E0220AF"/>
    <w:rsid w:val="2E4B082A"/>
    <w:rsid w:val="2E5D4E86"/>
    <w:rsid w:val="2E5D790B"/>
    <w:rsid w:val="2E9A3C18"/>
    <w:rsid w:val="2EBB0FEE"/>
    <w:rsid w:val="2EC63002"/>
    <w:rsid w:val="2F0A6B38"/>
    <w:rsid w:val="2F946CCB"/>
    <w:rsid w:val="2FBE480E"/>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32A21"/>
    <w:rsid w:val="32FB6478"/>
    <w:rsid w:val="332410BB"/>
    <w:rsid w:val="33263B3F"/>
    <w:rsid w:val="336963EB"/>
    <w:rsid w:val="33816EEB"/>
    <w:rsid w:val="33EB55CD"/>
    <w:rsid w:val="33EC4C02"/>
    <w:rsid w:val="33FE167D"/>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A40EC"/>
    <w:rsid w:val="38586797"/>
    <w:rsid w:val="38BC0149"/>
    <w:rsid w:val="38D87D1C"/>
    <w:rsid w:val="394E09B1"/>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10A32"/>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2A05"/>
    <w:rsid w:val="4019356B"/>
    <w:rsid w:val="40592157"/>
    <w:rsid w:val="406E1CAE"/>
    <w:rsid w:val="40A0133A"/>
    <w:rsid w:val="40C31A53"/>
    <w:rsid w:val="40FF545D"/>
    <w:rsid w:val="410067C8"/>
    <w:rsid w:val="416176D3"/>
    <w:rsid w:val="4183501C"/>
    <w:rsid w:val="418F0D2A"/>
    <w:rsid w:val="41D01505"/>
    <w:rsid w:val="41F92E32"/>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3F1DAD"/>
    <w:rsid w:val="46422483"/>
    <w:rsid w:val="4659254A"/>
    <w:rsid w:val="465B0637"/>
    <w:rsid w:val="465E3F0D"/>
    <w:rsid w:val="466A16E6"/>
    <w:rsid w:val="46761547"/>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3538FD"/>
    <w:rsid w:val="4E793892"/>
    <w:rsid w:val="4E800872"/>
    <w:rsid w:val="4E830CA5"/>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42C6D"/>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990623"/>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14ED1"/>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04B4D"/>
    <w:rsid w:val="5C4D2220"/>
    <w:rsid w:val="5C80234E"/>
    <w:rsid w:val="5C8A680C"/>
    <w:rsid w:val="5CB93BE8"/>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8D373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A7A8B"/>
    <w:rsid w:val="662E75B1"/>
    <w:rsid w:val="66342C2E"/>
    <w:rsid w:val="663E784C"/>
    <w:rsid w:val="66495BB6"/>
    <w:rsid w:val="668B6A45"/>
    <w:rsid w:val="67112C4A"/>
    <w:rsid w:val="672F3F24"/>
    <w:rsid w:val="673E055F"/>
    <w:rsid w:val="67551CE3"/>
    <w:rsid w:val="67A22552"/>
    <w:rsid w:val="67B22DCC"/>
    <w:rsid w:val="67BE71AA"/>
    <w:rsid w:val="67CF7323"/>
    <w:rsid w:val="67D90273"/>
    <w:rsid w:val="67DE5875"/>
    <w:rsid w:val="67E55852"/>
    <w:rsid w:val="67EB1AB4"/>
    <w:rsid w:val="67EE7F6D"/>
    <w:rsid w:val="67FA1285"/>
    <w:rsid w:val="68551F4F"/>
    <w:rsid w:val="687C10C9"/>
    <w:rsid w:val="68840C16"/>
    <w:rsid w:val="68876EFB"/>
    <w:rsid w:val="68884654"/>
    <w:rsid w:val="689F444F"/>
    <w:rsid w:val="68B96DBB"/>
    <w:rsid w:val="68CA2805"/>
    <w:rsid w:val="68E937A3"/>
    <w:rsid w:val="68FB149A"/>
    <w:rsid w:val="693E15D3"/>
    <w:rsid w:val="69627681"/>
    <w:rsid w:val="6977531D"/>
    <w:rsid w:val="698C437E"/>
    <w:rsid w:val="69C76603"/>
    <w:rsid w:val="69CC2BFF"/>
    <w:rsid w:val="69EF296B"/>
    <w:rsid w:val="69FD55B8"/>
    <w:rsid w:val="6A0B1C62"/>
    <w:rsid w:val="6A2406C8"/>
    <w:rsid w:val="6A3B7666"/>
    <w:rsid w:val="6A9A1ADF"/>
    <w:rsid w:val="6ADE0BD1"/>
    <w:rsid w:val="6AE81378"/>
    <w:rsid w:val="6AE96859"/>
    <w:rsid w:val="6B147746"/>
    <w:rsid w:val="6B24787C"/>
    <w:rsid w:val="6B573233"/>
    <w:rsid w:val="6B5B6274"/>
    <w:rsid w:val="6B935D53"/>
    <w:rsid w:val="6BCC713E"/>
    <w:rsid w:val="6C1316F7"/>
    <w:rsid w:val="6C196F71"/>
    <w:rsid w:val="6C226FCB"/>
    <w:rsid w:val="6C31226F"/>
    <w:rsid w:val="6C517EC7"/>
    <w:rsid w:val="6C552F0B"/>
    <w:rsid w:val="6C8C67B7"/>
    <w:rsid w:val="6C9D744C"/>
    <w:rsid w:val="6D167928"/>
    <w:rsid w:val="6D26299B"/>
    <w:rsid w:val="6D4772EC"/>
    <w:rsid w:val="6D9078AF"/>
    <w:rsid w:val="6DA00AD4"/>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C5586"/>
    <w:rsid w:val="7551380D"/>
    <w:rsid w:val="755D394A"/>
    <w:rsid w:val="75600BE5"/>
    <w:rsid w:val="75614FED"/>
    <w:rsid w:val="7564475C"/>
    <w:rsid w:val="756A5883"/>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15461"/>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57287"/>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2"/>
    <w:basedOn w:val="26"/>
    <w:next w:val="29"/>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6"/>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表段落2"/>
    <w:basedOn w:val="1"/>
    <w:qFormat/>
    <w:uiPriority w:val="99"/>
    <w:pPr>
      <w:ind w:firstLine="420" w:firstLineChars="200"/>
    </w:pPr>
  </w:style>
  <w:style w:type="paragraph" w:customStyle="1" w:styleId="968">
    <w:name w:val="内文正文"/>
    <w:basedOn w:val="34"/>
    <w:qFormat/>
    <w:uiPriority w:val="0"/>
    <w:pPr>
      <w:spacing w:line="400" w:lineRule="exact"/>
      <w:ind w:firstLine="200" w:firstLineChars="200"/>
    </w:pPr>
    <w:rPr>
      <w:rFonts w:ascii="Arial" w:hAnsi="Arial" w:cs="Times New Roman"/>
    </w:rPr>
  </w:style>
  <w:style w:type="paragraph" w:styleId="96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96</Pages>
  <Words>3337</Words>
  <Characters>3777</Characters>
  <Lines>1</Lines>
  <Paragraphs>1</Paragraphs>
  <TotalTime>60</TotalTime>
  <ScaleCrop>false</ScaleCrop>
  <LinksUpToDate>false</LinksUpToDate>
  <CharactersWithSpaces>4039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云</cp:lastModifiedBy>
  <cp:lastPrinted>2021-12-28T03:06:00Z</cp:lastPrinted>
  <dcterms:modified xsi:type="dcterms:W3CDTF">2025-03-28T01:28:55Z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3616BFC796484170BD663C7B8114B4FB_13</vt:lpwstr>
  </property>
  <property fmtid="{D5CDD505-2E9C-101B-9397-08002B2CF9AE}" pid="5" name="commondata">
    <vt:lpwstr>eyJoZGlkIjoiNGNlMmFkMDQ1NDY0ZmRiM2Q0NjY4NTFjN2IwMTllYjMifQ==</vt:lpwstr>
  </property>
  <property fmtid="{D5CDD505-2E9C-101B-9397-08002B2CF9AE}" pid="6" name="KSOTemplateDocerSaveRecord">
    <vt:lpwstr>eyJoZGlkIjoiN2ZkN2U0NTE2ZWZjNGNkOGYwMTY5ODIwZjEyYjUxNGMiLCJ1c2VySWQiOiIzNjc1MzMxOTYifQ==</vt:lpwstr>
  </property>
</Properties>
</file>