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E16EA9">
      <w:pPr>
        <w:adjustRightInd/>
        <w:spacing w:line="360" w:lineRule="auto"/>
        <w:jc w:val="both"/>
        <w:rPr>
          <w:rFonts w:hint="eastAsia" w:ascii="仿宋" w:hAnsi="仿宋" w:eastAsia="仿宋" w:cs="仿宋"/>
          <w:b/>
          <w:color w:val="auto"/>
          <w:sz w:val="48"/>
          <w:szCs w:val="48"/>
          <w:highlight w:val="none"/>
        </w:rPr>
      </w:pPr>
    </w:p>
    <w:p w14:paraId="0E7EC9CE">
      <w:pPr>
        <w:adjustRightInd/>
        <w:spacing w:line="360" w:lineRule="auto"/>
        <w:jc w:val="center"/>
        <w:rPr>
          <w:rFonts w:hint="eastAsia" w:ascii="仿宋" w:hAnsi="仿宋" w:eastAsia="仿宋" w:cs="仿宋"/>
          <w:color w:val="auto"/>
          <w:sz w:val="48"/>
          <w:szCs w:val="48"/>
          <w:highlight w:val="none"/>
          <w:lang w:eastAsia="zh-CN"/>
        </w:rPr>
      </w:pPr>
      <w:r>
        <w:rPr>
          <w:rFonts w:hint="eastAsia" w:ascii="仿宋" w:hAnsi="仿宋" w:eastAsia="仿宋" w:cs="仿宋"/>
          <w:color w:val="auto"/>
          <w:sz w:val="48"/>
          <w:szCs w:val="48"/>
          <w:highlight w:val="none"/>
          <w:lang w:eastAsia="zh-CN"/>
        </w:rPr>
        <w:t>杭州市余杭区综合行政执法局2025年度工会疗休养项目</w:t>
      </w:r>
    </w:p>
    <w:p w14:paraId="7E95C339">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 xml:space="preserve">招标文件 </w:t>
      </w:r>
    </w:p>
    <w:p w14:paraId="6CA81A91">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05A03F27">
      <w:pPr>
        <w:snapToGrid w:val="0"/>
        <w:spacing w:line="360" w:lineRule="auto"/>
        <w:jc w:val="center"/>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编号:HZQJCG2025-003</w:t>
      </w:r>
      <w:r>
        <w:rPr>
          <w:rFonts w:hint="eastAsia" w:ascii="仿宋" w:hAnsi="仿宋" w:eastAsia="仿宋" w:cs="仿宋"/>
          <w:color w:val="auto"/>
          <w:sz w:val="30"/>
          <w:szCs w:val="30"/>
          <w:highlight w:val="none"/>
          <w:lang w:eastAsia="zh-CN"/>
        </w:rPr>
        <w:t xml:space="preserve">                                     </w:t>
      </w:r>
    </w:p>
    <w:p w14:paraId="1737483B">
      <w:pPr>
        <w:adjustRightInd/>
        <w:spacing w:line="360" w:lineRule="auto"/>
        <w:rPr>
          <w:rFonts w:hint="eastAsia" w:ascii="仿宋" w:hAnsi="仿宋" w:eastAsia="仿宋" w:cs="仿宋"/>
          <w:color w:val="auto"/>
          <w:sz w:val="28"/>
          <w:szCs w:val="20"/>
          <w:highlight w:val="none"/>
        </w:rPr>
      </w:pPr>
    </w:p>
    <w:p w14:paraId="7FEE037A">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3E8D1067">
      <w:pPr>
        <w:spacing w:line="360" w:lineRule="auto"/>
        <w:jc w:val="center"/>
        <w:rPr>
          <w:rFonts w:hint="eastAsia" w:ascii="仿宋" w:hAnsi="仿宋" w:eastAsia="仿宋" w:cs="仿宋"/>
          <w:b/>
          <w:color w:val="auto"/>
          <w:sz w:val="44"/>
          <w:szCs w:val="44"/>
          <w:highlight w:val="none"/>
        </w:rPr>
      </w:pPr>
    </w:p>
    <w:p w14:paraId="0DE95DDA">
      <w:pPr>
        <w:spacing w:line="360" w:lineRule="auto"/>
        <w:jc w:val="center"/>
        <w:rPr>
          <w:rFonts w:hint="eastAsia" w:ascii="仿宋" w:hAnsi="仿宋" w:eastAsia="仿宋" w:cs="仿宋"/>
          <w:color w:val="auto"/>
          <w:sz w:val="24"/>
          <w:highlight w:val="none"/>
        </w:rPr>
      </w:pPr>
    </w:p>
    <w:p w14:paraId="51E174F5">
      <w:pPr>
        <w:pStyle w:val="24"/>
        <w:rPr>
          <w:rFonts w:hint="eastAsia" w:ascii="仿宋" w:hAnsi="仿宋" w:eastAsia="仿宋" w:cs="仿宋"/>
          <w:color w:val="auto"/>
          <w:sz w:val="24"/>
          <w:highlight w:val="none"/>
        </w:rPr>
      </w:pPr>
    </w:p>
    <w:p w14:paraId="2604392B">
      <w:pPr>
        <w:pStyle w:val="24"/>
        <w:rPr>
          <w:rFonts w:hint="eastAsia" w:ascii="仿宋" w:hAnsi="仿宋" w:eastAsia="仿宋" w:cs="仿宋"/>
          <w:color w:val="auto"/>
          <w:sz w:val="24"/>
          <w:highlight w:val="none"/>
        </w:rPr>
      </w:pPr>
    </w:p>
    <w:p w14:paraId="56D67660">
      <w:pPr>
        <w:pStyle w:val="24"/>
        <w:rPr>
          <w:rFonts w:hint="eastAsia" w:ascii="仿宋" w:hAnsi="仿宋" w:eastAsia="仿宋" w:cs="仿宋"/>
          <w:color w:val="auto"/>
          <w:sz w:val="24"/>
          <w:highlight w:val="none"/>
        </w:rPr>
      </w:pPr>
    </w:p>
    <w:p w14:paraId="3900184B">
      <w:pPr>
        <w:pStyle w:val="24"/>
        <w:rPr>
          <w:rFonts w:hint="eastAsia" w:ascii="仿宋" w:hAnsi="仿宋" w:eastAsia="仿宋" w:cs="仿宋"/>
          <w:color w:val="auto"/>
          <w:sz w:val="24"/>
          <w:highlight w:val="none"/>
        </w:rPr>
      </w:pPr>
    </w:p>
    <w:p w14:paraId="54A914BC">
      <w:pPr>
        <w:spacing w:line="360" w:lineRule="auto"/>
        <w:jc w:val="center"/>
        <w:rPr>
          <w:rFonts w:hint="eastAsia" w:ascii="仿宋" w:hAnsi="仿宋" w:eastAsia="仿宋" w:cs="仿宋"/>
          <w:color w:val="auto"/>
          <w:sz w:val="24"/>
          <w:highlight w:val="none"/>
        </w:rPr>
      </w:pPr>
    </w:p>
    <w:p w14:paraId="5787196B">
      <w:pPr>
        <w:spacing w:line="360" w:lineRule="auto"/>
        <w:rPr>
          <w:rFonts w:hint="eastAsia" w:ascii="仿宋" w:hAnsi="仿宋" w:eastAsia="仿宋" w:cs="仿宋"/>
          <w:color w:val="auto"/>
          <w:sz w:val="32"/>
          <w:szCs w:val="32"/>
          <w:highlight w:val="none"/>
        </w:rPr>
      </w:pPr>
    </w:p>
    <w:p w14:paraId="45DBEE49">
      <w:pPr>
        <w:spacing w:line="360" w:lineRule="auto"/>
        <w:jc w:val="center"/>
        <w:rPr>
          <w:rFonts w:hint="eastAsia" w:ascii="仿宋" w:hAnsi="仿宋" w:eastAsia="仿宋" w:cs="仿宋"/>
          <w:b/>
          <w:bCs/>
          <w:color w:val="auto"/>
          <w:sz w:val="32"/>
          <w:szCs w:val="32"/>
          <w:highlight w:val="none"/>
          <w:shd w:val="clear" w:color="auto" w:fill="auto"/>
          <w:lang w:eastAsia="zh-CN"/>
        </w:rPr>
      </w:pPr>
      <w:r>
        <w:rPr>
          <w:rFonts w:hint="eastAsia" w:ascii="仿宋" w:hAnsi="仿宋" w:eastAsia="仿宋" w:cs="仿宋"/>
          <w:b/>
          <w:bCs/>
          <w:color w:val="auto"/>
          <w:sz w:val="32"/>
          <w:szCs w:val="32"/>
          <w:highlight w:val="none"/>
          <w:shd w:val="clear" w:color="auto" w:fill="auto"/>
          <w:lang w:eastAsia="zh-CN"/>
        </w:rPr>
        <w:t>采购人</w:t>
      </w:r>
      <w:r>
        <w:rPr>
          <w:rFonts w:hint="eastAsia" w:ascii="仿宋" w:hAnsi="仿宋" w:eastAsia="仿宋" w:cs="仿宋"/>
          <w:b/>
          <w:bCs/>
          <w:color w:val="auto"/>
          <w:sz w:val="32"/>
          <w:szCs w:val="32"/>
          <w:highlight w:val="none"/>
          <w:shd w:val="clear" w:color="auto" w:fill="auto"/>
          <w:lang w:val="en-US" w:eastAsia="zh-CN"/>
        </w:rPr>
        <w:t>:</w:t>
      </w:r>
      <w:r>
        <w:rPr>
          <w:rFonts w:hint="eastAsia" w:ascii="仿宋" w:hAnsi="仿宋" w:eastAsia="仿宋" w:cs="仿宋"/>
          <w:b/>
          <w:bCs/>
          <w:color w:val="auto"/>
          <w:sz w:val="32"/>
          <w:szCs w:val="32"/>
          <w:highlight w:val="none"/>
          <w:shd w:val="clear" w:color="auto" w:fill="auto"/>
          <w:lang w:eastAsia="zh-CN"/>
        </w:rPr>
        <w:t>杭州市余杭区综合行政执法局</w:t>
      </w:r>
    </w:p>
    <w:p w14:paraId="4075DCB1">
      <w:pPr>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
          <w:bCs/>
          <w:color w:val="auto"/>
          <w:sz w:val="32"/>
          <w:szCs w:val="32"/>
          <w:highlight w:val="none"/>
          <w:shd w:val="clear" w:color="auto" w:fill="auto"/>
          <w:lang w:eastAsia="zh-CN"/>
        </w:rPr>
        <w:t>采购代理机构</w:t>
      </w:r>
      <w:r>
        <w:rPr>
          <w:rFonts w:hint="eastAsia" w:ascii="仿宋" w:hAnsi="仿宋" w:eastAsia="仿宋" w:cs="仿宋"/>
          <w:b/>
          <w:bCs/>
          <w:color w:val="auto"/>
          <w:sz w:val="32"/>
          <w:szCs w:val="32"/>
          <w:highlight w:val="none"/>
          <w:shd w:val="clear" w:color="auto" w:fill="auto"/>
          <w:lang w:val="en-US" w:eastAsia="zh-CN"/>
        </w:rPr>
        <w:t>:</w:t>
      </w:r>
      <w:r>
        <w:rPr>
          <w:rFonts w:hint="eastAsia" w:ascii="仿宋" w:hAnsi="仿宋" w:eastAsia="仿宋" w:cs="仿宋"/>
          <w:b/>
          <w:bCs/>
          <w:color w:val="auto"/>
          <w:sz w:val="32"/>
          <w:szCs w:val="32"/>
          <w:highlight w:val="none"/>
          <w:shd w:val="clear" w:color="auto" w:fill="auto"/>
          <w:lang w:eastAsia="zh-CN"/>
        </w:rPr>
        <w:t>杭州千聚工程咨询有限公司</w:t>
      </w:r>
    </w:p>
    <w:p w14:paraId="38ABF8A6">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三</w:t>
      </w:r>
      <w:r>
        <w:rPr>
          <w:rFonts w:hint="eastAsia" w:ascii="仿宋" w:hAnsi="仿宋" w:eastAsia="仿宋" w:cs="仿宋"/>
          <w:bCs/>
          <w:color w:val="auto"/>
          <w:sz w:val="32"/>
          <w:szCs w:val="32"/>
          <w:highlight w:val="none"/>
        </w:rPr>
        <w:t>月</w:t>
      </w:r>
    </w:p>
    <w:p w14:paraId="3CE414C0">
      <w:pPr>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br w:type="page"/>
      </w:r>
      <w:bookmarkStart w:id="0" w:name="_Hlt67893495"/>
      <w:bookmarkEnd w:id="0"/>
    </w:p>
    <w:p w14:paraId="34396405">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36ADB43B">
      <w:pPr>
        <w:spacing w:line="360" w:lineRule="auto"/>
        <w:rPr>
          <w:rFonts w:hint="eastAsia" w:ascii="仿宋" w:hAnsi="仿宋" w:eastAsia="仿宋" w:cs="仿宋"/>
          <w:color w:val="auto"/>
          <w:sz w:val="32"/>
          <w:szCs w:val="32"/>
          <w:highlight w:val="none"/>
        </w:rPr>
      </w:pPr>
    </w:p>
    <w:p w14:paraId="34D7DD13">
      <w:pPr>
        <w:spacing w:line="360" w:lineRule="auto"/>
        <w:rPr>
          <w:rFonts w:hint="eastAsia" w:ascii="仿宋" w:hAnsi="仿宋" w:eastAsia="仿宋" w:cs="仿宋"/>
          <w:color w:val="auto"/>
          <w:sz w:val="32"/>
          <w:szCs w:val="32"/>
          <w:highlight w:val="none"/>
        </w:rPr>
      </w:pPr>
    </w:p>
    <w:p w14:paraId="5A5643BF">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3F708F7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5B0B889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04BC9FCF">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223DC52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2E7BC537">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6B32557A">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075A50CE">
      <w:pPr>
        <w:spacing w:line="360" w:lineRule="auto"/>
        <w:ind w:firstLine="549" w:firstLineChars="229"/>
        <w:rPr>
          <w:rFonts w:hint="eastAsia" w:ascii="仿宋" w:hAnsi="仿宋" w:eastAsia="仿宋" w:cs="仿宋"/>
          <w:color w:val="auto"/>
          <w:sz w:val="24"/>
          <w:highlight w:val="none"/>
        </w:rPr>
      </w:pPr>
    </w:p>
    <w:p w14:paraId="73B1A176">
      <w:pPr>
        <w:spacing w:line="360" w:lineRule="auto"/>
        <w:ind w:firstLine="549" w:firstLineChars="229"/>
        <w:rPr>
          <w:rFonts w:hint="eastAsia" w:ascii="仿宋" w:hAnsi="仿宋" w:eastAsia="仿宋" w:cs="仿宋"/>
          <w:color w:val="auto"/>
          <w:sz w:val="24"/>
          <w:highlight w:val="none"/>
        </w:rPr>
      </w:pPr>
    </w:p>
    <w:p w14:paraId="6F15381E">
      <w:pPr>
        <w:spacing w:line="360" w:lineRule="auto"/>
        <w:ind w:firstLine="549" w:firstLineChars="229"/>
        <w:rPr>
          <w:rFonts w:hint="eastAsia" w:ascii="仿宋" w:hAnsi="仿宋" w:eastAsia="仿宋" w:cs="仿宋"/>
          <w:color w:val="auto"/>
          <w:sz w:val="24"/>
          <w:highlight w:val="none"/>
        </w:rPr>
      </w:pPr>
    </w:p>
    <w:p w14:paraId="18CFE48B">
      <w:pPr>
        <w:spacing w:line="360" w:lineRule="auto"/>
        <w:ind w:firstLine="549" w:firstLineChars="229"/>
        <w:rPr>
          <w:rFonts w:hint="eastAsia" w:ascii="仿宋" w:hAnsi="仿宋" w:eastAsia="仿宋" w:cs="仿宋"/>
          <w:color w:val="auto"/>
          <w:sz w:val="24"/>
          <w:highlight w:val="none"/>
        </w:rPr>
      </w:pPr>
    </w:p>
    <w:p w14:paraId="56922FB7">
      <w:pPr>
        <w:spacing w:line="360" w:lineRule="auto"/>
        <w:ind w:firstLine="549" w:firstLineChars="229"/>
        <w:rPr>
          <w:rFonts w:hint="eastAsia" w:ascii="仿宋" w:hAnsi="仿宋" w:eastAsia="仿宋" w:cs="仿宋"/>
          <w:color w:val="auto"/>
          <w:sz w:val="24"/>
          <w:highlight w:val="none"/>
        </w:rPr>
      </w:pPr>
    </w:p>
    <w:p w14:paraId="57D0EAE3">
      <w:pPr>
        <w:spacing w:line="360" w:lineRule="auto"/>
        <w:ind w:firstLine="549" w:firstLineChars="229"/>
        <w:rPr>
          <w:rFonts w:hint="eastAsia" w:ascii="仿宋" w:hAnsi="仿宋" w:eastAsia="仿宋" w:cs="仿宋"/>
          <w:color w:val="auto"/>
          <w:sz w:val="24"/>
          <w:highlight w:val="none"/>
        </w:rPr>
      </w:pPr>
    </w:p>
    <w:p w14:paraId="1BD704C2">
      <w:pPr>
        <w:spacing w:line="360" w:lineRule="auto"/>
        <w:ind w:firstLine="549" w:firstLineChars="229"/>
        <w:rPr>
          <w:rFonts w:hint="eastAsia" w:ascii="仿宋" w:hAnsi="仿宋" w:eastAsia="仿宋" w:cs="仿宋"/>
          <w:color w:val="auto"/>
          <w:sz w:val="24"/>
          <w:highlight w:val="none"/>
        </w:rPr>
      </w:pPr>
    </w:p>
    <w:p w14:paraId="2BED246C">
      <w:pPr>
        <w:spacing w:line="360" w:lineRule="auto"/>
        <w:ind w:firstLine="549" w:firstLineChars="229"/>
        <w:rPr>
          <w:rFonts w:hint="eastAsia" w:ascii="仿宋" w:hAnsi="仿宋" w:eastAsia="仿宋" w:cs="仿宋"/>
          <w:color w:val="auto"/>
          <w:sz w:val="24"/>
          <w:highlight w:val="none"/>
        </w:rPr>
      </w:pPr>
    </w:p>
    <w:p w14:paraId="7CC2BD6B">
      <w:pPr>
        <w:spacing w:line="360" w:lineRule="auto"/>
        <w:ind w:firstLine="549" w:firstLineChars="229"/>
        <w:rPr>
          <w:rFonts w:hint="eastAsia" w:ascii="仿宋" w:hAnsi="仿宋" w:eastAsia="仿宋" w:cs="仿宋"/>
          <w:color w:val="auto"/>
          <w:sz w:val="24"/>
          <w:highlight w:val="none"/>
        </w:rPr>
      </w:pPr>
    </w:p>
    <w:p w14:paraId="013214F2">
      <w:pPr>
        <w:spacing w:line="360" w:lineRule="auto"/>
        <w:ind w:firstLine="549" w:firstLineChars="229"/>
        <w:rPr>
          <w:rFonts w:hint="eastAsia" w:ascii="仿宋" w:hAnsi="仿宋" w:eastAsia="仿宋" w:cs="仿宋"/>
          <w:color w:val="auto"/>
          <w:sz w:val="24"/>
          <w:highlight w:val="none"/>
        </w:rPr>
      </w:pPr>
    </w:p>
    <w:p w14:paraId="3C56C2A3">
      <w:pPr>
        <w:spacing w:line="360" w:lineRule="auto"/>
        <w:ind w:firstLine="549" w:firstLineChars="229"/>
        <w:rPr>
          <w:rFonts w:hint="eastAsia" w:ascii="仿宋" w:hAnsi="仿宋" w:eastAsia="仿宋" w:cs="仿宋"/>
          <w:color w:val="auto"/>
          <w:sz w:val="24"/>
          <w:highlight w:val="none"/>
        </w:rPr>
      </w:pPr>
    </w:p>
    <w:p w14:paraId="76DFE8AB">
      <w:pPr>
        <w:spacing w:line="360" w:lineRule="auto"/>
        <w:ind w:firstLine="549" w:firstLineChars="229"/>
        <w:rPr>
          <w:rFonts w:hint="eastAsia" w:ascii="仿宋" w:hAnsi="仿宋" w:eastAsia="仿宋" w:cs="仿宋"/>
          <w:color w:val="auto"/>
          <w:sz w:val="24"/>
          <w:highlight w:val="none"/>
        </w:rPr>
      </w:pPr>
    </w:p>
    <w:p w14:paraId="114471DF">
      <w:pPr>
        <w:spacing w:line="360" w:lineRule="auto"/>
        <w:rPr>
          <w:rFonts w:hint="eastAsia" w:ascii="仿宋" w:hAnsi="仿宋" w:eastAsia="仿宋" w:cs="仿宋"/>
          <w:color w:val="auto"/>
          <w:sz w:val="24"/>
          <w:highlight w:val="none"/>
        </w:rPr>
      </w:pPr>
    </w:p>
    <w:p w14:paraId="61F10665">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07423"/>
      <w:bookmarkEnd w:id="4"/>
      <w:bookmarkStart w:id="5" w:name="_Hlt74728647"/>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14:paraId="17E50BA9">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03405679">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杭州市余杭区综合行政执法局2025年度工会疗休养项目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9"/>
          <w:rFonts w:hint="eastAsia" w:ascii="仿宋" w:hAnsi="仿宋" w:eastAsia="仿宋" w:cs="仿宋"/>
          <w:snapToGrid/>
          <w:color w:val="auto"/>
          <w:kern w:val="2"/>
          <w:sz w:val="24"/>
          <w:szCs w:val="24"/>
          <w:highlight w:val="none"/>
        </w:rPr>
        <w:t>https://www.zcygov.cn/）获取（下载）招标文件，并于</w:t>
      </w:r>
      <w:r>
        <w:rPr>
          <w:rStyle w:val="79"/>
          <w:rFonts w:hint="eastAsia" w:ascii="仿宋" w:hAnsi="仿宋" w:eastAsia="仿宋" w:cs="仿宋"/>
          <w:snapToGrid/>
          <w:color w:val="auto"/>
          <w:kern w:val="2"/>
          <w:sz w:val="24"/>
          <w:szCs w:val="24"/>
          <w:highlight w:val="yellow"/>
        </w:rPr>
        <w:t>20</w:t>
      </w:r>
      <w:r>
        <w:rPr>
          <w:rStyle w:val="79"/>
          <w:rFonts w:hint="eastAsia" w:ascii="仿宋" w:hAnsi="仿宋" w:eastAsia="仿宋" w:cs="仿宋"/>
          <w:snapToGrid/>
          <w:color w:val="auto"/>
          <w:kern w:val="2"/>
          <w:sz w:val="24"/>
          <w:szCs w:val="24"/>
          <w:highlight w:val="yellow"/>
          <w:lang w:val="en-US" w:eastAsia="zh-CN"/>
        </w:rPr>
        <w:t>25</w:t>
      </w:r>
      <w:r>
        <w:rPr>
          <w:rStyle w:val="79"/>
          <w:rFonts w:hint="eastAsia" w:ascii="仿宋" w:hAnsi="仿宋" w:eastAsia="仿宋" w:cs="仿宋"/>
          <w:snapToGrid/>
          <w:color w:val="auto"/>
          <w:kern w:val="2"/>
          <w:sz w:val="24"/>
          <w:szCs w:val="24"/>
          <w:highlight w:val="yellow"/>
        </w:rPr>
        <w:t>年</w:t>
      </w:r>
      <w:r>
        <w:rPr>
          <w:rStyle w:val="79"/>
          <w:rFonts w:hint="eastAsia" w:ascii="仿宋" w:hAnsi="仿宋" w:eastAsia="仿宋" w:cs="仿宋"/>
          <w:snapToGrid/>
          <w:color w:val="auto"/>
          <w:kern w:val="2"/>
          <w:sz w:val="24"/>
          <w:szCs w:val="24"/>
          <w:highlight w:val="yellow"/>
          <w:lang w:val="en-US" w:eastAsia="zh-CN"/>
        </w:rPr>
        <w:t xml:space="preserve">5 </w:t>
      </w:r>
      <w:r>
        <w:rPr>
          <w:rStyle w:val="79"/>
          <w:rFonts w:hint="eastAsia" w:ascii="仿宋" w:hAnsi="仿宋" w:eastAsia="仿宋" w:cs="仿宋"/>
          <w:snapToGrid/>
          <w:color w:val="auto"/>
          <w:kern w:val="2"/>
          <w:sz w:val="24"/>
          <w:szCs w:val="24"/>
          <w:highlight w:val="yellow"/>
        </w:rPr>
        <w:t>月</w:t>
      </w:r>
      <w:r>
        <w:rPr>
          <w:rStyle w:val="79"/>
          <w:rFonts w:hint="eastAsia" w:ascii="仿宋" w:hAnsi="仿宋" w:eastAsia="仿宋" w:cs="仿宋"/>
          <w:snapToGrid/>
          <w:color w:val="auto"/>
          <w:kern w:val="2"/>
          <w:sz w:val="24"/>
          <w:szCs w:val="24"/>
          <w:highlight w:val="yellow"/>
          <w:lang w:val="en-US" w:eastAsia="zh-CN"/>
        </w:rPr>
        <w:t xml:space="preserve">6 </w:t>
      </w:r>
      <w:r>
        <w:rPr>
          <w:rStyle w:val="79"/>
          <w:rFonts w:hint="eastAsia" w:ascii="仿宋" w:hAnsi="仿宋" w:eastAsia="仿宋" w:cs="仿宋"/>
          <w:snapToGrid/>
          <w:color w:val="auto"/>
          <w:kern w:val="2"/>
          <w:sz w:val="24"/>
          <w:szCs w:val="24"/>
          <w:highlight w:val="yellow"/>
        </w:rPr>
        <w:t>日</w:t>
      </w:r>
      <w:r>
        <w:rPr>
          <w:rStyle w:val="79"/>
          <w:rFonts w:hint="eastAsia" w:ascii="仿宋" w:hAnsi="仿宋" w:eastAsia="仿宋" w:cs="仿宋"/>
          <w:snapToGrid/>
          <w:color w:val="auto"/>
          <w:kern w:val="2"/>
          <w:sz w:val="24"/>
          <w:szCs w:val="24"/>
          <w:highlight w:val="yellow"/>
          <w:lang w:val="en-US" w:eastAsia="zh-CN"/>
        </w:rPr>
        <w:t xml:space="preserve"> 13 </w:t>
      </w:r>
      <w:r>
        <w:rPr>
          <w:rStyle w:val="79"/>
          <w:rFonts w:hint="eastAsia" w:ascii="仿宋" w:hAnsi="仿宋" w:eastAsia="仿宋" w:cs="仿宋"/>
          <w:snapToGrid/>
          <w:color w:val="auto"/>
          <w:kern w:val="2"/>
          <w:sz w:val="24"/>
          <w:szCs w:val="24"/>
          <w:highlight w:val="yellow"/>
        </w:rPr>
        <w:t>点</w:t>
      </w:r>
      <w:r>
        <w:rPr>
          <w:rStyle w:val="79"/>
          <w:rFonts w:hint="eastAsia" w:ascii="仿宋" w:hAnsi="仿宋" w:eastAsia="仿宋" w:cs="仿宋"/>
          <w:snapToGrid/>
          <w:color w:val="auto"/>
          <w:kern w:val="2"/>
          <w:sz w:val="24"/>
          <w:szCs w:val="24"/>
          <w:highlight w:val="yellow"/>
          <w:lang w:val="en-US" w:eastAsia="zh-CN"/>
        </w:rPr>
        <w:t>00</w:t>
      </w:r>
      <w:r>
        <w:rPr>
          <w:rStyle w:val="79"/>
          <w:rFonts w:hint="eastAsia" w:ascii="仿宋" w:hAnsi="仿宋" w:eastAsia="仿宋" w:cs="仿宋"/>
          <w:snapToGrid/>
          <w:color w:val="auto"/>
          <w:kern w:val="2"/>
          <w:sz w:val="24"/>
          <w:szCs w:val="24"/>
          <w:highlight w:val="yellow"/>
        </w:rPr>
        <w:t>分</w:t>
      </w:r>
      <w:r>
        <w:rPr>
          <w:rStyle w:val="79"/>
          <w:rFonts w:hint="eastAsia" w:ascii="仿宋" w:hAnsi="仿宋" w:eastAsia="仿宋" w:cs="仿宋"/>
          <w:bCs/>
          <w:snapToGrid/>
          <w:color w:val="auto"/>
          <w:kern w:val="2"/>
          <w:sz w:val="24"/>
          <w:szCs w:val="24"/>
          <w:highlight w:val="yellow"/>
        </w:rPr>
        <w:t>00秒</w:t>
      </w:r>
      <w:r>
        <w:rPr>
          <w:rStyle w:val="79"/>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4FE0950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bookmarkStart w:id="523" w:name="_GoBack"/>
      <w:bookmarkEnd w:id="523"/>
    </w:p>
    <w:p w14:paraId="1D9C3107">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b/>
          <w:color w:val="auto"/>
          <w:sz w:val="24"/>
          <w:highlight w:val="none"/>
          <w:lang w:eastAsia="zh-CN"/>
        </w:rPr>
        <w:t xml:space="preserve">HZQJCG2025-003                     </w:t>
      </w:r>
      <w:r>
        <w:rPr>
          <w:rFonts w:hint="eastAsia" w:ascii="仿宋" w:hAnsi="仿宋" w:eastAsia="仿宋" w:cs="仿宋"/>
          <w:b/>
          <w:color w:val="auto"/>
          <w:sz w:val="24"/>
          <w:highlight w:val="none"/>
        </w:rPr>
        <w:t xml:space="preserve">  </w:t>
      </w:r>
    </w:p>
    <w:p w14:paraId="53DFDD77">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Fonts w:hint="eastAsia" w:ascii="仿宋" w:hAnsi="仿宋" w:eastAsia="仿宋" w:cs="仿宋"/>
          <w:color w:val="auto"/>
          <w:sz w:val="24"/>
          <w:highlight w:val="none"/>
          <w:lang w:eastAsia="zh-CN"/>
        </w:rPr>
        <w:t>杭州市余杭区综合行政执法局2025年度工会疗休养项目</w:t>
      </w:r>
    </w:p>
    <w:p w14:paraId="4B6391B3">
      <w:pPr>
        <w:spacing w:line="360" w:lineRule="auto"/>
        <w:ind w:firstLine="482" w:firstLineChars="200"/>
        <w:rPr>
          <w:rFonts w:hint="default" w:ascii="仿宋" w:hAnsi="仿宋" w:eastAsia="仿宋" w:cs="仿宋"/>
          <w:kern w:val="2"/>
          <w:sz w:val="24"/>
          <w:szCs w:val="24"/>
          <w:highlight w:val="none"/>
          <w:lang w:val="en-US" w:eastAsia="zh-CN" w:bidi="ar-SA"/>
        </w:rPr>
      </w:pPr>
      <w:r>
        <w:rPr>
          <w:rFonts w:hint="eastAsia" w:ascii="宋体" w:hAnsi="宋体" w:eastAsia="宋体" w:cs="宋体"/>
          <w:b/>
          <w:sz w:val="24"/>
          <w:highlight w:val="none"/>
        </w:rPr>
        <w:t>预算金额（元）：</w:t>
      </w:r>
      <w:r>
        <w:rPr>
          <w:rFonts w:hint="eastAsia" w:ascii="仿宋" w:hAnsi="仿宋" w:eastAsia="仿宋" w:cs="仿宋"/>
          <w:kern w:val="2"/>
          <w:sz w:val="24"/>
          <w:szCs w:val="24"/>
          <w:highlight w:val="none"/>
          <w:lang w:val="en-US" w:eastAsia="zh-CN" w:bidi="ar-SA"/>
        </w:rPr>
        <w:t>716124元</w:t>
      </w:r>
    </w:p>
    <w:p w14:paraId="3F4EF2A6">
      <w:pPr>
        <w:pStyle w:val="26"/>
        <w:snapToGrid w:val="0"/>
        <w:spacing w:line="360" w:lineRule="auto"/>
        <w:ind w:firstLine="960" w:firstLineChars="400"/>
        <w:rPr>
          <w:highlight w:val="none"/>
        </w:rPr>
      </w:pPr>
      <w:r>
        <w:rPr>
          <w:rFonts w:hint="eastAsia"/>
          <w:highlight w:val="none"/>
        </w:rPr>
        <w:t>标项一：</w:t>
      </w:r>
    </w:p>
    <w:p w14:paraId="23972DA4">
      <w:pPr>
        <w:pStyle w:val="26"/>
        <w:snapToGrid w:val="0"/>
        <w:spacing w:line="360" w:lineRule="auto"/>
        <w:ind w:firstLine="960" w:firstLineChars="400"/>
        <w:rPr>
          <w:rFonts w:ascii="仿宋_GB2312" w:hAnsi="仿宋" w:eastAsia="仿宋_GB2312" w:cs="仿宋_GB2312"/>
          <w:highlight w:val="none"/>
        </w:rPr>
      </w:pPr>
      <w:r>
        <w:rPr>
          <w:rFonts w:hint="eastAsia" w:ascii="仿宋" w:hAnsi="仿宋" w:eastAsia="仿宋" w:cs="仿宋"/>
          <w:highlight w:val="none"/>
        </w:rPr>
        <w:t>标项名称</w:t>
      </w:r>
      <w:r>
        <w:rPr>
          <w:rFonts w:ascii="仿宋" w:hAnsi="仿宋" w:eastAsia="仿宋" w:cs="仿宋"/>
          <w:highlight w:val="none"/>
        </w:rPr>
        <w:t>:</w:t>
      </w:r>
      <w:r>
        <w:rPr>
          <w:rFonts w:hint="eastAsia" w:ascii="仿宋" w:hAnsi="仿宋" w:eastAsia="仿宋" w:cs="仿宋"/>
          <w:highlight w:val="none"/>
          <w:lang w:eastAsia="zh-CN"/>
        </w:rPr>
        <w:t>杭州市余杭区综合行政执法局2025年度工会疗休养项目</w:t>
      </w:r>
      <w:r>
        <w:rPr>
          <w:rFonts w:hint="eastAsia" w:ascii="仿宋_GB2312" w:hAnsi="仿宋" w:eastAsia="仿宋_GB2312" w:cs="仿宋_GB2312"/>
          <w:highlight w:val="none"/>
        </w:rPr>
        <w:t>标项一</w:t>
      </w:r>
    </w:p>
    <w:p w14:paraId="73F70AAF">
      <w:pPr>
        <w:snapToGrid w:val="0"/>
        <w:spacing w:line="360" w:lineRule="auto"/>
        <w:ind w:firstLine="480"/>
        <w:rPr>
          <w:rFonts w:ascii="仿宋" w:hAnsi="仿宋" w:eastAsia="仿宋" w:cs="仿宋"/>
          <w:sz w:val="24"/>
          <w:highlight w:val="none"/>
        </w:rPr>
      </w:pPr>
      <w:r>
        <w:rPr>
          <w:rFonts w:hint="eastAsia" w:ascii="仿宋" w:hAnsi="仿宋" w:eastAsia="仿宋" w:cs="仿宋"/>
          <w:sz w:val="24"/>
          <w:highlight w:val="none"/>
        </w:rPr>
        <w:t xml:space="preserve">    数量</w:t>
      </w:r>
      <w:r>
        <w:rPr>
          <w:rFonts w:ascii="仿宋" w:hAnsi="仿宋" w:eastAsia="仿宋" w:cs="仿宋"/>
          <w:sz w:val="24"/>
          <w:highlight w:val="none"/>
        </w:rPr>
        <w:t xml:space="preserve">: 1  </w:t>
      </w:r>
    </w:p>
    <w:p w14:paraId="3CA6460F">
      <w:pPr>
        <w:pStyle w:val="26"/>
        <w:snapToGrid w:val="0"/>
        <w:spacing w:line="360" w:lineRule="auto"/>
        <w:ind w:firstLine="960" w:firstLineChars="400"/>
        <w:rPr>
          <w:rFonts w:hint="default" w:ascii="仿宋" w:hAnsi="仿宋" w:eastAsia="仿宋" w:cs="仿宋"/>
          <w:highlight w:val="none"/>
          <w:lang w:val="en-US" w:eastAsia="zh-CN"/>
        </w:rPr>
      </w:pPr>
      <w:r>
        <w:rPr>
          <w:rFonts w:hint="eastAsia" w:ascii="仿宋" w:hAnsi="仿宋" w:eastAsia="仿宋" w:cs="仿宋"/>
          <w:highlight w:val="none"/>
        </w:rPr>
        <w:t>预算金额（元）</w:t>
      </w:r>
      <w:r>
        <w:rPr>
          <w:rFonts w:ascii="仿宋" w:hAnsi="仿宋" w:eastAsia="仿宋" w:cs="仿宋"/>
          <w:highlight w:val="none"/>
        </w:rPr>
        <w:t>:</w:t>
      </w:r>
      <w:r>
        <w:rPr>
          <w:rFonts w:hint="eastAsia" w:ascii="仿宋" w:hAnsi="仿宋" w:eastAsia="仿宋" w:cs="仿宋"/>
          <w:highlight w:val="none"/>
          <w:lang w:val="en-US" w:eastAsia="zh-CN"/>
        </w:rPr>
        <w:t>204196</w:t>
      </w:r>
    </w:p>
    <w:p w14:paraId="5F00CF30">
      <w:pPr>
        <w:pStyle w:val="26"/>
        <w:snapToGrid w:val="0"/>
        <w:spacing w:line="360" w:lineRule="auto"/>
        <w:ind w:firstLine="960" w:firstLineChars="400"/>
        <w:rPr>
          <w:rFonts w:hint="default" w:ascii="仿宋" w:hAnsi="仿宋" w:eastAsia="仿宋" w:cs="仿宋"/>
          <w:highlight w:val="none"/>
          <w:lang w:val="en-US" w:eastAsia="zh-CN"/>
        </w:rPr>
      </w:pPr>
      <w:r>
        <w:rPr>
          <w:rFonts w:hint="eastAsia" w:ascii="仿宋" w:hAnsi="仿宋" w:eastAsia="仿宋" w:cs="仿宋"/>
          <w:highlight w:val="none"/>
          <w:lang w:val="en-US" w:eastAsia="zh-CN"/>
        </w:rPr>
        <w:t>最高限价（元）：2876元/人</w:t>
      </w:r>
    </w:p>
    <w:p w14:paraId="4C225C28">
      <w:pPr>
        <w:pStyle w:val="26"/>
        <w:snapToGrid w:val="0"/>
        <w:spacing w:line="360" w:lineRule="auto"/>
        <w:ind w:firstLine="960" w:firstLineChars="400"/>
        <w:rPr>
          <w:highlight w:val="none"/>
        </w:rPr>
      </w:pPr>
      <w:r>
        <w:rPr>
          <w:rFonts w:hint="eastAsia"/>
          <w:highlight w:val="none"/>
        </w:rPr>
        <w:t>标项二：</w:t>
      </w:r>
    </w:p>
    <w:p w14:paraId="6D2A3817">
      <w:pPr>
        <w:pStyle w:val="26"/>
        <w:snapToGrid w:val="0"/>
        <w:spacing w:line="360" w:lineRule="auto"/>
        <w:ind w:firstLine="960" w:firstLineChars="400"/>
        <w:rPr>
          <w:rFonts w:ascii="仿宋_GB2312" w:hAnsi="仿宋" w:eastAsia="仿宋_GB2312" w:cs="仿宋_GB2312"/>
          <w:highlight w:val="none"/>
        </w:rPr>
      </w:pPr>
      <w:r>
        <w:rPr>
          <w:rFonts w:hint="eastAsia" w:ascii="仿宋" w:hAnsi="仿宋" w:eastAsia="仿宋" w:cs="仿宋"/>
          <w:highlight w:val="none"/>
        </w:rPr>
        <w:t>标项名称</w:t>
      </w:r>
      <w:r>
        <w:rPr>
          <w:rFonts w:ascii="仿宋" w:hAnsi="仿宋" w:eastAsia="仿宋" w:cs="仿宋"/>
          <w:highlight w:val="none"/>
        </w:rPr>
        <w:t>:</w:t>
      </w:r>
      <w:r>
        <w:rPr>
          <w:rFonts w:hint="eastAsia" w:ascii="仿宋" w:hAnsi="仿宋" w:eastAsia="仿宋" w:cs="仿宋"/>
          <w:color w:val="auto"/>
          <w:sz w:val="24"/>
          <w:highlight w:val="none"/>
          <w:lang w:eastAsia="zh-CN"/>
        </w:rPr>
        <w:t>杭州市余杭区综合行政执法局2025年度工会疗休养项目</w:t>
      </w:r>
      <w:r>
        <w:rPr>
          <w:rFonts w:hint="eastAsia" w:ascii="仿宋_GB2312" w:hAnsi="仿宋" w:eastAsia="仿宋_GB2312" w:cs="仿宋_GB2312"/>
          <w:highlight w:val="none"/>
        </w:rPr>
        <w:t>标项二</w:t>
      </w:r>
    </w:p>
    <w:p w14:paraId="25E3EC35">
      <w:pPr>
        <w:snapToGrid w:val="0"/>
        <w:spacing w:line="360" w:lineRule="auto"/>
        <w:ind w:firstLine="480"/>
        <w:rPr>
          <w:rFonts w:ascii="仿宋" w:hAnsi="仿宋" w:eastAsia="仿宋" w:cs="仿宋"/>
          <w:sz w:val="24"/>
          <w:highlight w:val="none"/>
        </w:rPr>
      </w:pPr>
      <w:r>
        <w:rPr>
          <w:rFonts w:hint="eastAsia" w:ascii="仿宋" w:hAnsi="仿宋" w:eastAsia="仿宋" w:cs="仿宋"/>
          <w:sz w:val="24"/>
          <w:highlight w:val="none"/>
        </w:rPr>
        <w:t xml:space="preserve">    数量</w:t>
      </w:r>
      <w:r>
        <w:rPr>
          <w:rFonts w:ascii="仿宋" w:hAnsi="仿宋" w:eastAsia="仿宋" w:cs="仿宋"/>
          <w:sz w:val="24"/>
          <w:highlight w:val="none"/>
        </w:rPr>
        <w:t xml:space="preserve">: 1  </w:t>
      </w:r>
    </w:p>
    <w:p w14:paraId="06A05BFC">
      <w:pPr>
        <w:pStyle w:val="26"/>
        <w:snapToGrid w:val="0"/>
        <w:spacing w:line="360" w:lineRule="auto"/>
        <w:ind w:firstLine="960" w:firstLineChars="400"/>
        <w:rPr>
          <w:rFonts w:hint="default" w:ascii="仿宋" w:hAnsi="仿宋" w:eastAsia="仿宋" w:cs="仿宋"/>
          <w:highlight w:val="none"/>
          <w:lang w:val="en-US" w:eastAsia="zh-CN"/>
        </w:rPr>
      </w:pPr>
      <w:r>
        <w:rPr>
          <w:rFonts w:hint="eastAsia" w:ascii="仿宋" w:hAnsi="仿宋" w:eastAsia="仿宋" w:cs="仿宋"/>
          <w:highlight w:val="none"/>
        </w:rPr>
        <w:t>预算金额（元）</w:t>
      </w:r>
      <w:r>
        <w:rPr>
          <w:rFonts w:ascii="仿宋" w:hAnsi="仿宋" w:eastAsia="仿宋" w:cs="仿宋"/>
          <w:highlight w:val="none"/>
        </w:rPr>
        <w:t>:</w:t>
      </w:r>
      <w:r>
        <w:rPr>
          <w:rFonts w:hint="eastAsia" w:ascii="仿宋" w:hAnsi="仿宋" w:eastAsia="仿宋" w:cs="仿宋"/>
          <w:highlight w:val="none"/>
        </w:rPr>
        <w:t>267468</w:t>
      </w:r>
    </w:p>
    <w:p w14:paraId="02A86CB0">
      <w:pPr>
        <w:pStyle w:val="26"/>
        <w:snapToGrid w:val="0"/>
        <w:spacing w:line="360" w:lineRule="auto"/>
        <w:ind w:firstLine="960" w:firstLineChars="400"/>
        <w:rPr>
          <w:rFonts w:hint="eastAsia" w:ascii="仿宋" w:hAnsi="仿宋" w:eastAsia="仿宋" w:cs="仿宋"/>
          <w:highlight w:val="none"/>
          <w:lang w:val="en-US" w:eastAsia="zh-CN"/>
        </w:rPr>
      </w:pPr>
      <w:r>
        <w:rPr>
          <w:rFonts w:hint="eastAsia" w:ascii="仿宋" w:hAnsi="仿宋" w:eastAsia="仿宋" w:cs="仿宋"/>
          <w:highlight w:val="none"/>
          <w:lang w:val="en-US" w:eastAsia="zh-CN"/>
        </w:rPr>
        <w:t>最高限价（元）：2876元/人</w:t>
      </w:r>
    </w:p>
    <w:p w14:paraId="639E6D23">
      <w:pPr>
        <w:pStyle w:val="26"/>
        <w:snapToGrid w:val="0"/>
        <w:spacing w:line="360" w:lineRule="auto"/>
        <w:ind w:firstLine="960" w:firstLineChars="400"/>
        <w:rPr>
          <w:highlight w:val="none"/>
        </w:rPr>
      </w:pPr>
      <w:r>
        <w:rPr>
          <w:rFonts w:hint="eastAsia"/>
          <w:highlight w:val="none"/>
        </w:rPr>
        <w:t>标项</w:t>
      </w:r>
      <w:r>
        <w:rPr>
          <w:rFonts w:hint="eastAsia"/>
          <w:highlight w:val="none"/>
          <w:lang w:val="en-US" w:eastAsia="zh-CN"/>
        </w:rPr>
        <w:t>三</w:t>
      </w:r>
      <w:r>
        <w:rPr>
          <w:rFonts w:hint="eastAsia"/>
          <w:highlight w:val="none"/>
        </w:rPr>
        <w:t>：</w:t>
      </w:r>
    </w:p>
    <w:p w14:paraId="4785AE89">
      <w:pPr>
        <w:pStyle w:val="26"/>
        <w:snapToGrid w:val="0"/>
        <w:spacing w:line="360" w:lineRule="auto"/>
        <w:ind w:firstLine="960" w:firstLineChars="400"/>
        <w:rPr>
          <w:rFonts w:hint="eastAsia" w:ascii="仿宋_GB2312" w:hAnsi="仿宋" w:eastAsia="仿宋_GB2312" w:cs="仿宋_GB2312"/>
          <w:highlight w:val="none"/>
          <w:lang w:eastAsia="zh-CN"/>
        </w:rPr>
      </w:pPr>
      <w:r>
        <w:rPr>
          <w:rFonts w:hint="eastAsia" w:ascii="仿宋" w:hAnsi="仿宋" w:eastAsia="仿宋" w:cs="仿宋"/>
          <w:highlight w:val="none"/>
        </w:rPr>
        <w:t>标项名称</w:t>
      </w:r>
      <w:r>
        <w:rPr>
          <w:rFonts w:ascii="仿宋" w:hAnsi="仿宋" w:eastAsia="仿宋" w:cs="仿宋"/>
          <w:highlight w:val="none"/>
        </w:rPr>
        <w:t>:</w:t>
      </w:r>
      <w:r>
        <w:rPr>
          <w:rFonts w:hint="eastAsia" w:ascii="仿宋" w:hAnsi="仿宋" w:eastAsia="仿宋" w:cs="仿宋"/>
          <w:color w:val="auto"/>
          <w:sz w:val="24"/>
          <w:highlight w:val="none"/>
          <w:lang w:eastAsia="zh-CN"/>
        </w:rPr>
        <w:t>杭州市余杭区综合行政执法局2025年度工会疗休养项目</w:t>
      </w:r>
      <w:r>
        <w:rPr>
          <w:rFonts w:hint="eastAsia" w:ascii="仿宋_GB2312" w:hAnsi="仿宋" w:eastAsia="仿宋_GB2312" w:cs="仿宋_GB2312"/>
          <w:highlight w:val="none"/>
        </w:rPr>
        <w:t>标项</w:t>
      </w:r>
      <w:r>
        <w:rPr>
          <w:rFonts w:hint="eastAsia" w:ascii="仿宋_GB2312" w:hAnsi="仿宋" w:eastAsia="仿宋_GB2312" w:cs="仿宋_GB2312"/>
          <w:highlight w:val="none"/>
          <w:lang w:val="en-US" w:eastAsia="zh-CN"/>
        </w:rPr>
        <w:t>三</w:t>
      </w:r>
    </w:p>
    <w:p w14:paraId="51486DF6">
      <w:pPr>
        <w:snapToGrid w:val="0"/>
        <w:spacing w:line="360" w:lineRule="auto"/>
        <w:ind w:firstLine="480"/>
        <w:rPr>
          <w:rFonts w:ascii="仿宋" w:hAnsi="仿宋" w:eastAsia="仿宋" w:cs="仿宋"/>
          <w:sz w:val="24"/>
          <w:highlight w:val="none"/>
        </w:rPr>
      </w:pPr>
      <w:r>
        <w:rPr>
          <w:rFonts w:hint="eastAsia" w:ascii="仿宋" w:hAnsi="仿宋" w:eastAsia="仿宋" w:cs="仿宋"/>
          <w:sz w:val="24"/>
          <w:highlight w:val="none"/>
        </w:rPr>
        <w:t xml:space="preserve">    数量</w:t>
      </w:r>
      <w:r>
        <w:rPr>
          <w:rFonts w:ascii="仿宋" w:hAnsi="仿宋" w:eastAsia="仿宋" w:cs="仿宋"/>
          <w:sz w:val="24"/>
          <w:highlight w:val="none"/>
        </w:rPr>
        <w:t xml:space="preserve">: 1  </w:t>
      </w:r>
    </w:p>
    <w:p w14:paraId="743AFF55">
      <w:pPr>
        <w:pStyle w:val="26"/>
        <w:snapToGrid w:val="0"/>
        <w:spacing w:line="360" w:lineRule="auto"/>
        <w:ind w:firstLine="960" w:firstLineChars="400"/>
        <w:rPr>
          <w:rFonts w:hint="default" w:ascii="仿宋" w:hAnsi="仿宋" w:eastAsia="仿宋" w:cs="仿宋"/>
          <w:highlight w:val="none"/>
          <w:lang w:val="en-US" w:eastAsia="zh-CN"/>
        </w:rPr>
      </w:pPr>
      <w:r>
        <w:rPr>
          <w:rFonts w:hint="eastAsia" w:ascii="仿宋" w:hAnsi="仿宋" w:eastAsia="仿宋" w:cs="仿宋"/>
          <w:highlight w:val="none"/>
        </w:rPr>
        <w:t>预算金额（元）</w:t>
      </w:r>
      <w:r>
        <w:rPr>
          <w:rFonts w:ascii="仿宋" w:hAnsi="仿宋" w:eastAsia="仿宋" w:cs="仿宋"/>
          <w:highlight w:val="none"/>
        </w:rPr>
        <w:t>:</w:t>
      </w:r>
      <w:r>
        <w:rPr>
          <w:rFonts w:hint="eastAsia" w:ascii="仿宋" w:hAnsi="仿宋" w:eastAsia="仿宋" w:cs="仿宋"/>
          <w:highlight w:val="none"/>
        </w:rPr>
        <w:t>244460</w:t>
      </w:r>
    </w:p>
    <w:p w14:paraId="7287EE4D">
      <w:pPr>
        <w:pStyle w:val="27"/>
        <w:ind w:firstLine="960" w:firstLineChars="400"/>
        <w:rPr>
          <w:rFonts w:hint="default"/>
          <w:lang w:val="en-US"/>
        </w:rPr>
      </w:pPr>
      <w:r>
        <w:rPr>
          <w:rFonts w:hint="eastAsia" w:ascii="仿宋" w:hAnsi="仿宋" w:eastAsia="仿宋" w:cs="仿宋"/>
          <w:spacing w:val="0"/>
          <w:kern w:val="2"/>
          <w:sz w:val="24"/>
          <w:szCs w:val="24"/>
          <w:highlight w:val="none"/>
          <w:lang w:val="en-US" w:eastAsia="zh-CN" w:bidi="ar-SA"/>
        </w:rPr>
        <w:t>最高限价（元）：2876元/人</w:t>
      </w:r>
    </w:p>
    <w:p w14:paraId="5B9C56F2">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采购需求：</w:t>
      </w:r>
      <w:r>
        <w:rPr>
          <w:rFonts w:hint="eastAsia" w:ascii="仿宋" w:hAnsi="仿宋" w:eastAsia="仿宋" w:cs="仿宋"/>
          <w:b/>
          <w:color w:val="auto"/>
          <w:sz w:val="24"/>
          <w:highlight w:val="none"/>
          <w:lang w:eastAsia="zh-CN"/>
        </w:rPr>
        <w:t>杭州市余杭区综合行政执法局2025年度工会疗休养项目</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招标预算为</w:t>
      </w:r>
      <w:r>
        <w:rPr>
          <w:rFonts w:hint="eastAsia" w:ascii="仿宋" w:hAnsi="仿宋" w:eastAsia="仿宋" w:cs="仿宋"/>
          <w:kern w:val="2"/>
          <w:sz w:val="24"/>
          <w:szCs w:val="24"/>
          <w:highlight w:val="none"/>
          <w:lang w:val="en-US" w:eastAsia="zh-CN" w:bidi="ar-SA"/>
        </w:rPr>
        <w:t>716124元。</w:t>
      </w:r>
    </w:p>
    <w:p w14:paraId="199C20C6">
      <w:pPr>
        <w:pStyle w:val="133"/>
        <w:ind w:firstLine="482"/>
        <w:outlineLvl w:val="2"/>
        <w:rPr>
          <w:rFonts w:hint="eastAsia" w:ascii="仿宋" w:hAnsi="仿宋" w:eastAsia="仿宋" w:cs="仿宋"/>
          <w:color w:val="auto"/>
          <w:highlight w:val="none"/>
        </w:rPr>
      </w:pPr>
      <w:r>
        <w:rPr>
          <w:rFonts w:hint="eastAsia" w:ascii="仿宋" w:hAnsi="仿宋" w:eastAsia="仿宋" w:cs="仿宋"/>
          <w:b/>
          <w:color w:val="auto"/>
          <w:highlight w:val="none"/>
        </w:rPr>
        <w:t>合同履约期限：</w:t>
      </w:r>
      <w:r>
        <w:rPr>
          <w:rFonts w:hint="eastAsia" w:ascii="仿宋" w:hAnsi="仿宋" w:eastAsia="仿宋" w:cs="仿宋"/>
          <w:b/>
          <w:color w:val="auto"/>
          <w:highlight w:val="none"/>
          <w:lang w:val="en-US" w:eastAsia="zh-CN"/>
        </w:rPr>
        <w:t>自合同签订之日起</w:t>
      </w:r>
      <w:r>
        <w:rPr>
          <w:rFonts w:hint="eastAsia" w:ascii="仿宋" w:hAnsi="仿宋" w:eastAsia="仿宋" w:cs="仿宋"/>
          <w:color w:val="auto"/>
          <w:highlight w:val="none"/>
        </w:rPr>
        <w:t xml:space="preserve"> </w:t>
      </w:r>
    </w:p>
    <w:p w14:paraId="492763CF">
      <w:pPr>
        <w:pStyle w:val="15"/>
        <w:spacing w:line="360" w:lineRule="auto"/>
        <w:ind w:firstLine="480"/>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color w:val="auto"/>
          <w:kern w:val="0"/>
          <w:sz w:val="24"/>
          <w:highlight w:val="none"/>
        </w:rPr>
        <w:t xml:space="preserve"> </w:t>
      </w:r>
      <w:sdt>
        <w:sdtPr>
          <w:rPr>
            <w:rFonts w:hint="eastAsia" w:ascii="仿宋" w:hAnsi="仿宋" w:eastAsia="仿宋" w:cs="仿宋"/>
            <w:color w:val="auto"/>
            <w:kern w:val="0"/>
            <w:sz w:val="24"/>
            <w:highlight w:val="none"/>
          </w:rPr>
          <w:id w:val="-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b/>
          <w:color w:val="auto"/>
          <w:sz w:val="24"/>
          <w:highlight w:val="none"/>
        </w:rPr>
        <w:t>是；</w:t>
      </w:r>
      <w:sdt>
        <w:sdtPr>
          <w:rPr>
            <w:rFonts w:hint="eastAsia" w:ascii="仿宋" w:hAnsi="仿宋" w:eastAsia="仿宋" w:cs="仿宋"/>
            <w:color w:val="auto"/>
            <w:kern w:val="0"/>
            <w:sz w:val="24"/>
            <w:highlight w:val="none"/>
          </w:rPr>
          <w:id w:val="14747793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14:paraId="4CCCCA0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00A3C0B6">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423DDBB9">
      <w:pPr>
        <w:spacing w:line="360" w:lineRule="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618F9D0D">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50BA4263">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92861692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14:paraId="4B3DD9AF">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6184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79C1F457">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7709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服务全部由符合政策要求的中小企业承接，提供中小企业声明函；</w:t>
      </w:r>
    </w:p>
    <w:p w14:paraId="15C75D38">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56504"/>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服务全部由符合政策要求的小微企业承接，提供中小企业声明函；</w:t>
      </w:r>
    </w:p>
    <w:p w14:paraId="7416F325">
      <w:pPr>
        <w:rPr>
          <w:rFonts w:hint="eastAsia" w:ascii="仿宋" w:hAnsi="仿宋" w:eastAsia="仿宋" w:cs="仿宋"/>
          <w:color w:val="auto"/>
          <w:highlight w:val="none"/>
        </w:rPr>
      </w:pPr>
    </w:p>
    <w:p w14:paraId="29872F5D">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5169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6A2C6C42">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002DCFB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4.本项目的特定资格要求：无；</w:t>
      </w:r>
    </w:p>
    <w:p w14:paraId="6F9CBB0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008257D">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6AC5278D">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yellow"/>
          <w:u w:val="single"/>
        </w:rPr>
        <w:t>202</w:t>
      </w:r>
      <w:r>
        <w:rPr>
          <w:rFonts w:hint="eastAsia" w:ascii="仿宋" w:hAnsi="仿宋" w:eastAsia="仿宋" w:cs="仿宋"/>
          <w:color w:val="auto"/>
          <w:sz w:val="24"/>
          <w:highlight w:val="yellow"/>
          <w:u w:val="single"/>
          <w:lang w:val="en-US" w:eastAsia="zh-CN"/>
        </w:rPr>
        <w:t>5</w:t>
      </w:r>
      <w:r>
        <w:rPr>
          <w:rFonts w:hint="eastAsia" w:ascii="仿宋" w:hAnsi="仿宋" w:eastAsia="仿宋" w:cs="仿宋"/>
          <w:color w:val="auto"/>
          <w:sz w:val="24"/>
          <w:highlight w:val="yellow"/>
          <w:u w:val="single"/>
        </w:rPr>
        <w:t>年</w:t>
      </w:r>
      <w:r>
        <w:rPr>
          <w:rFonts w:hint="eastAsia" w:ascii="仿宋" w:hAnsi="仿宋" w:eastAsia="仿宋" w:cs="仿宋"/>
          <w:color w:val="auto"/>
          <w:sz w:val="24"/>
          <w:highlight w:val="yellow"/>
          <w:u w:val="single"/>
          <w:lang w:val="en-US" w:eastAsia="zh-CN"/>
        </w:rPr>
        <w:t>5</w:t>
      </w:r>
      <w:r>
        <w:rPr>
          <w:rFonts w:hint="eastAsia" w:ascii="仿宋" w:hAnsi="仿宋" w:eastAsia="仿宋" w:cs="仿宋"/>
          <w:color w:val="auto"/>
          <w:sz w:val="24"/>
          <w:highlight w:val="yellow"/>
          <w:u w:val="single"/>
        </w:rPr>
        <w:t>月</w:t>
      </w:r>
      <w:r>
        <w:rPr>
          <w:rFonts w:hint="eastAsia" w:ascii="仿宋" w:hAnsi="仿宋" w:eastAsia="仿宋" w:cs="仿宋"/>
          <w:color w:val="auto"/>
          <w:sz w:val="24"/>
          <w:highlight w:val="yellow"/>
          <w:u w:val="single"/>
          <w:lang w:val="en-US" w:eastAsia="zh-CN"/>
        </w:rPr>
        <w:t>6</w:t>
      </w:r>
      <w:r>
        <w:rPr>
          <w:rFonts w:hint="eastAsia" w:ascii="仿宋" w:hAnsi="仿宋" w:eastAsia="仿宋" w:cs="仿宋"/>
          <w:color w:val="auto"/>
          <w:sz w:val="24"/>
          <w:highlight w:val="yellow"/>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3369FF19">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127F6BA0">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123C11F4">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4ABAFBD6">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5ECA8B52">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yellow"/>
          <w:u w:val="none"/>
        </w:rPr>
        <w:t>202</w:t>
      </w:r>
      <w:r>
        <w:rPr>
          <w:rFonts w:hint="eastAsia" w:ascii="仿宋" w:hAnsi="仿宋" w:eastAsia="仿宋" w:cs="仿宋"/>
          <w:color w:val="auto"/>
          <w:sz w:val="24"/>
          <w:highlight w:val="yellow"/>
          <w:u w:val="none"/>
          <w:lang w:val="en-US" w:eastAsia="zh-CN"/>
        </w:rPr>
        <w:t>5</w:t>
      </w:r>
      <w:r>
        <w:rPr>
          <w:rFonts w:hint="eastAsia" w:ascii="仿宋" w:hAnsi="仿宋" w:eastAsia="仿宋" w:cs="仿宋"/>
          <w:color w:val="auto"/>
          <w:sz w:val="24"/>
          <w:highlight w:val="yellow"/>
          <w:u w:val="none"/>
        </w:rPr>
        <w:t>年</w:t>
      </w:r>
      <w:r>
        <w:rPr>
          <w:rFonts w:hint="eastAsia" w:ascii="仿宋" w:hAnsi="仿宋" w:eastAsia="仿宋" w:cs="仿宋"/>
          <w:color w:val="auto"/>
          <w:sz w:val="24"/>
          <w:highlight w:val="yellow"/>
          <w:u w:val="none"/>
          <w:lang w:val="en-US" w:eastAsia="zh-CN"/>
        </w:rPr>
        <w:t>5</w:t>
      </w:r>
      <w:r>
        <w:rPr>
          <w:rFonts w:hint="eastAsia" w:ascii="仿宋" w:hAnsi="仿宋" w:eastAsia="仿宋" w:cs="仿宋"/>
          <w:color w:val="auto"/>
          <w:sz w:val="24"/>
          <w:highlight w:val="yellow"/>
          <w:u w:val="none"/>
        </w:rPr>
        <w:t>月</w:t>
      </w:r>
      <w:r>
        <w:rPr>
          <w:rFonts w:hint="eastAsia" w:ascii="仿宋" w:hAnsi="仿宋" w:eastAsia="仿宋" w:cs="仿宋"/>
          <w:color w:val="auto"/>
          <w:sz w:val="24"/>
          <w:highlight w:val="yellow"/>
          <w:u w:val="none"/>
          <w:lang w:val="en-US" w:eastAsia="zh-CN"/>
        </w:rPr>
        <w:t>6</w:t>
      </w:r>
      <w:r>
        <w:rPr>
          <w:rFonts w:hint="eastAsia" w:ascii="仿宋" w:hAnsi="仿宋" w:eastAsia="仿宋" w:cs="仿宋"/>
          <w:color w:val="auto"/>
          <w:sz w:val="24"/>
          <w:highlight w:val="yellow"/>
          <w:u w:val="none"/>
        </w:rPr>
        <w:t>日</w:t>
      </w:r>
      <w:r>
        <w:rPr>
          <w:rFonts w:hint="eastAsia" w:ascii="仿宋" w:hAnsi="仿宋" w:eastAsia="仿宋" w:cs="仿宋"/>
          <w:color w:val="auto"/>
          <w:sz w:val="24"/>
          <w:highlight w:val="yellow"/>
          <w:u w:val="none"/>
          <w:lang w:val="en-US" w:eastAsia="zh-CN"/>
        </w:rPr>
        <w:t xml:space="preserve"> 13</w:t>
      </w:r>
      <w:r>
        <w:rPr>
          <w:rStyle w:val="79"/>
          <w:rFonts w:hint="eastAsia" w:ascii="仿宋" w:hAnsi="仿宋" w:eastAsia="仿宋" w:cs="仿宋"/>
          <w:snapToGrid/>
          <w:color w:val="auto"/>
          <w:kern w:val="2"/>
          <w:sz w:val="24"/>
          <w:szCs w:val="24"/>
          <w:highlight w:val="yellow"/>
        </w:rPr>
        <w:t>点</w:t>
      </w:r>
      <w:r>
        <w:rPr>
          <w:rStyle w:val="79"/>
          <w:rFonts w:hint="eastAsia" w:ascii="仿宋" w:hAnsi="仿宋" w:eastAsia="仿宋" w:cs="仿宋"/>
          <w:snapToGrid/>
          <w:color w:val="auto"/>
          <w:kern w:val="2"/>
          <w:sz w:val="24"/>
          <w:szCs w:val="24"/>
          <w:highlight w:val="yellow"/>
          <w:lang w:val="en-US" w:eastAsia="zh-CN"/>
        </w:rPr>
        <w:t>00</w:t>
      </w:r>
      <w:r>
        <w:rPr>
          <w:rStyle w:val="79"/>
          <w:rFonts w:hint="eastAsia" w:ascii="仿宋" w:hAnsi="仿宋" w:eastAsia="仿宋" w:cs="仿宋"/>
          <w:snapToGrid/>
          <w:color w:val="auto"/>
          <w:kern w:val="2"/>
          <w:sz w:val="24"/>
          <w:szCs w:val="24"/>
          <w:highlight w:val="yellow"/>
        </w:rPr>
        <w:t>分</w:t>
      </w:r>
      <w:r>
        <w:rPr>
          <w:rStyle w:val="79"/>
          <w:rFonts w:hint="eastAsia" w:ascii="仿宋" w:hAnsi="仿宋" w:eastAsia="仿宋" w:cs="仿宋"/>
          <w:bCs/>
          <w:snapToGrid/>
          <w:color w:val="auto"/>
          <w:kern w:val="2"/>
          <w:sz w:val="24"/>
          <w:szCs w:val="24"/>
          <w:highlight w:val="yellow"/>
        </w:rPr>
        <w:t>00秒</w:t>
      </w:r>
      <w:r>
        <w:rPr>
          <w:rFonts w:hint="eastAsia" w:ascii="仿宋" w:hAnsi="仿宋" w:eastAsia="仿宋" w:cs="仿宋"/>
          <w:color w:val="auto"/>
          <w:sz w:val="24"/>
          <w:highlight w:val="yellow"/>
        </w:rPr>
        <w:t>（北京时间）</w:t>
      </w:r>
    </w:p>
    <w:p w14:paraId="6A075A01">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35DD29EE">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b/>
          <w:color w:val="auto"/>
          <w:sz w:val="24"/>
          <w:highlight w:val="none"/>
          <w:lang w:eastAsia="zh-CN"/>
        </w:rPr>
        <w:t>：</w:t>
      </w:r>
      <w:r>
        <w:rPr>
          <w:rFonts w:hint="eastAsia" w:ascii="仿宋" w:hAnsi="仿宋" w:eastAsia="仿宋" w:cs="仿宋"/>
          <w:color w:val="auto"/>
          <w:sz w:val="24"/>
          <w:highlight w:val="yellow"/>
          <w:u w:val="none"/>
        </w:rPr>
        <w:t>202</w:t>
      </w:r>
      <w:r>
        <w:rPr>
          <w:rFonts w:hint="eastAsia" w:ascii="仿宋" w:hAnsi="仿宋" w:eastAsia="仿宋" w:cs="仿宋"/>
          <w:color w:val="auto"/>
          <w:sz w:val="24"/>
          <w:highlight w:val="yellow"/>
          <w:u w:val="none"/>
          <w:lang w:val="en-US" w:eastAsia="zh-CN"/>
        </w:rPr>
        <w:t>5</w:t>
      </w:r>
      <w:r>
        <w:rPr>
          <w:rFonts w:hint="eastAsia" w:ascii="仿宋" w:hAnsi="仿宋" w:eastAsia="仿宋" w:cs="仿宋"/>
          <w:color w:val="auto"/>
          <w:sz w:val="24"/>
          <w:highlight w:val="yellow"/>
          <w:u w:val="none"/>
        </w:rPr>
        <w:t>年</w:t>
      </w:r>
      <w:r>
        <w:rPr>
          <w:rFonts w:hint="eastAsia" w:ascii="仿宋" w:hAnsi="仿宋" w:eastAsia="仿宋" w:cs="仿宋"/>
          <w:color w:val="auto"/>
          <w:sz w:val="24"/>
          <w:highlight w:val="yellow"/>
          <w:u w:val="none"/>
          <w:lang w:val="en-US" w:eastAsia="zh-CN"/>
        </w:rPr>
        <w:t xml:space="preserve">5 </w:t>
      </w:r>
      <w:r>
        <w:rPr>
          <w:rFonts w:hint="eastAsia" w:ascii="仿宋" w:hAnsi="仿宋" w:eastAsia="仿宋" w:cs="仿宋"/>
          <w:color w:val="auto"/>
          <w:sz w:val="24"/>
          <w:highlight w:val="yellow"/>
          <w:u w:val="none"/>
        </w:rPr>
        <w:t>月</w:t>
      </w:r>
      <w:r>
        <w:rPr>
          <w:rFonts w:hint="eastAsia" w:ascii="仿宋" w:hAnsi="仿宋" w:eastAsia="仿宋" w:cs="仿宋"/>
          <w:color w:val="auto"/>
          <w:sz w:val="24"/>
          <w:highlight w:val="yellow"/>
          <w:u w:val="none"/>
          <w:lang w:val="en-US" w:eastAsia="zh-CN"/>
        </w:rPr>
        <w:t>6</w:t>
      </w:r>
      <w:r>
        <w:rPr>
          <w:rFonts w:hint="eastAsia" w:ascii="仿宋" w:hAnsi="仿宋" w:eastAsia="仿宋" w:cs="仿宋"/>
          <w:color w:val="auto"/>
          <w:sz w:val="24"/>
          <w:highlight w:val="yellow"/>
          <w:u w:val="none"/>
        </w:rPr>
        <w:t>日</w:t>
      </w:r>
      <w:r>
        <w:rPr>
          <w:rFonts w:hint="eastAsia" w:ascii="仿宋" w:hAnsi="仿宋" w:eastAsia="仿宋" w:cs="仿宋"/>
          <w:color w:val="auto"/>
          <w:sz w:val="24"/>
          <w:highlight w:val="yellow"/>
          <w:u w:val="none"/>
          <w:lang w:val="en-US" w:eastAsia="zh-CN"/>
        </w:rPr>
        <w:t>13</w:t>
      </w:r>
      <w:r>
        <w:rPr>
          <w:rStyle w:val="79"/>
          <w:rFonts w:hint="eastAsia" w:ascii="仿宋" w:hAnsi="仿宋" w:eastAsia="仿宋" w:cs="仿宋"/>
          <w:snapToGrid/>
          <w:color w:val="auto"/>
          <w:kern w:val="2"/>
          <w:sz w:val="24"/>
          <w:szCs w:val="24"/>
          <w:highlight w:val="yellow"/>
        </w:rPr>
        <w:t>点</w:t>
      </w:r>
      <w:r>
        <w:rPr>
          <w:rStyle w:val="79"/>
          <w:rFonts w:hint="eastAsia" w:ascii="仿宋" w:hAnsi="仿宋" w:eastAsia="仿宋" w:cs="仿宋"/>
          <w:snapToGrid/>
          <w:color w:val="auto"/>
          <w:kern w:val="2"/>
          <w:sz w:val="24"/>
          <w:szCs w:val="24"/>
          <w:highlight w:val="yellow"/>
          <w:lang w:val="en-US" w:eastAsia="zh-CN"/>
        </w:rPr>
        <w:t>00</w:t>
      </w:r>
      <w:r>
        <w:rPr>
          <w:rStyle w:val="79"/>
          <w:rFonts w:hint="eastAsia" w:ascii="仿宋" w:hAnsi="仿宋" w:eastAsia="仿宋" w:cs="仿宋"/>
          <w:snapToGrid/>
          <w:color w:val="auto"/>
          <w:kern w:val="2"/>
          <w:sz w:val="24"/>
          <w:szCs w:val="24"/>
          <w:highlight w:val="yellow"/>
        </w:rPr>
        <w:t>分</w:t>
      </w:r>
      <w:r>
        <w:rPr>
          <w:rStyle w:val="79"/>
          <w:rFonts w:hint="eastAsia" w:ascii="仿宋" w:hAnsi="仿宋" w:eastAsia="仿宋" w:cs="仿宋"/>
          <w:bCs/>
          <w:snapToGrid/>
          <w:color w:val="auto"/>
          <w:kern w:val="2"/>
          <w:sz w:val="24"/>
          <w:szCs w:val="24"/>
          <w:highlight w:val="yellow"/>
        </w:rPr>
        <w:t>00秒</w:t>
      </w:r>
    </w:p>
    <w:p w14:paraId="09F65CD6">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67B4B8AC">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7CAF18C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7F548CE3">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6453B3C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0708E69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371BF2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3E3274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02F2A7B">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563F8C7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   </w:t>
      </w:r>
    </w:p>
    <w:p w14:paraId="1CB49F9B">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杭州市余杭区综合行政执法局</w:t>
      </w:r>
    </w:p>
    <w:p w14:paraId="7DAA174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地址：杭州市</w:t>
      </w:r>
      <w:r>
        <w:rPr>
          <w:rFonts w:hint="eastAsia" w:ascii="仿宋" w:hAnsi="仿宋" w:eastAsia="仿宋" w:cs="仿宋"/>
          <w:color w:val="auto"/>
          <w:sz w:val="24"/>
          <w:highlight w:val="none"/>
          <w:lang w:val="en-US" w:eastAsia="zh-CN"/>
        </w:rPr>
        <w:t>余杭区五常街道西坝路49号友谊社区综合楼2栋</w:t>
      </w:r>
    </w:p>
    <w:p w14:paraId="2423C6B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项目联系人：兰</w:t>
      </w:r>
      <w:r>
        <w:rPr>
          <w:rFonts w:hint="eastAsia" w:ascii="仿宋" w:hAnsi="仿宋" w:eastAsia="仿宋" w:cs="仿宋"/>
          <w:color w:val="auto"/>
          <w:sz w:val="24"/>
          <w:highlight w:val="none"/>
          <w:lang w:val="en-US" w:eastAsia="zh-CN"/>
        </w:rPr>
        <w:t xml:space="preserve">工  </w:t>
      </w:r>
      <w:r>
        <w:rPr>
          <w:rFonts w:hint="eastAsia" w:ascii="仿宋" w:hAnsi="仿宋" w:eastAsia="仿宋" w:cs="仿宋"/>
          <w:color w:val="auto"/>
          <w:sz w:val="24"/>
          <w:highlight w:val="none"/>
        </w:rPr>
        <w:t>联系电话：13957182137　</w:t>
      </w:r>
    </w:p>
    <w:p w14:paraId="16120757">
      <w:pP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质疑联系人：兰</w:t>
      </w:r>
      <w:r>
        <w:rPr>
          <w:rFonts w:hint="eastAsia" w:ascii="仿宋" w:hAnsi="仿宋" w:eastAsia="仿宋" w:cs="仿宋"/>
          <w:color w:val="auto"/>
          <w:sz w:val="24"/>
          <w:highlight w:val="none"/>
          <w:lang w:val="en-US" w:eastAsia="zh-CN"/>
        </w:rPr>
        <w:t xml:space="preserve">工  </w:t>
      </w:r>
      <w:r>
        <w:rPr>
          <w:rFonts w:hint="eastAsia" w:ascii="仿宋" w:hAnsi="仿宋" w:eastAsia="仿宋" w:cs="仿宋"/>
          <w:color w:val="auto"/>
          <w:sz w:val="24"/>
          <w:highlight w:val="none"/>
        </w:rPr>
        <w:t>联系电话：13957182137</w:t>
      </w:r>
      <w:r>
        <w:rPr>
          <w:rFonts w:hint="eastAsia" w:ascii="仿宋" w:hAnsi="仿宋" w:eastAsia="仿宋" w:cs="仿宋"/>
          <w:color w:val="auto"/>
          <w:sz w:val="24"/>
          <w:highlight w:val="none"/>
          <w:lang w:val="en-US" w:eastAsia="zh-CN"/>
        </w:rPr>
        <w:t xml:space="preserve"> </w:t>
      </w:r>
    </w:p>
    <w:p w14:paraId="2B026F0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2.招标代理机构信息</w:t>
      </w:r>
    </w:p>
    <w:p w14:paraId="38F1F865">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杭州千聚工程咨询有限公司</w:t>
      </w:r>
    </w:p>
    <w:p w14:paraId="43E1A464">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lang w:eastAsia="zh-CN"/>
        </w:rPr>
        <w:t>杭州市余杭区仓前街道龙潭路天时科创园C座306室</w:t>
      </w:r>
    </w:p>
    <w:p w14:paraId="5352A4F5">
      <w:pP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w:t>
      </w:r>
      <w:r>
        <w:rPr>
          <w:rFonts w:hint="eastAsia" w:ascii="仿宋" w:hAnsi="仿宋" w:eastAsia="仿宋" w:cs="仿宋"/>
          <w:color w:val="auto"/>
          <w:sz w:val="24"/>
          <w:highlight w:val="none"/>
          <w:lang w:val="en-US" w:eastAsia="zh-CN"/>
        </w:rPr>
        <w:t>朱俊涛</w:t>
      </w:r>
      <w:r>
        <w:rPr>
          <w:rFonts w:hint="eastAsia" w:ascii="仿宋" w:hAnsi="仿宋" w:eastAsia="仿宋" w:cs="仿宋"/>
          <w:color w:val="auto"/>
          <w:sz w:val="24"/>
          <w:highlight w:val="none"/>
        </w:rPr>
        <w:t xml:space="preserve">  项目联系方式：</w:t>
      </w:r>
      <w:r>
        <w:rPr>
          <w:rFonts w:hint="eastAsia" w:ascii="仿宋" w:hAnsi="仿宋" w:eastAsia="仿宋" w:cs="仿宋"/>
          <w:color w:val="auto"/>
          <w:sz w:val="24"/>
          <w:highlight w:val="none"/>
          <w:lang w:val="en-US" w:eastAsia="zh-CN"/>
        </w:rPr>
        <w:t>18757186930</w:t>
      </w:r>
    </w:p>
    <w:p w14:paraId="2BC4E72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张苗</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质疑联系方式：15988161115</w:t>
      </w:r>
    </w:p>
    <w:p w14:paraId="640E4E8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3.同级政府采购监督管理部门</w:t>
      </w:r>
    </w:p>
    <w:p w14:paraId="0040D8DA">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名称：杭州市余杭区财政局、浙江省政府采购行政裁决服务中心（杭州）</w:t>
      </w:r>
    </w:p>
    <w:p w14:paraId="1B2B9311">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地址：杭州市上城区四季青街道新业路市民之家G03办公室（快递仅限ems或顺丰）</w:t>
      </w:r>
    </w:p>
    <w:p w14:paraId="4E2BD646">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联系人：朱女士、王女士</w:t>
      </w:r>
    </w:p>
    <w:p w14:paraId="7CEB2D69">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监督投诉电话：0571-85252453</w:t>
      </w:r>
    </w:p>
    <w:p w14:paraId="51840975">
      <w:pPr>
        <w:spacing w:line="360" w:lineRule="auto"/>
        <w:ind w:firstLine="480"/>
        <w:rPr>
          <w:rFonts w:ascii="宋体" w:hAnsi="宋体" w:cs="宋体"/>
          <w:sz w:val="24"/>
          <w:highlight w:val="none"/>
        </w:rPr>
      </w:pPr>
      <w:r>
        <w:rPr>
          <w:rFonts w:hint="eastAsia" w:ascii="宋体" w:hAnsi="宋体" w:cs="宋体"/>
          <w:sz w:val="24"/>
          <w:highlight w:val="none"/>
        </w:rPr>
        <w:t>若对项目采购电子交易系统操作有疑问，可登录政采云（https://www.zcygov.cn/），点击右侧咨询小采，获取采小蜜智能服务管家帮助，或拨打政采云服务热线95763获取热线服务帮助。</w:t>
      </w:r>
    </w:p>
    <w:p w14:paraId="0AF41370">
      <w:pPr>
        <w:spacing w:line="360" w:lineRule="auto"/>
        <w:ind w:firstLine="480"/>
        <w:rPr>
          <w:rFonts w:hint="eastAsia" w:ascii="仿宋" w:hAnsi="仿宋" w:eastAsia="仿宋" w:cs="仿宋"/>
          <w:color w:val="auto"/>
          <w:sz w:val="24"/>
          <w:highlight w:val="none"/>
          <w:lang w:val="en-US" w:eastAsia="zh-CN"/>
        </w:rPr>
      </w:pPr>
      <w:r>
        <w:rPr>
          <w:rFonts w:hint="eastAsia" w:ascii="宋体" w:hAnsi="宋体" w:cs="宋体"/>
          <w:sz w:val="24"/>
          <w:highlight w:val="none"/>
        </w:rPr>
        <w:t>CA问题联系电话（人工）：汇信CA 400-888-4636；天谷CA 400-087-8198。</w:t>
      </w:r>
      <w:r>
        <w:rPr>
          <w:rFonts w:hint="eastAsia" w:ascii="仿宋" w:hAnsi="仿宋" w:eastAsia="仿宋" w:cs="仿宋"/>
          <w:color w:val="auto"/>
          <w:sz w:val="24"/>
          <w:highlight w:val="none"/>
        </w:rPr>
        <w:t xml:space="preserve">   </w:t>
      </w:r>
    </w:p>
    <w:p w14:paraId="475D8E74">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7A845BD0">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14:paraId="0B5D457A">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9FB64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6B4BF25A">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7B11BB2">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4CC30A3">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1F139E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8F0DB78">
            <w:pPr>
              <w:snapToGrid w:val="0"/>
              <w:spacing w:line="360" w:lineRule="auto"/>
              <w:jc w:val="center"/>
              <w:rPr>
                <w:rFonts w:hint="eastAsia" w:ascii="仿宋" w:hAnsi="仿宋" w:eastAsia="仿宋" w:cs="仿宋"/>
                <w:color w:val="auto"/>
                <w:sz w:val="24"/>
                <w:highlight w:val="none"/>
              </w:rPr>
            </w:pPr>
          </w:p>
          <w:p w14:paraId="7EDEC4D8">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551A311">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062EA1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服务类。</w:t>
            </w:r>
          </w:p>
        </w:tc>
      </w:tr>
      <w:tr w14:paraId="40E94D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75477B0">
            <w:pPr>
              <w:snapToGrid w:val="0"/>
              <w:spacing w:line="360" w:lineRule="auto"/>
              <w:jc w:val="center"/>
              <w:rPr>
                <w:rFonts w:hint="eastAsia" w:ascii="仿宋" w:hAnsi="仿宋" w:eastAsia="仿宋" w:cs="仿宋"/>
                <w:color w:val="auto"/>
                <w:sz w:val="24"/>
                <w:highlight w:val="none"/>
              </w:rPr>
            </w:pPr>
          </w:p>
          <w:p w14:paraId="1504F78F">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19DD6D6">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615108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lang w:eastAsia="zh-CN"/>
              </w:rPr>
              <w:t>杭州市余杭区综合行政执法局2025年度工会疗休养项目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所属行业：租赁和商务服务业；具体详见《中小企业划型标准规定》</w:t>
            </w:r>
            <w:r>
              <w:rPr>
                <w:rFonts w:hint="eastAsia" w:ascii="仿宋" w:hAnsi="仿宋" w:eastAsia="仿宋" w:cs="仿宋"/>
                <w:color w:val="auto"/>
                <w:kern w:val="0"/>
                <w:sz w:val="24"/>
                <w:highlight w:val="none"/>
              </w:rPr>
              <w:t>；</w:t>
            </w:r>
          </w:p>
          <w:p w14:paraId="5E19F147">
            <w:pPr>
              <w:pStyle w:val="3"/>
              <w:ind w:left="0" w:leftChars="0" w:firstLine="0" w:firstLineChars="0"/>
              <w:rPr>
                <w:rFonts w:hint="eastAsia" w:ascii="仿宋" w:hAnsi="仿宋" w:eastAsia="仿宋" w:cs="仿宋"/>
                <w:color w:val="auto"/>
                <w:highlight w:val="none"/>
                <w:lang w:val="en-US"/>
              </w:rPr>
            </w:pPr>
          </w:p>
        </w:tc>
      </w:tr>
      <w:tr w14:paraId="3EBF00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3DDDEC37">
            <w:pPr>
              <w:snapToGrid w:val="0"/>
              <w:spacing w:line="360" w:lineRule="auto"/>
              <w:jc w:val="center"/>
              <w:rPr>
                <w:rFonts w:hint="eastAsia" w:ascii="仿宋" w:hAnsi="仿宋" w:eastAsia="仿宋" w:cs="仿宋"/>
                <w:color w:val="auto"/>
                <w:sz w:val="24"/>
                <w:highlight w:val="none"/>
              </w:rPr>
            </w:pPr>
          </w:p>
          <w:p w14:paraId="3702B19D">
            <w:pPr>
              <w:snapToGrid w:val="0"/>
              <w:spacing w:line="360" w:lineRule="auto"/>
              <w:jc w:val="center"/>
              <w:rPr>
                <w:rFonts w:hint="eastAsia" w:ascii="仿宋" w:hAnsi="仿宋" w:eastAsia="仿宋" w:cs="仿宋"/>
                <w:color w:val="auto"/>
                <w:sz w:val="24"/>
                <w:highlight w:val="none"/>
              </w:rPr>
            </w:pPr>
          </w:p>
          <w:p w14:paraId="2DA1172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F1AAF5F">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7803F2F">
            <w:pPr>
              <w:spacing w:line="360" w:lineRule="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5889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本项目不允许采购进口产品。</w:t>
            </w:r>
          </w:p>
          <w:p w14:paraId="07161E0A">
            <w:pPr>
              <w:spacing w:line="360" w:lineRule="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14747365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采购进口产品。</w:t>
            </w:r>
          </w:p>
        </w:tc>
      </w:tr>
      <w:tr w14:paraId="5DBBA1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430721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6CF182A">
            <w:pP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739B183">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5645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lang w:eastAsia="zh-CN"/>
              </w:rPr>
              <w:t>；等</w:t>
            </w:r>
            <w:r>
              <w:rPr>
                <w:rFonts w:hint="eastAsia" w:ascii="仿宋" w:hAnsi="仿宋" w:eastAsia="仿宋" w:cs="仿宋"/>
                <w:color w:val="auto"/>
                <w:sz w:val="24"/>
                <w:highlight w:val="none"/>
              </w:rPr>
              <w:t>工作分包。</w:t>
            </w:r>
          </w:p>
          <w:p w14:paraId="5F4607C3">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60550"/>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p w14:paraId="5D6987D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14:paraId="410551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72B2E405">
            <w:pPr>
              <w:snapToGrid w:val="0"/>
              <w:spacing w:line="360" w:lineRule="auto"/>
              <w:jc w:val="center"/>
              <w:rPr>
                <w:rFonts w:hint="eastAsia" w:ascii="仿宋" w:hAnsi="仿宋" w:eastAsia="仿宋" w:cs="仿宋"/>
                <w:color w:val="auto"/>
                <w:sz w:val="24"/>
                <w:highlight w:val="none"/>
              </w:rPr>
            </w:pPr>
          </w:p>
          <w:p w14:paraId="1BF38586">
            <w:pPr>
              <w:snapToGrid w:val="0"/>
              <w:spacing w:line="360" w:lineRule="auto"/>
              <w:jc w:val="center"/>
              <w:rPr>
                <w:rFonts w:hint="eastAsia" w:ascii="仿宋" w:hAnsi="仿宋" w:eastAsia="仿宋" w:cs="仿宋"/>
                <w:color w:val="auto"/>
                <w:sz w:val="24"/>
                <w:highlight w:val="none"/>
              </w:rPr>
            </w:pPr>
          </w:p>
          <w:p w14:paraId="476C9B9C">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408EA8C">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2932D53">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73194"/>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3570DCE3">
            <w:pPr>
              <w:spacing w:line="360" w:lineRule="auto"/>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highlight w:val="none"/>
                </w:rPr>
                <w:id w:val="14746755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58BB56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436018B">
            <w:pPr>
              <w:snapToGrid w:val="0"/>
              <w:spacing w:line="360" w:lineRule="auto"/>
              <w:jc w:val="center"/>
              <w:rPr>
                <w:rFonts w:hint="eastAsia" w:ascii="仿宋" w:hAnsi="仿宋" w:eastAsia="仿宋" w:cs="仿宋"/>
                <w:color w:val="auto"/>
                <w:sz w:val="24"/>
                <w:highlight w:val="none"/>
              </w:rPr>
            </w:pPr>
          </w:p>
          <w:p w14:paraId="270565AF">
            <w:pPr>
              <w:snapToGrid w:val="0"/>
              <w:spacing w:line="360" w:lineRule="auto"/>
              <w:jc w:val="center"/>
              <w:rPr>
                <w:rFonts w:hint="eastAsia" w:ascii="仿宋" w:hAnsi="仿宋" w:eastAsia="仿宋" w:cs="仿宋"/>
                <w:color w:val="auto"/>
                <w:sz w:val="24"/>
                <w:highlight w:val="none"/>
              </w:rPr>
            </w:pPr>
          </w:p>
          <w:p w14:paraId="6215AD4D">
            <w:pPr>
              <w:snapToGrid w:val="0"/>
              <w:spacing w:line="360" w:lineRule="auto"/>
              <w:jc w:val="center"/>
              <w:rPr>
                <w:rFonts w:hint="eastAsia" w:ascii="仿宋" w:hAnsi="仿宋" w:eastAsia="仿宋" w:cs="仿宋"/>
                <w:color w:val="auto"/>
                <w:sz w:val="24"/>
                <w:highlight w:val="none"/>
              </w:rPr>
            </w:pPr>
          </w:p>
          <w:p w14:paraId="6AC98177">
            <w:pPr>
              <w:snapToGrid w:val="0"/>
              <w:spacing w:line="360" w:lineRule="auto"/>
              <w:jc w:val="center"/>
              <w:rPr>
                <w:rFonts w:hint="eastAsia" w:ascii="仿宋" w:hAnsi="仿宋" w:eastAsia="仿宋" w:cs="仿宋"/>
                <w:color w:val="auto"/>
                <w:sz w:val="24"/>
                <w:highlight w:val="none"/>
              </w:rPr>
            </w:pPr>
          </w:p>
          <w:p w14:paraId="2715B236">
            <w:pPr>
              <w:snapToGrid w:val="0"/>
              <w:spacing w:line="360" w:lineRule="auto"/>
              <w:jc w:val="center"/>
              <w:rPr>
                <w:rFonts w:hint="eastAsia" w:ascii="仿宋" w:hAnsi="仿宋" w:eastAsia="仿宋" w:cs="仿宋"/>
                <w:color w:val="auto"/>
                <w:sz w:val="24"/>
                <w:highlight w:val="none"/>
              </w:rPr>
            </w:pPr>
          </w:p>
          <w:p w14:paraId="2EA38608">
            <w:pPr>
              <w:snapToGrid w:val="0"/>
              <w:spacing w:line="360" w:lineRule="auto"/>
              <w:jc w:val="center"/>
              <w:rPr>
                <w:rFonts w:hint="eastAsia" w:ascii="仿宋" w:hAnsi="仿宋" w:eastAsia="仿宋" w:cs="仿宋"/>
                <w:color w:val="auto"/>
                <w:sz w:val="24"/>
                <w:highlight w:val="none"/>
              </w:rPr>
            </w:pPr>
          </w:p>
          <w:p w14:paraId="3473C96C">
            <w:pPr>
              <w:snapToGrid w:val="0"/>
              <w:spacing w:line="360" w:lineRule="auto"/>
              <w:jc w:val="center"/>
              <w:rPr>
                <w:rFonts w:hint="eastAsia" w:ascii="仿宋" w:hAnsi="仿宋" w:eastAsia="仿宋" w:cs="仿宋"/>
                <w:color w:val="auto"/>
                <w:sz w:val="24"/>
                <w:highlight w:val="none"/>
              </w:rPr>
            </w:pPr>
          </w:p>
          <w:p w14:paraId="06FB5E9C">
            <w:pPr>
              <w:snapToGrid w:val="0"/>
              <w:spacing w:line="360" w:lineRule="auto"/>
              <w:jc w:val="center"/>
              <w:rPr>
                <w:rFonts w:hint="eastAsia" w:ascii="仿宋" w:hAnsi="仿宋" w:eastAsia="仿宋" w:cs="仿宋"/>
                <w:color w:val="auto"/>
                <w:sz w:val="24"/>
                <w:highlight w:val="none"/>
              </w:rPr>
            </w:pPr>
          </w:p>
          <w:p w14:paraId="21B98795">
            <w:pPr>
              <w:snapToGrid w:val="0"/>
              <w:spacing w:line="360" w:lineRule="auto"/>
              <w:jc w:val="center"/>
              <w:rPr>
                <w:rFonts w:hint="eastAsia" w:ascii="仿宋" w:hAnsi="仿宋" w:eastAsia="仿宋" w:cs="仿宋"/>
                <w:color w:val="auto"/>
                <w:sz w:val="24"/>
                <w:highlight w:val="none"/>
              </w:rPr>
            </w:pPr>
          </w:p>
          <w:p w14:paraId="374817EF">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8A1AB01">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BB0667C">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759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1370D453">
            <w:pPr>
              <w:spacing w:line="360" w:lineRule="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B要求提供，</w:t>
            </w:r>
          </w:p>
          <w:p w14:paraId="692772BD">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6EE98908">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002A7343">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42FE11AF">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sdt>
              <w:sdtPr>
                <w:rPr>
                  <w:rFonts w:hint="eastAsia" w:ascii="仿宋" w:hAnsi="仿宋" w:eastAsia="仿宋" w:cs="仿宋"/>
                  <w:color w:val="auto"/>
                  <w:kern w:val="0"/>
                  <w:sz w:val="24"/>
                  <w:highlight w:val="none"/>
                </w:rPr>
                <w:id w:val="130342145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否；</w:t>
            </w:r>
            <w:sdt>
              <w:sdtPr>
                <w:rPr>
                  <w:rFonts w:hint="eastAsia" w:ascii="仿宋" w:hAnsi="仿宋" w:eastAsia="仿宋" w:cs="仿宋"/>
                  <w:color w:val="auto"/>
                  <w:kern w:val="0"/>
                  <w:sz w:val="24"/>
                  <w:highlight w:val="none"/>
                </w:rPr>
                <w:id w:val="162172843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0FD81CB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1B134FB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将通知未中标人在规定的时间内取回，逾期未取回的，采购人、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不负保管义务；对于中标人提供的样品，采购人将进行保管、封存，并作为履约验收的参考。</w:t>
            </w:r>
          </w:p>
          <w:p w14:paraId="45076F39">
            <w:pPr>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tc>
      </w:tr>
      <w:tr w14:paraId="53B51A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306FC92B">
            <w:pPr>
              <w:snapToGrid w:val="0"/>
              <w:spacing w:line="360" w:lineRule="auto"/>
              <w:jc w:val="center"/>
              <w:rPr>
                <w:rFonts w:hint="eastAsia" w:ascii="仿宋" w:hAnsi="仿宋" w:eastAsia="仿宋" w:cs="仿宋"/>
                <w:color w:val="auto"/>
                <w:sz w:val="24"/>
                <w:highlight w:val="none"/>
              </w:rPr>
            </w:pPr>
          </w:p>
          <w:p w14:paraId="7391820B">
            <w:pPr>
              <w:snapToGrid w:val="0"/>
              <w:spacing w:line="360" w:lineRule="auto"/>
              <w:jc w:val="center"/>
              <w:rPr>
                <w:rFonts w:hint="eastAsia" w:ascii="仿宋" w:hAnsi="仿宋" w:eastAsia="仿宋" w:cs="仿宋"/>
                <w:color w:val="auto"/>
                <w:sz w:val="24"/>
                <w:highlight w:val="none"/>
              </w:rPr>
            </w:pPr>
          </w:p>
          <w:p w14:paraId="4B37DE46">
            <w:pPr>
              <w:snapToGrid w:val="0"/>
              <w:spacing w:line="360" w:lineRule="auto"/>
              <w:jc w:val="center"/>
              <w:rPr>
                <w:rFonts w:hint="eastAsia" w:ascii="仿宋" w:hAnsi="仿宋" w:eastAsia="仿宋" w:cs="仿宋"/>
                <w:color w:val="auto"/>
                <w:sz w:val="24"/>
                <w:highlight w:val="none"/>
              </w:rPr>
            </w:pPr>
          </w:p>
          <w:p w14:paraId="4438FD12">
            <w:pPr>
              <w:snapToGrid w:val="0"/>
              <w:spacing w:line="360" w:lineRule="auto"/>
              <w:jc w:val="center"/>
              <w:rPr>
                <w:rFonts w:hint="eastAsia" w:ascii="仿宋" w:hAnsi="仿宋" w:eastAsia="仿宋" w:cs="仿宋"/>
                <w:color w:val="auto"/>
                <w:sz w:val="24"/>
                <w:highlight w:val="none"/>
              </w:rPr>
            </w:pPr>
          </w:p>
          <w:p w14:paraId="67E25EC7">
            <w:pPr>
              <w:snapToGrid w:val="0"/>
              <w:spacing w:line="360" w:lineRule="auto"/>
              <w:jc w:val="center"/>
              <w:rPr>
                <w:rFonts w:hint="eastAsia" w:ascii="仿宋" w:hAnsi="仿宋" w:eastAsia="仿宋" w:cs="仿宋"/>
                <w:color w:val="auto"/>
                <w:sz w:val="24"/>
                <w:highlight w:val="none"/>
              </w:rPr>
            </w:pPr>
          </w:p>
          <w:p w14:paraId="33F4EC91">
            <w:pPr>
              <w:snapToGrid w:val="0"/>
              <w:spacing w:line="360" w:lineRule="auto"/>
              <w:jc w:val="center"/>
              <w:rPr>
                <w:rFonts w:hint="eastAsia" w:ascii="仿宋" w:hAnsi="仿宋" w:eastAsia="仿宋" w:cs="仿宋"/>
                <w:color w:val="auto"/>
                <w:sz w:val="24"/>
                <w:highlight w:val="none"/>
              </w:rPr>
            </w:pPr>
          </w:p>
          <w:p w14:paraId="562B1F2D">
            <w:pPr>
              <w:snapToGrid w:val="0"/>
              <w:spacing w:line="360" w:lineRule="auto"/>
              <w:jc w:val="center"/>
              <w:rPr>
                <w:rFonts w:hint="eastAsia" w:ascii="仿宋" w:hAnsi="仿宋" w:eastAsia="仿宋" w:cs="仿宋"/>
                <w:color w:val="auto"/>
                <w:sz w:val="24"/>
                <w:highlight w:val="none"/>
              </w:rPr>
            </w:pPr>
          </w:p>
          <w:p w14:paraId="7C823595">
            <w:pPr>
              <w:snapToGrid w:val="0"/>
              <w:spacing w:line="360" w:lineRule="auto"/>
              <w:jc w:val="center"/>
              <w:rPr>
                <w:rFonts w:hint="eastAsia" w:ascii="仿宋" w:hAnsi="仿宋" w:eastAsia="仿宋" w:cs="仿宋"/>
                <w:color w:val="auto"/>
                <w:sz w:val="24"/>
                <w:highlight w:val="none"/>
              </w:rPr>
            </w:pPr>
          </w:p>
          <w:p w14:paraId="5B44513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E6F2783">
            <w:pPr>
              <w:snapToGrid w:val="0"/>
              <w:spacing w:line="360" w:lineRule="auto"/>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6E1400C">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57154"/>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4E6F23D6">
            <w:pPr>
              <w:spacing w:line="360" w:lineRule="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B组织。</w:t>
            </w:r>
          </w:p>
          <w:p w14:paraId="6FBEC7CE">
            <w:pPr>
              <w:snapToGrid w:val="0"/>
              <w:spacing w:line="360" w:lineRule="auto"/>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（1）在评标时安排每个投标人进行方案演示。每个投标人时间不超过</w:t>
            </w:r>
            <w:r>
              <w:rPr>
                <w:rFonts w:hint="eastAsia" w:ascii="仿宋" w:hAnsi="仿宋" w:eastAsia="仿宋" w:cs="仿宋"/>
                <w:color w:val="auto"/>
                <w:kern w:val="0"/>
                <w:sz w:val="24"/>
                <w:highlight w:val="none"/>
                <w:u w:val="single"/>
                <w:lang w:val="en-US" w:eastAsia="zh-CN"/>
              </w:rPr>
              <w:t>15</w:t>
            </w:r>
            <w:r>
              <w:rPr>
                <w:rFonts w:hint="eastAsia" w:ascii="仿宋" w:hAnsi="仿宋" w:eastAsia="仿宋" w:cs="仿宋"/>
                <w:color w:val="auto"/>
                <w:kern w:val="0"/>
                <w:sz w:val="24"/>
                <w:highlight w:val="none"/>
              </w:rPr>
              <w:t>分钟，</w:t>
            </w:r>
            <w:r>
              <w:rPr>
                <w:rFonts w:hint="eastAsia" w:ascii="仿宋" w:hAnsi="仿宋" w:eastAsia="仿宋" w:cs="仿宋"/>
                <w:color w:val="auto"/>
                <w:kern w:val="0"/>
                <w:sz w:val="24"/>
                <w:highlight w:val="none"/>
                <w:lang w:eastAsia="zh-CN"/>
              </w:rPr>
              <w:t>演示</w:t>
            </w:r>
            <w:r>
              <w:rPr>
                <w:rFonts w:hint="eastAsia" w:ascii="仿宋" w:hAnsi="仿宋" w:eastAsia="仿宋" w:cs="仿宋"/>
                <w:color w:val="auto"/>
                <w:kern w:val="0"/>
                <w:sz w:val="24"/>
                <w:highlight w:val="none"/>
              </w:rPr>
              <w:t>次序以投标文件解密时间先后次序为准</w:t>
            </w:r>
            <w:r>
              <w:rPr>
                <w:rFonts w:hint="eastAsia" w:ascii="仿宋" w:hAnsi="仿宋" w:eastAsia="仿宋" w:cs="仿宋"/>
                <w:color w:val="auto"/>
                <w:kern w:val="0"/>
                <w:sz w:val="24"/>
                <w:highlight w:val="none"/>
                <w:lang w:eastAsia="zh-CN"/>
              </w:rPr>
              <w:t>。</w:t>
            </w:r>
          </w:p>
          <w:p w14:paraId="45F6EDD5">
            <w:pPr>
              <w:snapToGrid w:val="0"/>
              <w:spacing w:line="360" w:lineRule="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600F9A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45D26346">
            <w:pPr>
              <w:snapToGrid w:val="0"/>
              <w:spacing w:line="360" w:lineRule="auto"/>
              <w:jc w:val="center"/>
              <w:rPr>
                <w:rFonts w:hint="eastAsia" w:ascii="仿宋" w:hAnsi="仿宋" w:eastAsia="仿宋" w:cs="仿宋"/>
                <w:color w:val="auto"/>
                <w:sz w:val="24"/>
                <w:highlight w:val="none"/>
              </w:rPr>
            </w:pPr>
          </w:p>
          <w:p w14:paraId="3AADC8A7">
            <w:pPr>
              <w:snapToGrid w:val="0"/>
              <w:spacing w:line="360" w:lineRule="auto"/>
              <w:jc w:val="center"/>
              <w:rPr>
                <w:rFonts w:hint="eastAsia" w:ascii="仿宋" w:hAnsi="仿宋" w:eastAsia="仿宋" w:cs="仿宋"/>
                <w:color w:val="auto"/>
                <w:sz w:val="24"/>
                <w:highlight w:val="none"/>
              </w:rPr>
            </w:pPr>
          </w:p>
          <w:p w14:paraId="40B8F38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7B7627CC">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412F54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14:paraId="4AF85A83">
            <w:pPr>
              <w:spacing w:line="360" w:lineRule="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4B68FA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0D8B4240">
            <w:pPr>
              <w:snapToGrid w:val="0"/>
              <w:spacing w:line="360" w:lineRule="auto"/>
              <w:jc w:val="center"/>
              <w:rPr>
                <w:rFonts w:hint="eastAsia" w:ascii="仿宋" w:hAnsi="仿宋" w:eastAsia="仿宋" w:cs="仿宋"/>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394E02DA">
            <w:pPr>
              <w:snapToGrid w:val="0"/>
              <w:spacing w:line="360" w:lineRule="auto"/>
              <w:jc w:val="center"/>
              <w:rPr>
                <w:rFonts w:hint="eastAsia" w:ascii="仿宋" w:hAnsi="仿宋" w:eastAsia="仿宋" w:cs="仿宋"/>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4023A08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14:paraId="330846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2590B19">
            <w:pPr>
              <w:snapToGrid w:val="0"/>
              <w:spacing w:line="360" w:lineRule="auto"/>
              <w:jc w:val="center"/>
              <w:rPr>
                <w:rFonts w:hint="eastAsia" w:ascii="仿宋" w:hAnsi="仿宋" w:eastAsia="仿宋" w:cs="仿宋"/>
                <w:color w:val="auto"/>
                <w:sz w:val="24"/>
                <w:highlight w:val="none"/>
              </w:rPr>
            </w:pPr>
          </w:p>
          <w:p w14:paraId="70FD4DDE">
            <w:pPr>
              <w:snapToGrid w:val="0"/>
              <w:spacing w:line="360" w:lineRule="auto"/>
              <w:jc w:val="center"/>
              <w:rPr>
                <w:rFonts w:hint="eastAsia" w:ascii="仿宋" w:hAnsi="仿宋" w:eastAsia="仿宋" w:cs="仿宋"/>
                <w:color w:val="auto"/>
                <w:sz w:val="24"/>
                <w:highlight w:val="none"/>
              </w:rPr>
            </w:pPr>
          </w:p>
          <w:p w14:paraId="7E8DBD8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1941A8B">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89372C5">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771E1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76D140D2">
            <w:pPr>
              <w:snapToGrid w:val="0"/>
              <w:spacing w:line="360" w:lineRule="auto"/>
              <w:jc w:val="center"/>
              <w:rPr>
                <w:rFonts w:hint="eastAsia" w:ascii="仿宋" w:hAnsi="仿宋" w:eastAsia="仿宋" w:cs="仿宋"/>
                <w:color w:val="auto"/>
                <w:sz w:val="24"/>
                <w:highlight w:val="none"/>
              </w:rPr>
            </w:pPr>
          </w:p>
          <w:p w14:paraId="4005DFEA">
            <w:pPr>
              <w:snapToGrid w:val="0"/>
              <w:spacing w:line="360" w:lineRule="auto"/>
              <w:jc w:val="center"/>
              <w:rPr>
                <w:rFonts w:hint="eastAsia" w:ascii="仿宋" w:hAnsi="仿宋" w:eastAsia="仿宋" w:cs="仿宋"/>
                <w:color w:val="auto"/>
                <w:sz w:val="24"/>
                <w:highlight w:val="none"/>
              </w:rPr>
            </w:pPr>
          </w:p>
          <w:p w14:paraId="090385AA">
            <w:pPr>
              <w:snapToGrid w:val="0"/>
              <w:spacing w:line="360" w:lineRule="auto"/>
              <w:jc w:val="center"/>
              <w:rPr>
                <w:rFonts w:hint="eastAsia" w:ascii="仿宋" w:hAnsi="仿宋" w:eastAsia="仿宋" w:cs="仿宋"/>
                <w:color w:val="auto"/>
                <w:sz w:val="24"/>
                <w:highlight w:val="none"/>
              </w:rPr>
            </w:pPr>
          </w:p>
          <w:p w14:paraId="35DA0A68">
            <w:pPr>
              <w:snapToGrid w:val="0"/>
              <w:spacing w:line="360" w:lineRule="auto"/>
              <w:jc w:val="center"/>
              <w:rPr>
                <w:rFonts w:hint="eastAsia" w:ascii="仿宋" w:hAnsi="仿宋" w:eastAsia="仿宋" w:cs="仿宋"/>
                <w:color w:val="auto"/>
                <w:sz w:val="24"/>
                <w:highlight w:val="none"/>
              </w:rPr>
            </w:pPr>
          </w:p>
          <w:p w14:paraId="5FA397E1">
            <w:pPr>
              <w:snapToGrid w:val="0"/>
              <w:spacing w:line="360" w:lineRule="auto"/>
              <w:jc w:val="center"/>
              <w:rPr>
                <w:rFonts w:hint="eastAsia" w:ascii="仿宋" w:hAnsi="仿宋" w:eastAsia="仿宋" w:cs="仿宋"/>
                <w:color w:val="auto"/>
                <w:sz w:val="24"/>
                <w:highlight w:val="none"/>
              </w:rPr>
            </w:pPr>
          </w:p>
          <w:p w14:paraId="7797BDB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DE2DED4">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9EFD22B">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color w:val="auto"/>
                <w:kern w:val="0"/>
                <w:sz w:val="24"/>
                <w:highlight w:val="none"/>
                <w:lang w:val="zh-CN"/>
              </w:rPr>
              <w:t>投标文件</w:t>
            </w:r>
            <w:r>
              <w:rPr>
                <w:rFonts w:hint="eastAsia" w:ascii="仿宋" w:hAnsi="仿宋" w:eastAsia="仿宋" w:cs="仿宋"/>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14:paraId="5BF90C27">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57EE814E">
            <w:pPr>
              <w:snapToGrid w:val="0"/>
              <w:spacing w:line="360" w:lineRule="auto"/>
              <w:ind w:firstLine="241" w:firstLineChars="10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14:paraId="45BA6799">
            <w:pPr>
              <w:snapToGrid w:val="0"/>
              <w:spacing w:line="360" w:lineRule="auto"/>
              <w:ind w:firstLine="241" w:firstLineChars="100"/>
              <w:jc w:val="left"/>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14:paraId="32971869">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64EDA93B">
            <w:pPr>
              <w:spacing w:line="360" w:lineRule="auto"/>
              <w:ind w:firstLine="241" w:firstLineChars="1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14:paraId="24C452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5E56FF6">
            <w:pPr>
              <w:snapToGrid w:val="0"/>
              <w:spacing w:line="360" w:lineRule="auto"/>
              <w:jc w:val="center"/>
              <w:rPr>
                <w:rFonts w:hint="eastAsia" w:ascii="仿宋" w:hAnsi="仿宋" w:eastAsia="仿宋" w:cs="仿宋"/>
                <w:color w:val="auto"/>
                <w:sz w:val="24"/>
                <w:highlight w:val="none"/>
              </w:rPr>
            </w:pPr>
          </w:p>
          <w:p w14:paraId="372918B0">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520F56F">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6733A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DBB1C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5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8A0FB5B">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43" w:type="dxa"/>
            <w:tcBorders>
              <w:top w:val="single" w:color="000000" w:sz="8" w:space="0"/>
              <w:left w:val="single" w:color="000000" w:sz="2" w:space="0"/>
              <w:bottom w:val="single" w:color="auto" w:sz="4" w:space="0"/>
              <w:right w:val="single" w:color="000000" w:sz="8" w:space="0"/>
            </w:tcBorders>
            <w:vAlign w:val="center"/>
          </w:tcPr>
          <w:p w14:paraId="4B44385A">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auto" w:sz="4" w:space="0"/>
              <w:right w:val="single" w:color="000000" w:sz="8" w:space="0"/>
            </w:tcBorders>
            <w:vAlign w:val="center"/>
          </w:tcPr>
          <w:p w14:paraId="119E794D">
            <w:pPr>
              <w:pStyle w:val="35"/>
              <w:spacing w:line="360" w:lineRule="auto"/>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color w:val="auto"/>
                <w:kern w:val="28"/>
                <w:sz w:val="24"/>
                <w:szCs w:val="24"/>
                <w:highlight w:val="none"/>
                <w:u w:val="single"/>
              </w:rPr>
              <w:t xml:space="preserve">杭州市余杭区仓前街道龙潭路天时科创园C座306室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color w:val="auto"/>
                <w:kern w:val="28"/>
                <w:sz w:val="24"/>
                <w:szCs w:val="24"/>
                <w:highlight w:val="none"/>
                <w:u w:val="single"/>
              </w:rPr>
              <w:t>张苗 15988161115</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tc>
      </w:tr>
      <w:tr w14:paraId="2087B5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bottom w:val="single" w:color="auto" w:sz="4" w:space="0"/>
              <w:right w:val="single" w:color="auto" w:sz="4" w:space="0"/>
            </w:tcBorders>
            <w:vAlign w:val="center"/>
          </w:tcPr>
          <w:p w14:paraId="14879490">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14:paraId="25170C96">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095" w:type="dxa"/>
            <w:tcBorders>
              <w:top w:val="single" w:color="auto" w:sz="4" w:space="0"/>
              <w:left w:val="single" w:color="auto" w:sz="4" w:space="0"/>
              <w:bottom w:val="single" w:color="auto" w:sz="4" w:space="0"/>
              <w:right w:val="single" w:color="auto" w:sz="4" w:space="0"/>
            </w:tcBorders>
            <w:vAlign w:val="center"/>
          </w:tcPr>
          <w:p w14:paraId="0746EB9E">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14:paraId="66585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top w:val="single" w:color="auto" w:sz="4" w:space="0"/>
              <w:left w:val="single" w:color="auto" w:sz="4" w:space="0"/>
              <w:bottom w:val="single" w:color="auto" w:sz="4" w:space="0"/>
              <w:right w:val="single" w:color="auto" w:sz="4" w:space="0"/>
            </w:tcBorders>
          </w:tcPr>
          <w:p w14:paraId="1EB1F277">
            <w:pPr>
              <w:snapToGrid w:val="0"/>
              <w:spacing w:line="360" w:lineRule="auto"/>
              <w:jc w:val="center"/>
              <w:rPr>
                <w:rFonts w:hint="eastAsia" w:ascii="仿宋" w:hAnsi="仿宋" w:eastAsia="仿宋" w:cs="仿宋"/>
                <w:color w:val="auto"/>
                <w:sz w:val="24"/>
                <w:highlight w:val="none"/>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14:paraId="3D836FC0">
            <w:pPr>
              <w:snapToGrid w:val="0"/>
              <w:spacing w:line="360" w:lineRule="auto"/>
              <w:jc w:val="center"/>
              <w:rPr>
                <w:rFonts w:hint="eastAsia" w:ascii="仿宋" w:hAnsi="仿宋" w:eastAsia="仿宋" w:cs="仿宋"/>
                <w:b/>
                <w:color w:val="auto"/>
                <w:sz w:val="24"/>
                <w:highlight w:val="none"/>
              </w:rPr>
            </w:pPr>
          </w:p>
        </w:tc>
        <w:tc>
          <w:tcPr>
            <w:tcW w:w="6095" w:type="dxa"/>
            <w:tcBorders>
              <w:top w:val="single" w:color="auto" w:sz="4" w:space="0"/>
              <w:left w:val="single" w:color="auto" w:sz="4" w:space="0"/>
              <w:bottom w:val="single" w:color="auto" w:sz="4" w:space="0"/>
              <w:right w:val="single" w:color="auto" w:sz="4" w:space="0"/>
            </w:tcBorders>
            <w:vAlign w:val="center"/>
          </w:tcPr>
          <w:p w14:paraId="74BF8608">
            <w:pPr>
              <w:spacing w:line="360" w:lineRule="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4747023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highlight w:val="none"/>
              </w:rPr>
              <w:t>联合体投标的，联合体各方均需按招标文件第四部分评标标准要求提供资信证明文件，否则视为不符合相关要求。</w:t>
            </w:r>
          </w:p>
          <w:p w14:paraId="7C8A7B2F">
            <w:pPr>
              <w:spacing w:line="360" w:lineRule="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4745309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07B987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81F69D8">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p>
        </w:tc>
        <w:tc>
          <w:tcPr>
            <w:tcW w:w="1843" w:type="dxa"/>
            <w:tcBorders>
              <w:top w:val="single" w:color="auto" w:sz="4" w:space="0"/>
              <w:left w:val="single" w:color="auto" w:sz="4" w:space="0"/>
              <w:bottom w:val="single" w:color="auto" w:sz="4" w:space="0"/>
              <w:right w:val="single" w:color="auto" w:sz="4" w:space="0"/>
            </w:tcBorders>
            <w:vAlign w:val="center"/>
          </w:tcPr>
          <w:p w14:paraId="5230AC0E">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招标代理费</w:t>
            </w:r>
          </w:p>
        </w:tc>
        <w:tc>
          <w:tcPr>
            <w:tcW w:w="6095" w:type="dxa"/>
            <w:tcBorders>
              <w:top w:val="single" w:color="auto" w:sz="4" w:space="0"/>
              <w:left w:val="single" w:color="auto" w:sz="4" w:space="0"/>
              <w:bottom w:val="single" w:color="auto" w:sz="4" w:space="0"/>
              <w:right w:val="single" w:color="auto" w:sz="4" w:space="0"/>
            </w:tcBorders>
            <w:vAlign w:val="center"/>
          </w:tcPr>
          <w:p w14:paraId="616BA57C">
            <w:pPr>
              <w:rPr>
                <w:rFonts w:hint="eastAsia" w:ascii="仿宋" w:hAnsi="仿宋" w:eastAsia="仿宋" w:cs="仿宋"/>
                <w:color w:val="auto"/>
                <w:sz w:val="24"/>
                <w:highlight w:val="none"/>
              </w:rPr>
            </w:pPr>
            <w:r>
              <w:rPr>
                <w:rFonts w:hint="eastAsia" w:ascii="仿宋" w:hAnsi="仿宋" w:eastAsia="仿宋" w:cs="仿宋"/>
                <w:color w:val="auto"/>
                <w:sz w:val="24"/>
                <w:highlight w:val="none"/>
              </w:rPr>
              <w:t>本次代理服务费由中标人支付，代理服务费按照</w:t>
            </w:r>
            <w:r>
              <w:rPr>
                <w:rFonts w:hint="eastAsia" w:ascii="仿宋" w:hAnsi="仿宋" w:eastAsia="仿宋" w:cs="仿宋"/>
                <w:color w:val="auto"/>
                <w:sz w:val="24"/>
                <w:highlight w:val="none"/>
                <w:lang w:eastAsia="zh-CN"/>
              </w:rPr>
              <w:t>相关文件计取</w:t>
            </w:r>
            <w:r>
              <w:rPr>
                <w:rFonts w:hint="eastAsia" w:ascii="仿宋" w:hAnsi="仿宋" w:eastAsia="仿宋" w:cs="仿宋"/>
                <w:color w:val="auto"/>
                <w:sz w:val="24"/>
                <w:highlight w:val="none"/>
              </w:rPr>
              <w:t>。各投标人应在投标报价中予以考虑。</w:t>
            </w:r>
          </w:p>
          <w:p w14:paraId="3481D9BC">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中标服务费的交纳方式：以转帐或支票的形式支付；</w:t>
            </w:r>
          </w:p>
        </w:tc>
      </w:tr>
      <w:tr w14:paraId="35DFE6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623B3A0">
            <w:pPr>
              <w:snapToGrid w:val="0"/>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1843" w:type="dxa"/>
            <w:tcBorders>
              <w:top w:val="single" w:color="auto" w:sz="4" w:space="0"/>
              <w:left w:val="single" w:color="auto" w:sz="4" w:space="0"/>
              <w:bottom w:val="single" w:color="auto" w:sz="4" w:space="0"/>
              <w:right w:val="single" w:color="auto" w:sz="4" w:space="0"/>
            </w:tcBorders>
            <w:vAlign w:val="center"/>
          </w:tcPr>
          <w:p w14:paraId="70A9EE49">
            <w:pPr>
              <w:snapToGrid w:val="0"/>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备注</w:t>
            </w:r>
          </w:p>
        </w:tc>
        <w:tc>
          <w:tcPr>
            <w:tcW w:w="6095" w:type="dxa"/>
            <w:tcBorders>
              <w:top w:val="single" w:color="auto" w:sz="4" w:space="0"/>
              <w:left w:val="single" w:color="auto" w:sz="4" w:space="0"/>
              <w:bottom w:val="single" w:color="auto" w:sz="4" w:space="0"/>
              <w:right w:val="single" w:color="auto" w:sz="4" w:space="0"/>
            </w:tcBorders>
            <w:vAlign w:val="center"/>
          </w:tcPr>
          <w:p w14:paraId="0BC43D46">
            <w:pP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本项目无需缴纳履约保证金。</w:t>
            </w:r>
          </w:p>
          <w:p w14:paraId="1EAB8AAB">
            <w:pPr>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供应商中标只能中一个标项，根据标项一、标项二、标项三的顺序依次进行开评标，如投标单位已中先开评标标项，则自动失去未开标项的投标响应资格</w:t>
            </w:r>
            <w:r>
              <w:rPr>
                <w:rFonts w:hint="eastAsia" w:ascii="仿宋" w:hAnsi="仿宋" w:eastAsia="仿宋" w:cs="仿宋"/>
                <w:color w:val="auto"/>
                <w:sz w:val="24"/>
                <w:highlight w:val="none"/>
                <w:lang w:val="en-US" w:eastAsia="zh-CN"/>
              </w:rPr>
              <w:t>。</w:t>
            </w:r>
          </w:p>
        </w:tc>
      </w:tr>
    </w:tbl>
    <w:p w14:paraId="5CE277C9">
      <w:pPr>
        <w:snapToGrid w:val="0"/>
        <w:spacing w:line="360" w:lineRule="auto"/>
        <w:jc w:val="center"/>
        <w:rPr>
          <w:rFonts w:hint="eastAsia" w:ascii="仿宋" w:hAnsi="仿宋" w:eastAsia="仿宋" w:cs="仿宋"/>
          <w:b/>
          <w:color w:val="auto"/>
          <w:sz w:val="32"/>
          <w:szCs w:val="20"/>
          <w:highlight w:val="none"/>
        </w:rPr>
      </w:pPr>
    </w:p>
    <w:bookmarkEnd w:id="10"/>
    <w:p w14:paraId="179F0102">
      <w:pPr>
        <w:adjustRightInd/>
        <w:spacing w:line="360" w:lineRule="auto"/>
        <w:ind w:firstLine="3845" w:firstLineChars="1197"/>
        <w:outlineLvl w:val="0"/>
        <w:rPr>
          <w:rFonts w:hint="eastAsia" w:ascii="仿宋" w:hAnsi="仿宋" w:eastAsia="仿宋" w:cs="仿宋"/>
          <w:b/>
          <w:color w:val="auto"/>
          <w:sz w:val="32"/>
          <w:szCs w:val="20"/>
          <w:highlight w:val="none"/>
        </w:rPr>
      </w:pPr>
      <w:bookmarkStart w:id="11" w:name="_Toc164416483"/>
      <w:bookmarkStart w:id="12" w:name="第三部分"/>
      <w:r>
        <w:rPr>
          <w:rFonts w:hint="eastAsia" w:ascii="仿宋" w:hAnsi="仿宋" w:eastAsia="仿宋" w:cs="仿宋"/>
          <w:b/>
          <w:color w:val="auto"/>
          <w:sz w:val="32"/>
          <w:szCs w:val="20"/>
          <w:highlight w:val="none"/>
        </w:rPr>
        <w:t>一、总则</w:t>
      </w:r>
    </w:p>
    <w:p w14:paraId="2A06EF50">
      <w:pPr>
        <w:snapToGrid w:val="0"/>
        <w:spacing w:line="360" w:lineRule="auto"/>
        <w:ind w:firstLine="361" w:firstLineChars="150"/>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336E784B">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6711C78E">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14:paraId="758C5AC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002ABBE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70C2390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28695F9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2D44188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E68864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5F0A8B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sdt>
        <w:sdtPr>
          <w:rPr>
            <w:rFonts w:hint="eastAsia" w:ascii="仿宋" w:hAnsi="仿宋" w:eastAsia="仿宋" w:cs="仿宋"/>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w:t>
      </w:r>
    </w:p>
    <w:p w14:paraId="6B1F1D6C">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4CA69E40">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717AF950">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697EA1AC">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67DB0F8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14:paraId="5F817B6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B951EC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7493BF7D">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0E7CDA2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3DB528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36FEE2F5">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74FC4C2">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264B72E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21E3E89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1485043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C63778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18076DF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2FCA95A5">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5641BF1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5E852CD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359C8E0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2810F024">
      <w:pPr>
        <w:spacing w:line="360" w:lineRule="auto"/>
        <w:ind w:firstLine="240" w:firstLineChars="100"/>
        <w:rPr>
          <w:rFonts w:hint="eastAsia" w:ascii="仿宋" w:hAnsi="仿宋" w:eastAsia="仿宋" w:cs="仿宋"/>
          <w:b/>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w:t>
      </w:r>
    </w:p>
    <w:p w14:paraId="68A9DAAA">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4D18755">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4.2供应商询问</w:t>
      </w:r>
    </w:p>
    <w:p w14:paraId="63FA825E">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1F4ED3">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4.3供应商质疑</w:t>
      </w:r>
    </w:p>
    <w:p w14:paraId="0A65CBB1">
      <w:pPr>
        <w:pStyle w:val="35"/>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75A7C0C2">
      <w:pPr>
        <w:pStyle w:val="35"/>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提出质疑，否则，采购人或者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不予受理：</w:t>
      </w:r>
    </w:p>
    <w:p w14:paraId="5A83A84E">
      <w:pPr>
        <w:pStyle w:val="15"/>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4.3.2.1对招标文件提出质疑的，质疑期限为供应商获得招标文件之日或者招标文件公告期限届满之日起计算。</w:t>
      </w:r>
    </w:p>
    <w:p w14:paraId="2A983E30">
      <w:pPr>
        <w:pStyle w:val="35"/>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14:paraId="2DD6C00E">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14:paraId="709240E5">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4.3.3.1供应商的姓名或者名称、地址、邮编、联系人及联系电话；</w:t>
      </w:r>
    </w:p>
    <w:p w14:paraId="2B69BE10">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4.3.3.2质疑项目的名称、编号；</w:t>
      </w:r>
    </w:p>
    <w:p w14:paraId="7F942545">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4.3.3.3具体、明确的质疑事项和与质疑事项相关的请求；</w:t>
      </w:r>
    </w:p>
    <w:p w14:paraId="2344C764">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4.3.3.4事实依据；</w:t>
      </w:r>
    </w:p>
    <w:p w14:paraId="09049961">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4.3.3.5必要的法律依据；</w:t>
      </w:r>
    </w:p>
    <w:p w14:paraId="595A29E1">
      <w:pPr>
        <w:pStyle w:val="35"/>
        <w:spacing w:line="360" w:lineRule="auto"/>
        <w:ind w:firstLine="960" w:firstLineChars="4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4.3.3.6提出质疑的日期。</w:t>
      </w:r>
    </w:p>
    <w:p w14:paraId="50E794C2">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1A05E2C6">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5E4143AA">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14:paraId="50D29CC8">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.5采购人或者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在质疑回复后5个工作日内，在浙江政府采购网的“其他公告”栏目公开质疑答复，答复内容应当完整。质疑函作为附件上传。</w:t>
      </w:r>
    </w:p>
    <w:p w14:paraId="5271A8A8">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.6询问或者质疑事项可能影响采购结果的，采购人应当暂停签订合同，已经签订合同的，应当中止履行合同。</w:t>
      </w:r>
    </w:p>
    <w:p w14:paraId="10FB6D8C">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4.4供应商投诉</w:t>
      </w:r>
    </w:p>
    <w:p w14:paraId="5DAAA5BF">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4.4.1质疑供应商对采购人、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的答复不满意或者采购人、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未在规定的时间内作出答复的，可以在答复期满后十五个工作日内向同级政府采购监督管理部门提出投诉。</w:t>
      </w:r>
    </w:p>
    <w:p w14:paraId="47735E26">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46A0A048">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14:paraId="5DBE45DB">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4.4.4以联合体形式参加政府采购活动的，其投诉应当由组成联合体的所有供应商共同提出。</w:t>
      </w:r>
    </w:p>
    <w:p w14:paraId="267D328E">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7A0B9930">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6C64F4E3">
      <w:pPr>
        <w:pStyle w:val="133"/>
        <w:snapToGrid w:val="0"/>
        <w:spacing w:before="0"/>
        <w:ind w:firstLine="360"/>
        <w:rPr>
          <w:rFonts w:hint="eastAsia" w:ascii="仿宋" w:hAnsi="仿宋" w:eastAsia="仿宋" w:cs="仿宋"/>
          <w:color w:val="auto"/>
          <w:sz w:val="18"/>
          <w:szCs w:val="18"/>
          <w:highlight w:val="none"/>
        </w:rPr>
      </w:pPr>
    </w:p>
    <w:p w14:paraId="151176E7">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14:paraId="5DCF0578">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53EE9C9D">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70BCEF1F">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382F37E0">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4A1720C1">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004BF995">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41EDDDC2">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71C71C31">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4C333ED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65AD7D61">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6A4923C6">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提出。</w:t>
      </w:r>
    </w:p>
    <w:p w14:paraId="13E4DD14">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6.2 </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7AE5B52">
      <w:pPr>
        <w:pStyle w:val="23"/>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23F5053C">
      <w:pPr>
        <w:adjustRightInd/>
        <w:spacing w:line="360" w:lineRule="auto"/>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25A04B36">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127CC010">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420C11EE">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4D245381">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56CC1B0A">
      <w:pPr>
        <w:pStyle w:val="35"/>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0D308BE5">
      <w:pPr>
        <w:pStyle w:val="15"/>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55D6833B">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26C4E29C">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7C613D86">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3C4B83E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5A0BFFC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789AD920">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r>
        <w:rPr>
          <w:rFonts w:hint="eastAsia" w:ascii="仿宋" w:hAnsi="仿宋" w:eastAsia="仿宋" w:cs="仿宋"/>
          <w:snapToGrid w:val="0"/>
          <w:color w:val="auto"/>
          <w:kern w:val="28"/>
          <w:sz w:val="24"/>
          <w:szCs w:val="20"/>
          <w:highlight w:val="none"/>
        </w:rPr>
        <w:t>联合协议（如果有)；</w:t>
      </w:r>
    </w:p>
    <w:p w14:paraId="6531D240">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7EE1A72A">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045E007C">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7836C8ED">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7BF4C13C">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5338D8F8">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7524D4C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789684D9">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56A0AAF2">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63E5000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2131A9C2">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33AE90F9">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46C834C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01F6CECC">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11.3.2中小企业声明函。</w:t>
      </w:r>
    </w:p>
    <w:p w14:paraId="0F34965B">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56E4476A">
      <w:pPr>
        <w:spacing w:line="360" w:lineRule="auto"/>
        <w:ind w:firstLine="723" w:firstLineChars="3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投标人提供虚假材料投标的，投标无效。</w:t>
      </w:r>
    </w:p>
    <w:p w14:paraId="0100BB15">
      <w:pPr>
        <w:pStyle w:val="133"/>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18ADF7CD">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89AF0F5">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F3A11CF">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50D82072">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7CEB01DA">
      <w:pPr>
        <w:pStyle w:val="133"/>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30570736">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138F1E62">
      <w:pPr>
        <w:pStyle w:val="133"/>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7F485021">
      <w:pPr>
        <w:pStyle w:val="133"/>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39A58CCA">
      <w:pPr>
        <w:pStyle w:val="133"/>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32E3EED">
      <w:pPr>
        <w:pStyle w:val="133"/>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1233A414">
      <w:pPr>
        <w:pStyle w:val="133"/>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可以视情况延长投标文件提交的截止时间。在上述情况下，</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与投标人以前在投标截止期方面的全部权利、责任和义务，将适用于延长至新的投标截止期。</w:t>
      </w:r>
    </w:p>
    <w:p w14:paraId="23D95E74">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22E54A3B">
      <w:pPr>
        <w:pStyle w:val="35"/>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p w14:paraId="66F2CEC5">
      <w:pPr>
        <w:pStyle w:val="35"/>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w:t>
      </w:r>
      <w:r>
        <w:rPr>
          <w:rFonts w:hint="eastAsia" w:ascii="仿宋" w:hAnsi="仿宋" w:eastAsia="仿宋" w:cs="仿宋"/>
          <w:color w:val="auto"/>
          <w:sz w:val="24"/>
          <w:highlight w:val="none"/>
          <w:lang w:val="en-US" w:eastAsia="zh-CN"/>
        </w:rPr>
        <w:t>等存储介质</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0D5560D8">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w:t>
      </w:r>
    </w:p>
    <w:p w14:paraId="24AE6303">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将拒绝接受逾期送达的备份投标文件。邮寄过程中，电子备份投标文件发生泄露、遗失、损坏或延期送达等情况的，由投标人自行负责。</w:t>
      </w:r>
    </w:p>
    <w:p w14:paraId="65BF546D">
      <w:pPr>
        <w:pStyle w:val="35"/>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1F088FC3">
      <w:pPr>
        <w:pStyle w:val="133"/>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72BD1686">
      <w:pPr>
        <w:pStyle w:val="26"/>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有招标文件第四部分4.2规定的情形之一的，投标无效：</w:t>
      </w:r>
    </w:p>
    <w:p w14:paraId="2ACEE0C4">
      <w:pPr>
        <w:pStyle w:val="133"/>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43F914A0">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259037CE">
      <w:pPr>
        <w:pStyle w:val="133"/>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244365CD">
      <w:pPr>
        <w:pStyle w:val="133"/>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可以以书面形式通知投标人延长投标有效期。投标人同意延长的，不得要求或被允许修改其投标文件，投标人拒绝延长的，其投标无效。</w:t>
      </w:r>
    </w:p>
    <w:p w14:paraId="3FB26F38">
      <w:pPr>
        <w:pStyle w:val="133"/>
        <w:spacing w:before="0"/>
        <w:ind w:firstLine="643"/>
        <w:rPr>
          <w:rFonts w:hint="eastAsia" w:ascii="仿宋" w:hAnsi="仿宋" w:eastAsia="仿宋" w:cs="仿宋"/>
          <w:b/>
          <w:color w:val="auto"/>
          <w:sz w:val="32"/>
          <w:highlight w:val="none"/>
        </w:rPr>
      </w:pPr>
    </w:p>
    <w:p w14:paraId="2CFBB512">
      <w:pPr>
        <w:pStyle w:val="133"/>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10BD1309">
      <w:pPr>
        <w:pStyle w:val="558"/>
        <w:spacing w:before="0" w:line="360" w:lineRule="auto"/>
        <w:ind w:left="0" w:firstLine="241" w:firstLineChars="1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1E823A68">
      <w:pPr>
        <w:pStyle w:val="558"/>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按照招标文件规定的时间通过电子交易平台组织开标，所有投标人均应当准时在线参加。投标人不足3家的，不得开标。</w:t>
      </w:r>
    </w:p>
    <w:p w14:paraId="4A145775">
      <w:pPr>
        <w:pStyle w:val="558"/>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依托电子交易平台发起开始解密指令，投标人按照平台提示和招标文件的规定在半小时内完成在线解密。</w:t>
      </w:r>
    </w:p>
    <w:p w14:paraId="32645C3C">
      <w:pPr>
        <w:pStyle w:val="558"/>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3BE6C478">
      <w:pPr>
        <w:widowControl/>
        <w:spacing w:before="100" w:beforeAutospacing="1" w:after="24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19、资格审查</w:t>
      </w:r>
    </w:p>
    <w:p w14:paraId="3064024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sz w:val="24"/>
          <w:highlight w:val="none"/>
        </w:rPr>
        <w:t>采购人或</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依据法律法规和招标文件的规定，对投标人的资格进行审查。</w:t>
      </w:r>
    </w:p>
    <w:p w14:paraId="25655350">
      <w:pPr>
        <w:pStyle w:val="133"/>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kern w:val="0"/>
          <w:szCs w:val="24"/>
          <w:highlight w:val="none"/>
          <w:lang w:val="en-US" w:eastAsia="zh-CN"/>
        </w:rPr>
        <w:t>2</w:t>
      </w:r>
      <w:r>
        <w:rPr>
          <w:rFonts w:hint="eastAsia" w:ascii="仿宋" w:hAnsi="仿宋" w:eastAsia="仿宋" w:cs="仿宋"/>
          <w:color w:val="auto"/>
          <w:kern w:val="0"/>
          <w:szCs w:val="24"/>
          <w:highlight w:val="none"/>
        </w:rPr>
        <w:t>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6F63D8D3">
      <w:pPr>
        <w:pStyle w:val="133"/>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对未通过资格审查的投标人，采购人或</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告知其未通过的原因。</w:t>
      </w:r>
    </w:p>
    <w:p w14:paraId="495E7D16">
      <w:pPr>
        <w:pStyle w:val="133"/>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合格投标人不足3家的，不再评标。</w:t>
      </w:r>
    </w:p>
    <w:p w14:paraId="4EB6B9DB">
      <w:pPr>
        <w:pStyle w:val="133"/>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4E25953B">
      <w:pPr>
        <w:pStyle w:val="133"/>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将在资格审查时通过“信用中国”网站(www.creditchina.gov.cn)、中国政府采购网(www.ccgp.gov.cn)渠道查询投标人接受资格时的信用记录。</w:t>
      </w:r>
    </w:p>
    <w:p w14:paraId="72B0DC3D">
      <w:pPr>
        <w:pStyle w:val="133"/>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14DD276C">
      <w:pPr>
        <w:pStyle w:val="133"/>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67DDF94F">
      <w:pPr>
        <w:pStyle w:val="133"/>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0A51C4E2">
      <w:pPr>
        <w:pStyle w:val="133"/>
        <w:spacing w:before="0"/>
        <w:ind w:firstLine="0" w:firstLineChars="0"/>
        <w:rPr>
          <w:rFonts w:hint="eastAsia" w:ascii="仿宋" w:hAnsi="仿宋" w:eastAsia="仿宋" w:cs="仿宋"/>
          <w:color w:val="auto"/>
          <w:kern w:val="0"/>
          <w:szCs w:val="24"/>
          <w:highlight w:val="none"/>
        </w:rPr>
      </w:pPr>
    </w:p>
    <w:p w14:paraId="0ACFF1FF">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775B8A24">
      <w:pPr>
        <w:spacing w:line="360" w:lineRule="auto"/>
        <w:rPr>
          <w:rFonts w:hint="eastAsia" w:ascii="仿宋" w:hAnsi="仿宋" w:eastAsia="仿宋" w:cs="仿宋"/>
          <w:b/>
          <w:color w:val="auto"/>
          <w:sz w:val="24"/>
          <w:highlight w:val="none"/>
        </w:rPr>
      </w:pPr>
      <w:bookmarkStart w:id="13"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56D12732">
      <w:pPr>
        <w:spacing w:line="360" w:lineRule="auto"/>
        <w:rPr>
          <w:rFonts w:hint="eastAsia" w:ascii="仿宋" w:hAnsi="仿宋" w:eastAsia="仿宋" w:cs="仿宋"/>
          <w:b/>
          <w:color w:val="auto"/>
          <w:sz w:val="24"/>
          <w:highlight w:val="none"/>
        </w:rPr>
      </w:pPr>
    </w:p>
    <w:p w14:paraId="205A1E24">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5F2A4B61">
      <w:pPr>
        <w:pStyle w:val="26"/>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7E25A1F8">
      <w:pPr>
        <w:pStyle w:val="133"/>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664782FB">
      <w:pPr>
        <w:pStyle w:val="133"/>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0A3D3299">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通过电子交易平台向中标人发出中标通知书，同时编制发布采购结果公告。</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也可以以纸质形式进行中标通知。</w:t>
      </w:r>
    </w:p>
    <w:p w14:paraId="7506A8DB">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仿宋" w:hAnsi="仿宋" w:eastAsia="仿宋" w:cs="仿宋"/>
          <w:color w:val="auto"/>
          <w:sz w:val="24"/>
          <w:highlight w:val="none"/>
        </w:rPr>
        <w:t>资格审查情况、评审专家抽取规则、符合性审查情况、</w:t>
      </w:r>
      <w:bookmarkEnd w:id="14"/>
      <w:r>
        <w:rPr>
          <w:rFonts w:hint="eastAsia" w:ascii="仿宋" w:hAnsi="仿宋" w:eastAsia="仿宋" w:cs="仿宋"/>
          <w:color w:val="auto"/>
          <w:sz w:val="24"/>
          <w:highlight w:val="none"/>
        </w:rPr>
        <w:t>未中标情况说明、中标公告期限以及评审专家名单、评分汇总及明细。</w:t>
      </w:r>
    </w:p>
    <w:p w14:paraId="12650AA7">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58B490A8">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4C625B9D">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7EDDED77">
      <w:pPr>
        <w:pStyle w:val="26"/>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465F1195">
      <w:pPr>
        <w:pStyle w:val="26"/>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1FA43DE8">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E22FC7E">
      <w:pPr>
        <w:pStyle w:val="133"/>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B4BBD99">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1FAA59B9">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29281637">
      <w:pPr>
        <w:pStyle w:val="133"/>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1A0255E2">
      <w:pPr>
        <w:pStyle w:val="26"/>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50A6F51C">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6B428163">
      <w:pPr>
        <w:pStyle w:val="3"/>
        <w:ind w:left="0" w:firstLine="480" w:firstLineChars="200"/>
        <w:rPr>
          <w:rFonts w:hint="eastAsia" w:ascii="仿宋" w:hAnsi="仿宋" w:eastAsia="仿宋" w:cs="仿宋"/>
          <w:b w:val="0"/>
          <w:bCs w:val="0"/>
          <w:snapToGrid w:val="0"/>
          <w:color w:val="auto"/>
          <w:kern w:val="28"/>
          <w:sz w:val="24"/>
          <w:highlight w:val="none"/>
        </w:rPr>
      </w:pPr>
      <w:r>
        <w:rPr>
          <w:rFonts w:hint="eastAsia" w:ascii="仿宋" w:hAnsi="仿宋" w:eastAsia="仿宋" w:cs="仿宋"/>
          <w:b w:val="0"/>
          <w:bCs w:val="0"/>
          <w:snapToGrid w:val="0"/>
          <w:color w:val="auto"/>
          <w:kern w:val="28"/>
          <w:sz w:val="24"/>
          <w:highlight w:val="none"/>
        </w:rPr>
        <w:t>供应商</w:t>
      </w:r>
      <w:r>
        <w:rPr>
          <w:rFonts w:hint="eastAsia" w:ascii="仿宋" w:hAnsi="仿宋" w:eastAsia="仿宋" w:cs="仿宋"/>
          <w:b w:val="0"/>
          <w:bCs w:val="0"/>
          <w:snapToGrid w:val="0"/>
          <w:color w:val="auto"/>
          <w:kern w:val="28"/>
          <w:sz w:val="24"/>
          <w:highlight w:val="none"/>
          <w:lang w:val="en-US"/>
        </w:rPr>
        <w:t>可</w:t>
      </w:r>
      <w:r>
        <w:rPr>
          <w:rFonts w:hint="eastAsia" w:ascii="仿宋" w:hAns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8054AD3">
      <w:pPr>
        <w:pStyle w:val="3"/>
        <w:rPr>
          <w:rFonts w:hint="eastAsia" w:ascii="仿宋" w:hAnsi="仿宋" w:eastAsia="仿宋" w:cs="仿宋"/>
          <w:color w:val="auto"/>
          <w:highlight w:val="none"/>
        </w:rPr>
      </w:pPr>
      <w:r>
        <w:rPr>
          <w:rFonts w:hint="eastAsia" w:ascii="仿宋" w:hAnsi="仿宋" w:eastAsia="仿宋" w:cs="仿宋"/>
          <w:b/>
          <w:bCs/>
          <w:color w:val="auto"/>
          <w:sz w:val="24"/>
          <w:szCs w:val="32"/>
          <w:highlight w:val="none"/>
          <w:lang w:val="en-US"/>
        </w:rPr>
        <w:t>27.预付款</w:t>
      </w:r>
    </w:p>
    <w:p w14:paraId="169BD623">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2DDF1779">
      <w:pPr>
        <w:rPr>
          <w:rFonts w:hint="eastAsia" w:ascii="仿宋" w:hAnsi="仿宋" w:eastAsia="仿宋" w:cs="仿宋"/>
          <w:color w:val="auto"/>
          <w:highlight w:val="none"/>
        </w:rPr>
      </w:pPr>
    </w:p>
    <w:p w14:paraId="50E281C3">
      <w:pPr>
        <w:snapToGrid w:val="0"/>
        <w:spacing w:line="360" w:lineRule="auto"/>
        <w:ind w:firstLine="3357" w:firstLineChars="1045"/>
        <w:rPr>
          <w:rFonts w:hint="eastAsia" w:ascii="仿宋" w:hAnsi="仿宋" w:eastAsia="仿宋" w:cs="仿宋"/>
          <w:b/>
          <w:color w:val="auto"/>
          <w:sz w:val="32"/>
          <w:highlight w:val="none"/>
        </w:rPr>
      </w:pPr>
    </w:p>
    <w:p w14:paraId="27B80F57">
      <w:pPr>
        <w:snapToGrid w:val="0"/>
        <w:spacing w:line="360" w:lineRule="auto"/>
        <w:ind w:firstLine="3357" w:firstLineChars="1045"/>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4A6627CA">
      <w:pPr>
        <w:pStyle w:val="133"/>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sz w:val="24"/>
          <w:szCs w:val="20"/>
          <w:highlight w:val="none"/>
        </w:rPr>
        <w:t>2</w:t>
      </w:r>
      <w:r>
        <w:rPr>
          <w:rFonts w:hint="eastAsia" w:ascii="仿宋" w:hAnsi="仿宋" w:eastAsia="仿宋" w:cs="仿宋"/>
          <w:b/>
          <w:bCs/>
          <w:color w:val="auto"/>
          <w:sz w:val="24"/>
          <w:szCs w:val="24"/>
          <w:highlight w:val="none"/>
        </w:rPr>
        <w:t>8</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可中止电子交易活动：</w:t>
      </w:r>
    </w:p>
    <w:p w14:paraId="20834957">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28.1电子交易平台发生故障而无法登录访问的； </w:t>
      </w:r>
    </w:p>
    <w:p w14:paraId="7048DFC0">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28.2电子交易平台应用或数据库出现错误，不能进行正常操作的；</w:t>
      </w:r>
    </w:p>
    <w:p w14:paraId="13D3467C">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28.3电子交易平台发现严重安全漏洞，有潜在泄密危险的；</w:t>
      </w:r>
    </w:p>
    <w:p w14:paraId="6E2CD946">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28.4病毒发作导致不能进行正常操作的； </w:t>
      </w:r>
    </w:p>
    <w:p w14:paraId="550469BB">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28.5其他无法保证电子交易的公平、公正和安全的情况。</w:t>
      </w:r>
    </w:p>
    <w:p w14:paraId="18D5DEB6">
      <w:pPr>
        <w:pStyle w:val="133"/>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526825CE">
      <w:pPr>
        <w:tabs>
          <w:tab w:val="left" w:pos="0"/>
        </w:tabs>
        <w:spacing w:line="360" w:lineRule="auto"/>
        <w:ind w:firstLine="480"/>
        <w:rPr>
          <w:rFonts w:hint="eastAsia" w:ascii="仿宋" w:hAnsi="仿宋" w:eastAsia="仿宋" w:cs="仿宋"/>
          <w:color w:val="auto"/>
          <w:sz w:val="24"/>
          <w:highlight w:val="none"/>
        </w:rPr>
      </w:pPr>
    </w:p>
    <w:p w14:paraId="5A9B978E">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2D128E6D">
      <w:pPr>
        <w:pStyle w:val="26"/>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30.验收</w:t>
      </w:r>
    </w:p>
    <w:p w14:paraId="4187251B">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A57177F">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4CD3A86A">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FA4AB3D">
      <w:pPr>
        <w:tabs>
          <w:tab w:val="left" w:pos="0"/>
        </w:tabs>
        <w:spacing w:line="360" w:lineRule="auto"/>
        <w:ind w:firstLine="480"/>
        <w:rPr>
          <w:rFonts w:hint="eastAsia" w:ascii="仿宋" w:hAnsi="仿宋" w:eastAsia="仿宋" w:cs="仿宋"/>
          <w:color w:val="auto"/>
          <w:sz w:val="18"/>
          <w:szCs w:val="18"/>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69044366">
      <w:pPr>
        <w:tabs>
          <w:tab w:val="left" w:pos="0"/>
        </w:tabs>
        <w:spacing w:line="360" w:lineRule="auto"/>
        <w:ind w:firstLine="480"/>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290"/>
      <w:bookmarkEnd w:id="15"/>
      <w:bookmarkStart w:id="16" w:name="_Hlt68057669"/>
      <w:bookmarkEnd w:id="16"/>
      <w:bookmarkStart w:id="17" w:name="_Hlt75236011"/>
      <w:bookmarkEnd w:id="17"/>
      <w:bookmarkStart w:id="18" w:name="_Hlt74707468"/>
      <w:bookmarkEnd w:id="18"/>
      <w:bookmarkStart w:id="19" w:name="_Hlt68072998"/>
      <w:bookmarkEnd w:id="19"/>
      <w:bookmarkStart w:id="20" w:name="_Hlt75236101"/>
      <w:bookmarkEnd w:id="20"/>
      <w:bookmarkStart w:id="21" w:name="_Hlt68073093"/>
      <w:bookmarkEnd w:id="21"/>
      <w:bookmarkStart w:id="22" w:name="_Hlt74729768"/>
      <w:bookmarkEnd w:id="22"/>
      <w:bookmarkStart w:id="23" w:name="_Hlt74730295"/>
      <w:bookmarkEnd w:id="23"/>
      <w:bookmarkStart w:id="24" w:name="_Hlt74714665"/>
      <w:bookmarkEnd w:id="24"/>
      <w:bookmarkStart w:id="25" w:name="_Hlt68072990"/>
      <w:bookmarkEnd w:id="25"/>
      <w:bookmarkStart w:id="26" w:name="_Hlt68403820"/>
      <w:bookmarkEnd w:id="26"/>
    </w:p>
    <w:bookmarkEnd w:id="11"/>
    <w:bookmarkEnd w:id="12"/>
    <w:p w14:paraId="32400D30">
      <w:pPr>
        <w:pStyle w:val="2"/>
        <w:jc w:val="center"/>
        <w:rPr>
          <w:highlight w:val="none"/>
        </w:rPr>
      </w:pPr>
      <w:bookmarkStart w:id="27" w:name="第四部分"/>
      <w:r>
        <w:rPr>
          <w:rFonts w:hint="eastAsia" w:ascii="仿宋" w:hAnsi="仿宋" w:eastAsia="仿宋" w:cs="仿宋"/>
          <w:b/>
          <w:color w:val="auto"/>
          <w:sz w:val="36"/>
          <w:szCs w:val="36"/>
          <w:highlight w:val="none"/>
        </w:rPr>
        <w:t xml:space="preserve">第三部分   </w:t>
      </w:r>
      <w:r>
        <w:rPr>
          <w:rFonts w:hint="eastAsia"/>
          <w:highlight w:val="none"/>
        </w:rPr>
        <w:t>采购需求</w:t>
      </w:r>
    </w:p>
    <w:p w14:paraId="00405C30">
      <w:pPr>
        <w:snapToGrid w:val="0"/>
        <w:spacing w:line="348" w:lineRule="auto"/>
        <w:ind w:firstLine="482" w:firstLineChars="200"/>
        <w:rPr>
          <w:rFonts w:hint="eastAsia" w:ascii="宋体" w:hAnsi="宋体" w:cs="宋体"/>
          <w:b/>
          <w:bCs/>
          <w:kern w:val="0"/>
          <w:sz w:val="24"/>
          <w:lang w:eastAsia="zh-CN"/>
        </w:rPr>
      </w:pPr>
      <w:r>
        <w:rPr>
          <w:rFonts w:hint="eastAsia" w:ascii="宋体" w:hAnsi="宋体" w:cs="宋体"/>
          <w:b/>
          <w:bCs/>
          <w:kern w:val="0"/>
          <w:sz w:val="24"/>
          <w:lang w:eastAsia="zh-CN"/>
        </w:rPr>
        <w:t>本部分中所有带“●”条款，投标人必须作出实质性响应，如有任意一条未响应或不满足或未按要求提供证明材料，将被视为无效。</w:t>
      </w:r>
    </w:p>
    <w:p w14:paraId="12597610">
      <w:pPr>
        <w:spacing w:line="360" w:lineRule="auto"/>
        <w:ind w:firstLine="482" w:firstLineChars="200"/>
        <w:rPr>
          <w:rFonts w:ascii="宋体" w:hAnsi="宋体"/>
          <w:b/>
          <w:bCs/>
          <w:sz w:val="24"/>
        </w:rPr>
      </w:pPr>
      <w:r>
        <w:rPr>
          <w:rFonts w:hint="eastAsia" w:ascii="宋体" w:hAnsi="宋体"/>
          <w:b/>
          <w:bCs/>
          <w:sz w:val="24"/>
        </w:rPr>
        <w:t>一、项目概况：</w:t>
      </w:r>
    </w:p>
    <w:p w14:paraId="30566C04">
      <w:pPr>
        <w:snapToGrid w:val="0"/>
        <w:spacing w:line="348" w:lineRule="auto"/>
        <w:ind w:firstLine="562" w:firstLineChars="200"/>
        <w:rPr>
          <w:rFonts w:hint="eastAsia" w:ascii="新宋体" w:hAnsi="新宋体" w:eastAsia="新宋体" w:cs="新宋体"/>
          <w:b/>
          <w:bCs/>
          <w:sz w:val="24"/>
          <w:highlight w:val="none"/>
        </w:rPr>
      </w:pPr>
      <w:r>
        <w:rPr>
          <w:rFonts w:hint="eastAsia" w:ascii="宋体" w:hAnsi="宋体" w:eastAsia="宋体" w:cs="宋体"/>
          <w:b/>
          <w:kern w:val="0"/>
          <w:sz w:val="28"/>
          <w:szCs w:val="28"/>
          <w:highlight w:val="none"/>
        </w:rPr>
        <w:t>●</w:t>
      </w:r>
      <w:r>
        <w:rPr>
          <w:rFonts w:hint="eastAsia" w:ascii="宋体" w:hAnsi="宋体" w:cs="宋体"/>
          <w:b/>
          <w:bCs/>
          <w:kern w:val="0"/>
          <w:sz w:val="24"/>
          <w:lang w:eastAsia="zh-CN"/>
        </w:rPr>
        <w:t>余杭区综合行政执法局202</w:t>
      </w:r>
      <w:r>
        <w:rPr>
          <w:rFonts w:hint="eastAsia" w:ascii="宋体" w:hAnsi="宋体" w:cs="宋体"/>
          <w:b/>
          <w:bCs/>
          <w:kern w:val="0"/>
          <w:sz w:val="24"/>
          <w:lang w:val="en-US" w:eastAsia="zh-CN"/>
        </w:rPr>
        <w:t>5</w:t>
      </w:r>
      <w:r>
        <w:rPr>
          <w:rFonts w:hint="eastAsia" w:ascii="宋体" w:hAnsi="宋体" w:cs="宋体"/>
          <w:b/>
          <w:bCs/>
          <w:kern w:val="0"/>
          <w:sz w:val="24"/>
          <w:lang w:eastAsia="zh-CN"/>
        </w:rPr>
        <w:t>年度工会疗休养项目</w:t>
      </w:r>
      <w:r>
        <w:rPr>
          <w:rFonts w:hint="eastAsia" w:ascii="宋体" w:hAnsi="宋体"/>
          <w:b/>
          <w:bCs/>
          <w:sz w:val="24"/>
        </w:rPr>
        <w:t>，</w:t>
      </w:r>
      <w:r>
        <w:rPr>
          <w:rFonts w:hint="eastAsia" w:ascii="宋体" w:hAnsi="宋体"/>
          <w:b/>
          <w:bCs/>
          <w:sz w:val="24"/>
          <w:lang w:val="en-US" w:eastAsia="zh-CN"/>
        </w:rPr>
        <w:t>分为</w:t>
      </w:r>
      <w:r>
        <w:rPr>
          <w:rFonts w:hint="eastAsia" w:ascii="宋体" w:hAnsi="宋体"/>
          <w:b/>
          <w:bCs/>
          <w:sz w:val="24"/>
          <w:highlight w:val="yellow"/>
          <w:lang w:val="en-US" w:eastAsia="zh-CN"/>
        </w:rPr>
        <w:t>三个标项</w:t>
      </w:r>
      <w:r>
        <w:rPr>
          <w:rFonts w:hint="eastAsia" w:ascii="宋体" w:hAnsi="宋体"/>
          <w:b/>
          <w:bCs/>
          <w:sz w:val="24"/>
          <w:lang w:val="en-US" w:eastAsia="zh-CN"/>
        </w:rPr>
        <w:t>，供应供应商可自行选择标项响应投标，但供应商中标只能中一个标项，根据标项一、标项二、标项三的顺序依次进行开评标，</w:t>
      </w:r>
      <w:r>
        <w:rPr>
          <w:rFonts w:hint="eastAsia" w:ascii="宋体" w:hAnsi="宋体" w:eastAsia="宋体" w:cs="宋体"/>
          <w:b/>
          <w:bCs/>
          <w:color w:val="auto"/>
          <w:sz w:val="24"/>
          <w:highlight w:val="none"/>
          <w:shd w:val="clear" w:color="auto" w:fill="auto"/>
        </w:rPr>
        <w:t>如投标单位已中先开评标标项，则自动失去未开标项的投标响应资格</w:t>
      </w:r>
      <w:r>
        <w:rPr>
          <w:rFonts w:hint="eastAsia" w:ascii="新宋体" w:hAnsi="新宋体" w:eastAsia="新宋体" w:cs="新宋体"/>
          <w:b/>
          <w:bCs/>
          <w:sz w:val="24"/>
        </w:rPr>
        <w:t>（由于工作的特殊性，各标段具体行程及费用安排可根据甲方实际情况进行调整，</w:t>
      </w:r>
      <w:r>
        <w:rPr>
          <w:rFonts w:hint="eastAsia" w:ascii="新宋体" w:hAnsi="新宋体" w:eastAsia="新宋体" w:cs="新宋体"/>
          <w:b/>
          <w:bCs/>
          <w:sz w:val="24"/>
          <w:lang w:val="en-US" w:eastAsia="zh-CN"/>
        </w:rPr>
        <w:t>最终结算以甲方提供的疗养报名表中实际出行人员为准</w:t>
      </w:r>
      <w:r>
        <w:rPr>
          <w:rFonts w:hint="eastAsia" w:ascii="新宋体" w:hAnsi="新宋体" w:eastAsia="新宋体" w:cs="新宋体"/>
          <w:b/>
          <w:bCs/>
          <w:sz w:val="24"/>
        </w:rPr>
        <w:t>，投标人需考虑由此产生的风险）</w:t>
      </w:r>
      <w:r>
        <w:rPr>
          <w:rFonts w:hint="eastAsia" w:ascii="宋体" w:hAnsi="宋体" w:eastAsia="宋体" w:cs="宋体"/>
          <w:b/>
          <w:bCs/>
          <w:color w:val="auto"/>
          <w:sz w:val="24"/>
          <w:highlight w:val="none"/>
          <w:shd w:val="clear" w:color="auto" w:fill="auto"/>
        </w:rPr>
        <w:t>。</w:t>
      </w:r>
      <w:r>
        <w:rPr>
          <w:rFonts w:hint="eastAsia" w:ascii="宋体" w:hAnsi="宋体"/>
          <w:b/>
          <w:bCs/>
          <w:sz w:val="24"/>
          <w:highlight w:val="yellow"/>
          <w:lang w:val="en-US" w:eastAsia="zh-CN"/>
        </w:rPr>
        <w:t>招标预算为716124元，最高限价为：每人2876元，</w:t>
      </w:r>
      <w:r>
        <w:rPr>
          <w:rFonts w:hint="eastAsia" w:ascii="宋体" w:hAnsi="宋体"/>
          <w:b/>
          <w:bCs/>
          <w:sz w:val="24"/>
          <w:highlight w:val="none"/>
          <w:lang w:val="en-US" w:eastAsia="zh-CN"/>
        </w:rPr>
        <w:t>不含大交通补助，职工出省（对口支援地区（杭州市统筹）、对口帮扶（东西部扶贫协作）地区、对口合作地区）大交通补助单位每人最高不超过</w:t>
      </w:r>
      <w:r>
        <w:rPr>
          <w:rFonts w:hint="eastAsia" w:ascii="宋体" w:hAnsi="宋体"/>
          <w:b/>
          <w:bCs/>
          <w:sz w:val="24"/>
          <w:highlight w:val="yellow"/>
          <w:lang w:val="en-US" w:eastAsia="zh-CN"/>
        </w:rPr>
        <w:t>3000元</w:t>
      </w:r>
      <w:r>
        <w:rPr>
          <w:rFonts w:hint="eastAsia" w:ascii="宋体" w:hAnsi="宋体"/>
          <w:b/>
          <w:bCs/>
          <w:sz w:val="24"/>
          <w:highlight w:val="none"/>
          <w:lang w:val="en-US" w:eastAsia="zh-CN"/>
        </w:rPr>
        <w:t>（以电子行程单为准），超出部分有职工个人承担（以实际出行人数为准）</w:t>
      </w:r>
      <w:r>
        <w:rPr>
          <w:rFonts w:hint="eastAsia" w:ascii="新宋体" w:hAnsi="新宋体" w:eastAsia="新宋体" w:cs="新宋体"/>
          <w:b/>
          <w:bCs/>
          <w:sz w:val="24"/>
          <w:highlight w:val="none"/>
        </w:rPr>
        <w:t>。</w:t>
      </w:r>
    </w:p>
    <w:p w14:paraId="2C74E226">
      <w:pPr>
        <w:pStyle w:val="24"/>
        <w:rPr>
          <w:rFonts w:hint="default" w:eastAsia="新宋体"/>
          <w:highlight w:val="none"/>
          <w:lang w:val="en-US" w:eastAsia="zh-CN"/>
        </w:rPr>
      </w:pPr>
      <w:r>
        <w:rPr>
          <w:rFonts w:hint="eastAsia" w:ascii="新宋体" w:hAnsi="新宋体" w:eastAsia="新宋体" w:cs="新宋体"/>
          <w:b/>
          <w:bCs/>
          <w:sz w:val="24"/>
          <w:highlight w:val="none"/>
          <w:lang w:val="en-US" w:eastAsia="zh-CN"/>
        </w:rPr>
        <w:t>二、采购清单</w:t>
      </w:r>
    </w:p>
    <w:tbl>
      <w:tblPr>
        <w:tblStyle w:val="63"/>
        <w:tblW w:w="895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6"/>
        <w:gridCol w:w="778"/>
        <w:gridCol w:w="1427"/>
        <w:gridCol w:w="1348"/>
        <w:gridCol w:w="1656"/>
        <w:gridCol w:w="861"/>
        <w:gridCol w:w="964"/>
        <w:gridCol w:w="1227"/>
      </w:tblGrid>
      <w:tr w14:paraId="76AA4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3" w:hRule="atLeast"/>
        </w:trPr>
        <w:tc>
          <w:tcPr>
            <w:tcW w:w="8957" w:type="dxa"/>
            <w:gridSpan w:val="8"/>
            <w:tcBorders>
              <w:top w:val="nil"/>
              <w:left w:val="nil"/>
              <w:bottom w:val="nil"/>
              <w:right w:val="nil"/>
            </w:tcBorders>
            <w:shd w:val="clear" w:color="auto" w:fill="auto"/>
            <w:noWrap/>
            <w:vAlign w:val="center"/>
          </w:tcPr>
          <w:p w14:paraId="0903C57F">
            <w:pPr>
              <w:keepNext w:val="0"/>
              <w:keepLines w:val="0"/>
              <w:widowControl/>
              <w:suppressLineNumbers w:val="0"/>
              <w:jc w:val="center"/>
              <w:textAlignment w:val="center"/>
              <w:rPr>
                <w:rFonts w:hint="eastAsia" w:ascii="宋体" w:hAnsi="宋体" w:eastAsia="宋体" w:cs="宋体"/>
                <w:i w:val="0"/>
                <w:iCs w:val="0"/>
                <w:color w:val="000000"/>
                <w:sz w:val="44"/>
                <w:szCs w:val="44"/>
                <w:u w:val="none"/>
              </w:rPr>
            </w:pPr>
            <w:r>
              <w:rPr>
                <w:rFonts w:hint="eastAsia" w:ascii="宋体" w:hAnsi="宋体" w:eastAsia="宋体" w:cs="宋体"/>
                <w:i w:val="0"/>
                <w:iCs w:val="0"/>
                <w:color w:val="000000"/>
                <w:kern w:val="0"/>
                <w:sz w:val="44"/>
                <w:szCs w:val="44"/>
                <w:u w:val="none"/>
                <w:lang w:val="en-US" w:eastAsia="zh-CN" w:bidi="ar"/>
              </w:rPr>
              <w:t>采购清单表</w:t>
            </w:r>
          </w:p>
        </w:tc>
      </w:tr>
      <w:tr w14:paraId="7364E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06794">
            <w:pPr>
              <w:jc w:val="center"/>
              <w:rPr>
                <w:rFonts w:hint="eastAsia" w:ascii="宋体" w:hAnsi="宋体" w:eastAsia="宋体" w:cs="宋体"/>
                <w:i w:val="0"/>
                <w:iCs w:val="0"/>
                <w:color w:val="000000"/>
                <w:sz w:val="24"/>
                <w:szCs w:val="24"/>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6E5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目的地</w:t>
            </w:r>
          </w:p>
        </w:tc>
        <w:tc>
          <w:tcPr>
            <w:tcW w:w="1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695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路线</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B96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预计出行时间</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CD8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预计出行人数</w:t>
            </w:r>
          </w:p>
        </w:tc>
        <w:tc>
          <w:tcPr>
            <w:tcW w:w="8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AAD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预计人数</w:t>
            </w:r>
          </w:p>
        </w:tc>
        <w:tc>
          <w:tcPr>
            <w:tcW w:w="9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9DC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标项</w:t>
            </w:r>
          </w:p>
        </w:tc>
        <w:tc>
          <w:tcPr>
            <w:tcW w:w="12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9B0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14:paraId="2BE6B2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6" w:type="dxa"/>
            <w:vMerge w:val="restart"/>
            <w:tcBorders>
              <w:top w:val="nil"/>
              <w:left w:val="single" w:color="000000" w:sz="4" w:space="0"/>
              <w:bottom w:val="single" w:color="000000" w:sz="4" w:space="0"/>
              <w:right w:val="single" w:color="000000" w:sz="4" w:space="0"/>
            </w:tcBorders>
            <w:shd w:val="clear" w:color="auto" w:fill="auto"/>
            <w:noWrap/>
            <w:vAlign w:val="center"/>
          </w:tcPr>
          <w:p w14:paraId="6D23F4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省外</w:t>
            </w: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6D3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省外3</w:t>
            </w:r>
          </w:p>
        </w:tc>
        <w:tc>
          <w:tcPr>
            <w:tcW w:w="1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FBC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新疆阿克苏慕仕塔格冰川疗休养双飞七日</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B31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5月下旬至6月初</w:t>
            </w:r>
          </w:p>
        </w:tc>
        <w:tc>
          <w:tcPr>
            <w:tcW w:w="1656" w:type="dxa"/>
            <w:tcBorders>
              <w:top w:val="single" w:color="000000" w:sz="4" w:space="0"/>
              <w:left w:val="single" w:color="000000" w:sz="4" w:space="0"/>
              <w:bottom w:val="single" w:color="000000" w:sz="4" w:space="0"/>
              <w:right w:val="nil"/>
            </w:tcBorders>
            <w:shd w:val="clear" w:color="auto" w:fill="auto"/>
            <w:noWrap/>
            <w:vAlign w:val="center"/>
          </w:tcPr>
          <w:p w14:paraId="2AC5A8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861" w:type="dxa"/>
            <w:vMerge w:val="restart"/>
            <w:tcBorders>
              <w:top w:val="single" w:color="000000" w:sz="4" w:space="0"/>
              <w:left w:val="single" w:color="000000" w:sz="4" w:space="0"/>
              <w:bottom w:val="single" w:color="000000" w:sz="4" w:space="0"/>
              <w:right w:val="nil"/>
            </w:tcBorders>
            <w:shd w:val="clear" w:color="auto" w:fill="auto"/>
            <w:noWrap/>
            <w:vAlign w:val="center"/>
          </w:tcPr>
          <w:p w14:paraId="212F17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96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D12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标项一</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887371">
            <w:pPr>
              <w:keepNext w:val="0"/>
              <w:keepLines w:val="0"/>
              <w:widowControl/>
              <w:suppressLineNumbers w:val="0"/>
              <w:jc w:val="center"/>
              <w:textAlignment w:val="center"/>
              <w:rPr>
                <w:rFonts w:hint="eastAsia" w:ascii="宋体" w:hAnsi="宋体" w:eastAsia="宋体" w:cs="宋体"/>
                <w:b/>
                <w:bCs/>
                <w:i w:val="0"/>
                <w:iCs w:val="0"/>
                <w:color w:val="FF0000"/>
                <w:sz w:val="16"/>
                <w:szCs w:val="16"/>
                <w:u w:val="none"/>
              </w:rPr>
            </w:pPr>
            <w:r>
              <w:rPr>
                <w:rFonts w:hint="eastAsia" w:ascii="宋体" w:hAnsi="宋体" w:eastAsia="宋体" w:cs="宋体"/>
                <w:b/>
                <w:bCs/>
                <w:i w:val="0"/>
                <w:iCs w:val="0"/>
                <w:color w:val="FF0000"/>
                <w:kern w:val="0"/>
                <w:sz w:val="16"/>
                <w:szCs w:val="16"/>
                <w:u w:val="none"/>
                <w:lang w:val="en-US" w:eastAsia="zh-CN" w:bidi="ar"/>
              </w:rPr>
              <w:t>省外3、省外4属于对口支援地区（杭州市统筹），对口帮扶（东西部扶贫协作）地区，对口合作地区：可报销大交通补助（3000以内）。</w:t>
            </w:r>
          </w:p>
        </w:tc>
      </w:tr>
      <w:tr w14:paraId="29F771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6" w:type="dxa"/>
            <w:vMerge w:val="continue"/>
            <w:tcBorders>
              <w:top w:val="nil"/>
              <w:left w:val="single" w:color="000000" w:sz="4" w:space="0"/>
              <w:bottom w:val="single" w:color="000000" w:sz="4" w:space="0"/>
              <w:right w:val="single" w:color="000000" w:sz="4" w:space="0"/>
            </w:tcBorders>
            <w:shd w:val="clear" w:color="auto" w:fill="auto"/>
            <w:noWrap/>
            <w:vAlign w:val="center"/>
          </w:tcPr>
          <w:p w14:paraId="53669137">
            <w:pPr>
              <w:jc w:val="center"/>
              <w:rPr>
                <w:rFonts w:hint="eastAsia" w:ascii="宋体" w:hAnsi="宋体" w:eastAsia="宋体" w:cs="宋体"/>
                <w:i w:val="0"/>
                <w:iCs w:val="0"/>
                <w:color w:val="000000"/>
                <w:sz w:val="24"/>
                <w:szCs w:val="24"/>
                <w:u w:val="none"/>
              </w:rPr>
            </w:pP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06E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省外4</w:t>
            </w:r>
          </w:p>
        </w:tc>
        <w:tc>
          <w:tcPr>
            <w:tcW w:w="142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CD5F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重庆、涪陵疗休养双飞五日</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CFD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5月中旬</w:t>
            </w:r>
          </w:p>
        </w:tc>
        <w:tc>
          <w:tcPr>
            <w:tcW w:w="1656" w:type="dxa"/>
            <w:tcBorders>
              <w:top w:val="single" w:color="000000" w:sz="4" w:space="0"/>
              <w:left w:val="single" w:color="000000" w:sz="4" w:space="0"/>
              <w:bottom w:val="single" w:color="000000" w:sz="4" w:space="0"/>
              <w:right w:val="nil"/>
            </w:tcBorders>
            <w:shd w:val="clear" w:color="auto" w:fill="auto"/>
            <w:noWrap/>
            <w:vAlign w:val="center"/>
          </w:tcPr>
          <w:p w14:paraId="13D813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861" w:type="dxa"/>
            <w:vMerge w:val="continue"/>
            <w:tcBorders>
              <w:top w:val="single" w:color="000000" w:sz="4" w:space="0"/>
              <w:left w:val="single" w:color="000000" w:sz="4" w:space="0"/>
              <w:bottom w:val="single" w:color="000000" w:sz="4" w:space="0"/>
              <w:right w:val="nil"/>
            </w:tcBorders>
            <w:shd w:val="clear" w:color="auto" w:fill="auto"/>
            <w:noWrap/>
            <w:vAlign w:val="center"/>
          </w:tcPr>
          <w:p w14:paraId="432A559E">
            <w:pPr>
              <w:jc w:val="center"/>
              <w:rPr>
                <w:rFonts w:hint="eastAsia" w:ascii="宋体" w:hAnsi="宋体" w:eastAsia="宋体" w:cs="宋体"/>
                <w:i w:val="0"/>
                <w:iCs w:val="0"/>
                <w:color w:val="000000"/>
                <w:sz w:val="22"/>
                <w:szCs w:val="22"/>
                <w:u w:val="none"/>
              </w:rPr>
            </w:pPr>
          </w:p>
        </w:tc>
        <w:tc>
          <w:tcPr>
            <w:tcW w:w="9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88952">
            <w:pPr>
              <w:jc w:val="center"/>
              <w:rPr>
                <w:rFonts w:hint="eastAsia" w:ascii="宋体" w:hAnsi="宋体" w:eastAsia="宋体" w:cs="宋体"/>
                <w:i w:val="0"/>
                <w:iCs w:val="0"/>
                <w:color w:val="000000"/>
                <w:sz w:val="22"/>
                <w:szCs w:val="22"/>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56A03D">
            <w:pPr>
              <w:jc w:val="center"/>
              <w:rPr>
                <w:rFonts w:hint="eastAsia" w:ascii="宋体" w:hAnsi="宋体" w:eastAsia="宋体" w:cs="宋体"/>
                <w:b/>
                <w:bCs/>
                <w:i w:val="0"/>
                <w:iCs w:val="0"/>
                <w:color w:val="FF0000"/>
                <w:sz w:val="16"/>
                <w:szCs w:val="16"/>
                <w:u w:val="none"/>
              </w:rPr>
            </w:pPr>
          </w:p>
        </w:tc>
      </w:tr>
      <w:tr w14:paraId="3E7088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6" w:type="dxa"/>
            <w:vMerge w:val="continue"/>
            <w:tcBorders>
              <w:top w:val="nil"/>
              <w:left w:val="single" w:color="000000" w:sz="4" w:space="0"/>
              <w:bottom w:val="single" w:color="000000" w:sz="4" w:space="0"/>
              <w:right w:val="single" w:color="000000" w:sz="4" w:space="0"/>
            </w:tcBorders>
            <w:shd w:val="clear" w:color="auto" w:fill="auto"/>
            <w:noWrap/>
            <w:vAlign w:val="center"/>
          </w:tcPr>
          <w:p w14:paraId="1557EC32">
            <w:pPr>
              <w:jc w:val="center"/>
              <w:rPr>
                <w:rFonts w:hint="eastAsia" w:ascii="宋体" w:hAnsi="宋体" w:eastAsia="宋体" w:cs="宋体"/>
                <w:i w:val="0"/>
                <w:iCs w:val="0"/>
                <w:color w:val="000000"/>
                <w:sz w:val="24"/>
                <w:szCs w:val="24"/>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51F40">
            <w:pPr>
              <w:jc w:val="center"/>
              <w:rPr>
                <w:rFonts w:hint="eastAsia" w:ascii="宋体" w:hAnsi="宋体" w:eastAsia="宋体" w:cs="宋体"/>
                <w:i w:val="0"/>
                <w:iCs w:val="0"/>
                <w:color w:val="000000"/>
                <w:sz w:val="24"/>
                <w:szCs w:val="24"/>
                <w:u w:val="none"/>
              </w:rPr>
            </w:pPr>
          </w:p>
        </w:tc>
        <w:tc>
          <w:tcPr>
            <w:tcW w:w="14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58BD26">
            <w:pPr>
              <w:jc w:val="center"/>
              <w:rPr>
                <w:rFonts w:hint="eastAsia" w:ascii="宋体" w:hAnsi="宋体" w:eastAsia="宋体" w:cs="宋体"/>
                <w:i w:val="0"/>
                <w:iCs w:val="0"/>
                <w:color w:val="000000"/>
                <w:sz w:val="20"/>
                <w:szCs w:val="20"/>
                <w:u w:val="none"/>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52C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7月中旬</w:t>
            </w:r>
          </w:p>
        </w:tc>
        <w:tc>
          <w:tcPr>
            <w:tcW w:w="1656" w:type="dxa"/>
            <w:tcBorders>
              <w:top w:val="single" w:color="000000" w:sz="4" w:space="0"/>
              <w:left w:val="single" w:color="000000" w:sz="4" w:space="0"/>
              <w:bottom w:val="single" w:color="000000" w:sz="4" w:space="0"/>
              <w:right w:val="nil"/>
            </w:tcBorders>
            <w:shd w:val="clear" w:color="auto" w:fill="auto"/>
            <w:noWrap/>
            <w:vAlign w:val="center"/>
          </w:tcPr>
          <w:p w14:paraId="3237D9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861" w:type="dxa"/>
            <w:vMerge w:val="continue"/>
            <w:tcBorders>
              <w:top w:val="single" w:color="000000" w:sz="4" w:space="0"/>
              <w:left w:val="single" w:color="000000" w:sz="4" w:space="0"/>
              <w:bottom w:val="single" w:color="000000" w:sz="4" w:space="0"/>
              <w:right w:val="nil"/>
            </w:tcBorders>
            <w:shd w:val="clear" w:color="auto" w:fill="auto"/>
            <w:noWrap/>
            <w:vAlign w:val="center"/>
          </w:tcPr>
          <w:p w14:paraId="7E19D77A">
            <w:pPr>
              <w:jc w:val="center"/>
              <w:rPr>
                <w:rFonts w:hint="eastAsia" w:ascii="宋体" w:hAnsi="宋体" w:eastAsia="宋体" w:cs="宋体"/>
                <w:i w:val="0"/>
                <w:iCs w:val="0"/>
                <w:color w:val="000000"/>
                <w:sz w:val="22"/>
                <w:szCs w:val="22"/>
                <w:u w:val="none"/>
              </w:rPr>
            </w:pPr>
          </w:p>
        </w:tc>
        <w:tc>
          <w:tcPr>
            <w:tcW w:w="9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A78FB">
            <w:pPr>
              <w:jc w:val="center"/>
              <w:rPr>
                <w:rFonts w:hint="eastAsia" w:ascii="宋体" w:hAnsi="宋体" w:eastAsia="宋体" w:cs="宋体"/>
                <w:i w:val="0"/>
                <w:iCs w:val="0"/>
                <w:color w:val="000000"/>
                <w:sz w:val="22"/>
                <w:szCs w:val="22"/>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948531">
            <w:pPr>
              <w:jc w:val="center"/>
              <w:rPr>
                <w:rFonts w:hint="eastAsia" w:ascii="宋体" w:hAnsi="宋体" w:eastAsia="宋体" w:cs="宋体"/>
                <w:b/>
                <w:bCs/>
                <w:i w:val="0"/>
                <w:iCs w:val="0"/>
                <w:color w:val="FF0000"/>
                <w:sz w:val="16"/>
                <w:szCs w:val="16"/>
                <w:u w:val="none"/>
              </w:rPr>
            </w:pPr>
          </w:p>
        </w:tc>
      </w:tr>
      <w:tr w14:paraId="49B20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9" w:hRule="atLeast"/>
        </w:trPr>
        <w:tc>
          <w:tcPr>
            <w:tcW w:w="69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E5A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省内</w:t>
            </w: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691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省内2</w:t>
            </w:r>
          </w:p>
        </w:tc>
        <w:tc>
          <w:tcPr>
            <w:tcW w:w="1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DBD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武义、横店疗休养五日游</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CD8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4月下旬</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563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86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2FB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93</w:t>
            </w:r>
          </w:p>
        </w:tc>
        <w:tc>
          <w:tcPr>
            <w:tcW w:w="96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9D5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标项二</w:t>
            </w:r>
          </w:p>
        </w:tc>
        <w:tc>
          <w:tcPr>
            <w:tcW w:w="12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3D9F8">
            <w:pPr>
              <w:jc w:val="center"/>
              <w:rPr>
                <w:rFonts w:hint="eastAsia" w:ascii="宋体" w:hAnsi="宋体" w:eastAsia="宋体" w:cs="宋体"/>
                <w:i w:val="0"/>
                <w:iCs w:val="0"/>
                <w:color w:val="000000"/>
                <w:sz w:val="24"/>
                <w:szCs w:val="24"/>
                <w:u w:val="none"/>
              </w:rPr>
            </w:pPr>
          </w:p>
        </w:tc>
      </w:tr>
      <w:tr w14:paraId="66A679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9" w:hRule="atLeast"/>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90948">
            <w:pPr>
              <w:jc w:val="center"/>
              <w:rPr>
                <w:rFonts w:hint="eastAsia" w:ascii="宋体" w:hAnsi="宋体" w:eastAsia="宋体" w:cs="宋体"/>
                <w:i w:val="0"/>
                <w:iCs w:val="0"/>
                <w:color w:val="000000"/>
                <w:sz w:val="24"/>
                <w:szCs w:val="24"/>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D48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省内3</w:t>
            </w:r>
          </w:p>
        </w:tc>
        <w:tc>
          <w:tcPr>
            <w:tcW w:w="1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DC2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南浔、象月湖</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CEAF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5月中下旬</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BF8D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w:t>
            </w:r>
          </w:p>
        </w:tc>
        <w:tc>
          <w:tcPr>
            <w:tcW w:w="8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FA28A">
            <w:pPr>
              <w:jc w:val="center"/>
              <w:rPr>
                <w:rFonts w:hint="eastAsia" w:ascii="宋体" w:hAnsi="宋体" w:eastAsia="宋体" w:cs="宋体"/>
                <w:i w:val="0"/>
                <w:iCs w:val="0"/>
                <w:color w:val="000000"/>
                <w:sz w:val="24"/>
                <w:szCs w:val="24"/>
                <w:u w:val="none"/>
              </w:rPr>
            </w:pPr>
          </w:p>
        </w:tc>
        <w:tc>
          <w:tcPr>
            <w:tcW w:w="9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05234">
            <w:pPr>
              <w:jc w:val="center"/>
              <w:rPr>
                <w:rFonts w:hint="eastAsia" w:ascii="宋体" w:hAnsi="宋体" w:eastAsia="宋体" w:cs="宋体"/>
                <w:i w:val="0"/>
                <w:iCs w:val="0"/>
                <w:color w:val="000000"/>
                <w:sz w:val="24"/>
                <w:szCs w:val="24"/>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6AD59">
            <w:pPr>
              <w:jc w:val="center"/>
              <w:rPr>
                <w:rFonts w:hint="eastAsia" w:ascii="宋体" w:hAnsi="宋体" w:eastAsia="宋体" w:cs="宋体"/>
                <w:i w:val="0"/>
                <w:iCs w:val="0"/>
                <w:color w:val="000000"/>
                <w:sz w:val="24"/>
                <w:szCs w:val="24"/>
                <w:u w:val="none"/>
              </w:rPr>
            </w:pPr>
          </w:p>
        </w:tc>
      </w:tr>
      <w:tr w14:paraId="6A02E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3B3DD">
            <w:pPr>
              <w:jc w:val="center"/>
              <w:rPr>
                <w:rFonts w:hint="eastAsia" w:ascii="宋体" w:hAnsi="宋体" w:eastAsia="宋体" w:cs="宋体"/>
                <w:i w:val="0"/>
                <w:iCs w:val="0"/>
                <w:color w:val="000000"/>
                <w:sz w:val="24"/>
                <w:szCs w:val="24"/>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414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省内4</w:t>
            </w:r>
          </w:p>
        </w:tc>
        <w:tc>
          <w:tcPr>
            <w:tcW w:w="1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86D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嘉兴、乌镇疗休养五日游</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380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7月下旬</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0AD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8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E99BC">
            <w:pPr>
              <w:jc w:val="center"/>
              <w:rPr>
                <w:rFonts w:hint="eastAsia" w:ascii="宋体" w:hAnsi="宋体" w:eastAsia="宋体" w:cs="宋体"/>
                <w:i w:val="0"/>
                <w:iCs w:val="0"/>
                <w:color w:val="000000"/>
                <w:sz w:val="24"/>
                <w:szCs w:val="24"/>
                <w:u w:val="none"/>
              </w:rPr>
            </w:pPr>
          </w:p>
        </w:tc>
        <w:tc>
          <w:tcPr>
            <w:tcW w:w="9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0D43E">
            <w:pPr>
              <w:jc w:val="center"/>
              <w:rPr>
                <w:rFonts w:hint="eastAsia" w:ascii="宋体" w:hAnsi="宋体" w:eastAsia="宋体" w:cs="宋体"/>
                <w:i w:val="0"/>
                <w:iCs w:val="0"/>
                <w:color w:val="000000"/>
                <w:sz w:val="24"/>
                <w:szCs w:val="24"/>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BA7B4">
            <w:pPr>
              <w:jc w:val="center"/>
              <w:rPr>
                <w:rFonts w:hint="eastAsia" w:ascii="宋体" w:hAnsi="宋体" w:eastAsia="宋体" w:cs="宋体"/>
                <w:i w:val="0"/>
                <w:iCs w:val="0"/>
                <w:color w:val="000000"/>
                <w:sz w:val="20"/>
                <w:szCs w:val="20"/>
                <w:u w:val="none"/>
              </w:rPr>
            </w:pPr>
          </w:p>
        </w:tc>
      </w:tr>
      <w:tr w14:paraId="1D8EE7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9261D">
            <w:pPr>
              <w:jc w:val="center"/>
              <w:rPr>
                <w:rFonts w:hint="eastAsia" w:ascii="宋体" w:hAnsi="宋体" w:eastAsia="宋体" w:cs="宋体"/>
                <w:i w:val="0"/>
                <w:iCs w:val="0"/>
                <w:color w:val="000000"/>
                <w:sz w:val="24"/>
                <w:szCs w:val="24"/>
                <w:u w:val="none"/>
              </w:rPr>
            </w:pP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3D2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省内5</w:t>
            </w:r>
          </w:p>
        </w:tc>
        <w:tc>
          <w:tcPr>
            <w:tcW w:w="14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B08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文成、泰顺疗休养五日游</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8FD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6月中旬</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DFC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8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7ABFC">
            <w:pPr>
              <w:jc w:val="center"/>
              <w:rPr>
                <w:rFonts w:hint="eastAsia" w:ascii="宋体" w:hAnsi="宋体" w:eastAsia="宋体" w:cs="宋体"/>
                <w:i w:val="0"/>
                <w:iCs w:val="0"/>
                <w:color w:val="000000"/>
                <w:sz w:val="24"/>
                <w:szCs w:val="24"/>
                <w:u w:val="none"/>
              </w:rPr>
            </w:pPr>
          </w:p>
        </w:tc>
        <w:tc>
          <w:tcPr>
            <w:tcW w:w="9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23FDC">
            <w:pPr>
              <w:jc w:val="center"/>
              <w:rPr>
                <w:rFonts w:hint="eastAsia" w:ascii="宋体" w:hAnsi="宋体" w:eastAsia="宋体" w:cs="宋体"/>
                <w:i w:val="0"/>
                <w:iCs w:val="0"/>
                <w:color w:val="000000"/>
                <w:sz w:val="24"/>
                <w:szCs w:val="24"/>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3C401">
            <w:pPr>
              <w:jc w:val="center"/>
              <w:rPr>
                <w:rFonts w:hint="eastAsia" w:ascii="宋体" w:hAnsi="宋体" w:eastAsia="宋体" w:cs="宋体"/>
                <w:i w:val="0"/>
                <w:iCs w:val="0"/>
                <w:color w:val="000000"/>
                <w:sz w:val="24"/>
                <w:szCs w:val="24"/>
                <w:u w:val="none"/>
              </w:rPr>
            </w:pPr>
          </w:p>
        </w:tc>
      </w:tr>
      <w:tr w14:paraId="7B78CE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9" w:hRule="atLeast"/>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826BB">
            <w:pPr>
              <w:jc w:val="center"/>
              <w:rPr>
                <w:rFonts w:hint="eastAsia" w:ascii="宋体" w:hAnsi="宋体" w:eastAsia="宋体" w:cs="宋体"/>
                <w:i w:val="0"/>
                <w:iCs w:val="0"/>
                <w:color w:val="000000"/>
                <w:sz w:val="24"/>
                <w:szCs w:val="24"/>
                <w:u w:val="none"/>
              </w:rPr>
            </w:pP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35E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省内6</w:t>
            </w:r>
          </w:p>
        </w:tc>
        <w:tc>
          <w:tcPr>
            <w:tcW w:w="142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5C9EC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三门、温岭疗休养五日游</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760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8月中旬</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D0D1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86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9FB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85</w:t>
            </w:r>
          </w:p>
        </w:tc>
        <w:tc>
          <w:tcPr>
            <w:tcW w:w="96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5FD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标项三</w:t>
            </w:r>
          </w:p>
        </w:tc>
        <w:tc>
          <w:tcPr>
            <w:tcW w:w="12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7505D">
            <w:pPr>
              <w:jc w:val="center"/>
              <w:rPr>
                <w:rFonts w:hint="eastAsia" w:ascii="宋体" w:hAnsi="宋体" w:eastAsia="宋体" w:cs="宋体"/>
                <w:i w:val="0"/>
                <w:iCs w:val="0"/>
                <w:color w:val="000000"/>
                <w:sz w:val="24"/>
                <w:szCs w:val="24"/>
                <w:u w:val="none"/>
              </w:rPr>
            </w:pPr>
          </w:p>
        </w:tc>
      </w:tr>
      <w:tr w14:paraId="633AD8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DC1B8">
            <w:pPr>
              <w:jc w:val="center"/>
              <w:rPr>
                <w:rFonts w:hint="eastAsia" w:ascii="宋体" w:hAnsi="宋体" w:eastAsia="宋体" w:cs="宋体"/>
                <w:i w:val="0"/>
                <w:iCs w:val="0"/>
                <w:color w:val="000000"/>
                <w:sz w:val="24"/>
                <w:szCs w:val="24"/>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8D2C7">
            <w:pPr>
              <w:jc w:val="center"/>
              <w:rPr>
                <w:rFonts w:hint="eastAsia" w:ascii="宋体" w:hAnsi="宋体" w:eastAsia="宋体" w:cs="宋体"/>
                <w:i w:val="0"/>
                <w:iCs w:val="0"/>
                <w:color w:val="000000"/>
                <w:sz w:val="24"/>
                <w:szCs w:val="24"/>
                <w:u w:val="none"/>
              </w:rPr>
            </w:pPr>
          </w:p>
        </w:tc>
        <w:tc>
          <w:tcPr>
            <w:tcW w:w="14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8BC5AD">
            <w:pPr>
              <w:jc w:val="center"/>
              <w:rPr>
                <w:rFonts w:hint="eastAsia" w:ascii="宋体" w:hAnsi="宋体" w:eastAsia="宋体" w:cs="宋体"/>
                <w:i w:val="0"/>
                <w:iCs w:val="0"/>
                <w:color w:val="000000"/>
                <w:sz w:val="20"/>
                <w:szCs w:val="20"/>
                <w:u w:val="none"/>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7C5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9月上旬</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05FB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8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C5DA7">
            <w:pPr>
              <w:jc w:val="center"/>
              <w:rPr>
                <w:rFonts w:hint="eastAsia" w:ascii="宋体" w:hAnsi="宋体" w:eastAsia="宋体" w:cs="宋体"/>
                <w:i w:val="0"/>
                <w:iCs w:val="0"/>
                <w:color w:val="000000"/>
                <w:sz w:val="24"/>
                <w:szCs w:val="24"/>
                <w:u w:val="none"/>
              </w:rPr>
            </w:pPr>
          </w:p>
        </w:tc>
        <w:tc>
          <w:tcPr>
            <w:tcW w:w="9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DDCFA">
            <w:pPr>
              <w:jc w:val="center"/>
              <w:rPr>
                <w:rFonts w:hint="eastAsia" w:ascii="宋体" w:hAnsi="宋体" w:eastAsia="宋体" w:cs="宋体"/>
                <w:i w:val="0"/>
                <w:iCs w:val="0"/>
                <w:color w:val="000000"/>
                <w:sz w:val="24"/>
                <w:szCs w:val="24"/>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88AE2">
            <w:pPr>
              <w:jc w:val="center"/>
              <w:rPr>
                <w:rFonts w:hint="eastAsia" w:ascii="宋体" w:hAnsi="宋体" w:eastAsia="宋体" w:cs="宋体"/>
                <w:i w:val="0"/>
                <w:iCs w:val="0"/>
                <w:color w:val="000000"/>
                <w:sz w:val="24"/>
                <w:szCs w:val="24"/>
                <w:u w:val="none"/>
              </w:rPr>
            </w:pPr>
          </w:p>
        </w:tc>
      </w:tr>
      <w:tr w14:paraId="3186FF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9" w:hRule="atLeast"/>
        </w:trPr>
        <w:tc>
          <w:tcPr>
            <w:tcW w:w="290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B43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合计</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0FE3D">
            <w:pPr>
              <w:jc w:val="center"/>
              <w:rPr>
                <w:rFonts w:hint="eastAsia" w:ascii="宋体" w:hAnsi="宋体" w:eastAsia="宋体" w:cs="宋体"/>
                <w:i w:val="0"/>
                <w:iCs w:val="0"/>
                <w:color w:val="000000"/>
                <w:sz w:val="24"/>
                <w:szCs w:val="24"/>
                <w:u w:val="none"/>
              </w:rPr>
            </w:pP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29E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249</w:t>
            </w:r>
          </w:p>
        </w:tc>
        <w:tc>
          <w:tcPr>
            <w:tcW w:w="8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3DA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249</w:t>
            </w:r>
          </w:p>
        </w:tc>
        <w:tc>
          <w:tcPr>
            <w:tcW w:w="9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9F6A8">
            <w:pPr>
              <w:jc w:val="center"/>
              <w:rPr>
                <w:rFonts w:hint="eastAsia" w:ascii="宋体" w:hAnsi="宋体" w:eastAsia="宋体" w:cs="宋体"/>
                <w:i w:val="0"/>
                <w:iCs w:val="0"/>
                <w:color w:val="000000"/>
                <w:sz w:val="24"/>
                <w:szCs w:val="24"/>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10825">
            <w:pPr>
              <w:jc w:val="center"/>
              <w:rPr>
                <w:rFonts w:hint="eastAsia" w:ascii="宋体" w:hAnsi="宋体" w:eastAsia="宋体" w:cs="宋体"/>
                <w:i w:val="0"/>
                <w:iCs w:val="0"/>
                <w:color w:val="000000"/>
                <w:sz w:val="24"/>
                <w:szCs w:val="24"/>
                <w:u w:val="none"/>
              </w:rPr>
            </w:pPr>
          </w:p>
        </w:tc>
      </w:tr>
    </w:tbl>
    <w:p w14:paraId="0C14F6D5">
      <w:pPr>
        <w:pStyle w:val="24"/>
        <w:numPr>
          <w:ilvl w:val="0"/>
          <w:numId w:val="0"/>
        </w:numPr>
        <w:ind w:firstLine="482" w:firstLineChars="200"/>
        <w:rPr>
          <w:rFonts w:hint="eastAsia" w:ascii="新宋体" w:hAnsi="新宋体" w:eastAsia="新宋体" w:cs="新宋体"/>
          <w:b/>
          <w:bCs/>
          <w:sz w:val="24"/>
          <w:highlight w:val="none"/>
          <w:lang w:val="en-US" w:eastAsia="zh-CN"/>
        </w:rPr>
      </w:pPr>
    </w:p>
    <w:p w14:paraId="184D4C48">
      <w:pPr>
        <w:pStyle w:val="24"/>
        <w:numPr>
          <w:ilvl w:val="0"/>
          <w:numId w:val="0"/>
        </w:numPr>
        <w:ind w:firstLine="482" w:firstLineChars="200"/>
        <w:rPr>
          <w:rFonts w:hint="eastAsia" w:ascii="新宋体" w:hAnsi="新宋体" w:eastAsia="新宋体" w:cs="新宋体"/>
          <w:b/>
          <w:bCs/>
          <w:sz w:val="24"/>
          <w:highlight w:val="none"/>
          <w:lang w:val="en-US" w:eastAsia="zh-CN"/>
        </w:rPr>
      </w:pPr>
      <w:r>
        <w:rPr>
          <w:rFonts w:hint="eastAsia" w:ascii="新宋体" w:hAnsi="新宋体" w:eastAsia="新宋体" w:cs="新宋体"/>
          <w:b/>
          <w:bCs/>
          <w:sz w:val="24"/>
          <w:highlight w:val="none"/>
          <w:lang w:val="en-US" w:eastAsia="zh-CN"/>
        </w:rPr>
        <w:t>三、参考路线</w:t>
      </w:r>
    </w:p>
    <w:tbl>
      <w:tblPr>
        <w:tblStyle w:val="63"/>
        <w:tblW w:w="840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400"/>
      </w:tblGrid>
      <w:tr w14:paraId="599113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8" w:hRule="atLeast"/>
          <w:jc w:val="center"/>
        </w:trPr>
        <w:tc>
          <w:tcPr>
            <w:tcW w:w="8400" w:type="dxa"/>
            <w:tcBorders>
              <w:top w:val="nil"/>
              <w:left w:val="nil"/>
              <w:bottom w:val="nil"/>
              <w:right w:val="nil"/>
            </w:tcBorders>
            <w:shd w:val="clear" w:color="auto" w:fill="auto"/>
            <w:vAlign w:val="center"/>
          </w:tcPr>
          <w:p w14:paraId="60E535A6">
            <w:pPr>
              <w:keepNext w:val="0"/>
              <w:keepLines w:val="0"/>
              <w:widowControl/>
              <w:suppressLineNumbers w:val="0"/>
              <w:jc w:val="center"/>
              <w:textAlignment w:val="center"/>
              <w:rPr>
                <w:rFonts w:hint="eastAsia" w:ascii="宋体" w:hAnsi="宋体" w:eastAsia="宋体" w:cs="宋体"/>
                <w:i w:val="0"/>
                <w:iCs w:val="0"/>
                <w:color w:val="000000"/>
                <w:kern w:val="0"/>
                <w:sz w:val="44"/>
                <w:szCs w:val="44"/>
                <w:u w:val="none"/>
                <w:lang w:val="en-US" w:eastAsia="zh-CN" w:bidi="ar"/>
              </w:rPr>
            </w:pPr>
            <w:r>
              <w:rPr>
                <w:rFonts w:hint="eastAsia" w:ascii="宋体" w:hAnsi="宋体" w:eastAsia="宋体" w:cs="宋体"/>
                <w:i w:val="0"/>
                <w:iCs w:val="0"/>
                <w:color w:val="000000"/>
                <w:kern w:val="0"/>
                <w:sz w:val="44"/>
                <w:szCs w:val="44"/>
                <w:u w:val="none"/>
                <w:lang w:val="en-US" w:eastAsia="zh-CN" w:bidi="ar"/>
              </w:rPr>
              <w:t>省</w:t>
            </w:r>
            <w:r>
              <w:rPr>
                <w:rFonts w:hint="eastAsia" w:ascii="宋体" w:hAnsi="宋体" w:cs="宋体"/>
                <w:i w:val="0"/>
                <w:iCs w:val="0"/>
                <w:color w:val="000000"/>
                <w:kern w:val="0"/>
                <w:sz w:val="44"/>
                <w:szCs w:val="44"/>
                <w:u w:val="none"/>
                <w:lang w:val="en-US" w:eastAsia="zh-CN" w:bidi="ar"/>
              </w:rPr>
              <w:t>外</w:t>
            </w:r>
            <w:r>
              <w:rPr>
                <w:rFonts w:hint="eastAsia" w:ascii="宋体" w:hAnsi="宋体" w:eastAsia="宋体" w:cs="宋体"/>
                <w:i w:val="0"/>
                <w:iCs w:val="0"/>
                <w:color w:val="000000"/>
                <w:kern w:val="0"/>
                <w:sz w:val="44"/>
                <w:szCs w:val="44"/>
                <w:u w:val="none"/>
                <w:lang w:val="en-US" w:eastAsia="zh-CN" w:bidi="ar"/>
              </w:rPr>
              <w:t>线路</w:t>
            </w:r>
          </w:p>
          <w:tbl>
            <w:tblPr>
              <w:tblStyle w:val="63"/>
              <w:tblW w:w="8284" w:type="dxa"/>
              <w:tblInd w:w="-16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54"/>
              <w:gridCol w:w="705"/>
              <w:gridCol w:w="5721"/>
              <w:gridCol w:w="804"/>
            </w:tblGrid>
            <w:tr w14:paraId="71E17D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10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390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目的地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7CC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日期</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C23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行程</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201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住宿</w:t>
                  </w:r>
                </w:p>
              </w:tc>
            </w:tr>
            <w:tr w14:paraId="248D76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40" w:hRule="atLeast"/>
              </w:trPr>
              <w:tc>
                <w:tcPr>
                  <w:tcW w:w="1054" w:type="dxa"/>
                  <w:vMerge w:val="restart"/>
                  <w:tcBorders>
                    <w:top w:val="single" w:color="000000" w:sz="4" w:space="0"/>
                    <w:left w:val="single" w:color="000000" w:sz="4" w:space="0"/>
                    <w:bottom w:val="nil"/>
                    <w:right w:val="single" w:color="000000" w:sz="4" w:space="0"/>
                  </w:tcBorders>
                  <w:shd w:val="clear" w:color="auto" w:fill="auto"/>
                  <w:vAlign w:val="center"/>
                </w:tcPr>
                <w:p w14:paraId="23BB6A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新疆阿克苏慕仕塔格冰川疗休养双飞七日</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A34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D1</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F31F4">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上午：指定地点，统一出发车赴萧山机场，乘坐航班前往新疆喀什。</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下午：抵达喀什后，前往--【喀什古城】古城区犹如置身新疆维吾尔族民俗风情的生动画卷。老城区街巷纵横交错，布局灵活多变，曲径通幽，民居大多为土木、砖木结构，不少传统民居已有上百年的历史，是中国唯一的以伊斯兰文化为特色的 迷宫式城市街区。晚上统一用晚餐！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晚上：前往【喀什夜市巴扎】，夜市恐怕是每一位吃货都不会放过的，而喀什夜市就是一个汇聚了南疆美食的地方。一到晚上便香味扑鼻、热闹非凡，没有太多的矫情，却是最真实的喀什生活。</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A54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喀什</w:t>
                  </w:r>
                </w:p>
              </w:tc>
            </w:tr>
            <w:tr w14:paraId="240502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51" w:hRule="atLeast"/>
              </w:trPr>
              <w:tc>
                <w:tcPr>
                  <w:tcW w:w="1054" w:type="dxa"/>
                  <w:vMerge w:val="continue"/>
                  <w:tcBorders>
                    <w:top w:val="single" w:color="000000" w:sz="4" w:space="0"/>
                    <w:left w:val="single" w:color="000000" w:sz="4" w:space="0"/>
                    <w:bottom w:val="nil"/>
                    <w:right w:val="single" w:color="000000" w:sz="4" w:space="0"/>
                  </w:tcBorders>
                  <w:shd w:val="clear" w:color="auto" w:fill="auto"/>
                  <w:vAlign w:val="center"/>
                </w:tcPr>
                <w:p w14:paraId="1D808916">
                  <w:pPr>
                    <w:jc w:val="center"/>
                    <w:rPr>
                      <w:rFonts w:hint="eastAsia" w:ascii="宋体" w:hAnsi="宋体" w:eastAsia="宋体" w:cs="宋体"/>
                      <w:i w:val="0"/>
                      <w:iCs w:val="0"/>
                      <w:color w:val="000000"/>
                      <w:sz w:val="22"/>
                      <w:szCs w:val="22"/>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AE2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D2</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9F771">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喀什——喀湖（200公里，车程 4小时）-塔县（100公里 2小时）</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上午：早餐后，前往帕米尔高原，途观【白沙湖】，高原之上碧蓝的湖水徜徉在白色的山体环抱中，如此安静祥和。行驶在中巴公路（314国道），也叫喀喇昆仑公路，连接西域和中亚的友谊公路，盘旋在帕米尔高原。它是世界上海拔最高的跨国公路，一直延伸至巴基斯坦的塔科特，如今，这是一条汇集峡谷、湖泊、雪山、冰川，并且通往海拔最高口岸的立体风光大道。适时安排中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下午：前往【卡拉库里湖】，湖泊在不同的光照下会显示不同的色彩，遥望慕士塔格峰雄伟壮观，终年积雪覆盖，被称为“冰山之父“，是中巴友谊路上最美的风景线，也是登山爱好者最想征服的山峰之一。游览结束前往塔县游览【塔什库尔干石头城、金草滩】，丝绸之路必经之路，著名的古城遗址，塔什库尔干河蜿蜒流淌其中，晚餐后入住酒店休息。</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69F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塔县</w:t>
                  </w:r>
                </w:p>
              </w:tc>
            </w:tr>
            <w:tr w14:paraId="00590E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36" w:hRule="atLeast"/>
              </w:trPr>
              <w:tc>
                <w:tcPr>
                  <w:tcW w:w="1054" w:type="dxa"/>
                  <w:vMerge w:val="continue"/>
                  <w:tcBorders>
                    <w:top w:val="single" w:color="000000" w:sz="4" w:space="0"/>
                    <w:left w:val="single" w:color="000000" w:sz="4" w:space="0"/>
                    <w:bottom w:val="nil"/>
                    <w:right w:val="single" w:color="000000" w:sz="4" w:space="0"/>
                  </w:tcBorders>
                  <w:shd w:val="clear" w:color="auto" w:fill="auto"/>
                  <w:vAlign w:val="center"/>
                </w:tcPr>
                <w:p w14:paraId="3EF2B066">
                  <w:pPr>
                    <w:jc w:val="center"/>
                    <w:rPr>
                      <w:rFonts w:hint="eastAsia" w:ascii="宋体" w:hAnsi="宋体" w:eastAsia="宋体" w:cs="宋体"/>
                      <w:i w:val="0"/>
                      <w:iCs w:val="0"/>
                      <w:color w:val="000000"/>
                      <w:sz w:val="22"/>
                      <w:szCs w:val="22"/>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A99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D3</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CC24F">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塔县——喀什（290公里 6小时）</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上午：早餐后，体验【盘龙古道】全长75公里，有超过600个S的弯道；众多弯道180度，甚至270度，叫板怒江72道拐，完爆滇缅公路上的晴隆24道拐。盘龙古道如巨大的游龙一般，盘旋在约4100米的帕米尔高原上。让每一个途径这儿的人都忍不住拍照留念。魔幻、惊奇、神秘、壮观、刺激，这600多个弯道更体现了设计者和铺路者的智慧和辛劳美。适时安排中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下午：乘车返回喀什，抵达后统一用晚餐，后入住酒店休息。</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1D5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喀什</w:t>
                  </w:r>
                </w:p>
              </w:tc>
            </w:tr>
            <w:tr w14:paraId="51DECE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47" w:hRule="atLeast"/>
              </w:trPr>
              <w:tc>
                <w:tcPr>
                  <w:tcW w:w="1054" w:type="dxa"/>
                  <w:vMerge w:val="continue"/>
                  <w:tcBorders>
                    <w:top w:val="single" w:color="000000" w:sz="4" w:space="0"/>
                    <w:left w:val="single" w:color="000000" w:sz="4" w:space="0"/>
                    <w:bottom w:val="nil"/>
                    <w:right w:val="single" w:color="000000" w:sz="4" w:space="0"/>
                  </w:tcBorders>
                  <w:shd w:val="clear" w:color="auto" w:fill="auto"/>
                  <w:vAlign w:val="center"/>
                </w:tcPr>
                <w:p w14:paraId="41B85E21">
                  <w:pPr>
                    <w:jc w:val="center"/>
                    <w:rPr>
                      <w:rFonts w:hint="eastAsia" w:ascii="宋体" w:hAnsi="宋体" w:eastAsia="宋体" w:cs="宋体"/>
                      <w:i w:val="0"/>
                      <w:iCs w:val="0"/>
                      <w:color w:val="000000"/>
                      <w:sz w:val="22"/>
                      <w:szCs w:val="22"/>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7EE9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D4</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BBDDC">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喀什——达瓦昆沙漠（130公里，车程约2小时）——图木舒克（250公里，车程约3.5小时）</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上午：早餐后，走进【古丽的家】，亲身感受不一样的异域风情品尝美食！这里是中国唯一的以伊斯兰文化为特色的迷宫式城市街区。老城街巷纵横交错，布局灵活，曲径通幽，走进古老街巷你可能会一下子找不到出来的路，但只要记得老城的主要街道几乎都通向艾提尕尔广场，便能快速找到出路。</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下午：驱车前往达瓦昆参观【达瓦昆沙漠】（游览时间不少于1.5小时），抵达沙漠后乘沙漠卡丁车或骑马骑骆驼,进沙漠游览，滑沙，乘游艇游沙漠湖，午餐在达瓦昆用餐。也可自费品尝沙漠胡杨柴烤鱼、大块烤羊肉、烤羊肉包等风味。</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下午：乘车返回，阿克苏入住酒店。</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85C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图木舒克</w:t>
                  </w:r>
                </w:p>
              </w:tc>
            </w:tr>
            <w:tr w14:paraId="0EF10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58" w:hRule="atLeast"/>
              </w:trPr>
              <w:tc>
                <w:tcPr>
                  <w:tcW w:w="1054" w:type="dxa"/>
                  <w:vMerge w:val="continue"/>
                  <w:tcBorders>
                    <w:top w:val="single" w:color="000000" w:sz="4" w:space="0"/>
                    <w:left w:val="single" w:color="000000" w:sz="4" w:space="0"/>
                    <w:bottom w:val="nil"/>
                    <w:right w:val="single" w:color="000000" w:sz="4" w:space="0"/>
                  </w:tcBorders>
                  <w:shd w:val="clear" w:color="auto" w:fill="auto"/>
                  <w:vAlign w:val="center"/>
                </w:tcPr>
                <w:p w14:paraId="2E7A7E0A">
                  <w:pPr>
                    <w:jc w:val="center"/>
                    <w:rPr>
                      <w:rFonts w:hint="eastAsia" w:ascii="宋体" w:hAnsi="宋体" w:eastAsia="宋体" w:cs="宋体"/>
                      <w:i w:val="0"/>
                      <w:iCs w:val="0"/>
                      <w:color w:val="000000"/>
                      <w:sz w:val="22"/>
                      <w:szCs w:val="22"/>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894C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D5</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032C6">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图木舒克——红沙漠（车程约2小时）——刀郎部落（车程约2小时）——阿克苏（车程约1.5小时）</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上午：早餐后，前往游览【红沙漠】。红沙漠景区位于柯坪县东南部，面积数十平方公里。“红层”的红色砂岩风化成沙粒，集聚成片则成为红色沙漠，属于丹霞地貌。它是第三纪红色砂岩风蚀后沉积而成。让柯坪扬名的是她的红沙漠，它是第三纪红色砂岩风蚀后沉积而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下午：乘车前往【刀郎部落】，神秘的刀郎部落地处中国棉城、中国慕萨莱思之乡、刀郎文化之乡以及刀郎农民画之乡的阿瓦提县，主要有民俗展馆、民俗体育区、千年胡杨区、鸵鸟养殖园区、水上娱乐区、浙阿友谊沙雕主题公园等，另外还有民族歌舞、特色餐饮、狩猎、胡杨观光塔等景点。刀郎部落拥有国家、自治区级非物质文化遗产“刀郎文化”，其中包括刀郎木卡姆、刀郎麦西热瓦甫、刀郎热瓦甫艺术、慕萨莱思酿造工艺和大世界基尼斯之最－－最大年龄民间歌舞组合“刀郎演唱组合”；绿草碧水，构成了一副民族特色鲜明、自然景观独特、娱乐项目众多的原生态旅游景区。</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D4E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阿克苏</w:t>
                  </w:r>
                </w:p>
              </w:tc>
            </w:tr>
            <w:tr w14:paraId="23895F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55" w:hRule="atLeast"/>
              </w:trPr>
              <w:tc>
                <w:tcPr>
                  <w:tcW w:w="1054" w:type="dxa"/>
                  <w:vMerge w:val="continue"/>
                  <w:tcBorders>
                    <w:top w:val="single" w:color="000000" w:sz="4" w:space="0"/>
                    <w:left w:val="single" w:color="000000" w:sz="4" w:space="0"/>
                    <w:bottom w:val="nil"/>
                    <w:right w:val="single" w:color="000000" w:sz="4" w:space="0"/>
                  </w:tcBorders>
                  <w:shd w:val="clear" w:color="auto" w:fill="auto"/>
                  <w:vAlign w:val="center"/>
                </w:tcPr>
                <w:p w14:paraId="59699DB2">
                  <w:pPr>
                    <w:jc w:val="center"/>
                    <w:rPr>
                      <w:rFonts w:hint="eastAsia" w:ascii="宋体" w:hAnsi="宋体" w:eastAsia="宋体" w:cs="宋体"/>
                      <w:i w:val="0"/>
                      <w:iCs w:val="0"/>
                      <w:color w:val="000000"/>
                      <w:sz w:val="22"/>
                      <w:szCs w:val="22"/>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B5C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D6</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C83B4">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酒店——温宿大峡谷（车程约1小时）——酒店</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上午：早餐后，参观【温宿大峡谷】（游览时间不少于2.5小时），欣赏大自然地质奇观，温宿大峡谷是中国西部最美的丹霞地质奇景、中国最大的岩盐喀斯特地质胜景。宿大峡谷有中国罕见的远古岩盐地质绝景、中国西部奇特的雅丹地质怪景、中国独有的巨型岩溶蚀地质秘境，堪称新疆“活的地质演变史博物馆”。进入景区，犹如进入了一片精美雄浑的自然画廊。千姿百态、五彩纷呈的奇特景观。适时安排中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下午：前往【归园田居·塔村】（游览时间不少于1.5小时），位于阿克苏地区温宿县北部山区、新疆天山托木尔世界自然遗产地南侧边界区域，坐落于天山高峰--托木尔峰脚下，总面积53平方公里。有“南疆那拉提”“天然氧吧”之美誉。塔村自然风光独特，民俗风情浓郁，可一次性领略戈壁、冰川、草原、森林、雪山、河谷、红层地貌等景观。在塔村，春季踏青享美景、夏季避暑享清凉、秋季丰收品农味、冬季滑雪乐翻天。返回阿克苏，晚餐后，入住酒店休息。</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4BE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阿克苏</w:t>
                  </w:r>
                </w:p>
              </w:tc>
            </w:tr>
            <w:tr w14:paraId="6E1D23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40" w:hRule="atLeast"/>
              </w:trPr>
              <w:tc>
                <w:tcPr>
                  <w:tcW w:w="1054" w:type="dxa"/>
                  <w:vMerge w:val="continue"/>
                  <w:tcBorders>
                    <w:top w:val="single" w:color="000000" w:sz="4" w:space="0"/>
                    <w:left w:val="single" w:color="000000" w:sz="4" w:space="0"/>
                    <w:bottom w:val="nil"/>
                    <w:right w:val="single" w:color="000000" w:sz="4" w:space="0"/>
                  </w:tcBorders>
                  <w:shd w:val="clear" w:color="auto" w:fill="auto"/>
                  <w:vAlign w:val="center"/>
                </w:tcPr>
                <w:p w14:paraId="561C1D6B">
                  <w:pPr>
                    <w:jc w:val="center"/>
                    <w:rPr>
                      <w:rFonts w:hint="eastAsia" w:ascii="宋体" w:hAnsi="宋体" w:eastAsia="宋体" w:cs="宋体"/>
                      <w:i w:val="0"/>
                      <w:iCs w:val="0"/>
                      <w:color w:val="000000"/>
                      <w:sz w:val="22"/>
                      <w:szCs w:val="22"/>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250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D7</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EA324">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阿克苏——杭州（参考航班：  GJ8782  16：30——23:35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上午：早餐后，游览【阿克苏博物馆】（参观时间不少于1小时），由“阿克苏历史文化”“新疆古代货币”“阿克苏自然地理”“红船启航 逐梦前行—中国共产党党史及成就”四个常设展厅、三个临时展厅、全疆首家数字化展厅和龟兹洞窟复原展厅等，展现出阿克苏深厚的历史文化与独特的自然风貌。讲述阿克苏故事、展示阿克苏精彩、加强爱国主义教育等方面发挥了重要的作用。后游览【阿克苏老街】（游览时间不少于1小时）。</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下午：适时乘车前往机场，乘坐指定航班返回杭州，结束疗休养行程。</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06CCF">
                  <w:pPr>
                    <w:jc w:val="center"/>
                    <w:rPr>
                      <w:rFonts w:hint="eastAsia" w:ascii="宋体" w:hAnsi="宋体" w:eastAsia="宋体" w:cs="宋体"/>
                      <w:i w:val="0"/>
                      <w:iCs w:val="0"/>
                      <w:color w:val="000000"/>
                      <w:sz w:val="20"/>
                      <w:szCs w:val="20"/>
                      <w:u w:val="none"/>
                    </w:rPr>
                  </w:pPr>
                </w:p>
              </w:tc>
            </w:tr>
            <w:tr w14:paraId="70704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4" w:hRule="atLeast"/>
              </w:trPr>
              <w:tc>
                <w:tcPr>
                  <w:tcW w:w="10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7FD7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重庆、涪陵疗休养双飞五日</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03A8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D1</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B5535">
                  <w:pPr>
                    <w:keepNext w:val="0"/>
                    <w:keepLines w:val="0"/>
                    <w:widowControl/>
                    <w:suppressLineNumbers w:val="0"/>
                    <w:jc w:val="left"/>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上午：指定地点集合出发，前往萧山国际机场，乘坐飞机前往“麻辣山城”之称的重庆。适时安排中餐；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下午：车赴涪陵，前往酒店办理入住，适时安排晚餐。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晚上：打卡涪陵网红打卡地——【爻里小镇】（游览时间不少于1小时），千年易理、繁华爻里，小镇亭台楼阁错落有致，古色古香的氛围扑面而来，坐落在长江边上，可以一览涪陵的城市风光！</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5D5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涪陵</w:t>
                  </w:r>
                </w:p>
              </w:tc>
            </w:tr>
            <w:tr w14:paraId="51ABBD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1" w:hRule="atLeast"/>
              </w:trPr>
              <w:tc>
                <w:tcPr>
                  <w:tcW w:w="10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CD169C">
                  <w:pPr>
                    <w:jc w:val="center"/>
                    <w:rPr>
                      <w:rFonts w:hint="eastAsia" w:ascii="宋体" w:hAnsi="宋体" w:eastAsia="宋体" w:cs="宋体"/>
                      <w:i w:val="0"/>
                      <w:iCs w:val="0"/>
                      <w:color w:val="000000"/>
                      <w:sz w:val="22"/>
                      <w:szCs w:val="22"/>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A71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D2</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8ECE3">
                  <w:pPr>
                    <w:keepNext w:val="0"/>
                    <w:keepLines w:val="0"/>
                    <w:widowControl/>
                    <w:suppressLineNumbers w:val="0"/>
                    <w:jc w:val="left"/>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上午：早餐后，乘车前往【816地下核工厂】（游览时间不少于1.5小时，含电瓶车10/人），为生产原子弹服务的重庆816地下核工厂是“世界第一人工洞体”，工程总投资7.4亿元。适时安排中餐。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下午：参观国家4A级旅游景区【武陵山大裂谷】(参观时间不少于2.5小时，含上下行索道），景区以地球上最古老的"伤痕"剧烈地壳运动所致绝壁裂缝称奇，有着"中国第一动感峡谷"美誉。景区1380米天然落差，10公里喀斯特地貌原生态裂谷，景区森林覆盖率达95%以上，夏季气温平均气温低至22摄氏度，负氧离子含量每立方厘米高达10万个以上。武陵山大裂谷地处乌江下游边滩峡东面纵深。晚餐后，入住酒店休息。适时车赴重庆，晚餐后，入住酒店休息。</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EB9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重庆</w:t>
                  </w:r>
                </w:p>
              </w:tc>
            </w:tr>
            <w:tr w14:paraId="07F802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7" w:hRule="atLeast"/>
              </w:trPr>
              <w:tc>
                <w:tcPr>
                  <w:tcW w:w="10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F93A49">
                  <w:pPr>
                    <w:jc w:val="center"/>
                    <w:rPr>
                      <w:rFonts w:hint="eastAsia" w:ascii="宋体" w:hAnsi="宋体" w:eastAsia="宋体" w:cs="宋体"/>
                      <w:i w:val="0"/>
                      <w:iCs w:val="0"/>
                      <w:color w:val="000000"/>
                      <w:sz w:val="22"/>
                      <w:szCs w:val="22"/>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F92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D3</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C7EBA">
                  <w:pPr>
                    <w:keepNext w:val="0"/>
                    <w:keepLines w:val="0"/>
                    <w:widowControl/>
                    <w:suppressLineNumbers w:val="0"/>
                    <w:jc w:val="left"/>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上午：早餐后，前往【长江索道】（含单程），是中国自行设计制造的大型跨江客运索道，全长1166米，连通重庆的渝中区和南岸区，往返于渝中区的新华路（轨道交通小什字站）和南岸区的上新街。体验【李子坝轻轨站】，亲身体验被网友称为神一样的交通：重庆的轻轨，经常穿梭在山上、水上、楼里面。适时安排中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下午：游览【千年古镇磁器口】（游览时间不少于2小时），磁器口古镇，曾经“白日里千人拱手，入夜后万盏明灯”繁盛一时。前往【解放碑】（游览时间不少于1小时），原名抗战胜利纪功碑，是全中国唯一的一座纪念中华民族抗日战争胜利的国家纪念碑，以纪念重庆对于国家的伟大贡献。【解放碑好吃街】，堪称是吃货的天堂，各种特色重庆小吃，可谓品种多，自由品山城美食。晚餐后，入住酒店休息。</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    晚上：打卡8D魔幻之都的夜景，感受夜幕下的【洪崖洞民俗风貌区】（游览时间不少于1小时），位于渝中区沧白路，长江、嘉陵江两江交汇的滨江地带，以具有巴渝传统建筑特色的“吊脚楼”为主体，依山就势，沿江而建。逛山城老街、观赏两江风光、品尝当地美食的打卡好去处；</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232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重庆</w:t>
                  </w:r>
                </w:p>
              </w:tc>
            </w:tr>
            <w:tr w14:paraId="5AFBE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70" w:hRule="atLeast"/>
              </w:trPr>
              <w:tc>
                <w:tcPr>
                  <w:tcW w:w="10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6EFA0D">
                  <w:pPr>
                    <w:jc w:val="center"/>
                    <w:rPr>
                      <w:rFonts w:hint="eastAsia" w:ascii="宋体" w:hAnsi="宋体" w:eastAsia="宋体" w:cs="宋体"/>
                      <w:i w:val="0"/>
                      <w:iCs w:val="0"/>
                      <w:color w:val="000000"/>
                      <w:sz w:val="22"/>
                      <w:szCs w:val="22"/>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0EF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D4</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72390">
                  <w:pPr>
                    <w:keepNext w:val="0"/>
                    <w:keepLines w:val="0"/>
                    <w:widowControl/>
                    <w:suppressLineNumbers w:val="0"/>
                    <w:jc w:val="left"/>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上午：早餐后，外观【重庆市人民大礼堂】，建筑气势雄伟，金碧辉煌，是中国传统宫殿建筑风格与西方建筑的大跨度结构巧妙结合的杰作。游览重庆中国【三峡博物馆】（游览时间不少于1小时），是首批国家一级博物馆、中央地方共建国家级博物馆。适时安排中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下午：游览【中山四路-一座城市的前世今生】，是中共重庆市委、重庆市政府所在地，是抗战文化一条街。</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游览【山城步道】，是只能步行的城市小道，地处渝中半岛南向坡面悬空栈道等。晚餐后，入住酒店休息。</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078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重庆</w:t>
                  </w:r>
                </w:p>
              </w:tc>
            </w:tr>
            <w:tr w14:paraId="668641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2" w:hRule="atLeast"/>
              </w:trPr>
              <w:tc>
                <w:tcPr>
                  <w:tcW w:w="10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95A287">
                  <w:pPr>
                    <w:jc w:val="center"/>
                    <w:rPr>
                      <w:rFonts w:hint="eastAsia" w:ascii="宋体" w:hAnsi="宋体" w:eastAsia="宋体" w:cs="宋体"/>
                      <w:i w:val="0"/>
                      <w:iCs w:val="0"/>
                      <w:color w:val="000000"/>
                      <w:sz w:val="22"/>
                      <w:szCs w:val="22"/>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BC2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D5</w:t>
                  </w:r>
                </w:p>
              </w:tc>
              <w:tc>
                <w:tcPr>
                  <w:tcW w:w="57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AF753">
                  <w:pPr>
                    <w:keepNext w:val="0"/>
                    <w:keepLines w:val="0"/>
                    <w:widowControl/>
                    <w:suppressLineNumbers w:val="0"/>
                    <w:jc w:val="left"/>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上午：早餐后，适时集合前往机场，乘坐航班返回杭州，结束疗休养行程。</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A64C6">
                  <w:pPr>
                    <w:jc w:val="center"/>
                    <w:rPr>
                      <w:rFonts w:hint="eastAsia" w:ascii="宋体" w:hAnsi="宋体" w:eastAsia="宋体" w:cs="宋体"/>
                      <w:i w:val="0"/>
                      <w:iCs w:val="0"/>
                      <w:color w:val="000000"/>
                      <w:sz w:val="20"/>
                      <w:szCs w:val="20"/>
                      <w:u w:val="none"/>
                    </w:rPr>
                  </w:pPr>
                </w:p>
              </w:tc>
            </w:tr>
          </w:tbl>
          <w:p w14:paraId="26D6516F">
            <w:pPr>
              <w:keepNext w:val="0"/>
              <w:keepLines w:val="0"/>
              <w:widowControl/>
              <w:suppressLineNumbers w:val="0"/>
              <w:jc w:val="center"/>
              <w:textAlignment w:val="center"/>
              <w:rPr>
                <w:rFonts w:hint="eastAsia" w:ascii="宋体" w:hAnsi="宋体" w:eastAsia="宋体" w:cs="宋体"/>
                <w:i w:val="0"/>
                <w:iCs w:val="0"/>
                <w:color w:val="000000"/>
                <w:kern w:val="0"/>
                <w:sz w:val="44"/>
                <w:szCs w:val="44"/>
                <w:u w:val="none"/>
                <w:lang w:val="en-US" w:eastAsia="zh-CN" w:bidi="ar"/>
              </w:rPr>
            </w:pPr>
          </w:p>
          <w:p w14:paraId="737077CE">
            <w:pPr>
              <w:keepNext w:val="0"/>
              <w:keepLines w:val="0"/>
              <w:widowControl/>
              <w:suppressLineNumbers w:val="0"/>
              <w:jc w:val="center"/>
              <w:textAlignment w:val="center"/>
              <w:rPr>
                <w:rFonts w:hint="eastAsia" w:ascii="宋体" w:hAnsi="宋体" w:eastAsia="宋体" w:cs="宋体"/>
                <w:i w:val="0"/>
                <w:iCs w:val="0"/>
                <w:color w:val="000000"/>
                <w:kern w:val="0"/>
                <w:sz w:val="44"/>
                <w:szCs w:val="44"/>
                <w:u w:val="none"/>
                <w:lang w:val="en-US" w:eastAsia="zh-CN" w:bidi="ar"/>
              </w:rPr>
            </w:pPr>
            <w:r>
              <w:rPr>
                <w:rFonts w:hint="eastAsia" w:ascii="宋体" w:hAnsi="宋体" w:eastAsia="宋体" w:cs="宋体"/>
                <w:i w:val="0"/>
                <w:iCs w:val="0"/>
                <w:color w:val="000000"/>
                <w:kern w:val="0"/>
                <w:sz w:val="44"/>
                <w:szCs w:val="44"/>
                <w:u w:val="none"/>
                <w:lang w:val="en-US" w:eastAsia="zh-CN" w:bidi="ar"/>
              </w:rPr>
              <w:t>省</w:t>
            </w:r>
            <w:r>
              <w:rPr>
                <w:rFonts w:hint="eastAsia" w:ascii="宋体" w:hAnsi="宋体" w:cs="宋体"/>
                <w:i w:val="0"/>
                <w:iCs w:val="0"/>
                <w:color w:val="000000"/>
                <w:kern w:val="0"/>
                <w:sz w:val="44"/>
                <w:szCs w:val="44"/>
                <w:u w:val="none"/>
                <w:lang w:val="en-US" w:eastAsia="zh-CN" w:bidi="ar"/>
              </w:rPr>
              <w:t>内</w:t>
            </w:r>
            <w:r>
              <w:rPr>
                <w:rFonts w:hint="eastAsia" w:ascii="宋体" w:hAnsi="宋体" w:eastAsia="宋体" w:cs="宋体"/>
                <w:i w:val="0"/>
                <w:iCs w:val="0"/>
                <w:color w:val="000000"/>
                <w:kern w:val="0"/>
                <w:sz w:val="44"/>
                <w:szCs w:val="44"/>
                <w:u w:val="none"/>
                <w:lang w:val="en-US" w:eastAsia="zh-CN" w:bidi="ar"/>
              </w:rPr>
              <w:t>线路</w:t>
            </w:r>
          </w:p>
          <w:tbl>
            <w:tblPr>
              <w:tblStyle w:val="63"/>
              <w:tblW w:w="8253" w:type="dxa"/>
              <w:tblInd w:w="-15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65"/>
              <w:gridCol w:w="608"/>
              <w:gridCol w:w="5852"/>
              <w:gridCol w:w="928"/>
            </w:tblGrid>
            <w:tr w14:paraId="16B048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3" w:hRule="atLeast"/>
              </w:trPr>
              <w:tc>
                <w:tcPr>
                  <w:tcW w:w="8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581C4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武义、横店疗休养五日游</w:t>
                  </w: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DEE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日期</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12E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行程（适合4-5月出游）</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ADE6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住宿</w:t>
                  </w:r>
                </w:p>
              </w:tc>
            </w:tr>
            <w:tr w14:paraId="31FE32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6"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D55018">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E20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D1</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9CC3C">
                  <w:pPr>
                    <w:keepNext w:val="0"/>
                    <w:keepLines w:val="0"/>
                    <w:widowControl/>
                    <w:suppressLineNumbers w:val="0"/>
                    <w:jc w:val="left"/>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 xml:space="preserve">指定时间地点出发，车赴武义 (车程约 3 小时) ，到达后用中餐，下午游览【郭洞古生态村】  (游览时间不少于 1.5 小时) ，后办理酒店入住。晚上体验【新唐风露天温泉】 </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9C3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武义</w:t>
                  </w:r>
                </w:p>
              </w:tc>
            </w:tr>
            <w:tr w14:paraId="3CC7E8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7"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DCD80C">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303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D2</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09AF7">
                  <w:pPr>
                    <w:keepNext w:val="0"/>
                    <w:keepLines w:val="0"/>
                    <w:widowControl/>
                    <w:suppressLineNumbers w:val="0"/>
                    <w:jc w:val="left"/>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早餐后，前往游览【牛头山景区，含景交+玻璃栈道】  (车程约 1.5 小时，游览时间不少于 2.5 小时) ，中餐后乘车返回温泉度假村休息或参加度假村活动：晚上踱步老街—【上街】浏览</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AE2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武义</w:t>
                  </w:r>
                </w:p>
              </w:tc>
            </w:tr>
            <w:tr w14:paraId="5A2048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4"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CF70B7">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992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D3</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9073C">
                  <w:pPr>
                    <w:keepNext w:val="0"/>
                    <w:keepLines w:val="0"/>
                    <w:widowControl/>
                    <w:suppressLineNumbers w:val="0"/>
                    <w:jc w:val="left"/>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早餐后，酒店大堂集合前往【璟园】  (车程约 15 分钟，游览时间不少于 1 小时) ，中餐后，乘车前往横店入住酒店休息，晚餐后自由活动。</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BF0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横店</w:t>
                  </w:r>
                </w:p>
              </w:tc>
            </w:tr>
            <w:tr w14:paraId="7A9667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F48462">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04B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D4</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8005C">
                  <w:pPr>
                    <w:keepNext w:val="0"/>
                    <w:keepLines w:val="0"/>
                    <w:widowControl/>
                    <w:suppressLineNumbers w:val="0"/>
                    <w:jc w:val="left"/>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早餐后，乘车前往【清明上河图】(游览时间不少于 1.5 小时)，中餐后，前往【秦王宫】  (游览时间不少于 1.5 小时) ，晚餐后，前往【梦幻谷】  (游览时间不少 于 2 小时)，适时返回酒店休息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A23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横店</w:t>
                  </w:r>
                </w:p>
              </w:tc>
            </w:tr>
            <w:tr w14:paraId="415DF9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468F0">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D38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D5</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B251C">
                  <w:pPr>
                    <w:keepNext w:val="0"/>
                    <w:keepLines w:val="0"/>
                    <w:widowControl/>
                    <w:suppressLineNumbers w:val="0"/>
                    <w:jc w:val="left"/>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 xml:space="preserve">早餐后，前往【广州街香港街】  (游览时间不少于 1.5 小时)，中餐后，浏览【明清宫苑】  (游览时间不 少于 1.5 小时)，适时乘车返回杭州，结束愉快行程！ </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6847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14:paraId="635278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3" w:hRule="atLeast"/>
              </w:trPr>
              <w:tc>
                <w:tcPr>
                  <w:tcW w:w="8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1838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南浔、象月湖疗休养五日游</w:t>
                  </w: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73B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日期</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54E2D">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行程（适合4-5月出游）</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E30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住宿</w:t>
                  </w:r>
                </w:p>
              </w:tc>
            </w:tr>
            <w:tr w14:paraId="1CA9D9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6"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353BEC">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953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D1</w:t>
                  </w:r>
                </w:p>
              </w:tc>
              <w:tc>
                <w:tcPr>
                  <w:tcW w:w="58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F4E76">
                  <w:pPr>
                    <w:keepNext w:val="0"/>
                    <w:keepLines w:val="0"/>
                    <w:widowControl/>
                    <w:suppressLineNumbers w:val="0"/>
                    <w:jc w:val="left"/>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指定时间地点出发，车赴长兴（车程时间2小时），游览【大唐贡茶院】（浏览时间1.5小时）；中餐后车赴酒店（车程约1.5小时），酒店办理入住，休息后适时晚餐。</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14E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南浔</w:t>
                  </w:r>
                </w:p>
              </w:tc>
            </w:tr>
            <w:tr w14:paraId="00ACD5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DEEC5E">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08F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D2</w:t>
                  </w:r>
                </w:p>
              </w:tc>
              <w:tc>
                <w:tcPr>
                  <w:tcW w:w="58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7B795">
                  <w:pPr>
                    <w:keepNext w:val="0"/>
                    <w:keepLines w:val="0"/>
                    <w:widowControl/>
                    <w:suppressLineNumbers w:val="0"/>
                    <w:jc w:val="left"/>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早餐后，浏览【南浔古镇】（车程约30分钟，浏览时间约3小时）；中餐后酒店休息，适时车赴【西山漾湿地公园】（车程约40分钟，浏览时间约1.5小时），晚餐后酒店休息。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538F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南浔</w:t>
                  </w:r>
                </w:p>
              </w:tc>
            </w:tr>
            <w:tr w14:paraId="076DE6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6"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DC5F0F">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3B5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D3</w:t>
                  </w:r>
                </w:p>
              </w:tc>
              <w:tc>
                <w:tcPr>
                  <w:tcW w:w="58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AFBE7">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6"/>
                      <w:szCs w:val="16"/>
                      <w:u w:val="none"/>
                      <w:lang w:val="en-US" w:eastAsia="zh-CN" w:bidi="ar"/>
                    </w:rPr>
                    <w:t>早餐后退房，后乘车前往莫干山象月湖国际休闲度假谷（车程时间1小时），管家带领度假谷参观，办理入住；中餐后园区内水上运动、钓鱼、</w:t>
                  </w:r>
                  <w:r>
                    <w:rPr>
                      <w:rFonts w:hint="eastAsia" w:ascii="宋体" w:hAnsi="宋体" w:eastAsia="宋体" w:cs="宋体"/>
                      <w:i w:val="0"/>
                      <w:iCs w:val="0"/>
                      <w:color w:val="000000"/>
                      <w:kern w:val="0"/>
                      <w:sz w:val="18"/>
                      <w:szCs w:val="18"/>
                      <w:u w:val="none"/>
                      <w:lang w:val="en-US" w:eastAsia="zh-CN" w:bidi="ar"/>
                    </w:rPr>
                    <w:t>骑行等任选，</w:t>
                  </w:r>
                  <w:r>
                    <w:rPr>
                      <w:rFonts w:hint="eastAsia" w:ascii="宋体" w:hAnsi="宋体" w:eastAsia="宋体" w:cs="宋体"/>
                      <w:i w:val="0"/>
                      <w:iCs w:val="0"/>
                      <w:color w:val="000000"/>
                      <w:kern w:val="0"/>
                      <w:sz w:val="16"/>
                      <w:szCs w:val="16"/>
                      <w:u w:val="none"/>
                      <w:lang w:val="en-US" w:eastAsia="zh-CN" w:bidi="ar"/>
                    </w:rPr>
                    <w:t>适时晚餐。</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08B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德清</w:t>
                  </w:r>
                </w:p>
              </w:tc>
            </w:tr>
            <w:tr w14:paraId="6D6659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6"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F0A16C">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D22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D4</w:t>
                  </w:r>
                </w:p>
              </w:tc>
              <w:tc>
                <w:tcPr>
                  <w:tcW w:w="58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CCC54">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早餐后，山林徒步；适时中餐后，酒店休息，下午水上运动、钓鱼、做手工任选，晚上卡拉OK、露天电影，适时休息。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75F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德清</w:t>
                  </w:r>
                </w:p>
              </w:tc>
            </w:tr>
            <w:tr w14:paraId="38E69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02502F">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50C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D5</w:t>
                  </w:r>
                </w:p>
              </w:tc>
              <w:tc>
                <w:tcPr>
                  <w:tcW w:w="58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10E7A">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早餐后，休闲度假谷园区内自由活动，适时中餐后，办理退房，乘车返回杭州，结束疗休养行程！（车程约1小时）</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5B0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14:paraId="569848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3" w:hRule="atLeast"/>
              </w:trPr>
              <w:tc>
                <w:tcPr>
                  <w:tcW w:w="8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8147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嘉兴、乌镇疗休养五日游</w:t>
                  </w: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C63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日期</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21206">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行程（适合6--7月出游）</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933D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住宿</w:t>
                  </w:r>
                </w:p>
              </w:tc>
            </w:tr>
            <w:tr w14:paraId="33F704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4"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C17297">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2EA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D1</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D2370">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早上指定时间地点集合乘车前往——海盐【南北湖】  (车程约 1.5 小时)  (游览时间 不少于 2 小时) ，下午适时前往酒店入住休息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034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嘉兴</w:t>
                  </w:r>
                </w:p>
              </w:tc>
            </w:tr>
            <w:tr w14:paraId="7034C5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DC1EF3">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4FC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D2</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8FCD1">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早餐后，游览【嘉兴南湖景区】 (车程约 15 分钟)  (游览时间 不少于 1.5 小时)；中餐后，前往【月河历史街区】  (游 览时间不少于 1.5 小时)，晚餐后，入住酒店休息。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508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嘉兴</w:t>
                  </w:r>
                </w:p>
              </w:tc>
            </w:tr>
            <w:tr w14:paraId="05CADD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6"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B7A43E">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7E1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D3</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F60ED">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早餐后，前往游览【梅花洲】 (车程约 20 分钟)  (游览时间不少于 1.5 小时)，下午游览梅花洲生活小镇，秀洲书院等。适时享受精致下午茶或果园采摘 (具体根据时令安排) ，晚餐后，入住酒店休息。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E07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嘉兴</w:t>
                  </w:r>
                </w:p>
              </w:tc>
            </w:tr>
            <w:tr w14:paraId="34B938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3"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F1EE93">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5DB7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D4</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99816">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早餐后，酒店大堂集合乘车前往游览【新塍古镇】 (车程约40 分钟)  (游览时间不少 于 1.5 小时) ，中餐后，乘车前往【乌镇西栅风景区】 (车程约 30 分钟)  (游览时间不少于 2 小时)，晚餐后，欣赏乌镇西栅的迷人夜景！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13F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乌镇西栅</w:t>
                  </w:r>
                </w:p>
              </w:tc>
            </w:tr>
            <w:tr w14:paraId="022D13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1"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0048F8">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98F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D5</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7D23D">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酒店睡到自然醒，早餐后，上午景区内自由活动，享受恬静的江南慢时光。中餐后适时乘车前往指定地点结束行程。</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D5B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14:paraId="15EA6D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8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15B7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文成、泰顺疗休养五日游</w:t>
                  </w: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0BB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日期</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B1C29">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行程（适合5-6月出游）</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ABCA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住宿</w:t>
                  </w:r>
                </w:p>
              </w:tc>
            </w:tr>
            <w:tr w14:paraId="067AB8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6"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AE0E52">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74C9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D1</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19330">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杭州出发赴文成（车程约5.5小时），抵达刘伯温故里文成县，中餐游览【刘基故里】（游览时间约2小时）、【刘基庙】(游程约40分钟)，安排入住酒店休息后适时晚餐。</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4A8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文成</w:t>
                  </w:r>
                </w:p>
              </w:tc>
            </w:tr>
            <w:tr w14:paraId="15CD6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8"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A6574E">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958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D2</w:t>
                  </w:r>
                </w:p>
              </w:tc>
              <w:tc>
                <w:tcPr>
                  <w:tcW w:w="58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8D0ED">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早餐后游览国家4A级景区【龙麒源】(车程约1小时，游览时间约2小时），中餐后参观【安福寺】(车程约30分钟，游览时间约40分钟），适时返回酒店休息。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188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文成</w:t>
                  </w:r>
                </w:p>
              </w:tc>
            </w:tr>
            <w:tr w14:paraId="70EB78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1"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0934FA">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8DA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D3</w:t>
                  </w:r>
                </w:p>
              </w:tc>
              <w:tc>
                <w:tcPr>
                  <w:tcW w:w="58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09C55">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早餐后车赴【百丈漈】（车程约1小时，游览时间约2小时），中餐后车赴泰顺（车程约1.5小时），办理入住酒店休息。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0F6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泰顺</w:t>
                  </w:r>
                </w:p>
              </w:tc>
            </w:tr>
            <w:tr w14:paraId="389F6A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6"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79BA76">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931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D4</w:t>
                  </w:r>
                </w:p>
              </w:tc>
              <w:tc>
                <w:tcPr>
                  <w:tcW w:w="58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E12E1">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早餐后车赴泰顺（车程约100分钟），抵达后游览【库村古村落】（游览时间约2小时）。中餐后游【南浦溪景区】（游览时间约2.5小时），晚餐后入住酒店休息。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45B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泰顺</w:t>
                  </w:r>
                </w:p>
              </w:tc>
            </w:tr>
            <w:tr w14:paraId="61EC96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8"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259A21">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C9D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D5</w:t>
                  </w:r>
                </w:p>
              </w:tc>
              <w:tc>
                <w:tcPr>
                  <w:tcW w:w="58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0735D">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睡到自然醒，游览【廊桥文化园景区】（车程30分钟，游程不少于1小时），中餐后适时返回杭州（车程约6小时），结束愉快行程！</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99A33">
                  <w:pPr>
                    <w:jc w:val="center"/>
                    <w:rPr>
                      <w:rFonts w:hint="eastAsia" w:ascii="宋体" w:hAnsi="宋体" w:eastAsia="宋体" w:cs="宋体"/>
                      <w:i w:val="0"/>
                      <w:iCs w:val="0"/>
                      <w:color w:val="000000"/>
                      <w:sz w:val="18"/>
                      <w:szCs w:val="18"/>
                      <w:u w:val="none"/>
                    </w:rPr>
                  </w:pPr>
                </w:p>
              </w:tc>
            </w:tr>
            <w:tr w14:paraId="563D5C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8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175F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三门、温岭疗休养五日游</w:t>
                  </w: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C33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日期</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B6FE6">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行程（适合7-8月底前出游）</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47E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住宿</w:t>
                  </w:r>
                </w:p>
              </w:tc>
            </w:tr>
            <w:tr w14:paraId="46D4AD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8"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8F1E38">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40A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D1</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F11F3">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杭州出发车赴三门（车程约3小时），中餐后游览【蛇蟠岛】（约1.5小时），后游览【野人洞景区】（游览约1.5小时），适时入住酒店休息。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7EB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三门</w:t>
                  </w:r>
                </w:p>
              </w:tc>
            </w:tr>
            <w:tr w14:paraId="19547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1"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137297">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012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D2</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A8556">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早餐后参加【出海捕鱼】（车程约30分钟，游览约1.5小时），中餐后车赴【木杓沙滩】（车程约30分钟，游览约1小时），适时酒店休息。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E47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三门</w:t>
                  </w:r>
                </w:p>
              </w:tc>
            </w:tr>
            <w:tr w14:paraId="0E2C14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6"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C45CFC">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C22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D3</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7D82B">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早餐后乘车前往温岭 (车程约 2 小时) ，抵达后用中餐，下午游览【金沙滩】  (车程约40 分钟，游览时间不少于 1 小时) ，后游【石塘滨海绿道】  (车程约 10 分钟，游览时间不少于 40 分钟)  。入住酒店休息</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182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温岭</w:t>
                  </w:r>
                </w:p>
              </w:tc>
            </w:tr>
            <w:tr w14:paraId="629D61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CC91F0">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ACE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D4</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8B447">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早餐后车赴石塘【千年曙光园】(车程约30分钟，游览时间约1.5小时），下午乘车前往游览网红景点【七彩小箬村】  (车程约 30 分钟，游览时间不少于 1 小时),后酒店休息，适时晚餐。</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BF1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温岭</w:t>
                  </w:r>
                </w:p>
              </w:tc>
            </w:tr>
            <w:tr w14:paraId="67C13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4"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CB6FF0">
                  <w:pPr>
                    <w:jc w:val="center"/>
                    <w:rPr>
                      <w:rFonts w:hint="eastAsia" w:ascii="宋体" w:hAnsi="宋体" w:eastAsia="宋体" w:cs="宋体"/>
                      <w:i w:val="0"/>
                      <w:iCs w:val="0"/>
                      <w:color w:val="000000"/>
                      <w:sz w:val="18"/>
                      <w:szCs w:val="18"/>
                      <w:u w:val="none"/>
                    </w:rPr>
                  </w:pPr>
                </w:p>
              </w:tc>
              <w:tc>
                <w:tcPr>
                  <w:tcW w:w="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A47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D5</w:t>
                  </w:r>
                </w:p>
              </w:tc>
              <w:tc>
                <w:tcPr>
                  <w:tcW w:w="5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09C5F">
                  <w:pPr>
                    <w:keepNext w:val="0"/>
                    <w:keepLines w:val="0"/>
                    <w:widowControl/>
                    <w:suppressLineNumbers w:val="0"/>
                    <w:jc w:val="both"/>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早餐后参观【九龙湖国家温地公园】（车程约10分钟，游览时间约1.5小时），适时中餐后结束行程，愉快返回！</w:t>
                  </w:r>
                </w:p>
              </w:tc>
              <w:tc>
                <w:tcPr>
                  <w:tcW w:w="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71F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bl>
          <w:p w14:paraId="634BBB24">
            <w:pPr>
              <w:keepNext w:val="0"/>
              <w:keepLines w:val="0"/>
              <w:widowControl/>
              <w:suppressLineNumbers w:val="0"/>
              <w:jc w:val="both"/>
              <w:textAlignment w:val="center"/>
              <w:rPr>
                <w:rFonts w:hint="eastAsia" w:ascii="宋体" w:hAnsi="宋体" w:eastAsia="宋体" w:cs="宋体"/>
                <w:i w:val="0"/>
                <w:iCs w:val="0"/>
                <w:color w:val="000000"/>
                <w:kern w:val="0"/>
                <w:sz w:val="44"/>
                <w:szCs w:val="44"/>
                <w:u w:val="none"/>
                <w:lang w:val="en-US" w:eastAsia="zh-CN" w:bidi="ar"/>
              </w:rPr>
            </w:pPr>
          </w:p>
        </w:tc>
      </w:tr>
    </w:tbl>
    <w:p w14:paraId="3E6E7C9C">
      <w:pPr>
        <w:pStyle w:val="24"/>
        <w:ind w:left="0" w:leftChars="0" w:firstLine="482" w:firstLineChars="200"/>
        <w:rPr>
          <w:rFonts w:hint="eastAsia" w:ascii="新宋体" w:hAnsi="新宋体" w:eastAsia="新宋体" w:cs="新宋体"/>
          <w:b/>
          <w:bCs/>
          <w:sz w:val="24"/>
          <w:highlight w:val="none"/>
          <w:lang w:val="en-US" w:eastAsia="zh-CN"/>
        </w:rPr>
      </w:pPr>
      <w:r>
        <w:rPr>
          <w:rFonts w:hint="eastAsia" w:ascii="新宋体" w:hAnsi="新宋体" w:eastAsia="新宋体" w:cs="新宋体"/>
          <w:b/>
          <w:bCs/>
          <w:sz w:val="24"/>
          <w:highlight w:val="none"/>
          <w:lang w:val="en-US" w:eastAsia="zh-CN"/>
        </w:rPr>
        <w:t>四、行程安排</w:t>
      </w:r>
    </w:p>
    <w:p w14:paraId="7F1B0CE7">
      <w:pPr>
        <w:spacing w:line="360" w:lineRule="auto"/>
        <w:ind w:firstLine="482" w:firstLineChars="200"/>
        <w:rPr>
          <w:rFonts w:ascii="宋体" w:hAnsi="宋体" w:cs="宋体"/>
          <w:b/>
          <w:kern w:val="0"/>
          <w:sz w:val="24"/>
        </w:rPr>
      </w:pPr>
      <w:r>
        <w:rPr>
          <w:rFonts w:hint="eastAsia" w:ascii="宋体" w:hAnsi="宋体" w:cs="宋体"/>
          <w:b/>
          <w:kern w:val="0"/>
          <w:sz w:val="24"/>
        </w:rPr>
        <w:t>（一）时间、地点、人数</w:t>
      </w:r>
      <w:r>
        <w:rPr>
          <w:rFonts w:hint="eastAsia" w:ascii="宋体" w:hAnsi="宋体" w:cs="宋体"/>
          <w:b/>
          <w:kern w:val="0"/>
          <w:sz w:val="24"/>
        </w:rPr>
        <w:tab/>
      </w:r>
    </w:p>
    <w:p w14:paraId="2914E4C7">
      <w:pPr>
        <w:spacing w:line="360" w:lineRule="auto"/>
        <w:ind w:firstLine="562" w:firstLineChars="200"/>
        <w:rPr>
          <w:rFonts w:ascii="宋体" w:hAnsi="宋体"/>
          <w:sz w:val="24"/>
          <w:highlight w:val="none"/>
        </w:rPr>
      </w:pPr>
      <w:r>
        <w:rPr>
          <w:rFonts w:hint="eastAsia" w:ascii="宋体" w:hAnsi="宋体" w:eastAsia="宋体" w:cs="宋体"/>
          <w:b/>
          <w:kern w:val="0"/>
          <w:sz w:val="28"/>
          <w:szCs w:val="28"/>
          <w:highlight w:val="none"/>
        </w:rPr>
        <w:t>●</w:t>
      </w:r>
      <w:r>
        <w:rPr>
          <w:rFonts w:hint="eastAsia" w:ascii="宋体" w:hAnsi="宋体" w:cs="宋体"/>
          <w:b/>
          <w:kern w:val="0"/>
          <w:sz w:val="24"/>
          <w:highlight w:val="none"/>
        </w:rPr>
        <w:t>拟安排于202</w:t>
      </w:r>
      <w:r>
        <w:rPr>
          <w:rFonts w:hint="eastAsia" w:ascii="宋体" w:hAnsi="宋体" w:cs="宋体"/>
          <w:b/>
          <w:kern w:val="0"/>
          <w:sz w:val="24"/>
          <w:highlight w:val="none"/>
          <w:lang w:val="en-US" w:eastAsia="zh-CN"/>
        </w:rPr>
        <w:t>5</w:t>
      </w:r>
      <w:r>
        <w:rPr>
          <w:rFonts w:hint="eastAsia" w:ascii="宋体" w:hAnsi="宋体" w:cs="宋体"/>
          <w:b/>
          <w:kern w:val="0"/>
          <w:sz w:val="24"/>
          <w:highlight w:val="none"/>
        </w:rPr>
        <w:t>年</w:t>
      </w:r>
      <w:r>
        <w:rPr>
          <w:rFonts w:hint="eastAsia" w:ascii="宋体" w:hAnsi="宋体" w:cs="宋体"/>
          <w:b/>
          <w:kern w:val="0"/>
          <w:sz w:val="24"/>
          <w:highlight w:val="none"/>
          <w:lang w:val="en-US" w:eastAsia="zh-CN"/>
        </w:rPr>
        <w:t>4</w:t>
      </w:r>
      <w:r>
        <w:rPr>
          <w:rFonts w:hint="eastAsia" w:ascii="宋体" w:hAnsi="宋体" w:cs="宋体"/>
          <w:b/>
          <w:kern w:val="0"/>
          <w:sz w:val="24"/>
          <w:highlight w:val="none"/>
        </w:rPr>
        <w:t>月至</w:t>
      </w:r>
      <w:r>
        <w:rPr>
          <w:rFonts w:hint="eastAsia" w:ascii="宋体" w:hAnsi="宋体" w:cs="宋体"/>
          <w:b/>
          <w:kern w:val="0"/>
          <w:sz w:val="24"/>
          <w:highlight w:val="none"/>
          <w:lang w:val="en-US" w:eastAsia="zh-CN"/>
        </w:rPr>
        <w:t>12</w:t>
      </w:r>
      <w:r>
        <w:rPr>
          <w:rFonts w:hint="eastAsia" w:ascii="宋体" w:hAnsi="宋体" w:cs="宋体"/>
          <w:b/>
          <w:kern w:val="0"/>
          <w:sz w:val="24"/>
          <w:highlight w:val="none"/>
        </w:rPr>
        <w:t>月</w:t>
      </w:r>
      <w:r>
        <w:rPr>
          <w:rFonts w:hint="eastAsia" w:ascii="宋体" w:hAnsi="宋体" w:cs="宋体"/>
          <w:b/>
          <w:kern w:val="0"/>
          <w:sz w:val="24"/>
          <w:highlight w:val="none"/>
          <w:lang w:eastAsia="zh-CN"/>
        </w:rPr>
        <w:t>上旬</w:t>
      </w:r>
      <w:r>
        <w:rPr>
          <w:rFonts w:hint="eastAsia" w:ascii="宋体" w:hAnsi="宋体" w:cs="宋体"/>
          <w:b/>
          <w:kern w:val="0"/>
          <w:sz w:val="24"/>
          <w:highlight w:val="none"/>
        </w:rPr>
        <w:t>前出行，</w:t>
      </w:r>
      <w:r>
        <w:rPr>
          <w:rFonts w:hint="eastAsia" w:ascii="宋体" w:hAnsi="宋体" w:cs="宋体"/>
          <w:b/>
          <w:kern w:val="0"/>
          <w:sz w:val="24"/>
          <w:highlight w:val="yellow"/>
        </w:rPr>
        <w:t>出行地点为</w:t>
      </w:r>
      <w:r>
        <w:rPr>
          <w:rFonts w:hint="eastAsia" w:ascii="宋体" w:hAnsi="宋体" w:cs="宋体"/>
          <w:b/>
          <w:kern w:val="0"/>
          <w:sz w:val="24"/>
          <w:highlight w:val="yellow"/>
          <w:lang w:eastAsia="zh-CN"/>
        </w:rPr>
        <w:t>：</w:t>
      </w:r>
      <w:r>
        <w:rPr>
          <w:rFonts w:hint="eastAsia" w:ascii="宋体" w:hAnsi="宋体" w:cs="宋体"/>
          <w:b/>
          <w:kern w:val="0"/>
          <w:sz w:val="24"/>
          <w:highlight w:val="yellow"/>
        </w:rPr>
        <w:t>杭州市余杭区综合行政执法局（</w:t>
      </w:r>
      <w:r>
        <w:rPr>
          <w:rFonts w:hint="eastAsia" w:ascii="宋体" w:hAnsi="宋体" w:eastAsia="宋体" w:cs="宋体"/>
          <w:b/>
          <w:kern w:val="0"/>
          <w:sz w:val="24"/>
          <w:highlight w:val="yellow"/>
          <w:lang w:val="en-US" w:eastAsia="zh-CN"/>
        </w:rPr>
        <w:t>余杭区五常街道西坝路49号友谊社区综合楼2栋</w:t>
      </w:r>
      <w:r>
        <w:rPr>
          <w:rFonts w:hint="eastAsia" w:ascii="宋体" w:hAnsi="宋体" w:eastAsia="宋体" w:cs="宋体"/>
          <w:b/>
          <w:kern w:val="0"/>
          <w:sz w:val="24"/>
          <w:highlight w:val="yellow"/>
        </w:rPr>
        <w:t>）</w:t>
      </w:r>
      <w:r>
        <w:rPr>
          <w:rFonts w:hint="eastAsia" w:ascii="宋体" w:hAnsi="宋体" w:cs="宋体"/>
          <w:b/>
          <w:kern w:val="0"/>
          <w:sz w:val="24"/>
          <w:highlight w:val="yellow"/>
          <w:lang w:val="en-US" w:eastAsia="zh-CN"/>
        </w:rPr>
        <w:t>和杭州市临平区体育中心体育馆</w:t>
      </w:r>
      <w:r>
        <w:rPr>
          <w:rFonts w:hint="eastAsia" w:ascii="宋体" w:hAnsi="宋体"/>
          <w:sz w:val="24"/>
          <w:highlight w:val="yellow"/>
        </w:rPr>
        <w:t>，</w:t>
      </w:r>
      <w:r>
        <w:rPr>
          <w:rFonts w:hint="eastAsia" w:ascii="宋体" w:hAnsi="宋体"/>
          <w:sz w:val="24"/>
          <w:highlight w:val="none"/>
        </w:rPr>
        <w:t>时间五天四晚</w:t>
      </w:r>
      <w:r>
        <w:rPr>
          <w:rFonts w:hint="eastAsia" w:ascii="宋体" w:hAnsi="宋体"/>
          <w:sz w:val="24"/>
          <w:highlight w:val="none"/>
          <w:lang w:val="en-US" w:eastAsia="zh-CN"/>
        </w:rPr>
        <w:t>或七天六晚</w:t>
      </w:r>
      <w:r>
        <w:rPr>
          <w:rFonts w:hint="eastAsia" w:ascii="宋体" w:hAnsi="宋体"/>
          <w:sz w:val="24"/>
          <w:highlight w:val="none"/>
        </w:rPr>
        <w:t>，</w:t>
      </w:r>
      <w:r>
        <w:rPr>
          <w:rFonts w:hint="eastAsia" w:ascii="宋体" w:hAnsi="宋体"/>
          <w:b/>
          <w:bCs/>
          <w:sz w:val="24"/>
          <w:highlight w:val="none"/>
          <w:lang w:val="en-US" w:eastAsia="zh-CN"/>
        </w:rPr>
        <w:t>三</w:t>
      </w:r>
      <w:r>
        <w:rPr>
          <w:rFonts w:hint="eastAsia" w:ascii="宋体" w:hAnsi="宋体"/>
          <w:b/>
          <w:bCs/>
          <w:sz w:val="24"/>
          <w:highlight w:val="none"/>
        </w:rPr>
        <w:t>个标项</w:t>
      </w:r>
      <w:r>
        <w:rPr>
          <w:rFonts w:hint="eastAsia" w:ascii="宋体" w:hAnsi="宋体"/>
          <w:b/>
          <w:bCs/>
          <w:sz w:val="24"/>
          <w:highlight w:val="none"/>
          <w:lang w:val="en-US" w:eastAsia="zh-CN"/>
        </w:rPr>
        <w:t>预计</w:t>
      </w:r>
      <w:r>
        <w:rPr>
          <w:rFonts w:hint="eastAsia" w:ascii="宋体" w:hAnsi="宋体"/>
          <w:b/>
          <w:bCs/>
          <w:sz w:val="24"/>
          <w:highlight w:val="none"/>
        </w:rPr>
        <w:t>总人</w:t>
      </w:r>
      <w:r>
        <w:rPr>
          <w:rFonts w:hint="eastAsia" w:ascii="宋体" w:hAnsi="宋体"/>
          <w:b/>
          <w:bCs/>
          <w:color w:val="000000"/>
          <w:sz w:val="24"/>
          <w:highlight w:val="none"/>
        </w:rPr>
        <w:t>数约</w:t>
      </w:r>
      <w:r>
        <w:rPr>
          <w:rFonts w:hint="eastAsia" w:ascii="宋体" w:hAnsi="宋体"/>
          <w:b/>
          <w:bCs/>
          <w:color w:val="000000"/>
          <w:sz w:val="24"/>
          <w:highlight w:val="yellow"/>
          <w:lang w:val="en-US" w:eastAsia="zh-CN"/>
        </w:rPr>
        <w:t>249</w:t>
      </w:r>
      <w:r>
        <w:rPr>
          <w:rFonts w:hint="eastAsia" w:ascii="宋体" w:hAnsi="宋体"/>
          <w:b/>
          <w:bCs/>
          <w:color w:val="000000"/>
          <w:sz w:val="24"/>
          <w:highlight w:val="none"/>
        </w:rPr>
        <w:t>人左</w:t>
      </w:r>
      <w:r>
        <w:rPr>
          <w:rFonts w:hint="eastAsia" w:ascii="宋体" w:hAnsi="宋体"/>
          <w:b/>
          <w:bCs/>
          <w:sz w:val="24"/>
          <w:highlight w:val="none"/>
        </w:rPr>
        <w:t>右</w:t>
      </w:r>
      <w:r>
        <w:rPr>
          <w:rFonts w:hint="eastAsia" w:ascii="宋体" w:hAnsi="宋体"/>
          <w:sz w:val="24"/>
          <w:highlight w:val="none"/>
        </w:rPr>
        <w:t>，人员疗养</w:t>
      </w:r>
      <w:r>
        <w:rPr>
          <w:rFonts w:hint="eastAsia" w:ascii="宋体" w:hAnsi="宋体"/>
          <w:sz w:val="24"/>
          <w:highlight w:val="none"/>
          <w:lang w:val="en-US" w:eastAsia="zh-CN"/>
        </w:rPr>
        <w:t>预计20人/</w:t>
      </w:r>
      <w:r>
        <w:rPr>
          <w:rFonts w:hint="eastAsia" w:ascii="宋体" w:hAnsi="宋体"/>
          <w:sz w:val="24"/>
          <w:highlight w:val="none"/>
        </w:rPr>
        <w:t>批进行</w:t>
      </w:r>
      <w:r>
        <w:rPr>
          <w:rFonts w:hint="eastAsia" w:ascii="宋体" w:hAnsi="宋体"/>
          <w:sz w:val="24"/>
          <w:highlight w:val="none"/>
          <w:lang w:eastAsia="zh-CN"/>
        </w:rPr>
        <w:t>（</w:t>
      </w:r>
      <w:r>
        <w:rPr>
          <w:rFonts w:hint="eastAsia" w:ascii="宋体" w:hAnsi="宋体"/>
          <w:sz w:val="24"/>
          <w:highlight w:val="none"/>
          <w:lang w:val="en-US" w:eastAsia="zh-CN"/>
        </w:rPr>
        <w:t>以实际出行人数为准</w:t>
      </w:r>
      <w:r>
        <w:rPr>
          <w:rFonts w:hint="eastAsia" w:ascii="宋体" w:hAnsi="宋体"/>
          <w:sz w:val="24"/>
          <w:highlight w:val="none"/>
          <w:lang w:eastAsia="zh-CN"/>
        </w:rPr>
        <w:t>），具体人数视出行情况而定</w:t>
      </w:r>
      <w:r>
        <w:rPr>
          <w:rFonts w:hint="eastAsia" w:ascii="宋体" w:hAnsi="宋体"/>
          <w:sz w:val="24"/>
          <w:highlight w:val="none"/>
        </w:rPr>
        <w:t>；具体人员清单由采购人分配，线路双方协商确定。具体批次和出发时间由采购人视情况而定。</w:t>
      </w:r>
    </w:p>
    <w:p w14:paraId="25F830D2">
      <w:pPr>
        <w:spacing w:line="360" w:lineRule="auto"/>
        <w:ind w:firstLine="482" w:firstLineChars="200"/>
        <w:rPr>
          <w:rFonts w:ascii="宋体" w:hAnsi="宋体"/>
          <w:b/>
          <w:sz w:val="24"/>
        </w:rPr>
      </w:pPr>
      <w:r>
        <w:rPr>
          <w:rFonts w:hint="eastAsia" w:ascii="宋体" w:hAnsi="宋体" w:cs="宋体"/>
          <w:b/>
          <w:kern w:val="0"/>
          <w:sz w:val="24"/>
        </w:rPr>
        <w:t>（</w:t>
      </w:r>
      <w:r>
        <w:rPr>
          <w:rFonts w:hint="eastAsia" w:ascii="宋体" w:hAnsi="宋体"/>
          <w:b/>
          <w:sz w:val="24"/>
        </w:rPr>
        <w:t>二）行程线路拟安排</w:t>
      </w:r>
    </w:p>
    <w:p w14:paraId="36EAA052">
      <w:pPr>
        <w:tabs>
          <w:tab w:val="left" w:pos="0"/>
        </w:tabs>
        <w:spacing w:line="360" w:lineRule="auto"/>
        <w:ind w:firstLine="480" w:firstLineChars="200"/>
        <w:rPr>
          <w:rFonts w:ascii="宋体" w:hAnsi="宋体" w:cs="宋体"/>
          <w:kern w:val="0"/>
          <w:sz w:val="24"/>
        </w:rPr>
      </w:pPr>
      <w:r>
        <w:rPr>
          <w:rFonts w:hint="eastAsia" w:ascii="宋体" w:hAnsi="宋体" w:cs="宋体"/>
          <w:kern w:val="0"/>
          <w:sz w:val="24"/>
        </w:rPr>
        <w:t>1</w:t>
      </w:r>
      <w:r>
        <w:rPr>
          <w:rFonts w:hint="eastAsia" w:ascii="宋体" w:hAnsi="宋体" w:cs="宋体"/>
          <w:kern w:val="0"/>
          <w:sz w:val="24"/>
          <w:lang w:val="en-US" w:eastAsia="zh-CN"/>
        </w:rPr>
        <w:t>.</w:t>
      </w:r>
      <w:r>
        <w:rPr>
          <w:rFonts w:hint="eastAsia" w:ascii="宋体" w:hAnsi="宋体" w:cs="宋体"/>
          <w:kern w:val="0"/>
          <w:sz w:val="24"/>
        </w:rPr>
        <w:t>第一天至第</w:t>
      </w:r>
      <w:r>
        <w:rPr>
          <w:rFonts w:hint="eastAsia" w:ascii="宋体" w:hAnsi="宋体" w:cs="宋体"/>
          <w:kern w:val="0"/>
          <w:sz w:val="24"/>
          <w:lang w:val="en-US" w:eastAsia="zh-CN"/>
        </w:rPr>
        <w:t>七</w:t>
      </w:r>
      <w:r>
        <w:rPr>
          <w:rFonts w:hint="eastAsia" w:ascii="宋体" w:hAnsi="宋体" w:cs="宋体"/>
          <w:kern w:val="0"/>
          <w:sz w:val="24"/>
        </w:rPr>
        <w:t>天</w:t>
      </w:r>
      <w:r>
        <w:rPr>
          <w:rFonts w:hint="eastAsia" w:ascii="宋体" w:hAnsi="宋体" w:cs="宋体"/>
          <w:kern w:val="0"/>
          <w:sz w:val="24"/>
          <w:lang w:eastAsia="zh-CN"/>
        </w:rPr>
        <w:t>（</w:t>
      </w:r>
      <w:r>
        <w:rPr>
          <w:rFonts w:hint="eastAsia" w:ascii="宋体" w:hAnsi="宋体" w:cs="宋体"/>
          <w:kern w:val="0"/>
          <w:sz w:val="24"/>
          <w:lang w:val="en-US" w:eastAsia="zh-CN"/>
        </w:rPr>
        <w:t>根据出行路线确定具体出行天数</w:t>
      </w:r>
      <w:r>
        <w:rPr>
          <w:rFonts w:hint="eastAsia" w:ascii="宋体" w:hAnsi="宋体" w:cs="宋体"/>
          <w:kern w:val="0"/>
          <w:sz w:val="24"/>
          <w:lang w:eastAsia="zh-CN"/>
        </w:rPr>
        <w:t>）</w:t>
      </w:r>
      <w:r>
        <w:rPr>
          <w:rFonts w:hint="eastAsia" w:ascii="宋体" w:hAnsi="宋体" w:cs="宋体"/>
          <w:kern w:val="0"/>
          <w:sz w:val="24"/>
        </w:rPr>
        <w:t>：组织人员活动、参观游览，行程安排符合人员疗养，在确保安全的前提下力求做到动静结合，贴近需求。</w:t>
      </w:r>
      <w:r>
        <w:rPr>
          <w:rFonts w:hint="eastAsia" w:ascii="宋体" w:hAnsi="宋体" w:cs="宋体"/>
          <w:kern w:val="0"/>
          <w:sz w:val="24"/>
          <w:lang w:val="en-US" w:eastAsia="zh-CN"/>
        </w:rPr>
        <w:t>最后一天</w:t>
      </w:r>
      <w:r>
        <w:rPr>
          <w:rFonts w:hint="eastAsia" w:ascii="宋体" w:hAnsi="宋体" w:cs="宋体"/>
          <w:kern w:val="0"/>
          <w:sz w:val="24"/>
        </w:rPr>
        <w:t>发放满意度调查表，返回</w:t>
      </w:r>
      <w:r>
        <w:rPr>
          <w:rFonts w:hint="eastAsia" w:ascii="宋体" w:hAnsi="宋体" w:cs="宋体"/>
          <w:kern w:val="0"/>
          <w:sz w:val="24"/>
          <w:lang w:val="en-US" w:eastAsia="zh-CN"/>
        </w:rPr>
        <w:t>原上车点</w:t>
      </w:r>
      <w:r>
        <w:rPr>
          <w:rFonts w:hint="eastAsia" w:ascii="宋体" w:hAnsi="宋体" w:cs="宋体"/>
          <w:kern w:val="0"/>
          <w:sz w:val="24"/>
        </w:rPr>
        <w:t>。</w:t>
      </w:r>
    </w:p>
    <w:p w14:paraId="4B9E87F0">
      <w:pPr>
        <w:tabs>
          <w:tab w:val="left" w:pos="0"/>
        </w:tabs>
        <w:spacing w:line="360" w:lineRule="auto"/>
        <w:ind w:firstLine="480" w:firstLineChars="200"/>
        <w:rPr>
          <w:rFonts w:hint="eastAsia" w:ascii="宋体" w:hAnsi="宋体" w:cs="宋体"/>
          <w:kern w:val="0"/>
          <w:sz w:val="24"/>
        </w:rPr>
      </w:pPr>
      <w:r>
        <w:rPr>
          <w:rFonts w:hint="eastAsia" w:ascii="宋体" w:hAnsi="宋体" w:cs="宋体"/>
          <w:kern w:val="0"/>
          <w:sz w:val="24"/>
        </w:rPr>
        <w:t>2</w:t>
      </w:r>
      <w:r>
        <w:rPr>
          <w:rFonts w:hint="eastAsia" w:ascii="宋体" w:hAnsi="宋体" w:cs="宋体"/>
          <w:kern w:val="0"/>
          <w:sz w:val="24"/>
          <w:lang w:val="en-US" w:eastAsia="zh-CN"/>
        </w:rPr>
        <w:t>.</w:t>
      </w:r>
      <w:r>
        <w:rPr>
          <w:rFonts w:hint="eastAsia" w:ascii="宋体" w:hAnsi="宋体" w:cs="宋体"/>
          <w:kern w:val="0"/>
          <w:sz w:val="24"/>
        </w:rPr>
        <w:t>要求：行程安排及景区参观路线可根据天气等实际情况征得采购方同意后调整。</w:t>
      </w:r>
    </w:p>
    <w:p w14:paraId="471E25D7">
      <w:pPr>
        <w:tabs>
          <w:tab w:val="left" w:pos="0"/>
        </w:tabs>
        <w:spacing w:line="360" w:lineRule="auto"/>
        <w:ind w:firstLine="480" w:firstLineChars="200"/>
        <w:rPr>
          <w:rFonts w:hint="default" w:ascii="宋体" w:hAnsi="宋体" w:eastAsia="宋体" w:cs="宋体"/>
          <w:b/>
          <w:bCs/>
          <w:kern w:val="0"/>
          <w:sz w:val="24"/>
          <w:lang w:val="en-US" w:eastAsia="zh-CN"/>
        </w:rPr>
      </w:pPr>
      <w:r>
        <w:rPr>
          <w:rFonts w:hint="eastAsia" w:ascii="宋体" w:hAnsi="宋体"/>
          <w:sz w:val="24"/>
        </w:rPr>
        <w:t>3</w:t>
      </w:r>
      <w:r>
        <w:rPr>
          <w:rFonts w:hint="eastAsia" w:ascii="宋体" w:hAnsi="宋体"/>
          <w:sz w:val="24"/>
          <w:lang w:val="en-US" w:eastAsia="zh-CN"/>
        </w:rPr>
        <w:t>.</w:t>
      </w:r>
      <w:r>
        <w:rPr>
          <w:rFonts w:hint="eastAsia" w:ascii="宋体" w:hAnsi="宋体"/>
          <w:sz w:val="24"/>
        </w:rPr>
        <w:t>线路要求：投标单位须按采购需求</w:t>
      </w:r>
      <w:r>
        <w:rPr>
          <w:rFonts w:hint="eastAsia" w:ascii="宋体" w:hAnsi="宋体"/>
          <w:sz w:val="24"/>
          <w:lang w:val="en-US" w:eastAsia="zh-CN"/>
        </w:rPr>
        <w:t>再</w:t>
      </w:r>
      <w:r>
        <w:rPr>
          <w:rFonts w:hint="eastAsia" w:ascii="宋体" w:hAnsi="宋体"/>
          <w:sz w:val="24"/>
        </w:rPr>
        <w:t>提供</w:t>
      </w:r>
      <w:r>
        <w:rPr>
          <w:rFonts w:hint="eastAsia" w:ascii="宋体" w:hAnsi="宋体"/>
          <w:b/>
          <w:bCs/>
          <w:sz w:val="24"/>
        </w:rPr>
        <w:t>1条线路</w:t>
      </w:r>
      <w:r>
        <w:rPr>
          <w:rFonts w:hint="eastAsia" w:ascii="宋体" w:hAnsi="宋体"/>
          <w:b/>
          <w:bCs/>
          <w:sz w:val="24"/>
          <w:lang w:val="en-US" w:eastAsia="zh-CN"/>
        </w:rPr>
        <w:t>2</w:t>
      </w:r>
      <w:r>
        <w:rPr>
          <w:rFonts w:hint="eastAsia" w:ascii="宋体" w:hAnsi="宋体"/>
          <w:b/>
          <w:bCs/>
          <w:sz w:val="24"/>
        </w:rPr>
        <w:t>种方案</w:t>
      </w:r>
      <w:r>
        <w:rPr>
          <w:rFonts w:hint="eastAsia" w:ascii="宋体" w:hAnsi="宋体"/>
          <w:sz w:val="24"/>
        </w:rPr>
        <w:t>供采购人选择，同时此方案不作为采购人最终选定方案。最终方案</w:t>
      </w:r>
      <w:r>
        <w:rPr>
          <w:rFonts w:hint="eastAsia" w:ascii="宋体" w:hAnsi="宋体" w:cs="宋体"/>
          <w:b/>
          <w:bCs/>
          <w:kern w:val="0"/>
          <w:sz w:val="24"/>
        </w:rPr>
        <w:t>中标单位</w:t>
      </w:r>
      <w:r>
        <w:rPr>
          <w:rFonts w:hint="eastAsia" w:ascii="宋体" w:hAnsi="宋体"/>
          <w:sz w:val="24"/>
        </w:rPr>
        <w:t>须</w:t>
      </w:r>
      <w:r>
        <w:rPr>
          <w:rFonts w:hint="eastAsia" w:ascii="宋体" w:hAnsi="宋体" w:cs="宋体"/>
          <w:b/>
          <w:bCs/>
          <w:kern w:val="0"/>
          <w:sz w:val="24"/>
        </w:rPr>
        <w:t>与采购人沟通后再确认的为准。</w:t>
      </w:r>
    </w:p>
    <w:p w14:paraId="5540A98C">
      <w:pPr>
        <w:tabs>
          <w:tab w:val="left" w:pos="0"/>
        </w:tabs>
        <w:spacing w:line="360" w:lineRule="auto"/>
        <w:ind w:firstLine="480" w:firstLineChars="200"/>
        <w:rPr>
          <w:rFonts w:ascii="宋体" w:hAnsi="宋体" w:cs="宋体"/>
          <w:kern w:val="0"/>
          <w:sz w:val="24"/>
        </w:rPr>
      </w:pPr>
      <w:r>
        <w:rPr>
          <w:rFonts w:hint="eastAsia" w:ascii="宋体" w:hAnsi="宋体" w:cs="宋体"/>
          <w:kern w:val="0"/>
          <w:sz w:val="24"/>
          <w:lang w:val="en-US" w:eastAsia="zh-CN"/>
        </w:rPr>
        <w:t>4.</w:t>
      </w:r>
      <w:r>
        <w:rPr>
          <w:rFonts w:hint="eastAsia" w:ascii="宋体" w:hAnsi="宋体" w:cs="宋体"/>
          <w:kern w:val="0"/>
          <w:sz w:val="24"/>
        </w:rPr>
        <w:t>制定协助旅游的服务方案及旅游出行前的说明。</w:t>
      </w:r>
    </w:p>
    <w:p w14:paraId="43A47239">
      <w:pPr>
        <w:tabs>
          <w:tab w:val="left" w:pos="0"/>
        </w:tabs>
        <w:spacing w:line="360" w:lineRule="auto"/>
        <w:ind w:firstLine="482" w:firstLineChars="200"/>
        <w:rPr>
          <w:rFonts w:ascii="宋体" w:hAnsi="宋体" w:cs="宋体"/>
          <w:b/>
          <w:kern w:val="0"/>
          <w:sz w:val="24"/>
        </w:rPr>
      </w:pPr>
      <w:r>
        <w:rPr>
          <w:rFonts w:hint="eastAsia" w:ascii="宋体" w:hAnsi="宋体" w:cs="宋体"/>
          <w:b/>
          <w:kern w:val="0"/>
          <w:sz w:val="24"/>
        </w:rPr>
        <w:t>（三）行程基本要求</w:t>
      </w:r>
    </w:p>
    <w:p w14:paraId="5A5D44E6">
      <w:pPr>
        <w:keepNext w:val="0"/>
        <w:keepLines w:val="0"/>
        <w:pageBreakBefore w:val="0"/>
        <w:widowControl w:val="0"/>
        <w:tabs>
          <w:tab w:val="left" w:pos="0"/>
        </w:tabs>
        <w:kinsoku/>
        <w:wordWrap/>
        <w:overflowPunct/>
        <w:topLinePunct w:val="0"/>
        <w:autoSpaceDE/>
        <w:autoSpaceDN/>
        <w:bidi w:val="0"/>
        <w:adjustRightInd/>
        <w:snapToGrid/>
        <w:spacing w:line="360" w:lineRule="auto"/>
        <w:ind w:right="0" w:rightChars="0" w:firstLine="480" w:firstLineChars="200"/>
        <w:textAlignment w:val="auto"/>
        <w:outlineLvl w:val="9"/>
        <w:rPr>
          <w:rFonts w:hint="eastAsia" w:ascii="宋体" w:hAnsi="宋体" w:cs="宋体"/>
          <w:kern w:val="0"/>
          <w:sz w:val="24"/>
        </w:rPr>
      </w:pPr>
      <w:r>
        <w:rPr>
          <w:rFonts w:hint="eastAsia" w:ascii="宋体" w:hAnsi="宋体" w:cs="宋体"/>
          <w:kern w:val="0"/>
          <w:sz w:val="24"/>
        </w:rPr>
        <w:t>1</w:t>
      </w:r>
      <w:r>
        <w:rPr>
          <w:rFonts w:hint="eastAsia" w:ascii="宋体" w:hAnsi="宋体" w:cs="宋体"/>
          <w:kern w:val="0"/>
          <w:sz w:val="24"/>
          <w:lang w:val="en-US" w:eastAsia="zh-CN"/>
        </w:rPr>
        <w:t>.</w:t>
      </w:r>
      <w:r>
        <w:rPr>
          <w:rFonts w:hint="eastAsia" w:ascii="宋体" w:hAnsi="宋体" w:cs="宋体"/>
          <w:kern w:val="0"/>
          <w:sz w:val="24"/>
        </w:rPr>
        <w:t>交通：</w:t>
      </w:r>
      <w:r>
        <w:rPr>
          <w:rFonts w:hint="eastAsia" w:ascii="宋体" w:hAnsi="宋体" w:eastAsia="宋体" w:cs="宋体"/>
          <w:color w:val="auto"/>
          <w:kern w:val="0"/>
          <w:sz w:val="24"/>
          <w:highlight w:val="none"/>
          <w:shd w:val="clear" w:color="auto" w:fill="auto"/>
          <w:lang w:val="en-US" w:eastAsia="zh-CN"/>
        </w:rPr>
        <w:t>全</w:t>
      </w:r>
      <w:r>
        <w:rPr>
          <w:rFonts w:hint="eastAsia" w:ascii="宋体" w:hAnsi="宋体" w:eastAsia="宋体" w:cs="宋体"/>
          <w:color w:val="auto"/>
          <w:kern w:val="0"/>
          <w:sz w:val="24"/>
          <w:highlight w:val="none"/>
          <w:shd w:val="clear" w:color="auto" w:fill="auto"/>
        </w:rPr>
        <w:t>程空调旅游车</w:t>
      </w:r>
      <w:r>
        <w:rPr>
          <w:rFonts w:hint="eastAsia" w:ascii="宋体" w:hAnsi="宋体" w:cs="宋体"/>
          <w:kern w:val="0"/>
          <w:sz w:val="24"/>
        </w:rPr>
        <w:t>往返（可飞机、高铁结合）</w:t>
      </w:r>
      <w:r>
        <w:rPr>
          <w:rFonts w:hint="eastAsia" w:ascii="宋体" w:hAnsi="宋体" w:cs="宋体"/>
          <w:kern w:val="0"/>
          <w:sz w:val="24"/>
          <w:lang w:eastAsia="zh-CN"/>
        </w:rPr>
        <w:t>，</w:t>
      </w:r>
      <w:r>
        <w:rPr>
          <w:rFonts w:hint="eastAsia" w:ascii="宋体" w:hAnsi="宋体" w:eastAsia="宋体" w:cs="宋体"/>
          <w:color w:val="auto"/>
          <w:kern w:val="0"/>
          <w:sz w:val="24"/>
          <w:highlight w:val="none"/>
          <w:shd w:val="clear" w:color="auto" w:fill="auto"/>
        </w:rPr>
        <w:t>要求车况好，车位充足，空调效果好，司机</w:t>
      </w:r>
      <w:r>
        <w:rPr>
          <w:rFonts w:hint="eastAsia" w:ascii="宋体" w:hAnsi="宋体" w:eastAsia="宋体" w:cs="宋体"/>
          <w:b w:val="0"/>
          <w:bCs w:val="0"/>
          <w:color w:val="auto"/>
          <w:kern w:val="2"/>
          <w:sz w:val="24"/>
          <w:szCs w:val="24"/>
          <w:highlight w:val="none"/>
          <w:shd w:val="clear" w:color="auto" w:fill="auto"/>
          <w:lang w:val="en-US" w:eastAsia="zh-CN" w:bidi="ar-SA"/>
        </w:rPr>
        <w:t>五年内无不良记录，</w:t>
      </w:r>
      <w:r>
        <w:rPr>
          <w:rFonts w:hint="eastAsia" w:ascii="宋体" w:hAnsi="宋体" w:eastAsia="宋体" w:cs="宋体"/>
          <w:color w:val="auto"/>
          <w:kern w:val="0"/>
          <w:sz w:val="24"/>
          <w:highlight w:val="none"/>
          <w:shd w:val="clear" w:color="auto" w:fill="auto"/>
        </w:rPr>
        <w:t>服务态度好、技术好，确保行程安全。</w:t>
      </w:r>
      <w:r>
        <w:rPr>
          <w:rFonts w:hint="eastAsia" w:ascii="宋体" w:hAnsi="宋体" w:eastAsia="宋体" w:cs="宋体"/>
          <w:b/>
          <w:bCs/>
          <w:color w:val="auto"/>
          <w:kern w:val="0"/>
          <w:sz w:val="24"/>
          <w:highlight w:val="none"/>
          <w:shd w:val="clear" w:color="auto" w:fill="auto"/>
        </w:rPr>
        <w:t>省外建议优先采用飞机出行方案</w:t>
      </w:r>
      <w:r>
        <w:rPr>
          <w:rFonts w:hint="eastAsia" w:ascii="宋体" w:hAnsi="宋体" w:cs="宋体"/>
          <w:b/>
          <w:bCs/>
          <w:color w:val="auto"/>
          <w:kern w:val="0"/>
          <w:sz w:val="24"/>
          <w:highlight w:val="none"/>
          <w:shd w:val="clear" w:color="auto" w:fill="auto"/>
          <w:lang w:eastAsia="zh-CN"/>
        </w:rPr>
        <w:t>（</w:t>
      </w:r>
      <w:r>
        <w:rPr>
          <w:rFonts w:hint="eastAsia" w:ascii="宋体" w:hAnsi="宋体" w:cs="宋体"/>
          <w:b/>
          <w:bCs/>
          <w:color w:val="auto"/>
          <w:kern w:val="0"/>
          <w:sz w:val="24"/>
          <w:highlight w:val="none"/>
          <w:shd w:val="clear" w:color="auto" w:fill="auto"/>
          <w:lang w:val="en-US" w:eastAsia="zh-CN"/>
        </w:rPr>
        <w:t>不建议红眼航班</w:t>
      </w:r>
      <w:r>
        <w:rPr>
          <w:rFonts w:hint="eastAsia" w:ascii="宋体" w:hAnsi="宋体" w:cs="宋体"/>
          <w:b/>
          <w:bCs/>
          <w:color w:val="auto"/>
          <w:kern w:val="0"/>
          <w:sz w:val="24"/>
          <w:highlight w:val="none"/>
          <w:shd w:val="clear" w:color="auto" w:fill="auto"/>
          <w:lang w:eastAsia="zh-CN"/>
        </w:rPr>
        <w:t>）</w:t>
      </w:r>
      <w:r>
        <w:rPr>
          <w:rFonts w:hint="eastAsia" w:ascii="宋体" w:hAnsi="宋体" w:eastAsia="宋体" w:cs="宋体"/>
          <w:b/>
          <w:bCs/>
          <w:color w:val="auto"/>
          <w:kern w:val="0"/>
          <w:sz w:val="24"/>
          <w:highlight w:val="none"/>
          <w:shd w:val="clear" w:color="auto" w:fill="auto"/>
        </w:rPr>
        <w:t>。</w:t>
      </w:r>
    </w:p>
    <w:p w14:paraId="1078D248">
      <w:pPr>
        <w:tabs>
          <w:tab w:val="left" w:pos="0"/>
        </w:tabs>
        <w:spacing w:line="360" w:lineRule="auto"/>
        <w:ind w:firstLine="480" w:firstLineChars="200"/>
        <w:rPr>
          <w:rFonts w:hint="eastAsia" w:ascii="宋体" w:hAnsi="宋体" w:cs="宋体"/>
          <w:kern w:val="0"/>
          <w:sz w:val="24"/>
        </w:rPr>
      </w:pPr>
      <w:r>
        <w:rPr>
          <w:rFonts w:hint="eastAsia" w:ascii="宋体" w:hAnsi="宋体" w:cs="宋体"/>
          <w:kern w:val="0"/>
          <w:sz w:val="24"/>
        </w:rPr>
        <w:t>2</w:t>
      </w:r>
      <w:r>
        <w:rPr>
          <w:rFonts w:hint="eastAsia" w:ascii="宋体" w:hAnsi="宋体" w:cs="宋体"/>
          <w:kern w:val="0"/>
          <w:sz w:val="24"/>
          <w:lang w:val="en-US" w:eastAsia="zh-CN"/>
        </w:rPr>
        <w:t>.</w:t>
      </w:r>
      <w:r>
        <w:rPr>
          <w:rFonts w:hint="eastAsia" w:ascii="宋体" w:hAnsi="宋体" w:cs="宋体"/>
          <w:kern w:val="0"/>
          <w:sz w:val="24"/>
        </w:rPr>
        <w:t>住宿：住宿标准为两人一间，主要安排标准间（如因男女人数为单，需安排一人一间）。</w:t>
      </w:r>
      <w:r>
        <w:rPr>
          <w:rFonts w:hint="eastAsia" w:ascii="宋体" w:hAnsi="宋体" w:cs="宋体"/>
          <w:kern w:val="0"/>
          <w:sz w:val="24"/>
          <w:highlight w:val="yellow"/>
        </w:rPr>
        <w:t>宾馆要求4星级及以上标准</w:t>
      </w:r>
      <w:r>
        <w:rPr>
          <w:rFonts w:hint="eastAsia" w:ascii="宋体" w:hAnsi="宋体" w:cs="宋体"/>
          <w:kern w:val="0"/>
          <w:sz w:val="24"/>
          <w:highlight w:val="yellow"/>
          <w:lang w:eastAsia="zh-CN"/>
        </w:rPr>
        <w:t>（</w:t>
      </w:r>
      <w:r>
        <w:rPr>
          <w:rFonts w:hint="eastAsia" w:ascii="宋体" w:hAnsi="宋体" w:eastAsia="宋体" w:cs="宋体"/>
          <w:b w:val="0"/>
          <w:bCs w:val="0"/>
          <w:color w:val="auto"/>
          <w:kern w:val="2"/>
          <w:sz w:val="24"/>
          <w:szCs w:val="24"/>
          <w:highlight w:val="none"/>
          <w:shd w:val="clear" w:color="auto" w:fill="auto"/>
          <w:lang w:val="en-US" w:eastAsia="zh-CN" w:bidi="ar-SA"/>
        </w:rPr>
        <w:t>可能在同一楼层且不安排一楼或窗户朝向路边等喧闹环境的房间</w:t>
      </w:r>
      <w:r>
        <w:rPr>
          <w:rFonts w:hint="eastAsia" w:ascii="宋体" w:hAnsi="宋体" w:cs="宋体"/>
          <w:kern w:val="0"/>
          <w:sz w:val="24"/>
          <w:highlight w:val="yellow"/>
          <w:lang w:eastAsia="zh-CN"/>
        </w:rPr>
        <w:t>）</w:t>
      </w:r>
      <w:r>
        <w:rPr>
          <w:rFonts w:hint="eastAsia" w:ascii="宋体" w:hAnsi="宋体" w:cs="宋体"/>
          <w:kern w:val="0"/>
          <w:sz w:val="24"/>
        </w:rPr>
        <w:t xml:space="preserve">，交通便利、环境较好、干净卫生、服务优质，有较强的接待能力，同时配套设施齐全、使用安全方便。需保证住宿地点周围有县级（含）以上综合医院，医院离住宿地址车程20分钟以内。 </w:t>
      </w:r>
    </w:p>
    <w:p w14:paraId="52F7B617">
      <w:pPr>
        <w:tabs>
          <w:tab w:val="left" w:pos="0"/>
        </w:tabs>
        <w:spacing w:line="360" w:lineRule="auto"/>
        <w:ind w:firstLine="480" w:firstLineChars="200"/>
        <w:rPr>
          <w:rFonts w:hint="eastAsia" w:ascii="宋体" w:hAnsi="宋体" w:cs="宋体"/>
          <w:kern w:val="0"/>
          <w:sz w:val="24"/>
        </w:rPr>
      </w:pPr>
      <w:r>
        <w:rPr>
          <w:rFonts w:hint="eastAsia" w:ascii="宋体" w:hAnsi="宋体" w:cs="宋体"/>
          <w:kern w:val="0"/>
          <w:sz w:val="24"/>
        </w:rPr>
        <w:t>3</w:t>
      </w:r>
      <w:r>
        <w:rPr>
          <w:rFonts w:hint="eastAsia" w:ascii="宋体" w:hAnsi="宋体" w:cs="宋体"/>
          <w:kern w:val="0"/>
          <w:sz w:val="24"/>
          <w:lang w:val="en-US" w:eastAsia="zh-CN"/>
        </w:rPr>
        <w:t>.</w:t>
      </w:r>
      <w:r>
        <w:rPr>
          <w:rFonts w:hint="eastAsia" w:ascii="宋体" w:hAnsi="宋体" w:cs="宋体"/>
          <w:kern w:val="0"/>
          <w:sz w:val="24"/>
        </w:rPr>
        <w:t>门票：行程所含景点门票。</w:t>
      </w:r>
    </w:p>
    <w:p w14:paraId="51158AC9">
      <w:pPr>
        <w:tabs>
          <w:tab w:val="left" w:pos="0"/>
        </w:tabs>
        <w:spacing w:line="360" w:lineRule="auto"/>
        <w:ind w:firstLine="480" w:firstLineChars="200"/>
        <w:rPr>
          <w:rFonts w:hint="eastAsia" w:ascii="宋体" w:hAnsi="宋体" w:cs="宋体"/>
          <w:kern w:val="0"/>
          <w:sz w:val="24"/>
        </w:rPr>
      </w:pPr>
      <w:r>
        <w:rPr>
          <w:rFonts w:hint="eastAsia" w:ascii="宋体" w:hAnsi="宋体" w:cs="宋体"/>
          <w:kern w:val="0"/>
          <w:sz w:val="24"/>
        </w:rPr>
        <w:t>4</w:t>
      </w:r>
      <w:r>
        <w:rPr>
          <w:rFonts w:hint="eastAsia" w:ascii="宋体" w:hAnsi="宋体" w:cs="宋体"/>
          <w:kern w:val="0"/>
          <w:sz w:val="24"/>
          <w:lang w:val="en-US" w:eastAsia="zh-CN"/>
        </w:rPr>
        <w:t>.</w:t>
      </w:r>
      <w:r>
        <w:rPr>
          <w:rFonts w:hint="eastAsia" w:ascii="宋体" w:hAnsi="宋体" w:cs="宋体"/>
          <w:kern w:val="0"/>
          <w:sz w:val="24"/>
          <w:highlight w:val="yellow"/>
        </w:rPr>
        <w:t>用餐：住宿含早。中、晚餐全部桌餐，正餐省外线路餐标不低于</w:t>
      </w:r>
      <w:r>
        <w:rPr>
          <w:rFonts w:hint="eastAsia" w:ascii="宋体" w:hAnsi="宋体" w:cs="宋体"/>
          <w:kern w:val="0"/>
          <w:sz w:val="24"/>
          <w:highlight w:val="yellow"/>
          <w:lang w:val="en-US" w:eastAsia="zh-CN"/>
        </w:rPr>
        <w:t>100</w:t>
      </w:r>
      <w:r>
        <w:rPr>
          <w:rFonts w:hint="eastAsia" w:ascii="宋体" w:hAnsi="宋体" w:cs="宋体"/>
          <w:kern w:val="0"/>
          <w:sz w:val="24"/>
          <w:highlight w:val="yellow"/>
        </w:rPr>
        <w:t>元/餐/人，省内线路餐标不低于</w:t>
      </w:r>
      <w:r>
        <w:rPr>
          <w:rFonts w:hint="eastAsia" w:ascii="宋体" w:hAnsi="宋体" w:cs="宋体"/>
          <w:kern w:val="0"/>
          <w:sz w:val="24"/>
          <w:highlight w:val="yellow"/>
          <w:lang w:val="en-US" w:eastAsia="zh-CN"/>
        </w:rPr>
        <w:t>100</w:t>
      </w:r>
      <w:r>
        <w:rPr>
          <w:rFonts w:hint="eastAsia" w:ascii="宋体" w:hAnsi="宋体" w:cs="宋体"/>
          <w:kern w:val="0"/>
          <w:sz w:val="24"/>
          <w:highlight w:val="yellow"/>
        </w:rPr>
        <w:t>元/餐/人标准，食物要求新鲜、安全，适合口味。要求每餐菜品多样，不雷同。餐厅交通便利，环境较好</w:t>
      </w:r>
      <w:r>
        <w:rPr>
          <w:rFonts w:hint="eastAsia" w:ascii="宋体" w:hAnsi="宋体" w:cs="宋体"/>
          <w:kern w:val="0"/>
          <w:sz w:val="24"/>
        </w:rPr>
        <w:t xml:space="preserve">。 </w:t>
      </w:r>
    </w:p>
    <w:p w14:paraId="322113F8">
      <w:pPr>
        <w:tabs>
          <w:tab w:val="left" w:pos="0"/>
        </w:tabs>
        <w:spacing w:line="360" w:lineRule="auto"/>
        <w:ind w:firstLine="480" w:firstLineChars="200"/>
        <w:rPr>
          <w:rFonts w:hint="eastAsia" w:ascii="宋体" w:hAnsi="宋体" w:cs="宋体"/>
          <w:kern w:val="0"/>
          <w:sz w:val="24"/>
        </w:rPr>
      </w:pPr>
      <w:r>
        <w:rPr>
          <w:rFonts w:hint="eastAsia" w:ascii="宋体" w:hAnsi="宋体" w:cs="宋体"/>
          <w:kern w:val="0"/>
          <w:sz w:val="24"/>
        </w:rPr>
        <w:t>5</w:t>
      </w:r>
      <w:r>
        <w:rPr>
          <w:rFonts w:hint="eastAsia" w:ascii="宋体" w:hAnsi="宋体" w:cs="宋体"/>
          <w:kern w:val="0"/>
          <w:sz w:val="24"/>
          <w:lang w:val="en-US" w:eastAsia="zh-CN"/>
        </w:rPr>
        <w:t>.</w:t>
      </w:r>
      <w:r>
        <w:rPr>
          <w:rFonts w:hint="eastAsia" w:ascii="宋体" w:hAnsi="宋体" w:cs="宋体"/>
          <w:kern w:val="0"/>
          <w:sz w:val="24"/>
        </w:rPr>
        <w:t>导游：</w:t>
      </w:r>
      <w:r>
        <w:rPr>
          <w:rFonts w:hint="eastAsia" w:ascii="宋体" w:hAnsi="宋体" w:cs="宋体"/>
          <w:kern w:val="0"/>
          <w:sz w:val="24"/>
          <w:lang w:val="en-US" w:eastAsia="zh-CN"/>
        </w:rPr>
        <w:t>必须有导游资格证：每团必须安排至少一名全陪导游和一名当地优质公司地接导游全程服务和讲解</w:t>
      </w:r>
      <w:r>
        <w:rPr>
          <w:rFonts w:hint="eastAsia" w:ascii="宋体" w:hAnsi="宋体" w:cs="宋体"/>
          <w:kern w:val="0"/>
          <w:sz w:val="24"/>
        </w:rPr>
        <w:t xml:space="preserve">。    </w:t>
      </w:r>
    </w:p>
    <w:p w14:paraId="4DB22D15">
      <w:pPr>
        <w:tabs>
          <w:tab w:val="left" w:pos="0"/>
        </w:tabs>
        <w:spacing w:line="360" w:lineRule="auto"/>
        <w:ind w:firstLine="480" w:firstLineChars="200"/>
        <w:rPr>
          <w:rFonts w:hint="eastAsia" w:ascii="宋体" w:hAnsi="宋体" w:cs="宋体"/>
          <w:kern w:val="0"/>
          <w:sz w:val="24"/>
        </w:rPr>
      </w:pPr>
      <w:r>
        <w:rPr>
          <w:rFonts w:hint="eastAsia" w:ascii="宋体" w:hAnsi="宋体" w:cs="宋体"/>
          <w:kern w:val="0"/>
          <w:sz w:val="24"/>
        </w:rPr>
        <w:t>6</w:t>
      </w:r>
      <w:r>
        <w:rPr>
          <w:rFonts w:hint="eastAsia" w:ascii="宋体" w:hAnsi="宋体" w:cs="宋体"/>
          <w:kern w:val="0"/>
          <w:sz w:val="24"/>
          <w:lang w:val="en-US" w:eastAsia="zh-CN"/>
        </w:rPr>
        <w:t>.</w:t>
      </w:r>
      <w:r>
        <w:rPr>
          <w:rFonts w:hint="eastAsia" w:ascii="宋体" w:hAnsi="宋体" w:cs="宋体"/>
          <w:kern w:val="0"/>
          <w:sz w:val="24"/>
        </w:rPr>
        <w:t>用车：全程空调旅游车。要求车况好，车位充足，空调效果好，司机服务态度好、技术好，确保行程安全。要求两年内新车，座位37座以上，按照人数1：1.2比例配备。每车至少配备1名导游（根据疫情防控要求每日行程结束后对车辆进行消杀）。</w:t>
      </w:r>
    </w:p>
    <w:p w14:paraId="167D53AF">
      <w:pPr>
        <w:tabs>
          <w:tab w:val="left" w:pos="0"/>
        </w:tabs>
        <w:spacing w:line="360" w:lineRule="auto"/>
        <w:ind w:firstLine="480" w:firstLineChars="200"/>
        <w:rPr>
          <w:rFonts w:hint="eastAsia" w:ascii="宋体" w:hAnsi="宋体" w:cs="宋体"/>
          <w:kern w:val="0"/>
          <w:sz w:val="24"/>
          <w:highlight w:val="yellow"/>
        </w:rPr>
      </w:pPr>
      <w:r>
        <w:rPr>
          <w:rFonts w:hint="eastAsia" w:ascii="宋体" w:hAnsi="宋体" w:cs="宋体"/>
          <w:kern w:val="0"/>
          <w:sz w:val="24"/>
        </w:rPr>
        <w:t>7</w:t>
      </w:r>
      <w:r>
        <w:rPr>
          <w:rFonts w:hint="eastAsia" w:ascii="宋体" w:hAnsi="宋体" w:cs="宋体"/>
          <w:kern w:val="0"/>
          <w:sz w:val="24"/>
          <w:lang w:val="en-US" w:eastAsia="zh-CN"/>
        </w:rPr>
        <w:t>.</w:t>
      </w:r>
      <w:r>
        <w:rPr>
          <w:rFonts w:hint="eastAsia" w:ascii="宋体" w:hAnsi="宋体" w:cs="宋体"/>
          <w:kern w:val="0"/>
          <w:sz w:val="24"/>
        </w:rPr>
        <w:t>保险：</w:t>
      </w:r>
      <w:r>
        <w:rPr>
          <w:rFonts w:hint="eastAsia" w:ascii="宋体" w:hAnsi="宋体" w:cs="宋体"/>
          <w:kern w:val="0"/>
          <w:sz w:val="24"/>
          <w:highlight w:val="yellow"/>
        </w:rPr>
        <w:t>旅行社责任险1000万元，旅游意外伤害险100万元/人，旅游意外伤害医疗险5万元/人。</w:t>
      </w:r>
    </w:p>
    <w:p w14:paraId="1A9987A1">
      <w:pPr>
        <w:tabs>
          <w:tab w:val="left" w:pos="0"/>
        </w:tabs>
        <w:spacing w:line="360" w:lineRule="auto"/>
        <w:ind w:firstLine="480" w:firstLineChars="200"/>
        <w:rPr>
          <w:rFonts w:hint="eastAsia" w:ascii="宋体" w:hAnsi="宋体" w:cs="宋体"/>
          <w:kern w:val="0"/>
          <w:sz w:val="24"/>
        </w:rPr>
      </w:pPr>
      <w:r>
        <w:rPr>
          <w:rFonts w:hint="eastAsia" w:ascii="宋体" w:hAnsi="宋体" w:cs="宋体"/>
          <w:kern w:val="0"/>
          <w:sz w:val="24"/>
        </w:rPr>
        <w:t>8</w:t>
      </w:r>
      <w:r>
        <w:rPr>
          <w:rFonts w:hint="eastAsia" w:ascii="宋体" w:hAnsi="宋体" w:cs="宋体"/>
          <w:kern w:val="0"/>
          <w:sz w:val="24"/>
          <w:lang w:val="en-US" w:eastAsia="zh-CN"/>
        </w:rPr>
        <w:t>.</w:t>
      </w:r>
      <w:r>
        <w:rPr>
          <w:rFonts w:hint="eastAsia" w:ascii="宋体" w:hAnsi="宋体" w:cs="宋体"/>
          <w:kern w:val="0"/>
          <w:sz w:val="24"/>
        </w:rPr>
        <w:t>购物：全程不进购物点。</w:t>
      </w:r>
    </w:p>
    <w:p w14:paraId="0DB0F94F">
      <w:pPr>
        <w:tabs>
          <w:tab w:val="left" w:pos="0"/>
        </w:tabs>
        <w:spacing w:line="360" w:lineRule="auto"/>
        <w:ind w:firstLine="480" w:firstLineChars="200"/>
        <w:rPr>
          <w:rFonts w:hint="eastAsia" w:ascii="宋体" w:hAnsi="宋体" w:cs="宋体"/>
          <w:kern w:val="0"/>
          <w:sz w:val="24"/>
        </w:rPr>
      </w:pPr>
      <w:r>
        <w:rPr>
          <w:rFonts w:hint="eastAsia" w:ascii="宋体" w:hAnsi="宋体" w:cs="宋体"/>
          <w:kern w:val="0"/>
          <w:sz w:val="24"/>
        </w:rPr>
        <w:t>9</w:t>
      </w:r>
      <w:r>
        <w:rPr>
          <w:rFonts w:hint="eastAsia" w:ascii="宋体" w:hAnsi="宋体" w:cs="宋体"/>
          <w:kern w:val="0"/>
          <w:sz w:val="24"/>
          <w:lang w:val="en-US" w:eastAsia="zh-CN"/>
        </w:rPr>
        <w:t>.</w:t>
      </w:r>
      <w:r>
        <w:rPr>
          <w:rFonts w:hint="eastAsia" w:ascii="宋体" w:hAnsi="宋体" w:cs="宋体"/>
          <w:kern w:val="0"/>
          <w:sz w:val="24"/>
        </w:rPr>
        <w:t>无自费的景点或活动，无商业广告及各类产品推销和介绍。</w:t>
      </w:r>
    </w:p>
    <w:p w14:paraId="2020CE6B">
      <w:pPr>
        <w:tabs>
          <w:tab w:val="left" w:pos="0"/>
        </w:tabs>
        <w:spacing w:line="360" w:lineRule="auto"/>
        <w:ind w:firstLine="480" w:firstLineChars="200"/>
        <w:rPr>
          <w:rFonts w:hint="eastAsia" w:ascii="宋体" w:hAnsi="宋体" w:cs="宋体"/>
          <w:kern w:val="0"/>
          <w:sz w:val="24"/>
        </w:rPr>
      </w:pPr>
      <w:r>
        <w:rPr>
          <w:rFonts w:hint="eastAsia" w:ascii="宋体" w:hAnsi="宋体" w:cs="宋体"/>
          <w:kern w:val="0"/>
          <w:sz w:val="24"/>
        </w:rPr>
        <w:t>10</w:t>
      </w:r>
      <w:r>
        <w:rPr>
          <w:rFonts w:hint="eastAsia" w:ascii="宋体" w:hAnsi="宋体" w:cs="宋体"/>
          <w:kern w:val="0"/>
          <w:sz w:val="24"/>
          <w:lang w:val="en-US" w:eastAsia="zh-CN"/>
        </w:rPr>
        <w:t>.</w:t>
      </w:r>
      <w:r>
        <w:rPr>
          <w:rFonts w:hint="eastAsia" w:ascii="宋体" w:hAnsi="宋体" w:cs="宋体"/>
          <w:kern w:val="0"/>
          <w:sz w:val="24"/>
        </w:rPr>
        <w:t>制定应急预案，发放《行程安排表》和《注意事项》、《满意度调查表》。如遇意外突发事件要及时妥善处理，并做好善后处理工作。</w:t>
      </w:r>
    </w:p>
    <w:p w14:paraId="32709DEE">
      <w:pPr>
        <w:tabs>
          <w:tab w:val="left" w:pos="0"/>
        </w:tabs>
        <w:spacing w:line="360" w:lineRule="auto"/>
        <w:ind w:firstLine="480" w:firstLineChars="200"/>
        <w:rPr>
          <w:rFonts w:hint="eastAsia" w:ascii="宋体" w:hAnsi="宋体" w:cs="宋体"/>
          <w:kern w:val="0"/>
          <w:sz w:val="24"/>
        </w:rPr>
      </w:pPr>
      <w:r>
        <w:rPr>
          <w:rFonts w:hint="eastAsia" w:ascii="宋体" w:hAnsi="宋体" w:cs="宋体"/>
          <w:kern w:val="0"/>
          <w:sz w:val="24"/>
        </w:rPr>
        <w:t>11</w:t>
      </w:r>
      <w:r>
        <w:rPr>
          <w:rFonts w:hint="eastAsia" w:ascii="宋体" w:hAnsi="宋体" w:cs="宋体"/>
          <w:kern w:val="0"/>
          <w:sz w:val="24"/>
          <w:lang w:val="en-US" w:eastAsia="zh-CN"/>
        </w:rPr>
        <w:t>.</w:t>
      </w:r>
      <w:r>
        <w:rPr>
          <w:rFonts w:hint="eastAsia" w:ascii="宋体" w:hAnsi="宋体" w:cs="宋体"/>
          <w:kern w:val="0"/>
          <w:sz w:val="24"/>
        </w:rPr>
        <w:t>每批每人配发帽子一顶、行李包一个、雨伞一把</w:t>
      </w:r>
      <w:r>
        <w:rPr>
          <w:rFonts w:hint="eastAsia" w:ascii="宋体" w:hAnsi="宋体" w:eastAsia="宋体" w:cs="宋体"/>
          <w:color w:val="auto"/>
          <w:kern w:val="0"/>
          <w:sz w:val="24"/>
          <w:szCs w:val="24"/>
          <w:highlight w:val="none"/>
          <w:shd w:val="clear" w:color="auto" w:fill="auto"/>
        </w:rPr>
        <w:t>（知名一线品牌）</w:t>
      </w:r>
      <w:r>
        <w:rPr>
          <w:rFonts w:hint="eastAsia" w:ascii="宋体" w:hAnsi="宋体" w:cs="宋体"/>
          <w:kern w:val="0"/>
          <w:sz w:val="24"/>
        </w:rPr>
        <w:t>、矿泉水不少于二瓶/天/人，每批次准备旅行常备药品一份，如遇职工在疗休养期间过生日的，赠送生日蛋糕一份/人。</w:t>
      </w:r>
    </w:p>
    <w:p w14:paraId="21178F65">
      <w:pPr>
        <w:tabs>
          <w:tab w:val="left" w:pos="0"/>
        </w:tabs>
        <w:spacing w:line="360" w:lineRule="auto"/>
        <w:ind w:firstLine="480" w:firstLineChars="200"/>
        <w:rPr>
          <w:rFonts w:hint="eastAsia" w:ascii="宋体" w:hAnsi="宋体" w:cs="宋体"/>
          <w:kern w:val="0"/>
          <w:sz w:val="24"/>
          <w:lang w:val="en-US" w:eastAsia="zh-CN"/>
        </w:rPr>
      </w:pPr>
      <w:r>
        <w:rPr>
          <w:rFonts w:hint="eastAsia" w:ascii="宋体" w:hAnsi="宋体" w:cs="宋体"/>
          <w:kern w:val="0"/>
          <w:sz w:val="24"/>
        </w:rPr>
        <w:t>12</w:t>
      </w:r>
      <w:r>
        <w:rPr>
          <w:rFonts w:hint="eastAsia" w:ascii="宋体" w:hAnsi="宋体" w:cs="宋体"/>
          <w:kern w:val="0"/>
          <w:sz w:val="24"/>
          <w:lang w:val="en-US" w:eastAsia="zh-CN"/>
        </w:rPr>
        <w:t>.组团：时间由采购人根据实际情况而定，具体出行及返回时间以中标人编制并获得采购人认可的行程方案为准。若报名人数不足最低成团人数，则该线路取消或重新协商调整线路；已报名成团的，因有临时退团致不足的，该团继续出行，投标人须自行考虑并承担投标风险。</w:t>
      </w:r>
    </w:p>
    <w:p w14:paraId="4EDE97CB">
      <w:pPr>
        <w:tabs>
          <w:tab w:val="left" w:pos="0"/>
        </w:tabs>
        <w:spacing w:line="360" w:lineRule="auto"/>
        <w:ind w:firstLine="480" w:firstLineChars="200"/>
        <w:rPr>
          <w:rFonts w:hint="eastAsia" w:ascii="宋体" w:hAnsi="宋体" w:cs="宋体"/>
          <w:kern w:val="0"/>
          <w:sz w:val="24"/>
          <w:lang w:val="en-US" w:eastAsia="zh-CN"/>
        </w:rPr>
      </w:pPr>
      <w:r>
        <w:rPr>
          <w:rFonts w:hint="eastAsia" w:ascii="宋体" w:hAnsi="宋体" w:cs="宋体"/>
          <w:kern w:val="0"/>
          <w:sz w:val="24"/>
          <w:lang w:val="en-US" w:eastAsia="zh-CN"/>
        </w:rPr>
        <w:t>13.供应商须为采购人提供疗休养机票代订服务，并在响应文件中明确行程与具体价格，且航班不是能是红眼航班。</w:t>
      </w:r>
    </w:p>
    <w:p w14:paraId="29A85E7B">
      <w:pPr>
        <w:tabs>
          <w:tab w:val="left" w:pos="0"/>
        </w:tabs>
        <w:spacing w:line="360" w:lineRule="auto"/>
        <w:ind w:firstLine="480" w:firstLineChars="200"/>
        <w:rPr>
          <w:rFonts w:hint="eastAsia" w:ascii="宋体" w:hAnsi="宋体" w:cs="宋体"/>
          <w:kern w:val="0"/>
          <w:sz w:val="24"/>
          <w:lang w:val="en-US" w:eastAsia="zh-CN"/>
        </w:rPr>
      </w:pPr>
      <w:r>
        <w:rPr>
          <w:rFonts w:hint="eastAsia" w:ascii="宋体" w:hAnsi="宋体" w:cs="宋体"/>
          <w:kern w:val="0"/>
          <w:sz w:val="24"/>
          <w:lang w:val="en-US" w:eastAsia="zh-CN"/>
        </w:rPr>
        <w:t>14.团队要求：供应商须确定一名项目负责人，具有类似疗休养项目经验，负责每批次安排具体事宜联系，一旦确定不得随意更改。</w:t>
      </w:r>
    </w:p>
    <w:p w14:paraId="651C79DE">
      <w:pPr>
        <w:tabs>
          <w:tab w:val="left" w:pos="0"/>
        </w:tabs>
        <w:spacing w:line="360" w:lineRule="auto"/>
        <w:ind w:firstLine="480" w:firstLineChars="200"/>
        <w:rPr>
          <w:rFonts w:hint="eastAsia" w:ascii="宋体" w:hAnsi="宋体" w:cs="宋体"/>
          <w:kern w:val="0"/>
          <w:sz w:val="24"/>
          <w:lang w:val="en-US" w:eastAsia="zh-CN"/>
        </w:rPr>
      </w:pPr>
      <w:r>
        <w:rPr>
          <w:rFonts w:hint="eastAsia" w:ascii="宋体" w:hAnsi="宋体" w:cs="宋体"/>
          <w:kern w:val="0"/>
          <w:sz w:val="24"/>
          <w:lang w:val="en-US" w:eastAsia="zh-CN"/>
        </w:rPr>
        <w:t>15.家属费用：由中标人先行垫付，其中成人家属按不同线路中标价结算，未成年人享有按国家规定的优惠政策，中标人在中标后，需向采购人提供随行的具体措施及明确折扣优惠明细，并在签订合同之前落实相应费用。</w:t>
      </w:r>
    </w:p>
    <w:p w14:paraId="02ABA4E4">
      <w:pPr>
        <w:tabs>
          <w:tab w:val="left" w:pos="0"/>
        </w:tabs>
        <w:spacing w:line="360" w:lineRule="auto"/>
        <w:ind w:firstLine="480" w:firstLineChars="200"/>
        <w:rPr>
          <w:rFonts w:hint="eastAsia" w:ascii="宋体" w:hAnsi="宋体" w:cs="宋体"/>
          <w:kern w:val="0"/>
          <w:sz w:val="24"/>
        </w:rPr>
      </w:pPr>
      <w:r>
        <w:rPr>
          <w:rFonts w:hint="eastAsia" w:ascii="宋体" w:hAnsi="宋体" w:cs="宋体"/>
          <w:kern w:val="0"/>
          <w:sz w:val="24"/>
          <w:lang w:val="en-US" w:eastAsia="zh-CN"/>
        </w:rPr>
        <w:t>16.</w:t>
      </w:r>
      <w:r>
        <w:rPr>
          <w:rFonts w:hint="eastAsia" w:ascii="宋体" w:hAnsi="宋体" w:cs="宋体"/>
          <w:kern w:val="0"/>
          <w:sz w:val="24"/>
        </w:rPr>
        <w:t>参加疗休养人员名单和个人信息不得外泄。</w:t>
      </w:r>
    </w:p>
    <w:p w14:paraId="4978AD55">
      <w:pPr>
        <w:tabs>
          <w:tab w:val="left" w:pos="0"/>
        </w:tabs>
        <w:spacing w:line="360" w:lineRule="auto"/>
        <w:ind w:firstLine="480" w:firstLineChars="200"/>
        <w:rPr>
          <w:rFonts w:hint="eastAsia" w:ascii="宋体" w:hAnsi="宋体" w:cs="宋体"/>
          <w:kern w:val="0"/>
          <w:sz w:val="24"/>
          <w:lang w:val="en-US" w:eastAsia="zh-CN"/>
        </w:rPr>
      </w:pPr>
      <w:r>
        <w:rPr>
          <w:rFonts w:hint="eastAsia" w:ascii="宋体" w:hAnsi="宋体" w:cs="宋体"/>
          <w:kern w:val="0"/>
          <w:sz w:val="24"/>
        </w:rPr>
        <w:t>1</w:t>
      </w:r>
      <w:r>
        <w:rPr>
          <w:rFonts w:hint="eastAsia" w:ascii="宋体" w:hAnsi="宋体" w:cs="宋体"/>
          <w:kern w:val="0"/>
          <w:sz w:val="24"/>
          <w:lang w:val="en-US" w:eastAsia="zh-CN"/>
        </w:rPr>
        <w:t>7.每批次完成疗休养服务回程时，导游通过团队职工代表填写《满意度调查表》或通过对半数以上出团人员的线上满意度调查（调查内容在出团前设计），出行职工对本次出行计划、酒店、就餐等情况进行满意度评分（调查表选项填写不全或赋分不在设定范围内的视为无效），团队职工代表满意度调查结果的纸质材料由导游（或中标人代表）和职工代表、领队签字确认，再交采购人确认留存存档。</w:t>
      </w:r>
    </w:p>
    <w:p w14:paraId="59331657">
      <w:pPr>
        <w:tabs>
          <w:tab w:val="left" w:pos="0"/>
        </w:tabs>
        <w:spacing w:line="360" w:lineRule="auto"/>
        <w:ind w:firstLine="480" w:firstLineChars="200"/>
        <w:rPr>
          <w:rFonts w:hint="default" w:ascii="宋体" w:hAnsi="宋体" w:cs="宋体"/>
          <w:kern w:val="0"/>
          <w:sz w:val="24"/>
          <w:lang w:val="en-US" w:eastAsia="zh-CN"/>
        </w:rPr>
      </w:pPr>
      <w:r>
        <w:rPr>
          <w:rFonts w:hint="eastAsia" w:ascii="宋体" w:hAnsi="宋体" w:cs="宋体"/>
          <w:kern w:val="0"/>
          <w:sz w:val="24"/>
          <w:lang w:val="en-US" w:eastAsia="zh-CN"/>
        </w:rPr>
        <w:t>考核标准：当次满意度平均分高于80分（含），采购人全额支付当次疗休养费用；当次满意度平均分高于70分（含）低于80分（不含），采购方有权扣减当次疗休养费用的5%；当次满意度平均分低于70分（不含），采购方有权扣减当次疗休养费用的10%。</w:t>
      </w:r>
    </w:p>
    <w:p w14:paraId="1C0DB4D6">
      <w:pPr>
        <w:tabs>
          <w:tab w:val="left" w:pos="0"/>
        </w:tabs>
        <w:spacing w:line="360" w:lineRule="auto"/>
        <w:ind w:firstLine="480" w:firstLineChars="200"/>
        <w:rPr>
          <w:rFonts w:hint="eastAsia" w:ascii="宋体" w:hAnsi="宋体" w:cs="宋体"/>
          <w:kern w:val="0"/>
          <w:sz w:val="24"/>
        </w:rPr>
      </w:pPr>
      <w:r>
        <w:rPr>
          <w:rFonts w:hint="eastAsia" w:ascii="宋体" w:hAnsi="宋体" w:cs="宋体"/>
          <w:kern w:val="0"/>
          <w:sz w:val="24"/>
        </w:rPr>
        <w:t>1</w:t>
      </w:r>
      <w:r>
        <w:rPr>
          <w:rFonts w:hint="eastAsia" w:ascii="宋体" w:hAnsi="宋体" w:cs="宋体"/>
          <w:kern w:val="0"/>
          <w:sz w:val="24"/>
          <w:lang w:val="en-US" w:eastAsia="zh-CN"/>
        </w:rPr>
        <w:t>8.</w:t>
      </w:r>
      <w:r>
        <w:rPr>
          <w:rFonts w:hint="eastAsia" w:ascii="宋体" w:hAnsi="宋体" w:cs="宋体"/>
          <w:kern w:val="0"/>
          <w:sz w:val="24"/>
        </w:rPr>
        <w:t>行程中的相关安全事宜（住宿、交通、饮食等）全部由中标人负责，如出现任何安全事故，则由中标人承担相关经济赔偿与法律义务。</w:t>
      </w:r>
    </w:p>
    <w:p w14:paraId="48CFE3A9">
      <w:pPr>
        <w:spacing w:line="360" w:lineRule="auto"/>
        <w:ind w:firstLine="482" w:firstLineChars="200"/>
        <w:textAlignment w:val="baseline"/>
        <w:rPr>
          <w:rFonts w:ascii="宋体" w:hAnsi="宋体"/>
          <w:b/>
          <w:bCs/>
          <w:sz w:val="24"/>
        </w:rPr>
      </w:pPr>
      <w:r>
        <w:rPr>
          <w:rFonts w:hint="eastAsia" w:ascii="宋体" w:hAnsi="宋体"/>
          <w:b/>
          <w:bCs/>
          <w:sz w:val="24"/>
          <w:lang w:val="en-US" w:eastAsia="zh-CN"/>
        </w:rPr>
        <w:t>五</w:t>
      </w:r>
      <w:r>
        <w:rPr>
          <w:rFonts w:hint="eastAsia" w:ascii="宋体" w:hAnsi="宋体"/>
          <w:b/>
          <w:bCs/>
          <w:sz w:val="24"/>
        </w:rPr>
        <w:t>、其他需求</w:t>
      </w:r>
    </w:p>
    <w:p w14:paraId="1A5D824D">
      <w:pPr>
        <w:tabs>
          <w:tab w:val="left" w:pos="0"/>
        </w:tabs>
        <w:spacing w:line="360" w:lineRule="auto"/>
        <w:ind w:firstLine="480" w:firstLineChars="200"/>
        <w:rPr>
          <w:rFonts w:hint="eastAsia" w:ascii="宋体" w:hAnsi="宋体" w:cs="宋体"/>
          <w:kern w:val="0"/>
          <w:sz w:val="24"/>
          <w:lang w:val="en-US" w:eastAsia="zh-CN"/>
        </w:rPr>
      </w:pPr>
      <w:r>
        <w:rPr>
          <w:rFonts w:hint="eastAsia" w:ascii="宋体" w:hAnsi="宋体" w:cs="宋体"/>
          <w:kern w:val="0"/>
          <w:sz w:val="24"/>
          <w:lang w:val="en-US" w:eastAsia="zh-CN"/>
        </w:rPr>
        <w:t>1.中标人不得以人数不足、行业要求及其他相关的不成团要求而不发团，中标后各标项中标单位及时与采购单位沟通相关细节及线路的优化事项。</w:t>
      </w:r>
    </w:p>
    <w:p w14:paraId="3B4D478A">
      <w:pPr>
        <w:tabs>
          <w:tab w:val="left" w:pos="0"/>
        </w:tabs>
        <w:spacing w:line="360" w:lineRule="auto"/>
        <w:ind w:firstLine="480" w:firstLineChars="200"/>
        <w:rPr>
          <w:rFonts w:hint="eastAsia" w:ascii="宋体" w:hAnsi="宋体" w:cs="宋体"/>
          <w:kern w:val="0"/>
          <w:sz w:val="24"/>
          <w:lang w:val="en-US" w:eastAsia="zh-CN"/>
        </w:rPr>
      </w:pPr>
      <w:r>
        <w:rPr>
          <w:rFonts w:hint="eastAsia" w:ascii="宋体" w:hAnsi="宋体" w:cs="宋体"/>
          <w:kern w:val="0"/>
          <w:sz w:val="24"/>
          <w:lang w:val="en-US" w:eastAsia="zh-CN"/>
        </w:rPr>
        <w:t>2.本项目需执行的国家相关标准、行业标准、地方标准或者其他标准、规范。通过满意度测评和中标人提供总结报告的方式进行验收。</w:t>
      </w:r>
    </w:p>
    <w:p w14:paraId="58BDCC7D">
      <w:pPr>
        <w:tabs>
          <w:tab w:val="left" w:pos="0"/>
        </w:tabs>
        <w:spacing w:line="360" w:lineRule="auto"/>
        <w:ind w:firstLine="480" w:firstLineChars="200"/>
        <w:rPr>
          <w:rFonts w:hint="default" w:ascii="宋体" w:hAnsi="宋体" w:cs="宋体"/>
          <w:kern w:val="0"/>
          <w:sz w:val="24"/>
          <w:lang w:val="en-US" w:eastAsia="zh-CN"/>
        </w:rPr>
      </w:pPr>
      <w:r>
        <w:rPr>
          <w:rFonts w:hint="eastAsia" w:ascii="宋体" w:hAnsi="宋体" w:cs="宋体"/>
          <w:kern w:val="0"/>
          <w:sz w:val="24"/>
          <w:lang w:val="en-US" w:eastAsia="zh-CN"/>
        </w:rPr>
        <w:t>3.如因当地疫情或其他原因需要改变行程的，中标单位应提前与采购人协商讨论，在获得采购人允许后制定其他方案和路线。</w:t>
      </w:r>
    </w:p>
    <w:p w14:paraId="6B387620">
      <w:pPr>
        <w:pStyle w:val="26"/>
        <w:snapToGrid w:val="0"/>
        <w:spacing w:line="360" w:lineRule="auto"/>
        <w:ind w:firstLine="482"/>
        <w:rPr>
          <w:rFonts w:cs="宋体"/>
          <w:b/>
          <w:bCs/>
        </w:rPr>
      </w:pPr>
      <w:bookmarkStart w:id="28" w:name="_Toc20030"/>
      <w:bookmarkStart w:id="29" w:name="_Toc2781"/>
      <w:r>
        <w:rPr>
          <w:rFonts w:hint="eastAsia" w:cs="宋体"/>
          <w:b/>
          <w:bCs/>
          <w:lang w:val="en-US" w:eastAsia="zh-CN"/>
        </w:rPr>
        <w:t>六</w:t>
      </w:r>
      <w:r>
        <w:rPr>
          <w:rFonts w:hint="eastAsia" w:cs="宋体"/>
          <w:b/>
          <w:bCs/>
        </w:rPr>
        <w:t>、服务期要求</w:t>
      </w:r>
    </w:p>
    <w:bookmarkEnd w:id="28"/>
    <w:bookmarkEnd w:id="29"/>
    <w:p w14:paraId="570C1CB5">
      <w:pPr>
        <w:pStyle w:val="1007"/>
        <w:snapToGrid w:val="0"/>
        <w:spacing w:line="360" w:lineRule="auto"/>
        <w:ind w:firstLine="480" w:firstLineChars="200"/>
        <w:rPr>
          <w:rFonts w:ascii="宋体" w:hAnsi="宋体" w:eastAsia="宋体"/>
          <w:bCs/>
          <w:sz w:val="24"/>
          <w:szCs w:val="24"/>
          <w:lang w:eastAsia="zh-CN"/>
        </w:rPr>
      </w:pPr>
      <w:r>
        <w:rPr>
          <w:rFonts w:hint="eastAsia" w:ascii="宋体" w:hAnsi="宋体" w:eastAsia="宋体"/>
          <w:bCs/>
          <w:sz w:val="24"/>
          <w:szCs w:val="24"/>
          <w:lang w:eastAsia="zh-CN"/>
        </w:rPr>
        <w:t>自合同签订生效之日起至</w:t>
      </w:r>
      <w:r>
        <w:rPr>
          <w:rFonts w:hint="eastAsia" w:ascii="宋体" w:hAnsi="宋体" w:eastAsia="宋体"/>
          <w:bCs/>
          <w:sz w:val="24"/>
          <w:szCs w:val="24"/>
          <w:highlight w:val="none"/>
          <w:lang w:eastAsia="zh-CN"/>
        </w:rPr>
        <w:t>202</w:t>
      </w:r>
      <w:r>
        <w:rPr>
          <w:rFonts w:hint="eastAsia" w:ascii="宋体" w:hAnsi="宋体" w:eastAsia="宋体"/>
          <w:bCs/>
          <w:sz w:val="24"/>
          <w:szCs w:val="24"/>
          <w:highlight w:val="none"/>
          <w:lang w:val="en-US" w:eastAsia="zh-CN"/>
        </w:rPr>
        <w:t>5</w:t>
      </w:r>
      <w:r>
        <w:rPr>
          <w:rFonts w:hint="eastAsia" w:ascii="宋体" w:hAnsi="宋体" w:eastAsia="宋体"/>
          <w:bCs/>
          <w:sz w:val="24"/>
          <w:szCs w:val="24"/>
          <w:highlight w:val="none"/>
          <w:lang w:eastAsia="zh-CN"/>
        </w:rPr>
        <w:t>年12月31日止</w:t>
      </w:r>
      <w:r>
        <w:rPr>
          <w:rFonts w:ascii="宋体" w:hAnsi="宋体" w:eastAsia="宋体"/>
          <w:bCs/>
          <w:sz w:val="24"/>
          <w:szCs w:val="24"/>
          <w:lang w:eastAsia="zh-CN"/>
        </w:rPr>
        <w:t>。如采购人有所需要，中标单位应根据采购人的要求延续提供1-2个月的服务，费用标准按原合同规定执行。</w:t>
      </w:r>
    </w:p>
    <w:p w14:paraId="416EFE59">
      <w:pPr>
        <w:snapToGrid w:val="0"/>
        <w:spacing w:line="360" w:lineRule="auto"/>
        <w:ind w:firstLine="482" w:firstLineChars="200"/>
        <w:rPr>
          <w:rFonts w:ascii="宋体"/>
          <w:sz w:val="24"/>
          <w:lang w:bidi="zh-CN"/>
        </w:rPr>
      </w:pPr>
      <w:r>
        <w:rPr>
          <w:rFonts w:hint="eastAsia" w:ascii="宋体" w:hAnsi="宋体" w:cs="宋体"/>
          <w:b/>
          <w:bCs/>
          <w:sz w:val="24"/>
          <w:lang w:val="en-US" w:eastAsia="zh-CN"/>
        </w:rPr>
        <w:t>七</w:t>
      </w:r>
      <w:r>
        <w:rPr>
          <w:rFonts w:hint="eastAsia" w:ascii="宋体" w:hAnsi="宋体" w:cs="宋体"/>
          <w:b/>
          <w:bCs/>
          <w:sz w:val="24"/>
        </w:rPr>
        <w:t>、付款方式</w:t>
      </w:r>
    </w:p>
    <w:p w14:paraId="4D397AE8">
      <w:pPr>
        <w:snapToGrid w:val="0"/>
        <w:spacing w:line="360" w:lineRule="auto"/>
        <w:ind w:firstLine="482" w:firstLineChars="200"/>
        <w:rPr>
          <w:rFonts w:hint="eastAsia" w:ascii="宋体" w:hAnsi="宋体" w:eastAsia="宋体"/>
          <w:b/>
          <w:sz w:val="24"/>
          <w:lang w:val="en-US" w:eastAsia="zh-CN"/>
        </w:rPr>
      </w:pPr>
      <w:r>
        <w:rPr>
          <w:rFonts w:hint="eastAsia" w:ascii="宋体" w:hAnsi="宋体"/>
          <w:b/>
          <w:sz w:val="24"/>
          <w:lang w:val="en-US" w:eastAsia="zh-CN"/>
        </w:rPr>
        <w:t>1.采用单价招标，按实结算。各批次疗休养行程结束后，中标人按实际产生费用提供结算函（附本结算批次的路线、人数、总价等统计情况），经采购人确认并在中标人开具增值税普通发票、大交通费用相应发票后30日内，一次性支付该批次合同价款。</w:t>
      </w:r>
    </w:p>
    <w:p w14:paraId="395BE426">
      <w:pPr>
        <w:snapToGrid w:val="0"/>
        <w:spacing w:line="360" w:lineRule="auto"/>
        <w:ind w:firstLine="480" w:firstLineChars="200"/>
        <w:rPr>
          <w:rFonts w:hint="eastAsia" w:ascii="宋体" w:hAnsi="宋体" w:eastAsia="宋体" w:cs="Times New Roman"/>
          <w:bCs/>
          <w:sz w:val="24"/>
          <w:lang w:eastAsia="zh-CN"/>
        </w:rPr>
      </w:pPr>
      <w:r>
        <w:rPr>
          <w:rFonts w:hint="eastAsia" w:ascii="宋体" w:hAnsi="宋体" w:eastAsia="宋体" w:cs="Times New Roman"/>
          <w:bCs/>
          <w:sz w:val="24"/>
          <w:lang w:val="en-US" w:eastAsia="zh-CN"/>
        </w:rPr>
        <w:t>2</w:t>
      </w:r>
      <w:r>
        <w:rPr>
          <w:rFonts w:hint="eastAsia" w:ascii="宋体" w:hAnsi="宋体" w:cs="Times New Roman"/>
          <w:bCs/>
          <w:sz w:val="24"/>
          <w:lang w:val="en-US" w:eastAsia="zh-CN"/>
        </w:rPr>
        <w:t>.</w:t>
      </w:r>
      <w:r>
        <w:rPr>
          <w:rFonts w:hint="eastAsia" w:ascii="宋体" w:hAnsi="宋体" w:eastAsia="宋体" w:cs="Times New Roman"/>
          <w:bCs/>
          <w:sz w:val="24"/>
        </w:rPr>
        <w:t>疗休养标准外费用（个人承担部份）在回程结束后十五个工作日内结清。大交通费用需要配合采购人单独开具相应发票用于报账</w:t>
      </w:r>
      <w:r>
        <w:rPr>
          <w:rFonts w:hint="eastAsia" w:ascii="宋体" w:hAnsi="宋体" w:eastAsia="宋体" w:cs="Times New Roman"/>
          <w:bCs/>
          <w:sz w:val="24"/>
          <w:lang w:eastAsia="zh-CN"/>
        </w:rPr>
        <w:t>。</w:t>
      </w:r>
    </w:p>
    <w:p w14:paraId="1409F2F7">
      <w:pPr>
        <w:snapToGrid w:val="0"/>
        <w:spacing w:line="360" w:lineRule="auto"/>
        <w:ind w:firstLine="482" w:firstLineChars="200"/>
        <w:rPr>
          <w:rFonts w:ascii="宋体"/>
          <w:b/>
          <w:bCs/>
          <w:sz w:val="24"/>
        </w:rPr>
      </w:pPr>
      <w:r>
        <w:rPr>
          <w:rFonts w:hint="eastAsia" w:ascii="宋体"/>
          <w:b/>
          <w:bCs/>
          <w:sz w:val="24"/>
          <w:lang w:val="en-US" w:eastAsia="zh-CN"/>
        </w:rPr>
        <w:t>八</w:t>
      </w:r>
      <w:r>
        <w:rPr>
          <w:rFonts w:hint="eastAsia" w:ascii="宋体"/>
          <w:b/>
          <w:bCs/>
          <w:sz w:val="24"/>
        </w:rPr>
        <w:t>、采购人认为必须说明的其他内容</w:t>
      </w:r>
    </w:p>
    <w:p w14:paraId="56ECFCE1">
      <w:pPr>
        <w:pStyle w:val="23"/>
        <w:ind w:firstLine="480"/>
        <w:rPr>
          <w:rFonts w:hAnsi="宋体" w:cs="宋体"/>
          <w:szCs w:val="24"/>
        </w:rPr>
      </w:pPr>
      <w:r>
        <w:rPr>
          <w:rFonts w:hint="eastAsia" w:hAnsi="宋体" w:cs="宋体"/>
          <w:szCs w:val="24"/>
        </w:rPr>
        <w:t>1</w:t>
      </w:r>
      <w:r>
        <w:rPr>
          <w:rFonts w:hint="eastAsia" w:hAnsi="宋体" w:cs="宋体"/>
          <w:szCs w:val="24"/>
          <w:lang w:val="en-US" w:eastAsia="zh-CN"/>
        </w:rPr>
        <w:t>.</w:t>
      </w:r>
      <w:r>
        <w:rPr>
          <w:rFonts w:hint="eastAsia" w:hAnsi="宋体" w:cs="宋体"/>
          <w:szCs w:val="24"/>
        </w:rPr>
        <w:t>其他按采购人相关要求及政策规范执行。</w:t>
      </w:r>
    </w:p>
    <w:p w14:paraId="1AF69CDB">
      <w:pPr>
        <w:pStyle w:val="23"/>
        <w:ind w:firstLine="480"/>
        <w:rPr>
          <w:rFonts w:hint="eastAsia" w:hAnsi="宋体" w:cs="宋体"/>
          <w:szCs w:val="24"/>
        </w:rPr>
      </w:pPr>
      <w:r>
        <w:rPr>
          <w:rFonts w:hint="eastAsia" w:hAnsi="宋体" w:cs="宋体"/>
          <w:szCs w:val="24"/>
        </w:rPr>
        <w:t>2</w:t>
      </w:r>
      <w:r>
        <w:rPr>
          <w:rFonts w:hint="eastAsia" w:hAnsi="宋体" w:cs="宋体"/>
          <w:szCs w:val="24"/>
          <w:lang w:val="en-US" w:eastAsia="zh-CN"/>
        </w:rPr>
        <w:t>.</w:t>
      </w:r>
      <w:r>
        <w:rPr>
          <w:rFonts w:hint="eastAsia" w:hAnsi="宋体" w:cs="宋体"/>
          <w:szCs w:val="24"/>
        </w:rPr>
        <w:t>中标人向采购人出具疗休养承诺书一份</w:t>
      </w:r>
      <w:r>
        <w:rPr>
          <w:rFonts w:hint="eastAsia" w:hAnsi="宋体" w:cs="宋体"/>
          <w:szCs w:val="24"/>
          <w:lang w:val="en-US" w:eastAsia="zh-CN"/>
        </w:rPr>
        <w:t>和一份人员信息保密承诺书</w:t>
      </w:r>
      <w:r>
        <w:rPr>
          <w:rFonts w:hint="eastAsia" w:hAnsi="宋体" w:cs="宋体"/>
          <w:szCs w:val="24"/>
        </w:rPr>
        <w:t>。</w:t>
      </w:r>
    </w:p>
    <w:p w14:paraId="118B26B1">
      <w:pPr>
        <w:pStyle w:val="23"/>
        <w:ind w:firstLine="480"/>
        <w:rPr>
          <w:rFonts w:hint="eastAsia" w:ascii="宋体" w:hAnsi="宋体" w:eastAsia="宋体" w:cs="宋体"/>
          <w:szCs w:val="24"/>
          <w:lang w:val="en-US" w:eastAsia="zh-CN"/>
        </w:rPr>
      </w:pPr>
      <w:r>
        <w:rPr>
          <w:rFonts w:hint="eastAsia" w:ascii="宋体" w:hAnsi="宋体" w:eastAsia="宋体" w:cs="宋体"/>
          <w:szCs w:val="24"/>
          <w:lang w:val="en-US" w:eastAsia="zh-CN"/>
        </w:rPr>
        <w:t>3</w:t>
      </w:r>
      <w:r>
        <w:rPr>
          <w:rFonts w:hint="eastAsia" w:hAnsi="宋体" w:cs="宋体"/>
          <w:szCs w:val="24"/>
          <w:lang w:val="en-US" w:eastAsia="zh-CN"/>
        </w:rPr>
        <w:t>.</w:t>
      </w:r>
      <w:r>
        <w:rPr>
          <w:rFonts w:hint="eastAsia" w:ascii="宋体" w:hAnsi="宋体" w:eastAsia="宋体" w:cs="宋体"/>
          <w:szCs w:val="24"/>
          <w:lang w:val="en-US" w:eastAsia="zh-CN"/>
        </w:rPr>
        <w:t>另中标人将根据拟出行人数配备相应的防疫物资（口罩每人每天至少一只、酒精湿巾、免洗洗手液等防疫所需品）。</w:t>
      </w:r>
    </w:p>
    <w:p w14:paraId="4DD3B5DE">
      <w:pPr>
        <w:tabs>
          <w:tab w:val="left" w:pos="5580"/>
        </w:tabs>
        <w:spacing w:line="240" w:lineRule="exact"/>
        <w:jc w:val="center"/>
        <w:rPr>
          <w:rFonts w:hint="eastAsia"/>
        </w:rPr>
      </w:pPr>
    </w:p>
    <w:tbl>
      <w:tblPr>
        <w:tblStyle w:val="63"/>
        <w:tblW w:w="82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166"/>
        <w:gridCol w:w="2228"/>
        <w:gridCol w:w="1969"/>
        <w:gridCol w:w="1857"/>
      </w:tblGrid>
      <w:tr w14:paraId="1E86B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8220" w:type="dxa"/>
            <w:gridSpan w:val="4"/>
            <w:tcBorders>
              <w:top w:val="nil"/>
              <w:left w:val="nil"/>
              <w:bottom w:val="nil"/>
              <w:right w:val="nil"/>
            </w:tcBorders>
            <w:shd w:val="clear" w:color="auto" w:fill="auto"/>
            <w:vAlign w:val="center"/>
          </w:tcPr>
          <w:p w14:paraId="2A06D446">
            <w:pPr>
              <w:keepNext w:val="0"/>
              <w:keepLines w:val="0"/>
              <w:widowControl/>
              <w:suppressLineNumbers w:val="0"/>
              <w:jc w:val="both"/>
              <w:textAlignment w:val="center"/>
              <w:rPr>
                <w:rFonts w:hint="eastAsia" w:ascii="黑体" w:hAnsi="宋体" w:eastAsia="黑体" w:cs="黑体"/>
                <w:i w:val="0"/>
                <w:iCs w:val="0"/>
                <w:color w:val="000000"/>
                <w:kern w:val="0"/>
                <w:sz w:val="44"/>
                <w:szCs w:val="44"/>
                <w:u w:val="none"/>
                <w:lang w:val="en-US" w:eastAsia="zh-CN" w:bidi="ar"/>
              </w:rPr>
            </w:pPr>
          </w:p>
          <w:p w14:paraId="26048F9B">
            <w:pPr>
              <w:keepNext w:val="0"/>
              <w:keepLines w:val="0"/>
              <w:widowControl/>
              <w:suppressLineNumbers w:val="0"/>
              <w:jc w:val="both"/>
              <w:textAlignment w:val="center"/>
              <w:rPr>
                <w:rFonts w:hint="eastAsia" w:ascii="黑体" w:hAnsi="宋体" w:eastAsia="黑体" w:cs="黑体"/>
                <w:i w:val="0"/>
                <w:iCs w:val="0"/>
                <w:color w:val="000000"/>
                <w:kern w:val="0"/>
                <w:sz w:val="44"/>
                <w:szCs w:val="44"/>
                <w:u w:val="none"/>
                <w:lang w:val="en-US" w:eastAsia="zh-CN" w:bidi="ar"/>
              </w:rPr>
            </w:pPr>
          </w:p>
          <w:p w14:paraId="60DB4925">
            <w:pPr>
              <w:keepNext w:val="0"/>
              <w:keepLines w:val="0"/>
              <w:widowControl/>
              <w:suppressLineNumbers w:val="0"/>
              <w:jc w:val="center"/>
              <w:textAlignment w:val="center"/>
              <w:rPr>
                <w:rFonts w:hint="eastAsia" w:ascii="黑体" w:hAnsi="宋体" w:eastAsia="黑体" w:cs="黑体"/>
                <w:i w:val="0"/>
                <w:iCs w:val="0"/>
                <w:color w:val="000000"/>
                <w:kern w:val="0"/>
                <w:sz w:val="44"/>
                <w:szCs w:val="44"/>
                <w:u w:val="none"/>
                <w:lang w:val="en-US" w:eastAsia="zh-CN" w:bidi="ar"/>
              </w:rPr>
            </w:pPr>
            <w:r>
              <w:rPr>
                <w:rFonts w:hint="eastAsia" w:ascii="黑体" w:hAnsi="宋体" w:eastAsia="黑体" w:cs="黑体"/>
                <w:i w:val="0"/>
                <w:iCs w:val="0"/>
                <w:color w:val="000000"/>
                <w:kern w:val="0"/>
                <w:sz w:val="44"/>
                <w:szCs w:val="44"/>
                <w:u w:val="none"/>
                <w:lang w:val="en-US" w:eastAsia="zh-CN" w:bidi="ar"/>
              </w:rPr>
              <w:t>满 意 度 调 查 表</w:t>
            </w:r>
          </w:p>
          <w:p w14:paraId="78840A2A">
            <w:pPr>
              <w:keepNext w:val="0"/>
              <w:keepLines w:val="0"/>
              <w:widowControl/>
              <w:suppressLineNumbers w:val="0"/>
              <w:jc w:val="center"/>
              <w:textAlignment w:val="center"/>
              <w:rPr>
                <w:rFonts w:hint="eastAsia" w:ascii="黑体" w:hAnsi="宋体" w:eastAsia="黑体" w:cs="黑体"/>
                <w:i w:val="0"/>
                <w:iCs w:val="0"/>
                <w:color w:val="000000"/>
                <w:kern w:val="0"/>
                <w:sz w:val="44"/>
                <w:szCs w:val="44"/>
                <w:u w:val="none"/>
                <w:lang w:val="en-US" w:eastAsia="zh-CN" w:bidi="ar"/>
              </w:rPr>
            </w:pPr>
          </w:p>
        </w:tc>
      </w:tr>
      <w:tr w14:paraId="4E5A1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1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5024E">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疗休养时间</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F321C">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 xml:space="preserve">    年   月   日--         年   月   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F9EAA">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地   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397F4">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r>
      <w:tr w14:paraId="78C9C6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21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D782E8">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评分项目及分值（100分）</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6BE71">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满意度评价（请您在认为的选项后空格内评分）</w:t>
            </w:r>
          </w:p>
        </w:tc>
      </w:tr>
      <w:tr w14:paraId="487729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1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2906BA">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4129D">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较好（16-20分）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8B1CE">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一般（12-15分）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A7B59">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较差（0-11分）</w:t>
            </w:r>
          </w:p>
        </w:tc>
      </w:tr>
      <w:tr w14:paraId="64089C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21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33AA8">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餐饮状况（20分）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77AAA">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DAF73">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C894E">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r>
      <w:tr w14:paraId="3418F6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1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03414">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住宿条件（20分）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379BB">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2F857">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2456A">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r>
      <w:tr w14:paraId="19B1F7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21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1FECA">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参观行程（20分）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5BFFA">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BF8D4">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B5223">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r>
      <w:tr w14:paraId="770B13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1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014E8">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车辆状况和司机服务（20分）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B9A32">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08C51">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9F305">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r>
      <w:tr w14:paraId="5997BD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21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6BCCD">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全陪、地接导游服务（20分）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11FA8">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AAF74">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ED5B9">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r>
      <w:tr w14:paraId="2F1E27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1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69EC5">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方正小标宋_GBK" w:hAnsi="方正小标宋_GBK" w:eastAsia="方正小标宋_GBK" w:cs="方正小标宋_GBK"/>
                <w:i w:val="0"/>
                <w:iCs w:val="0"/>
                <w:color w:val="000000"/>
                <w:sz w:val="22"/>
                <w:szCs w:val="22"/>
                <w:u w:val="none"/>
              </w:rPr>
            </w:pPr>
            <w:r>
              <w:rPr>
                <w:rFonts w:hint="eastAsia" w:ascii="方正小标宋_GBK" w:hAnsi="方正小标宋_GBK" w:eastAsia="方正小标宋_GBK" w:cs="方正小标宋_GBK"/>
                <w:i w:val="0"/>
                <w:iCs w:val="0"/>
                <w:color w:val="000000"/>
                <w:kern w:val="0"/>
                <w:sz w:val="22"/>
                <w:szCs w:val="22"/>
                <w:u w:val="none"/>
                <w:lang w:val="en-US" w:eastAsia="zh-CN" w:bidi="ar"/>
              </w:rPr>
              <w:t>合计得分</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934AA">
            <w:pPr>
              <w:keepNext w:val="0"/>
              <w:keepLines w:val="0"/>
              <w:pageBreakBefore w:val="0"/>
              <w:kinsoku/>
              <w:wordWrap/>
              <w:overflowPunct/>
              <w:topLinePunct w:val="0"/>
              <w:autoSpaceDE/>
              <w:autoSpaceDN/>
              <w:bidi w:val="0"/>
              <w:snapToGrid/>
              <w:spacing w:line="400" w:lineRule="exact"/>
              <w:jc w:val="center"/>
              <w:rPr>
                <w:rFonts w:hint="eastAsia" w:ascii="方正小标宋_GBK" w:hAnsi="方正小标宋_GBK" w:eastAsia="方正小标宋_GBK" w:cs="方正小标宋_GBK"/>
                <w:i w:val="0"/>
                <w:iCs w:val="0"/>
                <w:color w:val="000000"/>
                <w:sz w:val="22"/>
                <w:szCs w:val="22"/>
                <w:u w:val="none"/>
              </w:rPr>
            </w:pPr>
          </w:p>
        </w:tc>
      </w:tr>
      <w:tr w14:paraId="659B05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0" w:hRule="atLeast"/>
        </w:trPr>
        <w:tc>
          <w:tcPr>
            <w:tcW w:w="822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97C15B7">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方正小标宋_GBK" w:hAnsi="方正小标宋_GBK" w:eastAsia="方正小标宋_GBK" w:cs="方正小标宋_GBK"/>
                <w:i w:val="0"/>
                <w:iCs w:val="0"/>
                <w:color w:val="000000"/>
                <w:kern w:val="0"/>
                <w:sz w:val="21"/>
                <w:szCs w:val="21"/>
                <w:u w:val="none"/>
                <w:lang w:val="en-US" w:eastAsia="zh-CN" w:bidi="ar"/>
              </w:rPr>
            </w:pPr>
            <w:r>
              <w:rPr>
                <w:rFonts w:hint="eastAsia" w:ascii="方正小标宋_GBK" w:hAnsi="方正小标宋_GBK" w:eastAsia="方正小标宋_GBK" w:cs="方正小标宋_GBK"/>
                <w:i w:val="0"/>
                <w:iCs w:val="0"/>
                <w:color w:val="000000"/>
                <w:kern w:val="0"/>
                <w:sz w:val="21"/>
                <w:szCs w:val="21"/>
                <w:u w:val="none"/>
                <w:lang w:val="en-US" w:eastAsia="zh-CN" w:bidi="ar"/>
              </w:rPr>
              <w:t>对这次疗休养的总体评价及建议：</w:t>
            </w:r>
            <w:r>
              <w:rPr>
                <w:rFonts w:hint="eastAsia" w:ascii="方正小标宋_GBK" w:hAnsi="方正小标宋_GBK" w:eastAsia="方正小标宋_GBK" w:cs="方正小标宋_GBK"/>
                <w:i w:val="0"/>
                <w:iCs w:val="0"/>
                <w:color w:val="000000"/>
                <w:kern w:val="0"/>
                <w:sz w:val="21"/>
                <w:szCs w:val="21"/>
                <w:u w:val="none"/>
                <w:lang w:val="en-US" w:eastAsia="zh-CN" w:bidi="ar"/>
              </w:rPr>
              <w:br w:type="textWrapping"/>
            </w:r>
            <w:r>
              <w:rPr>
                <w:rFonts w:hint="eastAsia" w:ascii="方正小标宋_GBK" w:hAnsi="方正小标宋_GBK" w:eastAsia="方正小标宋_GBK" w:cs="方正小标宋_GBK"/>
                <w:i w:val="0"/>
                <w:iCs w:val="0"/>
                <w:color w:val="000000"/>
                <w:kern w:val="0"/>
                <w:sz w:val="21"/>
                <w:szCs w:val="21"/>
                <w:u w:val="none"/>
                <w:lang w:val="en-US" w:eastAsia="zh-CN" w:bidi="ar"/>
              </w:rPr>
              <w:br w:type="textWrapping"/>
            </w:r>
            <w:r>
              <w:rPr>
                <w:rFonts w:hint="eastAsia" w:ascii="方正小标宋_GBK" w:hAnsi="方正小标宋_GBK" w:eastAsia="方正小标宋_GBK" w:cs="方正小标宋_GBK"/>
                <w:i w:val="0"/>
                <w:iCs w:val="0"/>
                <w:color w:val="000000"/>
                <w:kern w:val="0"/>
                <w:sz w:val="21"/>
                <w:szCs w:val="21"/>
                <w:u w:val="none"/>
                <w:lang w:val="en-US" w:eastAsia="zh-CN" w:bidi="ar"/>
              </w:rPr>
              <w:br w:type="textWrapping"/>
            </w:r>
            <w:r>
              <w:rPr>
                <w:rFonts w:hint="eastAsia" w:ascii="方正小标宋_GBK" w:hAnsi="方正小标宋_GBK" w:eastAsia="方正小标宋_GBK" w:cs="方正小标宋_GBK"/>
                <w:i w:val="0"/>
                <w:iCs w:val="0"/>
                <w:color w:val="000000"/>
                <w:kern w:val="0"/>
                <w:sz w:val="21"/>
                <w:szCs w:val="21"/>
                <w:u w:val="none"/>
                <w:lang w:val="en-US" w:eastAsia="zh-CN" w:bidi="ar"/>
              </w:rPr>
              <w:br w:type="textWrapping"/>
            </w:r>
            <w:r>
              <w:rPr>
                <w:rFonts w:hint="eastAsia" w:ascii="方正小标宋_GBK" w:hAnsi="方正小标宋_GBK" w:eastAsia="方正小标宋_GBK" w:cs="方正小标宋_GBK"/>
                <w:i w:val="0"/>
                <w:iCs w:val="0"/>
                <w:color w:val="000000"/>
                <w:kern w:val="0"/>
                <w:sz w:val="21"/>
                <w:szCs w:val="21"/>
                <w:u w:val="none"/>
                <w:lang w:val="en-US" w:eastAsia="zh-CN" w:bidi="ar"/>
              </w:rPr>
              <w:br w:type="textWrapping"/>
            </w:r>
            <w:r>
              <w:rPr>
                <w:rFonts w:hint="eastAsia" w:ascii="方正小标宋_GBK" w:hAnsi="方正小标宋_GBK" w:eastAsia="方正小标宋_GBK" w:cs="方正小标宋_GBK"/>
                <w:i w:val="0"/>
                <w:iCs w:val="0"/>
                <w:color w:val="000000"/>
                <w:kern w:val="0"/>
                <w:sz w:val="21"/>
                <w:szCs w:val="21"/>
                <w:u w:val="none"/>
                <w:lang w:val="en-US" w:eastAsia="zh-CN" w:bidi="ar"/>
              </w:rPr>
              <w:t xml:space="preserve">                                                                                 职工代表签字：</w:t>
            </w:r>
            <w:r>
              <w:rPr>
                <w:rFonts w:hint="eastAsia" w:ascii="方正小标宋_GBK" w:hAnsi="方正小标宋_GBK" w:eastAsia="方正小标宋_GBK" w:cs="方正小标宋_GBK"/>
                <w:i w:val="0"/>
                <w:iCs w:val="0"/>
                <w:color w:val="000000"/>
                <w:kern w:val="0"/>
                <w:sz w:val="21"/>
                <w:szCs w:val="21"/>
                <w:u w:val="none"/>
                <w:lang w:val="en-US" w:eastAsia="zh-CN" w:bidi="ar"/>
              </w:rPr>
              <w:br w:type="textWrapping"/>
            </w:r>
            <w:r>
              <w:rPr>
                <w:rFonts w:hint="eastAsia" w:ascii="方正小标宋_GBK" w:hAnsi="方正小标宋_GBK" w:eastAsia="方正小标宋_GBK" w:cs="方正小标宋_GBK"/>
                <w:i w:val="0"/>
                <w:iCs w:val="0"/>
                <w:color w:val="000000"/>
                <w:kern w:val="0"/>
                <w:sz w:val="21"/>
                <w:szCs w:val="21"/>
                <w:u w:val="none"/>
                <w:lang w:val="en-US" w:eastAsia="zh-CN" w:bidi="ar"/>
              </w:rPr>
              <w:t xml:space="preserve">                                                                                  年  月   日</w:t>
            </w:r>
          </w:p>
          <w:p w14:paraId="56A73CAD">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方正小标宋_GBK" w:hAnsi="方正小标宋_GBK" w:eastAsia="方正小标宋_GBK" w:cs="方正小标宋_GBK"/>
                <w:i w:val="0"/>
                <w:iCs w:val="0"/>
                <w:color w:val="000000"/>
                <w:kern w:val="0"/>
                <w:sz w:val="21"/>
                <w:szCs w:val="21"/>
                <w:u w:val="none"/>
                <w:lang w:val="en-US" w:eastAsia="zh-CN" w:bidi="ar"/>
              </w:rPr>
            </w:pPr>
          </w:p>
        </w:tc>
      </w:tr>
      <w:tr w14:paraId="32D05A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822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AF53E55">
            <w:pPr>
              <w:keepNext w:val="0"/>
              <w:keepLines w:val="0"/>
              <w:pageBreakBefore w:val="0"/>
              <w:widowControl/>
              <w:suppressLineNumbers w:val="0"/>
              <w:kinsoku/>
              <w:wordWrap/>
              <w:overflowPunct/>
              <w:topLinePunct w:val="0"/>
              <w:autoSpaceDE/>
              <w:autoSpaceDN/>
              <w:bidi w:val="0"/>
              <w:snapToGrid/>
              <w:spacing w:line="400" w:lineRule="exact"/>
              <w:jc w:val="both"/>
              <w:textAlignment w:val="center"/>
              <w:rPr>
                <w:rFonts w:hint="eastAsia" w:ascii="方正小标宋_GBK" w:hAnsi="方正小标宋_GBK" w:eastAsia="方正小标宋_GBK" w:cs="方正小标宋_GBK"/>
                <w:i w:val="0"/>
                <w:iCs w:val="0"/>
                <w:color w:val="000000"/>
                <w:sz w:val="21"/>
                <w:szCs w:val="21"/>
                <w:u w:val="none"/>
              </w:rPr>
            </w:pPr>
            <w:r>
              <w:rPr>
                <w:rFonts w:hint="eastAsia" w:ascii="方正小标宋_GBK" w:hAnsi="方正小标宋_GBK" w:eastAsia="方正小标宋_GBK" w:cs="方正小标宋_GBK"/>
                <w:i w:val="0"/>
                <w:iCs w:val="0"/>
                <w:color w:val="000000"/>
                <w:kern w:val="0"/>
                <w:sz w:val="21"/>
                <w:szCs w:val="21"/>
                <w:u w:val="none"/>
                <w:lang w:val="en-US" w:eastAsia="zh-CN" w:bidi="ar"/>
              </w:rPr>
              <w:t>旅行社代表签字：</w:t>
            </w:r>
          </w:p>
        </w:tc>
      </w:tr>
    </w:tbl>
    <w:p w14:paraId="6AEAF5B7">
      <w:pPr>
        <w:widowControl/>
        <w:jc w:val="left"/>
        <w:rPr>
          <w:rFonts w:hint="eastAsia" w:ascii="仿宋" w:hAnsi="仿宋" w:eastAsia="仿宋" w:cs="仿宋"/>
          <w:bCs/>
          <w:color w:val="auto"/>
          <w:sz w:val="24"/>
          <w:highlight w:val="none"/>
        </w:rPr>
      </w:pPr>
    </w:p>
    <w:p w14:paraId="56998C80">
      <w:pPr>
        <w:rPr>
          <w:rFonts w:hint="eastAsia" w:ascii="仿宋" w:hAnsi="仿宋" w:eastAsia="仿宋" w:cs="仿宋"/>
          <w:snapToGrid w:val="0"/>
          <w:color w:val="auto"/>
          <w:kern w:val="0"/>
          <w:sz w:val="24"/>
          <w:highlight w:val="none"/>
        </w:rPr>
      </w:pPr>
    </w:p>
    <w:p w14:paraId="4B46CAC0">
      <w:pPr>
        <w:spacing w:line="360" w:lineRule="auto"/>
        <w:jc w:val="center"/>
        <w:outlineLvl w:val="0"/>
        <w:rPr>
          <w:rFonts w:hint="eastAsia" w:ascii="仿宋" w:hAnsi="仿宋" w:eastAsia="仿宋" w:cs="仿宋"/>
          <w:b/>
          <w:color w:val="auto"/>
          <w:sz w:val="36"/>
          <w:szCs w:val="36"/>
          <w:highlight w:val="none"/>
        </w:rPr>
      </w:pPr>
    </w:p>
    <w:p w14:paraId="24EAC969">
      <w:pPr>
        <w:spacing w:line="360" w:lineRule="auto"/>
        <w:jc w:val="center"/>
        <w:outlineLvl w:val="0"/>
        <w:rPr>
          <w:rFonts w:hint="eastAsia" w:ascii="仿宋" w:hAnsi="仿宋" w:eastAsia="仿宋" w:cs="仿宋"/>
          <w:b/>
          <w:color w:val="auto"/>
          <w:sz w:val="36"/>
          <w:szCs w:val="36"/>
          <w:highlight w:val="none"/>
        </w:rPr>
      </w:pPr>
    </w:p>
    <w:p w14:paraId="5E596C46">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30" w:name="_Toc184308077"/>
      <w:bookmarkEnd w:id="30"/>
      <w:bookmarkStart w:id="31" w:name="_Toc184313278"/>
      <w:bookmarkEnd w:id="31"/>
      <w:bookmarkStart w:id="32" w:name="_Toc184310275"/>
      <w:bookmarkEnd w:id="32"/>
      <w:bookmarkStart w:id="33" w:name="_Toc184314453"/>
      <w:bookmarkEnd w:id="33"/>
      <w:bookmarkStart w:id="34" w:name="_Toc184312091"/>
      <w:bookmarkEnd w:id="34"/>
      <w:bookmarkStart w:id="35" w:name="_Toc184308046"/>
      <w:bookmarkEnd w:id="35"/>
      <w:bookmarkStart w:id="36" w:name="_Toc184314470"/>
      <w:bookmarkEnd w:id="36"/>
      <w:bookmarkStart w:id="37" w:name="_Toc184313268"/>
      <w:bookmarkEnd w:id="37"/>
      <w:bookmarkStart w:id="38" w:name="_Toc184314414"/>
      <w:bookmarkEnd w:id="38"/>
      <w:bookmarkStart w:id="39" w:name="_Toc184314445"/>
      <w:bookmarkEnd w:id="39"/>
      <w:bookmarkStart w:id="40" w:name="_Toc184308069"/>
      <w:bookmarkEnd w:id="40"/>
      <w:bookmarkStart w:id="41" w:name="_Toc184313245"/>
      <w:bookmarkEnd w:id="41"/>
      <w:bookmarkStart w:id="42" w:name="_Toc184314436"/>
      <w:bookmarkEnd w:id="42"/>
      <w:bookmarkStart w:id="43" w:name="_Toc184314456"/>
      <w:bookmarkEnd w:id="43"/>
      <w:bookmarkStart w:id="44" w:name="_Toc184310272"/>
      <w:bookmarkEnd w:id="44"/>
      <w:bookmarkStart w:id="45" w:name="_Toc184308107"/>
      <w:bookmarkEnd w:id="45"/>
      <w:bookmarkStart w:id="46" w:name="_Toc184308075"/>
      <w:bookmarkEnd w:id="46"/>
      <w:bookmarkStart w:id="47" w:name="_Toc184312069"/>
      <w:bookmarkEnd w:id="47"/>
      <w:bookmarkStart w:id="48" w:name="_Toc184312107"/>
      <w:bookmarkEnd w:id="48"/>
      <w:bookmarkStart w:id="49" w:name="_Toc184313286"/>
      <w:bookmarkEnd w:id="49"/>
      <w:bookmarkStart w:id="50" w:name="_Toc184312088"/>
      <w:bookmarkEnd w:id="50"/>
      <w:bookmarkStart w:id="51" w:name="_Toc184308059"/>
      <w:bookmarkEnd w:id="51"/>
      <w:bookmarkStart w:id="52" w:name="_Toc184312103"/>
      <w:bookmarkEnd w:id="52"/>
      <w:bookmarkStart w:id="53" w:name="_Toc184308093"/>
      <w:bookmarkEnd w:id="53"/>
      <w:bookmarkStart w:id="54" w:name="_Toc184312083"/>
      <w:bookmarkEnd w:id="54"/>
      <w:bookmarkStart w:id="55" w:name="_Toc184310314"/>
      <w:bookmarkEnd w:id="55"/>
      <w:bookmarkStart w:id="56" w:name="_Toc184308039"/>
      <w:bookmarkEnd w:id="56"/>
      <w:bookmarkStart w:id="57" w:name="_Toc184308065"/>
      <w:bookmarkEnd w:id="57"/>
      <w:bookmarkStart w:id="58" w:name="_Toc184313269"/>
      <w:bookmarkEnd w:id="58"/>
      <w:bookmarkStart w:id="59" w:name="_Toc184313251"/>
      <w:bookmarkEnd w:id="59"/>
      <w:bookmarkStart w:id="60" w:name="_Toc184310318"/>
      <w:bookmarkEnd w:id="60"/>
      <w:bookmarkStart w:id="61" w:name="_Toc184312078"/>
      <w:bookmarkEnd w:id="61"/>
      <w:bookmarkStart w:id="62" w:name="_Toc184310340"/>
      <w:bookmarkEnd w:id="62"/>
      <w:bookmarkStart w:id="63" w:name="_Toc184312079"/>
      <w:bookmarkEnd w:id="63"/>
      <w:bookmarkStart w:id="64" w:name="_Toc184312097"/>
      <w:bookmarkEnd w:id="64"/>
      <w:bookmarkStart w:id="65" w:name="_Toc184310343"/>
      <w:bookmarkEnd w:id="65"/>
      <w:bookmarkStart w:id="66" w:name="_Toc184314457"/>
      <w:bookmarkEnd w:id="66"/>
      <w:bookmarkStart w:id="67" w:name="_Toc184313244"/>
      <w:bookmarkEnd w:id="67"/>
      <w:bookmarkStart w:id="68" w:name="_Toc184314447"/>
      <w:bookmarkEnd w:id="68"/>
      <w:bookmarkStart w:id="69" w:name="_Toc184310317"/>
      <w:bookmarkEnd w:id="69"/>
      <w:bookmarkStart w:id="70" w:name="_Toc184308042"/>
      <w:bookmarkEnd w:id="70"/>
      <w:bookmarkStart w:id="71" w:name="_Toc184314466"/>
      <w:bookmarkEnd w:id="71"/>
      <w:bookmarkStart w:id="72" w:name="_Toc184310337"/>
      <w:bookmarkEnd w:id="72"/>
      <w:bookmarkStart w:id="73" w:name="_Toc184310332"/>
      <w:bookmarkEnd w:id="73"/>
      <w:bookmarkStart w:id="74" w:name="_Toc184308083"/>
      <w:bookmarkEnd w:id="74"/>
      <w:bookmarkStart w:id="75" w:name="_Toc184310322"/>
      <w:bookmarkEnd w:id="75"/>
      <w:bookmarkStart w:id="76" w:name="_Toc184308061"/>
      <w:bookmarkEnd w:id="76"/>
      <w:bookmarkStart w:id="77" w:name="_Toc184308081"/>
      <w:bookmarkEnd w:id="77"/>
      <w:bookmarkStart w:id="78" w:name="_Toc184308099"/>
      <w:bookmarkEnd w:id="78"/>
      <w:bookmarkStart w:id="79" w:name="_Toc184313275"/>
      <w:bookmarkEnd w:id="79"/>
      <w:bookmarkStart w:id="80" w:name="_Toc184314419"/>
      <w:bookmarkEnd w:id="80"/>
      <w:bookmarkStart w:id="81" w:name="_Toc184313247"/>
      <w:bookmarkEnd w:id="81"/>
      <w:bookmarkStart w:id="82" w:name="_Toc184312132"/>
      <w:bookmarkEnd w:id="82"/>
      <w:bookmarkStart w:id="83" w:name="_Toc184312068"/>
      <w:bookmarkEnd w:id="83"/>
      <w:bookmarkStart w:id="84" w:name="_Toc184308076"/>
      <w:bookmarkEnd w:id="84"/>
      <w:bookmarkStart w:id="85" w:name="_Toc184308100"/>
      <w:bookmarkEnd w:id="85"/>
      <w:bookmarkStart w:id="86" w:name="_Toc184310309"/>
      <w:bookmarkEnd w:id="86"/>
      <w:bookmarkStart w:id="87" w:name="_Toc184313256"/>
      <w:bookmarkEnd w:id="87"/>
      <w:bookmarkStart w:id="88" w:name="_Toc184313258"/>
      <w:bookmarkEnd w:id="88"/>
      <w:bookmarkStart w:id="89" w:name="_Toc184312128"/>
      <w:bookmarkEnd w:id="89"/>
      <w:bookmarkStart w:id="90" w:name="_Toc184313299"/>
      <w:bookmarkEnd w:id="90"/>
      <w:bookmarkStart w:id="91" w:name="_Toc184312106"/>
      <w:bookmarkEnd w:id="91"/>
      <w:bookmarkStart w:id="92" w:name="_Toc184308079"/>
      <w:bookmarkEnd w:id="92"/>
      <w:bookmarkStart w:id="93" w:name="_Toc184313284"/>
      <w:bookmarkEnd w:id="93"/>
      <w:bookmarkStart w:id="94" w:name="_Toc184312130"/>
      <w:bookmarkEnd w:id="94"/>
      <w:bookmarkStart w:id="95" w:name="_Toc184310292"/>
      <w:bookmarkEnd w:id="95"/>
      <w:bookmarkStart w:id="96" w:name="_Toc184313262"/>
      <w:bookmarkEnd w:id="96"/>
      <w:bookmarkStart w:id="97" w:name="_Toc184308052"/>
      <w:bookmarkEnd w:id="97"/>
      <w:bookmarkStart w:id="98" w:name="_Toc184312113"/>
      <w:bookmarkEnd w:id="98"/>
      <w:bookmarkStart w:id="99" w:name="_Toc184313285"/>
      <w:bookmarkEnd w:id="99"/>
      <w:bookmarkStart w:id="100" w:name="_Toc184308070"/>
      <w:bookmarkEnd w:id="100"/>
      <w:bookmarkStart w:id="101" w:name="_Toc184314480"/>
      <w:bookmarkEnd w:id="101"/>
      <w:bookmarkStart w:id="102" w:name="_Toc184312076"/>
      <w:bookmarkEnd w:id="102"/>
      <w:bookmarkStart w:id="103" w:name="_Toc184314418"/>
      <w:bookmarkEnd w:id="103"/>
      <w:bookmarkStart w:id="104" w:name="_Toc184313270"/>
      <w:bookmarkEnd w:id="104"/>
      <w:bookmarkStart w:id="105" w:name="_Toc184313304"/>
      <w:bookmarkEnd w:id="105"/>
      <w:bookmarkStart w:id="106" w:name="_Toc184314449"/>
      <w:bookmarkEnd w:id="106"/>
      <w:bookmarkStart w:id="107" w:name="_Toc184310287"/>
      <w:bookmarkEnd w:id="107"/>
      <w:bookmarkStart w:id="108" w:name="_Toc184310274"/>
      <w:bookmarkEnd w:id="108"/>
      <w:bookmarkStart w:id="109" w:name="_Toc184308053"/>
      <w:bookmarkEnd w:id="109"/>
      <w:bookmarkStart w:id="110" w:name="_Toc184312137"/>
      <w:bookmarkEnd w:id="110"/>
      <w:bookmarkStart w:id="111" w:name="_Toc184312098"/>
      <w:bookmarkEnd w:id="111"/>
      <w:bookmarkStart w:id="112" w:name="_Toc184310315"/>
      <w:bookmarkEnd w:id="112"/>
      <w:bookmarkStart w:id="113" w:name="_Toc184308066"/>
      <w:bookmarkEnd w:id="113"/>
      <w:bookmarkStart w:id="114" w:name="_Toc184308055"/>
      <w:bookmarkEnd w:id="114"/>
      <w:bookmarkStart w:id="115" w:name="_Toc184310290"/>
      <w:bookmarkEnd w:id="115"/>
      <w:bookmarkStart w:id="116" w:name="_Toc184312086"/>
      <w:bookmarkEnd w:id="116"/>
      <w:bookmarkStart w:id="117" w:name="_Toc184314437"/>
      <w:bookmarkEnd w:id="117"/>
      <w:bookmarkStart w:id="118" w:name="_Toc184310284"/>
      <w:bookmarkEnd w:id="118"/>
      <w:bookmarkStart w:id="119" w:name="_Toc184310299"/>
      <w:bookmarkEnd w:id="119"/>
      <w:bookmarkStart w:id="120" w:name="_Toc184308091"/>
      <w:bookmarkEnd w:id="120"/>
      <w:bookmarkStart w:id="121" w:name="_Toc184314448"/>
      <w:bookmarkEnd w:id="121"/>
      <w:bookmarkStart w:id="122" w:name="_Toc184314479"/>
      <w:bookmarkEnd w:id="122"/>
      <w:bookmarkStart w:id="123" w:name="_Toc184313296"/>
      <w:bookmarkEnd w:id="123"/>
      <w:bookmarkStart w:id="124" w:name="_Toc184310342"/>
      <w:bookmarkEnd w:id="124"/>
      <w:bookmarkStart w:id="125" w:name="_Toc184308058"/>
      <w:bookmarkEnd w:id="125"/>
      <w:bookmarkStart w:id="126" w:name="_Toc184308098"/>
      <w:bookmarkEnd w:id="126"/>
      <w:bookmarkStart w:id="127" w:name="_Toc184313295"/>
      <w:bookmarkEnd w:id="127"/>
      <w:bookmarkStart w:id="128" w:name="_Toc184313261"/>
      <w:bookmarkEnd w:id="128"/>
      <w:bookmarkStart w:id="129" w:name="_Toc184310281"/>
      <w:bookmarkEnd w:id="129"/>
      <w:bookmarkStart w:id="130" w:name="_Toc184310338"/>
      <w:bookmarkEnd w:id="130"/>
      <w:bookmarkStart w:id="131" w:name="_Toc184313264"/>
      <w:bookmarkEnd w:id="131"/>
      <w:bookmarkStart w:id="132" w:name="_Toc184312119"/>
      <w:bookmarkEnd w:id="132"/>
      <w:bookmarkStart w:id="133" w:name="_Toc184313266"/>
      <w:bookmarkEnd w:id="133"/>
      <w:bookmarkStart w:id="134" w:name="_Toc184313281"/>
      <w:bookmarkEnd w:id="134"/>
      <w:bookmarkStart w:id="135" w:name="_Toc184314428"/>
      <w:bookmarkEnd w:id="135"/>
      <w:bookmarkStart w:id="136" w:name="_Toc184308050"/>
      <w:bookmarkEnd w:id="136"/>
      <w:bookmarkStart w:id="137" w:name="_Toc184310276"/>
      <w:bookmarkEnd w:id="137"/>
      <w:bookmarkStart w:id="138" w:name="_Toc184314477"/>
      <w:bookmarkEnd w:id="138"/>
      <w:bookmarkStart w:id="139" w:name="_Toc184312099"/>
      <w:bookmarkEnd w:id="139"/>
      <w:bookmarkStart w:id="140" w:name="_Toc184308036"/>
      <w:bookmarkEnd w:id="140"/>
      <w:bookmarkStart w:id="141" w:name="_Toc184314462"/>
      <w:bookmarkEnd w:id="141"/>
      <w:bookmarkStart w:id="142" w:name="_Toc184312073"/>
      <w:bookmarkEnd w:id="142"/>
      <w:bookmarkStart w:id="143" w:name="_Toc184313263"/>
      <w:bookmarkEnd w:id="143"/>
      <w:bookmarkStart w:id="144" w:name="_Toc184314411"/>
      <w:bookmarkEnd w:id="144"/>
      <w:bookmarkStart w:id="145" w:name="_Toc184308096"/>
      <w:bookmarkEnd w:id="145"/>
      <w:bookmarkStart w:id="146" w:name="_Toc184310296"/>
      <w:bookmarkEnd w:id="146"/>
      <w:bookmarkStart w:id="147" w:name="_Toc184314443"/>
      <w:bookmarkEnd w:id="147"/>
      <w:bookmarkStart w:id="148" w:name="_Toc184314454"/>
      <w:bookmarkEnd w:id="148"/>
      <w:bookmarkStart w:id="149" w:name="_Toc184312093"/>
      <w:bookmarkEnd w:id="149"/>
      <w:bookmarkStart w:id="150" w:name="_Toc184312101"/>
      <w:bookmarkEnd w:id="150"/>
      <w:bookmarkStart w:id="151" w:name="_Toc184310333"/>
      <w:bookmarkEnd w:id="151"/>
      <w:bookmarkStart w:id="152" w:name="_Toc184314424"/>
      <w:bookmarkEnd w:id="152"/>
      <w:bookmarkStart w:id="153" w:name="_Toc184310311"/>
      <w:bookmarkEnd w:id="153"/>
      <w:bookmarkStart w:id="154" w:name="_Toc184308073"/>
      <w:bookmarkEnd w:id="154"/>
      <w:bookmarkStart w:id="155" w:name="_Toc184313287"/>
      <w:bookmarkEnd w:id="155"/>
      <w:bookmarkStart w:id="156" w:name="_Toc184314431"/>
      <w:bookmarkEnd w:id="156"/>
      <w:bookmarkStart w:id="157" w:name="_Toc184313242"/>
      <w:bookmarkEnd w:id="157"/>
      <w:bookmarkStart w:id="158" w:name="_Toc184310310"/>
      <w:bookmarkEnd w:id="158"/>
      <w:bookmarkStart w:id="159" w:name="_Toc184310324"/>
      <w:bookmarkEnd w:id="159"/>
      <w:bookmarkStart w:id="160" w:name="_Toc184308056"/>
      <w:bookmarkEnd w:id="160"/>
      <w:bookmarkStart w:id="161" w:name="_Toc184310323"/>
      <w:bookmarkEnd w:id="161"/>
      <w:bookmarkStart w:id="162" w:name="_Toc184312122"/>
      <w:bookmarkEnd w:id="162"/>
      <w:bookmarkStart w:id="163" w:name="_Toc184312074"/>
      <w:bookmarkEnd w:id="163"/>
      <w:bookmarkStart w:id="164" w:name="_Toc184310294"/>
      <w:bookmarkEnd w:id="164"/>
      <w:bookmarkStart w:id="165" w:name="_Toc184310278"/>
      <w:bookmarkEnd w:id="165"/>
      <w:bookmarkStart w:id="166" w:name="_Toc184310330"/>
      <w:bookmarkEnd w:id="166"/>
      <w:bookmarkStart w:id="167" w:name="_Toc184314413"/>
      <w:bookmarkEnd w:id="167"/>
      <w:bookmarkStart w:id="168" w:name="_Toc184312131"/>
      <w:bookmarkEnd w:id="168"/>
      <w:bookmarkStart w:id="169" w:name="_Toc184313250"/>
      <w:bookmarkEnd w:id="169"/>
      <w:bookmarkStart w:id="170" w:name="_Toc184312133"/>
      <w:bookmarkEnd w:id="170"/>
      <w:bookmarkStart w:id="171" w:name="_Toc184313271"/>
      <w:bookmarkEnd w:id="171"/>
      <w:bookmarkStart w:id="172" w:name="_Toc184314412"/>
      <w:bookmarkEnd w:id="172"/>
      <w:bookmarkStart w:id="173" w:name="_Toc184310289"/>
      <w:bookmarkEnd w:id="173"/>
      <w:bookmarkStart w:id="174" w:name="_Toc184314469"/>
      <w:bookmarkEnd w:id="174"/>
      <w:bookmarkStart w:id="175" w:name="_Toc184310325"/>
      <w:bookmarkEnd w:id="175"/>
      <w:bookmarkStart w:id="176" w:name="_Toc184308044"/>
      <w:bookmarkEnd w:id="176"/>
      <w:bookmarkStart w:id="177" w:name="_Toc184312077"/>
      <w:bookmarkEnd w:id="177"/>
      <w:bookmarkStart w:id="178" w:name="_Toc184312084"/>
      <w:bookmarkEnd w:id="178"/>
      <w:bookmarkStart w:id="179" w:name="_Toc184310312"/>
      <w:bookmarkEnd w:id="179"/>
      <w:bookmarkStart w:id="180" w:name="_Toc184310321"/>
      <w:bookmarkEnd w:id="180"/>
      <w:bookmarkStart w:id="181" w:name="_Toc184312082"/>
      <w:bookmarkEnd w:id="181"/>
      <w:bookmarkStart w:id="182" w:name="_Toc184314481"/>
      <w:bookmarkEnd w:id="182"/>
      <w:bookmarkStart w:id="183" w:name="_Toc184308060"/>
      <w:bookmarkEnd w:id="183"/>
      <w:bookmarkStart w:id="184" w:name="_Toc184313280"/>
      <w:bookmarkEnd w:id="184"/>
      <w:bookmarkStart w:id="185" w:name="_Toc184308054"/>
      <w:bookmarkEnd w:id="185"/>
      <w:bookmarkStart w:id="186" w:name="_Toc184314423"/>
      <w:bookmarkEnd w:id="186"/>
      <w:bookmarkStart w:id="187" w:name="_Toc184308104"/>
      <w:bookmarkEnd w:id="187"/>
      <w:bookmarkStart w:id="188" w:name="_Toc184313239"/>
      <w:bookmarkEnd w:id="188"/>
      <w:bookmarkStart w:id="189" w:name="_Toc184313249"/>
      <w:bookmarkEnd w:id="189"/>
      <w:bookmarkStart w:id="190" w:name="_Toc184310277"/>
      <w:bookmarkEnd w:id="190"/>
      <w:bookmarkStart w:id="191" w:name="_Toc184314474"/>
      <w:bookmarkEnd w:id="191"/>
      <w:bookmarkStart w:id="192" w:name="_Toc184308043"/>
      <w:bookmarkEnd w:id="192"/>
      <w:bookmarkStart w:id="193" w:name="_Toc184313241"/>
      <w:bookmarkEnd w:id="193"/>
      <w:bookmarkStart w:id="194" w:name="_Toc184312092"/>
      <w:bookmarkEnd w:id="194"/>
      <w:bookmarkStart w:id="195" w:name="_Toc184310307"/>
      <w:bookmarkEnd w:id="195"/>
      <w:bookmarkStart w:id="196" w:name="_Toc184313257"/>
      <w:bookmarkEnd w:id="196"/>
      <w:bookmarkStart w:id="197" w:name="_Toc184314420"/>
      <w:bookmarkEnd w:id="197"/>
      <w:bookmarkStart w:id="198" w:name="_Toc184310295"/>
      <w:bookmarkEnd w:id="198"/>
      <w:bookmarkStart w:id="199" w:name="_Toc184313246"/>
      <w:bookmarkEnd w:id="199"/>
      <w:bookmarkStart w:id="200" w:name="_Toc184308072"/>
      <w:bookmarkEnd w:id="200"/>
      <w:bookmarkStart w:id="201" w:name="_Toc184310316"/>
      <w:bookmarkEnd w:id="201"/>
      <w:bookmarkStart w:id="202" w:name="_Toc184313260"/>
      <w:bookmarkEnd w:id="202"/>
      <w:bookmarkStart w:id="203" w:name="_Toc184312135"/>
      <w:bookmarkEnd w:id="203"/>
      <w:bookmarkStart w:id="204" w:name="_Toc184314458"/>
      <w:bookmarkEnd w:id="204"/>
      <w:bookmarkStart w:id="205" w:name="_Toc184314475"/>
      <w:bookmarkEnd w:id="205"/>
      <w:bookmarkStart w:id="206" w:name="_Toc184313293"/>
      <w:bookmarkEnd w:id="206"/>
      <w:bookmarkStart w:id="207" w:name="_Toc184312081"/>
      <w:bookmarkEnd w:id="207"/>
      <w:bookmarkStart w:id="208" w:name="_Toc184313288"/>
      <w:bookmarkEnd w:id="208"/>
      <w:bookmarkStart w:id="209" w:name="_Toc184314429"/>
      <w:bookmarkEnd w:id="209"/>
      <w:bookmarkStart w:id="210" w:name="_Toc184312114"/>
      <w:bookmarkEnd w:id="210"/>
      <w:bookmarkStart w:id="211" w:name="_Toc184314438"/>
      <w:bookmarkEnd w:id="211"/>
      <w:bookmarkStart w:id="212" w:name="_Toc184314425"/>
      <w:bookmarkEnd w:id="212"/>
      <w:bookmarkStart w:id="213" w:name="_Toc184312105"/>
      <w:bookmarkEnd w:id="213"/>
      <w:bookmarkStart w:id="214" w:name="_Toc184314421"/>
      <w:bookmarkEnd w:id="214"/>
      <w:bookmarkStart w:id="215" w:name="_Toc184312111"/>
      <w:bookmarkEnd w:id="215"/>
      <w:bookmarkStart w:id="216" w:name="_Toc184314439"/>
      <w:bookmarkEnd w:id="216"/>
      <w:bookmarkStart w:id="217" w:name="_Toc184313292"/>
      <w:bookmarkEnd w:id="217"/>
      <w:bookmarkStart w:id="218" w:name="_Toc184308082"/>
      <w:bookmarkEnd w:id="218"/>
      <w:bookmarkStart w:id="219" w:name="_Toc184308040"/>
      <w:bookmarkEnd w:id="219"/>
      <w:bookmarkStart w:id="220" w:name="_Toc184310304"/>
      <w:bookmarkEnd w:id="220"/>
      <w:bookmarkStart w:id="221" w:name="_Toc184310328"/>
      <w:bookmarkEnd w:id="221"/>
      <w:bookmarkStart w:id="222" w:name="_Toc184310279"/>
      <w:bookmarkEnd w:id="222"/>
      <w:bookmarkStart w:id="223" w:name="_Toc184308094"/>
      <w:bookmarkEnd w:id="223"/>
      <w:bookmarkStart w:id="224" w:name="_Toc184308095"/>
      <w:bookmarkEnd w:id="224"/>
      <w:bookmarkStart w:id="225" w:name="_Toc184313273"/>
      <w:bookmarkEnd w:id="225"/>
      <w:bookmarkStart w:id="226" w:name="_Toc184310341"/>
      <w:bookmarkEnd w:id="226"/>
      <w:bookmarkStart w:id="227" w:name="_Toc184310273"/>
      <w:bookmarkEnd w:id="227"/>
      <w:bookmarkStart w:id="228" w:name="_Toc184310300"/>
      <w:bookmarkEnd w:id="228"/>
      <w:bookmarkStart w:id="229" w:name="_Toc184314471"/>
      <w:bookmarkEnd w:id="229"/>
      <w:bookmarkStart w:id="230" w:name="_Toc184308097"/>
      <w:bookmarkEnd w:id="230"/>
      <w:bookmarkStart w:id="231" w:name="_Toc184314410"/>
      <w:bookmarkEnd w:id="231"/>
      <w:bookmarkStart w:id="232" w:name="_Toc184314417"/>
      <w:bookmarkEnd w:id="232"/>
      <w:bookmarkStart w:id="233" w:name="_Toc184308063"/>
      <w:bookmarkEnd w:id="233"/>
      <w:bookmarkStart w:id="234" w:name="_Toc184313308"/>
      <w:bookmarkEnd w:id="234"/>
      <w:bookmarkStart w:id="235" w:name="_Toc184313255"/>
      <w:bookmarkEnd w:id="235"/>
      <w:bookmarkStart w:id="236" w:name="_Toc184308080"/>
      <w:bookmarkEnd w:id="236"/>
      <w:bookmarkStart w:id="237" w:name="_Toc184313302"/>
      <w:bookmarkEnd w:id="237"/>
      <w:bookmarkStart w:id="238" w:name="_Toc184314434"/>
      <w:bookmarkEnd w:id="238"/>
      <w:bookmarkStart w:id="239" w:name="_Toc184313310"/>
      <w:bookmarkEnd w:id="239"/>
      <w:bookmarkStart w:id="240" w:name="_Toc184308103"/>
      <w:bookmarkEnd w:id="240"/>
      <w:bookmarkStart w:id="241" w:name="_Toc184310297"/>
      <w:bookmarkEnd w:id="241"/>
      <w:bookmarkStart w:id="242" w:name="_Toc184308089"/>
      <w:bookmarkEnd w:id="242"/>
      <w:bookmarkStart w:id="243" w:name="_Toc184313259"/>
      <w:bookmarkEnd w:id="243"/>
      <w:bookmarkStart w:id="244" w:name="_Toc184310280"/>
      <w:bookmarkEnd w:id="244"/>
      <w:bookmarkStart w:id="245" w:name="_Toc184308105"/>
      <w:bookmarkEnd w:id="245"/>
      <w:bookmarkStart w:id="246" w:name="_Toc184314461"/>
      <w:bookmarkEnd w:id="246"/>
      <w:bookmarkStart w:id="247" w:name="_Toc184312071"/>
      <w:bookmarkEnd w:id="247"/>
      <w:bookmarkStart w:id="248" w:name="_Toc184308086"/>
      <w:bookmarkEnd w:id="248"/>
      <w:bookmarkStart w:id="249" w:name="_Toc184313289"/>
      <w:bookmarkEnd w:id="249"/>
      <w:bookmarkStart w:id="250" w:name="_Toc184313283"/>
      <w:bookmarkEnd w:id="250"/>
      <w:bookmarkStart w:id="251" w:name="_Toc184312075"/>
      <w:bookmarkEnd w:id="251"/>
      <w:bookmarkStart w:id="252" w:name="_Toc184310291"/>
      <w:bookmarkEnd w:id="252"/>
      <w:bookmarkStart w:id="253" w:name="_Toc184308088"/>
      <w:bookmarkEnd w:id="253"/>
      <w:bookmarkStart w:id="254" w:name="_Toc184312123"/>
      <w:bookmarkEnd w:id="254"/>
      <w:bookmarkStart w:id="255" w:name="_Toc184308051"/>
      <w:bookmarkEnd w:id="255"/>
      <w:bookmarkStart w:id="256" w:name="_Toc184314482"/>
      <w:bookmarkEnd w:id="256"/>
      <w:bookmarkStart w:id="257" w:name="_Toc184312112"/>
      <w:bookmarkEnd w:id="257"/>
      <w:bookmarkStart w:id="258" w:name="_Toc184312134"/>
      <w:bookmarkEnd w:id="258"/>
      <w:bookmarkStart w:id="259" w:name="_Toc184312080"/>
      <w:bookmarkEnd w:id="259"/>
      <w:bookmarkStart w:id="260" w:name="_Toc184310313"/>
      <w:bookmarkEnd w:id="260"/>
      <w:bookmarkStart w:id="261" w:name="_Toc184313265"/>
      <w:bookmarkEnd w:id="261"/>
      <w:bookmarkStart w:id="262" w:name="_Toc184313276"/>
      <w:bookmarkEnd w:id="262"/>
      <w:bookmarkStart w:id="263" w:name="_Toc184314446"/>
      <w:bookmarkEnd w:id="263"/>
      <w:bookmarkStart w:id="264" w:name="_Toc184308047"/>
      <w:bookmarkEnd w:id="264"/>
      <w:bookmarkStart w:id="265" w:name="_Toc184312110"/>
      <w:bookmarkEnd w:id="265"/>
      <w:bookmarkStart w:id="266" w:name="_Toc184314463"/>
      <w:bookmarkEnd w:id="266"/>
      <w:bookmarkStart w:id="267" w:name="_Toc184312102"/>
      <w:bookmarkEnd w:id="267"/>
      <w:bookmarkStart w:id="268" w:name="_Toc184310293"/>
      <w:bookmarkEnd w:id="268"/>
      <w:bookmarkStart w:id="269" w:name="_Toc184314473"/>
      <w:bookmarkEnd w:id="269"/>
      <w:bookmarkStart w:id="270" w:name="_Toc184308038"/>
      <w:bookmarkEnd w:id="270"/>
      <w:bookmarkStart w:id="271" w:name="_Toc184308057"/>
      <w:bookmarkEnd w:id="271"/>
      <w:bookmarkStart w:id="272" w:name="_Toc184312085"/>
      <w:bookmarkEnd w:id="272"/>
      <w:bookmarkStart w:id="273" w:name="_Toc184314467"/>
      <w:bookmarkEnd w:id="273"/>
      <w:bookmarkStart w:id="274" w:name="_Toc184314441"/>
      <w:bookmarkEnd w:id="274"/>
      <w:bookmarkStart w:id="275" w:name="_Toc184310326"/>
      <w:bookmarkEnd w:id="275"/>
      <w:bookmarkStart w:id="276" w:name="_Toc184312070"/>
      <w:bookmarkEnd w:id="276"/>
      <w:bookmarkStart w:id="277" w:name="_Toc184314476"/>
      <w:bookmarkEnd w:id="277"/>
      <w:bookmarkStart w:id="278" w:name="_Toc184310319"/>
      <w:bookmarkEnd w:id="278"/>
      <w:bookmarkStart w:id="279" w:name="_Toc184313297"/>
      <w:bookmarkEnd w:id="279"/>
      <w:bookmarkStart w:id="280" w:name="_Toc184314465"/>
      <w:bookmarkEnd w:id="280"/>
      <w:bookmarkStart w:id="281" w:name="_Toc184314452"/>
      <w:bookmarkEnd w:id="281"/>
      <w:bookmarkStart w:id="282" w:name="_Toc184312138"/>
      <w:bookmarkEnd w:id="282"/>
      <w:bookmarkStart w:id="283" w:name="_Toc184312124"/>
      <w:bookmarkEnd w:id="283"/>
      <w:bookmarkStart w:id="284" w:name="_Toc184313267"/>
      <w:bookmarkEnd w:id="284"/>
      <w:bookmarkStart w:id="285" w:name="_Toc184310298"/>
      <w:bookmarkEnd w:id="285"/>
      <w:bookmarkStart w:id="286" w:name="_Toc184313254"/>
      <w:bookmarkEnd w:id="286"/>
      <w:bookmarkStart w:id="287" w:name="_Toc184308062"/>
      <w:bookmarkEnd w:id="287"/>
      <w:bookmarkStart w:id="288" w:name="_Toc184313298"/>
      <w:bookmarkEnd w:id="288"/>
      <w:bookmarkStart w:id="289" w:name="_Toc184312126"/>
      <w:bookmarkEnd w:id="289"/>
      <w:bookmarkStart w:id="290" w:name="_Toc184313238"/>
      <w:bookmarkEnd w:id="290"/>
      <w:bookmarkStart w:id="291" w:name="_Toc184314460"/>
      <w:bookmarkEnd w:id="291"/>
      <w:bookmarkStart w:id="292" w:name="_Toc184310327"/>
      <w:bookmarkEnd w:id="292"/>
      <w:bookmarkStart w:id="293" w:name="_Toc184313279"/>
      <w:bookmarkEnd w:id="293"/>
      <w:bookmarkStart w:id="294" w:name="_Toc184310320"/>
      <w:bookmarkEnd w:id="294"/>
      <w:bookmarkStart w:id="295" w:name="_Toc184308090"/>
      <w:bookmarkEnd w:id="295"/>
      <w:bookmarkStart w:id="296" w:name="_Toc184314459"/>
      <w:bookmarkEnd w:id="296"/>
      <w:bookmarkStart w:id="297" w:name="_Toc184314451"/>
      <w:bookmarkEnd w:id="297"/>
      <w:bookmarkStart w:id="298" w:name="_Toc184314422"/>
      <w:bookmarkEnd w:id="298"/>
      <w:bookmarkStart w:id="299" w:name="_Toc184312139"/>
      <w:bookmarkEnd w:id="299"/>
      <w:bookmarkStart w:id="300" w:name="_Toc184314450"/>
      <w:bookmarkEnd w:id="300"/>
      <w:bookmarkStart w:id="301" w:name="_Toc184308085"/>
      <w:bookmarkEnd w:id="301"/>
      <w:bookmarkStart w:id="302" w:name="_Toc184314432"/>
      <w:bookmarkEnd w:id="302"/>
      <w:bookmarkStart w:id="303" w:name="_Toc184314444"/>
      <w:bookmarkEnd w:id="303"/>
      <w:bookmarkStart w:id="304" w:name="_Toc184310302"/>
      <w:bookmarkEnd w:id="304"/>
      <w:bookmarkStart w:id="305" w:name="_Toc184308068"/>
      <w:bookmarkEnd w:id="305"/>
      <w:bookmarkStart w:id="306" w:name="_Toc184313294"/>
      <w:bookmarkEnd w:id="306"/>
      <w:bookmarkStart w:id="307" w:name="_Toc184313291"/>
      <w:bookmarkEnd w:id="307"/>
      <w:bookmarkStart w:id="308" w:name="_Toc184314415"/>
      <w:bookmarkEnd w:id="308"/>
      <w:bookmarkStart w:id="309" w:name="_Toc184308084"/>
      <w:bookmarkEnd w:id="309"/>
      <w:bookmarkStart w:id="310" w:name="_Toc184308087"/>
      <w:bookmarkEnd w:id="310"/>
      <w:bookmarkStart w:id="311" w:name="_Toc184308045"/>
      <w:bookmarkEnd w:id="311"/>
      <w:bookmarkStart w:id="312" w:name="_Toc184310286"/>
      <w:bookmarkEnd w:id="312"/>
      <w:bookmarkStart w:id="313" w:name="_Toc184308102"/>
      <w:bookmarkEnd w:id="313"/>
      <w:bookmarkStart w:id="314" w:name="_Toc184310282"/>
      <w:bookmarkEnd w:id="314"/>
      <w:bookmarkStart w:id="315" w:name="_Toc184308092"/>
      <w:bookmarkEnd w:id="315"/>
      <w:bookmarkStart w:id="316" w:name="_Toc184312067"/>
      <w:bookmarkEnd w:id="316"/>
      <w:bookmarkStart w:id="317" w:name="_Toc184310283"/>
      <w:bookmarkEnd w:id="317"/>
      <w:bookmarkStart w:id="318" w:name="_Toc184313277"/>
      <w:bookmarkEnd w:id="318"/>
      <w:bookmarkStart w:id="319" w:name="_Toc184314440"/>
      <w:bookmarkEnd w:id="319"/>
      <w:bookmarkStart w:id="320" w:name="_Toc184312096"/>
      <w:bookmarkEnd w:id="320"/>
      <w:bookmarkStart w:id="321" w:name="_Toc184308108"/>
      <w:bookmarkEnd w:id="321"/>
      <w:bookmarkStart w:id="322" w:name="_Toc184312108"/>
      <w:bookmarkEnd w:id="322"/>
      <w:bookmarkStart w:id="323" w:name="_Toc184313301"/>
      <w:bookmarkEnd w:id="323"/>
      <w:bookmarkStart w:id="324" w:name="_Toc184310288"/>
      <w:bookmarkEnd w:id="324"/>
      <w:bookmarkStart w:id="325" w:name="_Toc184312109"/>
      <w:bookmarkEnd w:id="325"/>
      <w:bookmarkStart w:id="326" w:name="_Toc184312120"/>
      <w:bookmarkEnd w:id="326"/>
      <w:bookmarkStart w:id="327" w:name="_Toc184312089"/>
      <w:bookmarkEnd w:id="327"/>
      <w:bookmarkStart w:id="328" w:name="_Toc184313253"/>
      <w:bookmarkEnd w:id="328"/>
      <w:bookmarkStart w:id="329" w:name="_Toc184313307"/>
      <w:bookmarkEnd w:id="329"/>
      <w:bookmarkStart w:id="330" w:name="_Toc184312118"/>
      <w:bookmarkEnd w:id="330"/>
      <w:bookmarkStart w:id="331" w:name="_Toc184313282"/>
      <w:bookmarkEnd w:id="331"/>
      <w:bookmarkStart w:id="332" w:name="_Toc184310308"/>
      <w:bookmarkEnd w:id="332"/>
      <w:bookmarkStart w:id="333" w:name="_Toc184310285"/>
      <w:bookmarkEnd w:id="333"/>
      <w:bookmarkStart w:id="334" w:name="_Toc184312090"/>
      <w:bookmarkEnd w:id="334"/>
      <w:bookmarkStart w:id="335" w:name="_Toc184314442"/>
      <w:bookmarkEnd w:id="335"/>
      <w:bookmarkStart w:id="336" w:name="_Toc184312129"/>
      <w:bookmarkEnd w:id="336"/>
      <w:bookmarkStart w:id="337" w:name="_Toc184312115"/>
      <w:bookmarkEnd w:id="337"/>
      <w:bookmarkStart w:id="338" w:name="_Toc184313303"/>
      <w:bookmarkEnd w:id="338"/>
      <w:bookmarkStart w:id="339" w:name="_Toc184310344"/>
      <w:bookmarkEnd w:id="339"/>
      <w:bookmarkStart w:id="340" w:name="_Toc184314478"/>
      <w:bookmarkEnd w:id="340"/>
      <w:bookmarkStart w:id="341" w:name="_Toc184314416"/>
      <w:bookmarkEnd w:id="341"/>
      <w:bookmarkStart w:id="342" w:name="_Toc184312087"/>
      <w:bookmarkEnd w:id="342"/>
      <w:bookmarkStart w:id="343" w:name="_Toc184310301"/>
      <w:bookmarkEnd w:id="343"/>
      <w:bookmarkStart w:id="344" w:name="_Toc184313274"/>
      <w:bookmarkEnd w:id="344"/>
      <w:bookmarkStart w:id="345" w:name="_Toc184310306"/>
      <w:bookmarkEnd w:id="345"/>
      <w:bookmarkStart w:id="346" w:name="_Toc184312136"/>
      <w:bookmarkEnd w:id="346"/>
      <w:bookmarkStart w:id="347" w:name="_Toc184312125"/>
      <w:bookmarkEnd w:id="347"/>
      <w:bookmarkStart w:id="348" w:name="_Toc184310331"/>
      <w:bookmarkEnd w:id="348"/>
      <w:bookmarkStart w:id="349" w:name="_Toc184312072"/>
      <w:bookmarkEnd w:id="349"/>
      <w:bookmarkStart w:id="350" w:name="_Toc184308049"/>
      <w:bookmarkEnd w:id="350"/>
      <w:bookmarkStart w:id="351" w:name="_Toc184308064"/>
      <w:bookmarkEnd w:id="351"/>
      <w:bookmarkStart w:id="352" w:name="_Toc184312116"/>
      <w:bookmarkEnd w:id="352"/>
      <w:bookmarkStart w:id="353" w:name="_Toc184308037"/>
      <w:bookmarkEnd w:id="353"/>
      <w:bookmarkStart w:id="354" w:name="_Toc184308071"/>
      <w:bookmarkEnd w:id="354"/>
      <w:bookmarkStart w:id="355" w:name="_Toc184314427"/>
      <w:bookmarkEnd w:id="355"/>
      <w:bookmarkStart w:id="356" w:name="_Toc184312100"/>
      <w:bookmarkEnd w:id="356"/>
      <w:bookmarkStart w:id="357" w:name="_Toc184314472"/>
      <w:bookmarkEnd w:id="357"/>
      <w:bookmarkStart w:id="358" w:name="_Toc184310335"/>
      <w:bookmarkEnd w:id="358"/>
      <w:bookmarkStart w:id="359" w:name="_Toc184308067"/>
      <w:bookmarkEnd w:id="359"/>
      <w:bookmarkStart w:id="360" w:name="_Toc184312117"/>
      <w:bookmarkEnd w:id="360"/>
      <w:bookmarkStart w:id="361" w:name="_Toc184310303"/>
      <w:bookmarkEnd w:id="361"/>
      <w:bookmarkStart w:id="362" w:name="_Toc184313290"/>
      <w:bookmarkEnd w:id="362"/>
      <w:bookmarkStart w:id="363" w:name="_Toc184314426"/>
      <w:bookmarkEnd w:id="363"/>
      <w:bookmarkStart w:id="364" w:name="_Toc184308101"/>
      <w:bookmarkEnd w:id="364"/>
      <w:bookmarkStart w:id="365" w:name="_Toc184314435"/>
      <w:bookmarkEnd w:id="365"/>
      <w:bookmarkStart w:id="366" w:name="_Toc184314430"/>
      <w:bookmarkEnd w:id="366"/>
      <w:bookmarkStart w:id="367" w:name="_Toc184313272"/>
      <w:bookmarkEnd w:id="367"/>
      <w:bookmarkStart w:id="368" w:name="_Toc184314464"/>
      <w:bookmarkEnd w:id="368"/>
      <w:bookmarkStart w:id="369" w:name="_Toc184308048"/>
      <w:bookmarkEnd w:id="369"/>
      <w:bookmarkStart w:id="370" w:name="_Toc184312094"/>
      <w:bookmarkEnd w:id="370"/>
      <w:bookmarkStart w:id="371" w:name="_Toc184308106"/>
      <w:bookmarkEnd w:id="371"/>
      <w:bookmarkStart w:id="372" w:name="_Toc184312127"/>
      <w:bookmarkEnd w:id="372"/>
      <w:bookmarkStart w:id="373" w:name="_Toc184310305"/>
      <w:bookmarkEnd w:id="373"/>
      <w:bookmarkStart w:id="374" w:name="_Toc184310334"/>
      <w:bookmarkEnd w:id="374"/>
      <w:bookmarkStart w:id="375" w:name="_Toc184313306"/>
      <w:bookmarkEnd w:id="375"/>
      <w:bookmarkStart w:id="376" w:name="_Toc184312104"/>
      <w:bookmarkEnd w:id="376"/>
      <w:bookmarkStart w:id="377" w:name="_Toc184314433"/>
      <w:bookmarkEnd w:id="377"/>
      <w:bookmarkStart w:id="378" w:name="_Toc184310339"/>
      <w:bookmarkEnd w:id="378"/>
      <w:bookmarkStart w:id="379" w:name="_Toc184312095"/>
      <w:bookmarkEnd w:id="379"/>
      <w:bookmarkStart w:id="380" w:name="_Toc184313300"/>
      <w:bookmarkEnd w:id="380"/>
      <w:bookmarkStart w:id="381" w:name="_Toc184314455"/>
      <w:bookmarkEnd w:id="381"/>
      <w:bookmarkStart w:id="382" w:name="_Toc184313252"/>
      <w:bookmarkEnd w:id="382"/>
      <w:bookmarkStart w:id="383" w:name="_Toc184310336"/>
      <w:bookmarkEnd w:id="383"/>
      <w:bookmarkStart w:id="384" w:name="_Toc184312121"/>
      <w:bookmarkEnd w:id="384"/>
      <w:bookmarkStart w:id="385" w:name="_Toc184308074"/>
      <w:bookmarkEnd w:id="385"/>
      <w:bookmarkStart w:id="386" w:name="_Toc184313309"/>
      <w:bookmarkEnd w:id="386"/>
      <w:bookmarkStart w:id="387" w:name="_Toc184313240"/>
      <w:bookmarkEnd w:id="387"/>
      <w:bookmarkStart w:id="388" w:name="_Toc184313248"/>
      <w:bookmarkEnd w:id="388"/>
      <w:bookmarkStart w:id="389" w:name="_Toc184313243"/>
      <w:bookmarkEnd w:id="389"/>
      <w:bookmarkStart w:id="390" w:name="_Toc184313305"/>
      <w:bookmarkEnd w:id="390"/>
      <w:bookmarkStart w:id="391" w:name="_Toc184308078"/>
      <w:bookmarkEnd w:id="391"/>
      <w:bookmarkStart w:id="392" w:name="_Toc184314468"/>
      <w:bookmarkEnd w:id="392"/>
      <w:bookmarkStart w:id="393" w:name="_Toc184310329"/>
      <w:bookmarkEnd w:id="393"/>
      <w:bookmarkStart w:id="394" w:name="_Toc184308041"/>
      <w:bookmarkEnd w:id="394"/>
      <w:r>
        <w:rPr>
          <w:rFonts w:hint="eastAsia" w:ascii="仿宋" w:hAnsi="仿宋" w:eastAsia="仿宋" w:cs="仿宋"/>
          <w:b/>
          <w:color w:val="auto"/>
          <w:sz w:val="36"/>
          <w:szCs w:val="36"/>
          <w:highlight w:val="none"/>
        </w:rPr>
        <w:t>评标办法</w:t>
      </w:r>
    </w:p>
    <w:p w14:paraId="48928FFD">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3"/>
        <w:tblpPr w:leftFromText="180" w:rightFromText="180" w:vertAnchor="text" w:horzAnchor="page" w:tblpX="1582" w:tblpY="735"/>
        <w:tblW w:w="524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5400"/>
        <w:gridCol w:w="727"/>
        <w:gridCol w:w="1954"/>
      </w:tblGrid>
      <w:tr w14:paraId="1E09C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jc w:val="center"/>
        </w:trPr>
        <w:tc>
          <w:tcPr>
            <w:tcW w:w="467" w:type="pct"/>
            <w:vAlign w:val="center"/>
          </w:tcPr>
          <w:p w14:paraId="6A077540">
            <w:pPr>
              <w:keepNext w:val="0"/>
              <w:keepLines w:val="0"/>
              <w:pageBreakBefore w:val="0"/>
              <w:widowControl w:val="0"/>
              <w:kinsoku/>
              <w:wordWrap/>
              <w:overflowPunct/>
              <w:topLinePunct w:val="0"/>
              <w:bidi w:val="0"/>
              <w:adjustRightInd w:val="0"/>
              <w:snapToGrid/>
              <w:spacing w:line="360" w:lineRule="exact"/>
              <w:jc w:val="both"/>
              <w:textAlignment w:val="auto"/>
              <w:outlineLvl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序号</w:t>
            </w:r>
          </w:p>
        </w:tc>
        <w:tc>
          <w:tcPr>
            <w:tcW w:w="3028" w:type="pct"/>
            <w:vAlign w:val="center"/>
          </w:tcPr>
          <w:p w14:paraId="59A4160F">
            <w:pPr>
              <w:keepNext w:val="0"/>
              <w:keepLines w:val="0"/>
              <w:pageBreakBefore w:val="0"/>
              <w:widowControl w:val="0"/>
              <w:kinsoku/>
              <w:wordWrap/>
              <w:overflowPunct/>
              <w:topLinePunct w:val="0"/>
              <w:bidi w:val="0"/>
              <w:adjustRightInd w:val="0"/>
              <w:snapToGrid/>
              <w:spacing w:line="360" w:lineRule="exact"/>
              <w:ind w:firstLine="1560" w:firstLineChars="650"/>
              <w:jc w:val="center"/>
              <w:textAlignment w:val="auto"/>
              <w:outlineLvl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评标标准</w:t>
            </w:r>
          </w:p>
        </w:tc>
        <w:tc>
          <w:tcPr>
            <w:tcW w:w="407" w:type="pct"/>
            <w:vAlign w:val="center"/>
          </w:tcPr>
          <w:p w14:paraId="7B48D822">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权重</w:t>
            </w:r>
          </w:p>
        </w:tc>
        <w:tc>
          <w:tcPr>
            <w:tcW w:w="1095" w:type="pct"/>
            <w:vAlign w:val="center"/>
          </w:tcPr>
          <w:p w14:paraId="5A8D86B9">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投标文件中评标标准相应的商务技术资料目录</w:t>
            </w:r>
            <w:r>
              <w:rPr>
                <w:rFonts w:ascii="Calibri" w:hAnsi="Calibri" w:eastAsia="仿宋" w:cs="Calibri"/>
                <w:color w:val="auto"/>
                <w:sz w:val="24"/>
                <w:highlight w:val="none"/>
                <w:shd w:val="clear" w:color="auto" w:fill="FFFFFF"/>
              </w:rPr>
              <w:t> </w:t>
            </w:r>
            <w:r>
              <w:rPr>
                <w:rFonts w:ascii="仿宋" w:hAnsi="仿宋" w:eastAsia="仿宋" w:cs="Arial"/>
                <w:color w:val="auto"/>
                <w:sz w:val="24"/>
                <w:highlight w:val="none"/>
                <w:shd w:val="clear" w:color="auto" w:fill="FFFFFF"/>
              </w:rPr>
              <w:t>*</w:t>
            </w:r>
          </w:p>
        </w:tc>
      </w:tr>
      <w:tr w14:paraId="2C836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jc w:val="center"/>
        </w:trPr>
        <w:tc>
          <w:tcPr>
            <w:tcW w:w="467" w:type="pct"/>
            <w:vAlign w:val="center"/>
          </w:tcPr>
          <w:p w14:paraId="360F7735">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ascii="仿宋" w:hAnsi="仿宋" w:eastAsia="仿宋" w:cs="仿宋_GB2312"/>
                <w:color w:val="auto"/>
                <w:sz w:val="24"/>
                <w:highlight w:val="none"/>
              </w:rPr>
              <w:t>1</w:t>
            </w:r>
          </w:p>
        </w:tc>
        <w:tc>
          <w:tcPr>
            <w:tcW w:w="3028" w:type="pct"/>
            <w:vAlign w:val="center"/>
          </w:tcPr>
          <w:p w14:paraId="31E19550">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bCs/>
                <w:color w:val="auto"/>
                <w:sz w:val="24"/>
                <w:highlight w:val="none"/>
              </w:rPr>
              <w:t>策划方案内容全面</w:t>
            </w:r>
            <w:r>
              <w:rPr>
                <w:rFonts w:hint="eastAsia" w:ascii="仿宋" w:hAnsi="仿宋" w:eastAsia="仿宋"/>
                <w:bCs/>
                <w:color w:val="auto"/>
                <w:sz w:val="24"/>
                <w:highlight w:val="none"/>
                <w:lang w:eastAsia="zh-CN"/>
              </w:rPr>
              <w:t>、</w:t>
            </w:r>
            <w:r>
              <w:rPr>
                <w:rFonts w:hint="eastAsia" w:ascii="仿宋" w:hAnsi="仿宋" w:eastAsia="仿宋"/>
                <w:bCs/>
                <w:color w:val="auto"/>
                <w:sz w:val="24"/>
                <w:highlight w:val="none"/>
              </w:rPr>
              <w:t>完整,线路符合招标文件要求及疗休养相关政策，策划突出疗休养主题，对“疗休养”方案分析针对性强、全面深入得</w:t>
            </w:r>
            <w:r>
              <w:rPr>
                <w:rFonts w:hint="eastAsia" w:ascii="仿宋" w:hAnsi="仿宋" w:eastAsia="仿宋"/>
                <w:bCs/>
                <w:color w:val="auto"/>
                <w:sz w:val="24"/>
                <w:highlight w:val="none"/>
                <w:lang w:val="en-US" w:eastAsia="zh-CN"/>
              </w:rPr>
              <w:t>4-</w:t>
            </w:r>
            <w:r>
              <w:rPr>
                <w:rFonts w:ascii="仿宋" w:hAnsi="仿宋" w:eastAsia="仿宋"/>
                <w:bCs/>
                <w:color w:val="auto"/>
                <w:sz w:val="24"/>
                <w:highlight w:val="none"/>
              </w:rPr>
              <w:t>5</w:t>
            </w:r>
            <w:r>
              <w:rPr>
                <w:rFonts w:hint="eastAsia" w:ascii="仿宋" w:hAnsi="仿宋" w:eastAsia="仿宋"/>
                <w:bCs/>
                <w:color w:val="auto"/>
                <w:sz w:val="24"/>
                <w:highlight w:val="none"/>
              </w:rPr>
              <w:t>分，对“疗休养”方案分析针对性较强、较全面深入得</w:t>
            </w:r>
            <w:r>
              <w:rPr>
                <w:rFonts w:hint="eastAsia" w:ascii="仿宋" w:hAnsi="仿宋" w:eastAsia="仿宋"/>
                <w:bCs/>
                <w:color w:val="auto"/>
                <w:sz w:val="24"/>
                <w:highlight w:val="none"/>
                <w:lang w:val="en-US" w:eastAsia="zh-CN"/>
              </w:rPr>
              <w:t>2-</w:t>
            </w:r>
            <w:r>
              <w:rPr>
                <w:rFonts w:ascii="仿宋" w:hAnsi="仿宋" w:eastAsia="仿宋"/>
                <w:bCs/>
                <w:color w:val="auto"/>
                <w:sz w:val="24"/>
                <w:highlight w:val="none"/>
              </w:rPr>
              <w:t>3</w:t>
            </w:r>
            <w:r>
              <w:rPr>
                <w:rFonts w:hint="eastAsia" w:ascii="仿宋" w:hAnsi="仿宋" w:eastAsia="仿宋"/>
                <w:bCs/>
                <w:color w:val="auto"/>
                <w:sz w:val="24"/>
                <w:highlight w:val="none"/>
              </w:rPr>
              <w:t>分，对“疗休养”方案分析一般，针对性不足得1分，未提供方案不得分。</w:t>
            </w:r>
          </w:p>
        </w:tc>
        <w:tc>
          <w:tcPr>
            <w:tcW w:w="407" w:type="pct"/>
            <w:vAlign w:val="center"/>
          </w:tcPr>
          <w:p w14:paraId="72F57B72">
            <w:pPr>
              <w:keepNext w:val="0"/>
              <w:keepLines w:val="0"/>
              <w:pageBreakBefore w:val="0"/>
              <w:widowControl w:val="0"/>
              <w:kinsoku/>
              <w:wordWrap/>
              <w:overflowPunct/>
              <w:topLinePunct w:val="0"/>
              <w:bidi w:val="0"/>
              <w:adjustRightInd w:val="0"/>
              <w:snapToGrid/>
              <w:spacing w:line="360" w:lineRule="exact"/>
              <w:ind w:firstLine="240" w:firstLineChars="100"/>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5</w:t>
            </w:r>
          </w:p>
        </w:tc>
        <w:tc>
          <w:tcPr>
            <w:tcW w:w="1095" w:type="pct"/>
            <w:vAlign w:val="center"/>
          </w:tcPr>
          <w:p w14:paraId="36BB1064">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疗休养活动策划方案</w:t>
            </w:r>
          </w:p>
        </w:tc>
      </w:tr>
      <w:tr w14:paraId="38392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467" w:type="pct"/>
            <w:vAlign w:val="center"/>
          </w:tcPr>
          <w:p w14:paraId="7DBA74AC">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p>
        </w:tc>
        <w:tc>
          <w:tcPr>
            <w:tcW w:w="3028" w:type="pct"/>
            <w:vAlign w:val="center"/>
          </w:tcPr>
          <w:p w14:paraId="16BF61FE">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olor w:val="auto"/>
                <w:sz w:val="24"/>
                <w:highlight w:val="none"/>
              </w:rPr>
              <w:t>餐饮安排内容合理具体，具有当地特色、菜肴搭配丰富均衡、</w:t>
            </w:r>
            <w:r>
              <w:rPr>
                <w:rFonts w:hint="eastAsia" w:ascii="仿宋" w:hAnsi="仿宋" w:eastAsia="仿宋"/>
                <w:color w:val="auto"/>
                <w:sz w:val="24"/>
                <w:highlight w:val="none"/>
                <w:lang w:val="en-US" w:eastAsia="zh-CN"/>
              </w:rPr>
              <w:t>拟安排的</w:t>
            </w:r>
            <w:r>
              <w:rPr>
                <w:rFonts w:hint="eastAsia" w:ascii="仿宋" w:hAnsi="仿宋" w:eastAsia="仿宋"/>
                <w:color w:val="auto"/>
                <w:sz w:val="24"/>
                <w:highlight w:val="none"/>
              </w:rPr>
              <w:t>社会餐厅综合评价好的得</w:t>
            </w:r>
            <w:r>
              <w:rPr>
                <w:rFonts w:hint="eastAsia" w:ascii="仿宋" w:hAnsi="仿宋" w:eastAsia="仿宋"/>
                <w:color w:val="auto"/>
                <w:sz w:val="24"/>
                <w:highlight w:val="none"/>
                <w:lang w:val="en-US" w:eastAsia="zh-CN"/>
              </w:rPr>
              <w:t>4-</w:t>
            </w:r>
            <w:r>
              <w:rPr>
                <w:rFonts w:hint="eastAsia" w:ascii="仿宋" w:hAnsi="仿宋" w:eastAsia="仿宋"/>
                <w:color w:val="auto"/>
                <w:sz w:val="24"/>
                <w:highlight w:val="none"/>
              </w:rPr>
              <w:t>5分，具有当地特色、菜肴搭配较为丰富均衡、</w:t>
            </w:r>
            <w:r>
              <w:rPr>
                <w:rFonts w:hint="eastAsia" w:ascii="仿宋" w:hAnsi="仿宋" w:eastAsia="仿宋"/>
                <w:color w:val="auto"/>
                <w:sz w:val="24"/>
                <w:highlight w:val="none"/>
                <w:lang w:val="en-US" w:eastAsia="zh-CN"/>
              </w:rPr>
              <w:t>拟安排的</w:t>
            </w:r>
            <w:r>
              <w:rPr>
                <w:rFonts w:hint="eastAsia" w:ascii="仿宋" w:hAnsi="仿宋" w:eastAsia="仿宋"/>
                <w:color w:val="auto"/>
                <w:sz w:val="24"/>
                <w:highlight w:val="none"/>
              </w:rPr>
              <w:t>社会餐厅综合评价</w:t>
            </w:r>
            <w:r>
              <w:rPr>
                <w:rFonts w:hint="eastAsia" w:ascii="仿宋" w:hAnsi="仿宋" w:eastAsia="仿宋"/>
                <w:color w:val="auto"/>
                <w:sz w:val="24"/>
                <w:highlight w:val="none"/>
                <w:lang w:val="en-US" w:eastAsia="zh-CN"/>
              </w:rPr>
              <w:t>较</w:t>
            </w:r>
            <w:r>
              <w:rPr>
                <w:rFonts w:hint="eastAsia" w:ascii="仿宋" w:hAnsi="仿宋" w:eastAsia="仿宋"/>
                <w:color w:val="auto"/>
                <w:sz w:val="24"/>
                <w:highlight w:val="none"/>
              </w:rPr>
              <w:t>好的得</w:t>
            </w:r>
            <w:r>
              <w:rPr>
                <w:rFonts w:hint="eastAsia" w:ascii="仿宋" w:hAnsi="仿宋" w:eastAsia="仿宋"/>
                <w:color w:val="auto"/>
                <w:sz w:val="24"/>
                <w:highlight w:val="none"/>
                <w:lang w:val="en-US" w:eastAsia="zh-CN"/>
              </w:rPr>
              <w:t>2-</w:t>
            </w:r>
            <w:r>
              <w:rPr>
                <w:rFonts w:hint="eastAsia" w:ascii="仿宋" w:hAnsi="仿宋" w:eastAsia="仿宋"/>
                <w:color w:val="auto"/>
                <w:sz w:val="24"/>
                <w:highlight w:val="none"/>
              </w:rPr>
              <w:t>3分，菜肴搭配一般、缺少当地特色、</w:t>
            </w:r>
            <w:r>
              <w:rPr>
                <w:rFonts w:hint="eastAsia" w:ascii="仿宋" w:hAnsi="仿宋" w:eastAsia="仿宋"/>
                <w:color w:val="auto"/>
                <w:sz w:val="24"/>
                <w:highlight w:val="none"/>
                <w:lang w:val="en-US" w:eastAsia="zh-CN"/>
              </w:rPr>
              <w:t>拟安排的</w:t>
            </w:r>
            <w:r>
              <w:rPr>
                <w:rFonts w:hint="eastAsia" w:ascii="仿宋" w:hAnsi="仿宋" w:eastAsia="仿宋"/>
                <w:color w:val="auto"/>
                <w:sz w:val="24"/>
                <w:highlight w:val="none"/>
              </w:rPr>
              <w:t>社会餐厅评价一般的得1分，未提供方案的不得分。</w:t>
            </w:r>
          </w:p>
        </w:tc>
        <w:tc>
          <w:tcPr>
            <w:tcW w:w="407" w:type="pct"/>
            <w:vAlign w:val="center"/>
          </w:tcPr>
          <w:p w14:paraId="595416EC">
            <w:pPr>
              <w:keepNext w:val="0"/>
              <w:keepLines w:val="0"/>
              <w:pageBreakBefore w:val="0"/>
              <w:widowControl w:val="0"/>
              <w:kinsoku/>
              <w:wordWrap/>
              <w:overflowPunct/>
              <w:topLinePunct w:val="0"/>
              <w:bidi w:val="0"/>
              <w:adjustRightInd w:val="0"/>
              <w:snapToGrid/>
              <w:spacing w:line="360" w:lineRule="exact"/>
              <w:jc w:val="center"/>
              <w:textAlignment w:val="auto"/>
              <w:rPr>
                <w:rFonts w:ascii="仿宋" w:hAnsi="仿宋" w:eastAsia="仿宋"/>
                <w:color w:val="auto"/>
                <w:sz w:val="24"/>
                <w:highlight w:val="none"/>
              </w:rPr>
            </w:pPr>
            <w:r>
              <w:rPr>
                <w:rFonts w:hint="eastAsia" w:ascii="仿宋" w:hAnsi="仿宋" w:eastAsia="仿宋"/>
                <w:color w:val="auto"/>
                <w:sz w:val="24"/>
                <w:highlight w:val="none"/>
              </w:rPr>
              <w:t>5</w:t>
            </w:r>
          </w:p>
        </w:tc>
        <w:tc>
          <w:tcPr>
            <w:tcW w:w="1095" w:type="pct"/>
            <w:vAlign w:val="center"/>
          </w:tcPr>
          <w:p w14:paraId="2DDD2206">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疗休养活动策划方案</w:t>
            </w:r>
          </w:p>
        </w:tc>
      </w:tr>
      <w:tr w14:paraId="0734A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467" w:type="pct"/>
            <w:vAlign w:val="center"/>
          </w:tcPr>
          <w:p w14:paraId="70A9A4AC">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3</w:t>
            </w:r>
          </w:p>
        </w:tc>
        <w:tc>
          <w:tcPr>
            <w:tcW w:w="3028" w:type="pct"/>
            <w:vAlign w:val="center"/>
          </w:tcPr>
          <w:p w14:paraId="036A5307">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olor w:val="auto"/>
                <w:sz w:val="24"/>
                <w:highlight w:val="none"/>
              </w:rPr>
              <w:t>游览行程安排合理具体，景点设置完善</w:t>
            </w:r>
            <w:r>
              <w:rPr>
                <w:rFonts w:hint="eastAsia" w:ascii="仿宋" w:hAnsi="仿宋" w:eastAsia="仿宋"/>
                <w:color w:val="auto"/>
                <w:sz w:val="24"/>
                <w:highlight w:val="none"/>
                <w:lang w:eastAsia="zh-CN"/>
              </w:rPr>
              <w:t>、</w:t>
            </w:r>
            <w:r>
              <w:rPr>
                <w:rFonts w:hint="eastAsia" w:ascii="仿宋" w:hAnsi="仿宋" w:eastAsia="仿宋"/>
                <w:color w:val="auto"/>
                <w:sz w:val="24"/>
                <w:highlight w:val="none"/>
              </w:rPr>
              <w:t>详细、游览线路安排合理、符合疗休养定位得</w:t>
            </w:r>
            <w:r>
              <w:rPr>
                <w:rFonts w:hint="eastAsia" w:ascii="仿宋" w:hAnsi="仿宋" w:eastAsia="仿宋"/>
                <w:color w:val="auto"/>
                <w:sz w:val="24"/>
                <w:highlight w:val="none"/>
                <w:lang w:val="en-US" w:eastAsia="zh-CN"/>
              </w:rPr>
              <w:t>4-</w:t>
            </w:r>
            <w:r>
              <w:rPr>
                <w:rFonts w:hint="eastAsia" w:ascii="仿宋" w:hAnsi="仿宋" w:eastAsia="仿宋"/>
                <w:color w:val="auto"/>
                <w:sz w:val="24"/>
                <w:highlight w:val="none"/>
              </w:rPr>
              <w:t>5分，景点设置内容较为完善详细、游览线路安排较为合理、符合疗休养定位得</w:t>
            </w:r>
            <w:r>
              <w:rPr>
                <w:rFonts w:hint="eastAsia" w:ascii="仿宋" w:hAnsi="仿宋" w:eastAsia="仿宋"/>
                <w:color w:val="auto"/>
                <w:sz w:val="24"/>
                <w:highlight w:val="none"/>
                <w:lang w:val="en-US" w:eastAsia="zh-CN"/>
              </w:rPr>
              <w:t>2-</w:t>
            </w:r>
            <w:r>
              <w:rPr>
                <w:rFonts w:hint="eastAsia" w:ascii="仿宋" w:hAnsi="仿宋" w:eastAsia="仿宋"/>
                <w:color w:val="auto"/>
                <w:sz w:val="24"/>
                <w:highlight w:val="none"/>
              </w:rPr>
              <w:t>3分，景点设置内容完整度一般、游览线路安排合理性一般，疗休养定位尚有不足得1分，未提供方案的不得分。</w:t>
            </w:r>
          </w:p>
        </w:tc>
        <w:tc>
          <w:tcPr>
            <w:tcW w:w="407" w:type="pct"/>
            <w:vAlign w:val="center"/>
          </w:tcPr>
          <w:p w14:paraId="52048B13">
            <w:pPr>
              <w:keepNext w:val="0"/>
              <w:keepLines w:val="0"/>
              <w:pageBreakBefore w:val="0"/>
              <w:widowControl w:val="0"/>
              <w:kinsoku/>
              <w:wordWrap/>
              <w:overflowPunct/>
              <w:topLinePunct w:val="0"/>
              <w:bidi w:val="0"/>
              <w:adjustRightInd w:val="0"/>
              <w:snapToGrid/>
              <w:spacing w:line="360" w:lineRule="exact"/>
              <w:jc w:val="center"/>
              <w:textAlignment w:val="auto"/>
              <w:rPr>
                <w:rFonts w:ascii="仿宋" w:hAnsi="仿宋" w:eastAsia="仿宋"/>
                <w:color w:val="auto"/>
                <w:sz w:val="24"/>
                <w:highlight w:val="none"/>
              </w:rPr>
            </w:pPr>
            <w:r>
              <w:rPr>
                <w:rFonts w:hint="eastAsia" w:ascii="仿宋" w:hAnsi="仿宋" w:eastAsia="仿宋"/>
                <w:color w:val="auto"/>
                <w:sz w:val="24"/>
                <w:highlight w:val="none"/>
              </w:rPr>
              <w:t>5</w:t>
            </w:r>
          </w:p>
        </w:tc>
        <w:tc>
          <w:tcPr>
            <w:tcW w:w="1095" w:type="pct"/>
            <w:vAlign w:val="center"/>
          </w:tcPr>
          <w:p w14:paraId="2301F4F7">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疗休养活动策划方案</w:t>
            </w:r>
          </w:p>
        </w:tc>
      </w:tr>
      <w:tr w14:paraId="1BE56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467" w:type="pct"/>
            <w:vAlign w:val="center"/>
          </w:tcPr>
          <w:p w14:paraId="5EFB3257">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4</w:t>
            </w:r>
          </w:p>
        </w:tc>
        <w:tc>
          <w:tcPr>
            <w:tcW w:w="3028" w:type="pct"/>
            <w:vAlign w:val="center"/>
          </w:tcPr>
          <w:p w14:paraId="40DE7098">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olor w:val="auto"/>
                <w:sz w:val="24"/>
                <w:highlight w:val="none"/>
              </w:rPr>
              <w:t>住宿酒店安排合理具体，酒店星级评价达到招标文件要求、地理位置处该地区中心（除必须入住景区周边的酒店外）、周边交通环境出行方便得</w:t>
            </w:r>
            <w:r>
              <w:rPr>
                <w:rFonts w:hint="eastAsia" w:ascii="仿宋" w:hAnsi="仿宋" w:eastAsia="仿宋"/>
                <w:color w:val="auto"/>
                <w:sz w:val="24"/>
                <w:highlight w:val="none"/>
                <w:lang w:val="en-US" w:eastAsia="zh-CN"/>
              </w:rPr>
              <w:t>4-</w:t>
            </w:r>
            <w:r>
              <w:rPr>
                <w:rFonts w:hint="eastAsia" w:ascii="仿宋" w:hAnsi="仿宋" w:eastAsia="仿宋"/>
                <w:color w:val="auto"/>
                <w:sz w:val="24"/>
                <w:highlight w:val="none"/>
              </w:rPr>
              <w:t>5分，酒店星级评价达到招标文件要求、地理位置与该地区中心有一定偏差</w:t>
            </w:r>
            <w:bookmarkStart w:id="395" w:name="_Hlk104192143"/>
            <w:r>
              <w:rPr>
                <w:rFonts w:hint="eastAsia" w:ascii="仿宋" w:hAnsi="仿宋" w:eastAsia="仿宋"/>
                <w:color w:val="auto"/>
                <w:sz w:val="24"/>
                <w:highlight w:val="none"/>
              </w:rPr>
              <w:t>（除必须入住景区周边的酒店外）</w:t>
            </w:r>
            <w:bookmarkEnd w:id="395"/>
            <w:r>
              <w:rPr>
                <w:rFonts w:hint="eastAsia" w:ascii="仿宋" w:hAnsi="仿宋" w:eastAsia="仿宋"/>
                <w:color w:val="auto"/>
                <w:sz w:val="24"/>
                <w:highlight w:val="none"/>
              </w:rPr>
              <w:t>、周边交通环境出行较为方便得</w:t>
            </w:r>
            <w:r>
              <w:rPr>
                <w:rFonts w:hint="eastAsia" w:ascii="仿宋" w:hAnsi="仿宋" w:eastAsia="仿宋"/>
                <w:color w:val="auto"/>
                <w:sz w:val="24"/>
                <w:highlight w:val="none"/>
                <w:lang w:val="en-US" w:eastAsia="zh-CN"/>
              </w:rPr>
              <w:t>2-</w:t>
            </w:r>
            <w:r>
              <w:rPr>
                <w:rFonts w:hint="eastAsia" w:ascii="仿宋" w:hAnsi="仿宋" w:eastAsia="仿宋"/>
                <w:color w:val="auto"/>
                <w:sz w:val="24"/>
                <w:highlight w:val="none"/>
              </w:rPr>
              <w:t>3分，酒店星级评价与招标文件要求有一定偏离、地理位置与该地区中心位置偏差较大（除必须入住景区周边的酒店外）、周边交通环境出行一般得1分，未提供方案的不得分。</w:t>
            </w:r>
          </w:p>
        </w:tc>
        <w:tc>
          <w:tcPr>
            <w:tcW w:w="407" w:type="pct"/>
            <w:vAlign w:val="center"/>
          </w:tcPr>
          <w:p w14:paraId="46542D46">
            <w:pPr>
              <w:keepNext w:val="0"/>
              <w:keepLines w:val="0"/>
              <w:pageBreakBefore w:val="0"/>
              <w:widowControl w:val="0"/>
              <w:kinsoku/>
              <w:wordWrap/>
              <w:overflowPunct/>
              <w:topLinePunct w:val="0"/>
              <w:bidi w:val="0"/>
              <w:adjustRightInd w:val="0"/>
              <w:snapToGrid/>
              <w:spacing w:line="360" w:lineRule="exact"/>
              <w:jc w:val="center"/>
              <w:textAlignment w:val="auto"/>
              <w:rPr>
                <w:rFonts w:ascii="仿宋" w:hAnsi="仿宋" w:eastAsia="仿宋"/>
                <w:color w:val="auto"/>
                <w:sz w:val="24"/>
                <w:highlight w:val="none"/>
              </w:rPr>
            </w:pPr>
            <w:r>
              <w:rPr>
                <w:rFonts w:hint="eastAsia" w:ascii="仿宋" w:hAnsi="仿宋" w:eastAsia="仿宋"/>
                <w:color w:val="auto"/>
                <w:sz w:val="24"/>
                <w:highlight w:val="none"/>
              </w:rPr>
              <w:t>5</w:t>
            </w:r>
          </w:p>
        </w:tc>
        <w:tc>
          <w:tcPr>
            <w:tcW w:w="1095" w:type="pct"/>
            <w:vAlign w:val="center"/>
          </w:tcPr>
          <w:p w14:paraId="382E450C">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疗休养活动策划方案</w:t>
            </w:r>
          </w:p>
        </w:tc>
      </w:tr>
      <w:tr w14:paraId="267CF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467" w:type="pct"/>
            <w:vAlign w:val="center"/>
          </w:tcPr>
          <w:p w14:paraId="042B492E">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5</w:t>
            </w:r>
          </w:p>
        </w:tc>
        <w:tc>
          <w:tcPr>
            <w:tcW w:w="3028" w:type="pct"/>
            <w:vAlign w:val="center"/>
          </w:tcPr>
          <w:p w14:paraId="48C6A84B">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olor w:val="auto"/>
                <w:sz w:val="24"/>
                <w:highlight w:val="none"/>
              </w:rPr>
              <w:t>对交通的安排合理具体，满足项目人员出行及安全保障条件，旅游大巴车型多样化，符合不同批次出行人数需求，且车况良好为二年之内设施好的空调旅游车得</w:t>
            </w:r>
            <w:r>
              <w:rPr>
                <w:rFonts w:hint="eastAsia" w:ascii="仿宋" w:hAnsi="仿宋" w:eastAsia="仿宋"/>
                <w:color w:val="auto"/>
                <w:sz w:val="24"/>
                <w:highlight w:val="none"/>
                <w:lang w:val="en-US" w:eastAsia="zh-CN"/>
              </w:rPr>
              <w:t>4-</w:t>
            </w:r>
            <w:r>
              <w:rPr>
                <w:rFonts w:hint="eastAsia" w:ascii="仿宋" w:hAnsi="仿宋" w:eastAsia="仿宋"/>
                <w:color w:val="auto"/>
                <w:sz w:val="24"/>
                <w:highlight w:val="none"/>
              </w:rPr>
              <w:t>5分，旅游大巴车型较为多样化，符合不同批次出行人数需求，但使用年限为两年至四年的旅游大巴得</w:t>
            </w:r>
            <w:r>
              <w:rPr>
                <w:rFonts w:hint="eastAsia" w:ascii="仿宋" w:hAnsi="仿宋" w:eastAsia="仿宋"/>
                <w:color w:val="auto"/>
                <w:sz w:val="24"/>
                <w:highlight w:val="none"/>
                <w:lang w:val="en-US" w:eastAsia="zh-CN"/>
              </w:rPr>
              <w:t>2-</w:t>
            </w:r>
            <w:r>
              <w:rPr>
                <w:rFonts w:hint="eastAsia" w:ascii="仿宋" w:hAnsi="仿宋" w:eastAsia="仿宋"/>
                <w:color w:val="auto"/>
                <w:sz w:val="24"/>
                <w:highlight w:val="none"/>
              </w:rPr>
              <w:t>3分，旅游大巴车型不够多样化，车况一般为五年以上空调旅游车得1分，未提供方案的不得分。（需提供旅游大巴车辆行驶证）</w:t>
            </w:r>
          </w:p>
        </w:tc>
        <w:tc>
          <w:tcPr>
            <w:tcW w:w="407" w:type="pct"/>
            <w:vAlign w:val="center"/>
          </w:tcPr>
          <w:p w14:paraId="05C6D21D">
            <w:pPr>
              <w:keepNext w:val="0"/>
              <w:keepLines w:val="0"/>
              <w:pageBreakBefore w:val="0"/>
              <w:widowControl w:val="0"/>
              <w:kinsoku/>
              <w:wordWrap/>
              <w:overflowPunct/>
              <w:topLinePunct w:val="0"/>
              <w:bidi w:val="0"/>
              <w:adjustRightInd w:val="0"/>
              <w:snapToGrid/>
              <w:spacing w:line="360" w:lineRule="exact"/>
              <w:jc w:val="center"/>
              <w:textAlignment w:val="auto"/>
              <w:rPr>
                <w:rFonts w:ascii="仿宋" w:hAnsi="仿宋" w:eastAsia="仿宋"/>
                <w:color w:val="auto"/>
                <w:sz w:val="24"/>
                <w:highlight w:val="none"/>
              </w:rPr>
            </w:pPr>
            <w:r>
              <w:rPr>
                <w:rFonts w:hint="eastAsia" w:ascii="仿宋" w:hAnsi="仿宋" w:eastAsia="仿宋"/>
                <w:color w:val="auto"/>
                <w:sz w:val="24"/>
                <w:highlight w:val="none"/>
              </w:rPr>
              <w:t>5</w:t>
            </w:r>
          </w:p>
        </w:tc>
        <w:tc>
          <w:tcPr>
            <w:tcW w:w="1095" w:type="pct"/>
            <w:vAlign w:val="center"/>
          </w:tcPr>
          <w:p w14:paraId="24CD92A8">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疗休养活动策划方案</w:t>
            </w:r>
          </w:p>
        </w:tc>
      </w:tr>
      <w:tr w14:paraId="383CE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467" w:type="pct"/>
            <w:vAlign w:val="center"/>
          </w:tcPr>
          <w:p w14:paraId="29E5268C">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6</w:t>
            </w:r>
          </w:p>
        </w:tc>
        <w:tc>
          <w:tcPr>
            <w:tcW w:w="3028" w:type="pct"/>
            <w:vAlign w:val="center"/>
          </w:tcPr>
          <w:p w14:paraId="6A46F1F2">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工作程序和步骤、管理和协调方法、关键步骤合理可行，包括整体行程策划，与采购人的沟通协调，行程前、行程中、行程后的组织条理清晰，详细完整得</w:t>
            </w:r>
            <w:r>
              <w:rPr>
                <w:rFonts w:hint="eastAsia" w:ascii="仿宋" w:hAnsi="仿宋" w:eastAsia="仿宋" w:cs="仿宋_GB2312"/>
                <w:color w:val="auto"/>
                <w:sz w:val="24"/>
                <w:highlight w:val="none"/>
                <w:lang w:val="en-US" w:eastAsia="zh-CN"/>
              </w:rPr>
              <w:t>4-</w:t>
            </w:r>
            <w:r>
              <w:rPr>
                <w:rFonts w:hint="eastAsia" w:ascii="仿宋" w:hAnsi="仿宋" w:eastAsia="仿宋" w:cs="仿宋_GB2312"/>
                <w:color w:val="auto"/>
                <w:sz w:val="24"/>
                <w:highlight w:val="none"/>
              </w:rPr>
              <w:t>5分；提供的工作程序和步骤、管理和协调方法、关键步骤较清晰、较合理可行得</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rPr>
              <w:t>3分；提供的工作程序和步骤、管理和协调方法一般，还需进一步完善得得1分，未提供不得分。</w:t>
            </w:r>
          </w:p>
        </w:tc>
        <w:tc>
          <w:tcPr>
            <w:tcW w:w="407" w:type="pct"/>
            <w:vAlign w:val="center"/>
          </w:tcPr>
          <w:p w14:paraId="0B49CF22">
            <w:pPr>
              <w:keepNext w:val="0"/>
              <w:keepLines w:val="0"/>
              <w:pageBreakBefore w:val="0"/>
              <w:widowControl w:val="0"/>
              <w:kinsoku/>
              <w:wordWrap/>
              <w:overflowPunct/>
              <w:topLinePunct w:val="0"/>
              <w:bidi w:val="0"/>
              <w:adjustRightInd w:val="0"/>
              <w:snapToGrid/>
              <w:spacing w:line="360" w:lineRule="exact"/>
              <w:jc w:val="center"/>
              <w:textAlignment w:val="auto"/>
              <w:rPr>
                <w:rFonts w:ascii="仿宋" w:hAnsi="仿宋" w:eastAsia="仿宋"/>
                <w:color w:val="auto"/>
                <w:sz w:val="24"/>
                <w:highlight w:val="none"/>
              </w:rPr>
            </w:pPr>
            <w:r>
              <w:rPr>
                <w:rFonts w:hint="eastAsia" w:ascii="仿宋" w:hAnsi="仿宋" w:eastAsia="仿宋"/>
                <w:color w:val="auto"/>
                <w:sz w:val="24"/>
                <w:highlight w:val="none"/>
              </w:rPr>
              <w:t>5</w:t>
            </w:r>
          </w:p>
        </w:tc>
        <w:tc>
          <w:tcPr>
            <w:tcW w:w="1095" w:type="pct"/>
            <w:vAlign w:val="center"/>
          </w:tcPr>
          <w:p w14:paraId="2FBD6C4F">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服务实施计划</w:t>
            </w:r>
          </w:p>
        </w:tc>
      </w:tr>
      <w:tr w14:paraId="21584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467" w:type="pct"/>
            <w:vAlign w:val="center"/>
          </w:tcPr>
          <w:p w14:paraId="22A647F2">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7</w:t>
            </w:r>
          </w:p>
        </w:tc>
        <w:tc>
          <w:tcPr>
            <w:tcW w:w="3028" w:type="pct"/>
            <w:vAlign w:val="center"/>
          </w:tcPr>
          <w:p w14:paraId="47B10F24">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bookmarkStart w:id="396" w:name="_Hlk103549019"/>
            <w:r>
              <w:rPr>
                <w:rFonts w:hint="eastAsia" w:ascii="仿宋" w:hAnsi="仿宋" w:eastAsia="仿宋" w:cs="仿宋_GB2312"/>
                <w:color w:val="auto"/>
                <w:sz w:val="24"/>
                <w:highlight w:val="none"/>
              </w:rPr>
              <w:t>对人员出行批次（每批次的人数）的进度安排合理、科学，包括每个团的人数控制到位，不因出团人员过多</w:t>
            </w:r>
            <w:r>
              <w:rPr>
                <w:rFonts w:hint="eastAsia" w:ascii="仿宋" w:hAnsi="仿宋" w:eastAsia="仿宋" w:cs="仿宋_GB2312"/>
                <w:color w:val="auto"/>
                <w:sz w:val="24"/>
                <w:highlight w:val="none"/>
                <w:lang w:val="en-US" w:eastAsia="zh-CN"/>
              </w:rPr>
              <w:t>或过少</w:t>
            </w:r>
            <w:r>
              <w:rPr>
                <w:rFonts w:hint="eastAsia" w:ascii="仿宋" w:hAnsi="仿宋" w:eastAsia="仿宋" w:cs="仿宋_GB2312"/>
                <w:color w:val="auto"/>
                <w:sz w:val="24"/>
                <w:highlight w:val="none"/>
              </w:rPr>
              <w:t>导致服务质量的下降</w:t>
            </w:r>
            <w:bookmarkEnd w:id="396"/>
            <w:r>
              <w:rPr>
                <w:rFonts w:hint="eastAsia" w:ascii="仿宋" w:hAnsi="仿宋" w:eastAsia="仿宋" w:cs="仿宋_GB2312"/>
                <w:color w:val="auto"/>
                <w:sz w:val="24"/>
                <w:highlight w:val="none"/>
              </w:rPr>
              <w:t>得</w:t>
            </w:r>
            <w:r>
              <w:rPr>
                <w:rFonts w:hint="eastAsia" w:ascii="仿宋" w:hAnsi="仿宋" w:eastAsia="仿宋" w:cs="仿宋_GB2312"/>
                <w:color w:val="auto"/>
                <w:sz w:val="24"/>
                <w:highlight w:val="none"/>
                <w:lang w:val="en-US" w:eastAsia="zh-CN"/>
              </w:rPr>
              <w:t>4-</w:t>
            </w:r>
            <w:r>
              <w:rPr>
                <w:rFonts w:hint="eastAsia" w:ascii="仿宋" w:hAnsi="仿宋" w:eastAsia="仿宋" w:cs="仿宋_GB2312"/>
                <w:color w:val="auto"/>
                <w:sz w:val="24"/>
                <w:highlight w:val="none"/>
              </w:rPr>
              <w:t>5分；对人员出行批次进度安排较为合理、科学，得</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rPr>
              <w:t>3分；对人员出行批次进度安排一般得1分；未提供方案不得分。</w:t>
            </w:r>
          </w:p>
        </w:tc>
        <w:tc>
          <w:tcPr>
            <w:tcW w:w="407" w:type="pct"/>
            <w:vAlign w:val="center"/>
          </w:tcPr>
          <w:p w14:paraId="1E10B895">
            <w:pPr>
              <w:keepNext w:val="0"/>
              <w:keepLines w:val="0"/>
              <w:pageBreakBefore w:val="0"/>
              <w:widowControl w:val="0"/>
              <w:kinsoku/>
              <w:wordWrap/>
              <w:overflowPunct/>
              <w:topLinePunct w:val="0"/>
              <w:bidi w:val="0"/>
              <w:adjustRightInd w:val="0"/>
              <w:snapToGrid/>
              <w:spacing w:line="360" w:lineRule="exact"/>
              <w:jc w:val="center"/>
              <w:textAlignment w:val="auto"/>
              <w:rPr>
                <w:rFonts w:ascii="仿宋" w:hAnsi="仿宋" w:eastAsia="仿宋"/>
                <w:color w:val="auto"/>
                <w:sz w:val="24"/>
                <w:highlight w:val="none"/>
              </w:rPr>
            </w:pPr>
            <w:r>
              <w:rPr>
                <w:rFonts w:hint="eastAsia" w:ascii="仿宋" w:hAnsi="仿宋" w:eastAsia="仿宋"/>
                <w:color w:val="auto"/>
                <w:sz w:val="24"/>
                <w:highlight w:val="none"/>
              </w:rPr>
              <w:t>5</w:t>
            </w:r>
          </w:p>
        </w:tc>
        <w:tc>
          <w:tcPr>
            <w:tcW w:w="1095" w:type="pct"/>
            <w:vAlign w:val="center"/>
          </w:tcPr>
          <w:p w14:paraId="56B6F9A2">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服务实施计划</w:t>
            </w:r>
          </w:p>
        </w:tc>
      </w:tr>
      <w:tr w14:paraId="40164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467" w:type="pct"/>
            <w:vAlign w:val="center"/>
          </w:tcPr>
          <w:p w14:paraId="6B68765E">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8</w:t>
            </w:r>
          </w:p>
        </w:tc>
        <w:tc>
          <w:tcPr>
            <w:tcW w:w="3028" w:type="pct"/>
            <w:vAlign w:val="center"/>
          </w:tcPr>
          <w:p w14:paraId="448DF9C4">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安全管理（应急预案应考虑医院与酒店的距离）措施到位，充分考虑安全管理的各方面因素，如人员受伤、食物中毒、身体不适等因素得</w:t>
            </w:r>
            <w:r>
              <w:rPr>
                <w:rFonts w:hint="eastAsia" w:ascii="仿宋" w:hAnsi="仿宋" w:eastAsia="仿宋" w:cs="仿宋_GB2312"/>
                <w:color w:val="auto"/>
                <w:sz w:val="24"/>
                <w:highlight w:val="none"/>
                <w:lang w:val="en-US" w:eastAsia="zh-CN"/>
              </w:rPr>
              <w:t>4-</w:t>
            </w:r>
            <w:r>
              <w:rPr>
                <w:rFonts w:hint="eastAsia" w:ascii="仿宋" w:hAnsi="仿宋" w:eastAsia="仿宋" w:cs="仿宋_GB2312"/>
                <w:color w:val="auto"/>
                <w:sz w:val="24"/>
                <w:highlight w:val="none"/>
              </w:rPr>
              <w:t>5分；安全管理方案较为周全、措施较到位得</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rPr>
              <w:t>3分；安全管理方案不够周全、措施一般，需进一步完善得1分，未提供不得分。</w:t>
            </w:r>
          </w:p>
        </w:tc>
        <w:tc>
          <w:tcPr>
            <w:tcW w:w="407" w:type="pct"/>
            <w:vAlign w:val="center"/>
          </w:tcPr>
          <w:p w14:paraId="1AD7A693">
            <w:pPr>
              <w:keepNext w:val="0"/>
              <w:keepLines w:val="0"/>
              <w:pageBreakBefore w:val="0"/>
              <w:widowControl w:val="0"/>
              <w:kinsoku/>
              <w:wordWrap/>
              <w:overflowPunct/>
              <w:topLinePunct w:val="0"/>
              <w:bidi w:val="0"/>
              <w:adjustRightInd w:val="0"/>
              <w:snapToGrid/>
              <w:spacing w:line="360" w:lineRule="exact"/>
              <w:jc w:val="center"/>
              <w:textAlignment w:val="auto"/>
              <w:rPr>
                <w:rFonts w:ascii="仿宋" w:hAnsi="仿宋" w:eastAsia="仿宋"/>
                <w:color w:val="auto"/>
                <w:sz w:val="24"/>
                <w:highlight w:val="none"/>
              </w:rPr>
            </w:pPr>
            <w:r>
              <w:rPr>
                <w:rFonts w:hint="eastAsia" w:ascii="仿宋" w:hAnsi="仿宋" w:eastAsia="仿宋"/>
                <w:color w:val="auto"/>
                <w:sz w:val="24"/>
                <w:highlight w:val="none"/>
              </w:rPr>
              <w:t>5</w:t>
            </w:r>
          </w:p>
        </w:tc>
        <w:tc>
          <w:tcPr>
            <w:tcW w:w="1095" w:type="pct"/>
            <w:vAlign w:val="center"/>
          </w:tcPr>
          <w:p w14:paraId="3CF2CAA4">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安全管理措施</w:t>
            </w:r>
          </w:p>
        </w:tc>
      </w:tr>
      <w:tr w14:paraId="1AD78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467" w:type="pct"/>
            <w:vAlign w:val="center"/>
          </w:tcPr>
          <w:p w14:paraId="214F369D">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9</w:t>
            </w:r>
          </w:p>
        </w:tc>
        <w:tc>
          <w:tcPr>
            <w:tcW w:w="3028" w:type="pct"/>
            <w:vAlign w:val="center"/>
          </w:tcPr>
          <w:p w14:paraId="06437FD6">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提供</w:t>
            </w:r>
            <w:r>
              <w:rPr>
                <w:rFonts w:hint="eastAsia" w:ascii="仿宋" w:hAnsi="仿宋" w:eastAsia="仿宋" w:cs="仿宋_GB2312"/>
                <w:color w:val="auto"/>
                <w:sz w:val="24"/>
                <w:highlight w:val="none"/>
                <w:lang w:val="en-US" w:eastAsia="zh-CN"/>
              </w:rPr>
              <w:t>的</w:t>
            </w:r>
            <w:r>
              <w:rPr>
                <w:rFonts w:hint="eastAsia" w:ascii="仿宋" w:hAnsi="仿宋" w:eastAsia="仿宋" w:cs="仿宋_GB2312"/>
                <w:color w:val="auto"/>
                <w:sz w:val="24"/>
                <w:highlight w:val="none"/>
              </w:rPr>
              <w:t>加强服务舒适度保障的相关措施，整体措施方案实用性强、考虑周全的得</w:t>
            </w:r>
            <w:r>
              <w:rPr>
                <w:rFonts w:hint="eastAsia" w:ascii="仿宋" w:hAnsi="仿宋" w:eastAsia="仿宋" w:cs="仿宋_GB2312"/>
                <w:color w:val="auto"/>
                <w:sz w:val="24"/>
                <w:highlight w:val="none"/>
                <w:lang w:val="en-US" w:eastAsia="zh-CN"/>
              </w:rPr>
              <w:t>4-</w:t>
            </w:r>
            <w:r>
              <w:rPr>
                <w:rFonts w:hint="eastAsia" w:ascii="仿宋" w:hAnsi="仿宋" w:eastAsia="仿宋" w:cs="仿宋_GB2312"/>
                <w:color w:val="auto"/>
                <w:sz w:val="24"/>
                <w:highlight w:val="none"/>
              </w:rPr>
              <w:t>5分；有舒适度保障相关措施，整体措施方案实用性较强、考虑较周全得</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rPr>
              <w:t>3分；有舒适度保障相关措施，但整体措施方案实用性一般、考虑不够周全，需进一步完善得1分，未提供方案的不得分。</w:t>
            </w:r>
          </w:p>
        </w:tc>
        <w:tc>
          <w:tcPr>
            <w:tcW w:w="407" w:type="pct"/>
            <w:vAlign w:val="center"/>
          </w:tcPr>
          <w:p w14:paraId="3912B224">
            <w:pPr>
              <w:keepNext w:val="0"/>
              <w:keepLines w:val="0"/>
              <w:pageBreakBefore w:val="0"/>
              <w:widowControl w:val="0"/>
              <w:kinsoku/>
              <w:wordWrap/>
              <w:overflowPunct/>
              <w:topLinePunct w:val="0"/>
              <w:bidi w:val="0"/>
              <w:adjustRightInd w:val="0"/>
              <w:snapToGrid/>
              <w:spacing w:line="360" w:lineRule="exact"/>
              <w:jc w:val="center"/>
              <w:textAlignment w:val="auto"/>
              <w:rPr>
                <w:rFonts w:ascii="仿宋" w:hAnsi="仿宋" w:eastAsia="仿宋"/>
                <w:color w:val="auto"/>
                <w:sz w:val="24"/>
                <w:highlight w:val="none"/>
              </w:rPr>
            </w:pPr>
            <w:r>
              <w:rPr>
                <w:rFonts w:hint="eastAsia" w:ascii="仿宋" w:hAnsi="仿宋" w:eastAsia="仿宋"/>
                <w:color w:val="auto"/>
                <w:sz w:val="24"/>
                <w:highlight w:val="none"/>
              </w:rPr>
              <w:t>5</w:t>
            </w:r>
          </w:p>
        </w:tc>
        <w:tc>
          <w:tcPr>
            <w:tcW w:w="1095" w:type="pct"/>
            <w:vAlign w:val="center"/>
          </w:tcPr>
          <w:p w14:paraId="3AA4AD1C">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加强服务舒适度保障措施</w:t>
            </w:r>
          </w:p>
        </w:tc>
      </w:tr>
      <w:tr w14:paraId="51897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467" w:type="pct"/>
            <w:vAlign w:val="center"/>
          </w:tcPr>
          <w:p w14:paraId="454723B9">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0</w:t>
            </w:r>
          </w:p>
        </w:tc>
        <w:tc>
          <w:tcPr>
            <w:tcW w:w="3028" w:type="pct"/>
            <w:vAlign w:val="center"/>
          </w:tcPr>
          <w:p w14:paraId="03AFE647">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投标人的管理制度健全，能有效保障本次服务，对服务人员有效管控得</w:t>
            </w:r>
            <w:r>
              <w:rPr>
                <w:rFonts w:hint="eastAsia" w:ascii="仿宋" w:hAnsi="仿宋" w:eastAsia="仿宋" w:cs="仿宋_GB2312"/>
                <w:color w:val="auto"/>
                <w:sz w:val="24"/>
                <w:highlight w:val="none"/>
                <w:lang w:val="en-US" w:eastAsia="zh-CN"/>
              </w:rPr>
              <w:t>4-</w:t>
            </w:r>
            <w:r>
              <w:rPr>
                <w:rFonts w:hint="eastAsia" w:ascii="仿宋" w:hAnsi="仿宋" w:eastAsia="仿宋" w:cs="仿宋_GB2312"/>
                <w:color w:val="auto"/>
                <w:sz w:val="24"/>
                <w:highlight w:val="none"/>
              </w:rPr>
              <w:t>5分；投标人管理制度较为健全，对服务人员管控较为有效得</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rPr>
              <w:t>3分；投标人管理制度及对服务人员管控一般，但不够健全，需进一步完善得1分，未提供不得分。</w:t>
            </w:r>
          </w:p>
        </w:tc>
        <w:tc>
          <w:tcPr>
            <w:tcW w:w="407" w:type="pct"/>
            <w:vAlign w:val="center"/>
          </w:tcPr>
          <w:p w14:paraId="71AEE847">
            <w:pPr>
              <w:keepNext w:val="0"/>
              <w:keepLines w:val="0"/>
              <w:pageBreakBefore w:val="0"/>
              <w:widowControl w:val="0"/>
              <w:kinsoku/>
              <w:wordWrap/>
              <w:overflowPunct/>
              <w:topLinePunct w:val="0"/>
              <w:bidi w:val="0"/>
              <w:adjustRightInd w:val="0"/>
              <w:snapToGrid/>
              <w:spacing w:line="360" w:lineRule="exact"/>
              <w:jc w:val="center"/>
              <w:textAlignment w:val="auto"/>
              <w:rPr>
                <w:rFonts w:ascii="仿宋" w:hAnsi="仿宋" w:eastAsia="仿宋"/>
                <w:color w:val="auto"/>
                <w:sz w:val="24"/>
                <w:highlight w:val="none"/>
              </w:rPr>
            </w:pPr>
            <w:r>
              <w:rPr>
                <w:rFonts w:hint="eastAsia" w:ascii="仿宋" w:hAnsi="仿宋" w:eastAsia="仿宋"/>
                <w:color w:val="auto"/>
                <w:sz w:val="24"/>
                <w:highlight w:val="none"/>
              </w:rPr>
              <w:t>5</w:t>
            </w:r>
          </w:p>
        </w:tc>
        <w:tc>
          <w:tcPr>
            <w:tcW w:w="1095" w:type="pct"/>
            <w:vAlign w:val="center"/>
          </w:tcPr>
          <w:p w14:paraId="2CDD2D1B">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管理制度组织方案</w:t>
            </w:r>
          </w:p>
        </w:tc>
      </w:tr>
      <w:tr w14:paraId="5BDC6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467" w:type="pct"/>
            <w:vAlign w:val="center"/>
          </w:tcPr>
          <w:p w14:paraId="128BA3C1">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1</w:t>
            </w:r>
          </w:p>
        </w:tc>
        <w:tc>
          <w:tcPr>
            <w:tcW w:w="3028" w:type="pct"/>
            <w:vAlign w:val="center"/>
          </w:tcPr>
          <w:p w14:paraId="0C1FF57F">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针对疫情防控，投标人做出的相关保障措施及应急预案，防疫物资配备齐全，要求措施严密、落实到位，应急预案考虑周全、严密的，能有效应对得</w:t>
            </w:r>
            <w:r>
              <w:rPr>
                <w:rFonts w:hint="eastAsia" w:ascii="仿宋" w:hAnsi="仿宋" w:eastAsia="仿宋" w:cs="仿宋_GB2312"/>
                <w:color w:val="auto"/>
                <w:sz w:val="24"/>
                <w:highlight w:val="none"/>
                <w:lang w:val="en-US" w:eastAsia="zh-CN"/>
              </w:rPr>
              <w:t>4-</w:t>
            </w:r>
            <w:r>
              <w:rPr>
                <w:rFonts w:hint="eastAsia" w:ascii="仿宋" w:hAnsi="仿宋" w:eastAsia="仿宋" w:cs="仿宋_GB2312"/>
                <w:color w:val="auto"/>
                <w:sz w:val="24"/>
                <w:highlight w:val="none"/>
              </w:rPr>
              <w:t>5分；疫情防控措施及应急预案较为周全、较为严密，能较为有效应对得</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rPr>
              <w:t>3分；疫情防控措施及应急预案一般，但不够周密安全，存在一定的漏洞得1分，未提供不得分。</w:t>
            </w:r>
          </w:p>
        </w:tc>
        <w:tc>
          <w:tcPr>
            <w:tcW w:w="407" w:type="pct"/>
            <w:vAlign w:val="center"/>
          </w:tcPr>
          <w:p w14:paraId="39CF69EC">
            <w:pPr>
              <w:keepNext w:val="0"/>
              <w:keepLines w:val="0"/>
              <w:pageBreakBefore w:val="0"/>
              <w:widowControl w:val="0"/>
              <w:kinsoku/>
              <w:wordWrap/>
              <w:overflowPunct/>
              <w:topLinePunct w:val="0"/>
              <w:bidi w:val="0"/>
              <w:adjustRightInd w:val="0"/>
              <w:snapToGrid/>
              <w:spacing w:line="360" w:lineRule="exact"/>
              <w:jc w:val="center"/>
              <w:textAlignment w:val="auto"/>
              <w:rPr>
                <w:rFonts w:ascii="仿宋" w:hAnsi="仿宋" w:eastAsia="仿宋"/>
                <w:color w:val="auto"/>
                <w:sz w:val="24"/>
                <w:highlight w:val="none"/>
              </w:rPr>
            </w:pPr>
            <w:r>
              <w:rPr>
                <w:rFonts w:hint="eastAsia" w:ascii="仿宋" w:hAnsi="仿宋" w:eastAsia="仿宋"/>
                <w:color w:val="auto"/>
                <w:sz w:val="24"/>
                <w:highlight w:val="none"/>
              </w:rPr>
              <w:t>5</w:t>
            </w:r>
          </w:p>
        </w:tc>
        <w:tc>
          <w:tcPr>
            <w:tcW w:w="1095" w:type="pct"/>
            <w:vAlign w:val="center"/>
          </w:tcPr>
          <w:p w14:paraId="2B366A31">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疫情防控保障措施及应急预案</w:t>
            </w:r>
          </w:p>
        </w:tc>
      </w:tr>
      <w:tr w14:paraId="5225A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467" w:type="pct"/>
            <w:vAlign w:val="center"/>
          </w:tcPr>
          <w:p w14:paraId="397DE38B">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2</w:t>
            </w:r>
          </w:p>
        </w:tc>
        <w:tc>
          <w:tcPr>
            <w:tcW w:w="3028" w:type="pct"/>
            <w:vAlign w:val="center"/>
          </w:tcPr>
          <w:p w14:paraId="4E68921F">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（1）本项目服务导游不少于</w:t>
            </w:r>
            <w:r>
              <w:rPr>
                <w:rFonts w:hint="eastAsia" w:ascii="仿宋" w:hAnsi="仿宋" w:eastAsia="仿宋" w:cs="仿宋_GB2312"/>
                <w:color w:val="auto"/>
                <w:sz w:val="24"/>
                <w:highlight w:val="none"/>
                <w:lang w:val="en-US" w:eastAsia="zh-CN"/>
              </w:rPr>
              <w:t>3</w:t>
            </w:r>
            <w:r>
              <w:rPr>
                <w:rFonts w:hint="eastAsia" w:ascii="仿宋" w:hAnsi="仿宋" w:eastAsia="仿宋" w:cs="仿宋_GB2312"/>
                <w:color w:val="auto"/>
                <w:sz w:val="24"/>
                <w:highlight w:val="none"/>
              </w:rPr>
              <w:t>人（含项目总负责人一名）得</w:t>
            </w:r>
            <w:r>
              <w:rPr>
                <w:rFonts w:hint="eastAsia" w:ascii="仿宋" w:hAnsi="仿宋" w:eastAsia="仿宋" w:cs="仿宋_GB2312"/>
                <w:color w:val="auto"/>
                <w:sz w:val="24"/>
                <w:highlight w:val="none"/>
                <w:lang w:val="en-US" w:eastAsia="zh-CN"/>
              </w:rPr>
              <w:t>6</w:t>
            </w:r>
            <w:r>
              <w:rPr>
                <w:rFonts w:hint="eastAsia" w:ascii="仿宋" w:hAnsi="仿宋" w:eastAsia="仿宋" w:cs="仿宋_GB2312"/>
                <w:color w:val="auto"/>
                <w:sz w:val="24"/>
                <w:highlight w:val="none"/>
              </w:rPr>
              <w:t>分，不满足人数要求不得分；（0-</w:t>
            </w:r>
            <w:r>
              <w:rPr>
                <w:rFonts w:hint="eastAsia" w:ascii="仿宋" w:hAnsi="仿宋" w:eastAsia="仿宋" w:cs="仿宋_GB2312"/>
                <w:color w:val="auto"/>
                <w:sz w:val="24"/>
                <w:highlight w:val="none"/>
                <w:lang w:val="en-US" w:eastAsia="zh-CN"/>
              </w:rPr>
              <w:t>6</w:t>
            </w:r>
            <w:r>
              <w:rPr>
                <w:rFonts w:hint="eastAsia" w:ascii="仿宋" w:hAnsi="仿宋" w:eastAsia="仿宋" w:cs="仿宋_GB2312"/>
                <w:color w:val="auto"/>
                <w:sz w:val="24"/>
                <w:highlight w:val="none"/>
              </w:rPr>
              <w:t>分）</w:t>
            </w:r>
          </w:p>
          <w:p w14:paraId="00024827">
            <w:pPr>
              <w:pStyle w:val="23"/>
              <w:keepNext w:val="0"/>
              <w:keepLines w:val="0"/>
              <w:pageBreakBefore w:val="0"/>
              <w:widowControl w:val="0"/>
              <w:kinsoku/>
              <w:wordWrap/>
              <w:overflowPunct/>
              <w:topLinePunct w:val="0"/>
              <w:bidi w:val="0"/>
              <w:adjustRightInd w:val="0"/>
              <w:snapToGrid/>
              <w:spacing w:line="360" w:lineRule="exact"/>
              <w:jc w:val="left"/>
              <w:textAlignment w:val="auto"/>
              <w:rPr>
                <w:rFonts w:ascii="仿宋" w:hAnsi="仿宋" w:eastAsia="仿宋" w:cs="仿宋_GB2312"/>
                <w:snapToGrid/>
                <w:color w:val="auto"/>
                <w:szCs w:val="24"/>
                <w:highlight w:val="none"/>
                <w:lang w:val="en-US"/>
              </w:rPr>
            </w:pPr>
            <w:r>
              <w:rPr>
                <w:rFonts w:hint="eastAsia" w:ascii="仿宋" w:hAnsi="仿宋" w:eastAsia="仿宋" w:cs="仿宋_GB2312"/>
                <w:snapToGrid/>
                <w:color w:val="auto"/>
                <w:szCs w:val="24"/>
                <w:highlight w:val="none"/>
                <w:lang w:val="en-US"/>
              </w:rPr>
              <w:t>（2）服务团队中导游具有</w:t>
            </w:r>
            <w:r>
              <w:rPr>
                <w:rFonts w:hint="eastAsia" w:ascii="仿宋" w:hAnsi="仿宋" w:eastAsia="仿宋" w:cs="仿宋_GB2312"/>
                <w:snapToGrid/>
                <w:color w:val="auto"/>
                <w:szCs w:val="24"/>
                <w:highlight w:val="none"/>
                <w:lang w:val="en-US" w:eastAsia="zh-CN"/>
              </w:rPr>
              <w:t>3</w:t>
            </w:r>
            <w:r>
              <w:rPr>
                <w:rFonts w:hint="eastAsia" w:ascii="仿宋" w:hAnsi="仿宋" w:eastAsia="仿宋" w:cs="仿宋_GB2312"/>
                <w:snapToGrid/>
                <w:color w:val="auto"/>
                <w:szCs w:val="24"/>
                <w:highlight w:val="none"/>
                <w:lang w:val="en-US"/>
              </w:rPr>
              <w:t>年及以上工作经验得2分；（0-</w:t>
            </w:r>
            <w:r>
              <w:rPr>
                <w:rFonts w:ascii="仿宋" w:hAnsi="仿宋" w:eastAsia="仿宋" w:cs="仿宋_GB2312"/>
                <w:snapToGrid/>
                <w:color w:val="auto"/>
                <w:szCs w:val="24"/>
                <w:highlight w:val="none"/>
                <w:lang w:val="en-US"/>
              </w:rPr>
              <w:t>2</w:t>
            </w:r>
            <w:r>
              <w:rPr>
                <w:rFonts w:hint="eastAsia" w:ascii="仿宋" w:hAnsi="仿宋" w:eastAsia="仿宋" w:cs="仿宋_GB2312"/>
                <w:snapToGrid/>
                <w:color w:val="auto"/>
                <w:szCs w:val="24"/>
                <w:highlight w:val="none"/>
                <w:lang w:val="en-US"/>
              </w:rPr>
              <w:t>分）</w:t>
            </w:r>
          </w:p>
          <w:p w14:paraId="5CD39AE1">
            <w:pPr>
              <w:pStyle w:val="23"/>
              <w:keepNext w:val="0"/>
              <w:keepLines w:val="0"/>
              <w:pageBreakBefore w:val="0"/>
              <w:widowControl w:val="0"/>
              <w:kinsoku/>
              <w:wordWrap/>
              <w:overflowPunct/>
              <w:topLinePunct w:val="0"/>
              <w:bidi w:val="0"/>
              <w:adjustRightInd w:val="0"/>
              <w:snapToGrid/>
              <w:spacing w:line="360" w:lineRule="exact"/>
              <w:jc w:val="left"/>
              <w:textAlignment w:val="auto"/>
              <w:rPr>
                <w:rFonts w:ascii="仿宋" w:hAnsi="仿宋" w:eastAsia="仿宋" w:cs="仿宋_GB2312"/>
                <w:b/>
                <w:bCs/>
                <w:snapToGrid/>
                <w:color w:val="auto"/>
                <w:szCs w:val="24"/>
                <w:highlight w:val="none"/>
                <w:lang w:val="en-US"/>
              </w:rPr>
            </w:pPr>
            <w:r>
              <w:rPr>
                <w:rFonts w:hint="eastAsia" w:ascii="仿宋" w:hAnsi="仿宋" w:eastAsia="仿宋" w:cs="仿宋_GB2312"/>
                <w:b/>
                <w:bCs/>
                <w:snapToGrid/>
                <w:color w:val="auto"/>
                <w:szCs w:val="24"/>
                <w:highlight w:val="none"/>
                <w:lang w:val="en-US"/>
              </w:rPr>
              <w:t>注：整体服务团队人员（含项目负责人）需提供导游资格证书或其他证明材料，提供不全或不能证明则不得分。</w:t>
            </w:r>
          </w:p>
        </w:tc>
        <w:tc>
          <w:tcPr>
            <w:tcW w:w="407" w:type="pct"/>
            <w:vAlign w:val="center"/>
          </w:tcPr>
          <w:p w14:paraId="5EFDCCA5">
            <w:pPr>
              <w:keepNext w:val="0"/>
              <w:keepLines w:val="0"/>
              <w:pageBreakBefore w:val="0"/>
              <w:widowControl w:val="0"/>
              <w:kinsoku/>
              <w:wordWrap/>
              <w:overflowPunct/>
              <w:topLinePunct w:val="0"/>
              <w:bidi w:val="0"/>
              <w:adjustRightInd w:val="0"/>
              <w:snapToGrid/>
              <w:spacing w:line="360" w:lineRule="exact"/>
              <w:jc w:val="center"/>
              <w:textAlignment w:val="auto"/>
              <w:rPr>
                <w:rFonts w:ascii="仿宋" w:hAnsi="仿宋" w:eastAsia="仿宋"/>
                <w:color w:val="auto"/>
                <w:sz w:val="24"/>
                <w:highlight w:val="none"/>
              </w:rPr>
            </w:pPr>
            <w:r>
              <w:rPr>
                <w:rFonts w:ascii="仿宋" w:hAnsi="仿宋" w:eastAsia="仿宋"/>
                <w:color w:val="auto"/>
                <w:sz w:val="24"/>
                <w:highlight w:val="none"/>
              </w:rPr>
              <w:t>8</w:t>
            </w:r>
          </w:p>
        </w:tc>
        <w:tc>
          <w:tcPr>
            <w:tcW w:w="1095" w:type="pct"/>
            <w:vAlign w:val="center"/>
          </w:tcPr>
          <w:p w14:paraId="67CEAD85">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人员配备组织方案</w:t>
            </w:r>
          </w:p>
        </w:tc>
      </w:tr>
      <w:tr w14:paraId="597E5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467" w:type="pct"/>
            <w:vAlign w:val="center"/>
          </w:tcPr>
          <w:p w14:paraId="22C4522D">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ascii="仿宋" w:hAnsi="仿宋" w:eastAsia="仿宋" w:cs="仿宋_GB2312"/>
                <w:color w:val="auto"/>
                <w:sz w:val="24"/>
                <w:highlight w:val="none"/>
              </w:rPr>
              <w:t>13</w:t>
            </w:r>
          </w:p>
        </w:tc>
        <w:tc>
          <w:tcPr>
            <w:tcW w:w="3028" w:type="pct"/>
            <w:vAlign w:val="center"/>
          </w:tcPr>
          <w:p w14:paraId="716F193B">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根据实际情况，分析</w:t>
            </w:r>
            <w:r>
              <w:rPr>
                <w:rFonts w:hint="eastAsia" w:ascii="仿宋" w:hAnsi="仿宋" w:eastAsia="仿宋" w:cs="仿宋_GB2312"/>
                <w:color w:val="auto"/>
                <w:sz w:val="24"/>
                <w:highlight w:val="none"/>
                <w:lang w:val="en-US" w:eastAsia="zh-CN"/>
              </w:rPr>
              <w:t>的</w:t>
            </w:r>
            <w:r>
              <w:rPr>
                <w:rFonts w:hint="eastAsia" w:ascii="仿宋" w:hAnsi="仿宋" w:eastAsia="仿宋" w:cs="仿宋_GB2312"/>
                <w:color w:val="auto"/>
                <w:sz w:val="24"/>
                <w:highlight w:val="none"/>
              </w:rPr>
              <w:t>本项目的服务重点、难点，且根据分析出的重点难点，具有针对性的提出解决方案，解决方案切合实际，能有效解决服务中的问题得3</w:t>
            </w:r>
            <w:r>
              <w:rPr>
                <w:rFonts w:hint="eastAsia" w:ascii="仿宋" w:hAnsi="仿宋" w:eastAsia="仿宋" w:cs="仿宋_GB2312"/>
                <w:color w:val="auto"/>
                <w:sz w:val="24"/>
                <w:highlight w:val="none"/>
                <w:lang w:val="en-US" w:eastAsia="zh-CN"/>
              </w:rPr>
              <w:t>-4</w:t>
            </w:r>
            <w:r>
              <w:rPr>
                <w:rFonts w:hint="eastAsia" w:ascii="仿宋" w:hAnsi="仿宋" w:eastAsia="仿宋" w:cs="仿宋_GB2312"/>
                <w:color w:val="auto"/>
                <w:sz w:val="24"/>
                <w:highlight w:val="none"/>
              </w:rPr>
              <w:t>分；有重点、难点的分析，且提出了较为实用的解决方案得</w:t>
            </w:r>
            <w:r>
              <w:rPr>
                <w:rFonts w:hint="eastAsia" w:ascii="仿宋" w:hAnsi="仿宋" w:eastAsia="仿宋" w:cs="仿宋_GB2312"/>
                <w:color w:val="auto"/>
                <w:sz w:val="24"/>
                <w:highlight w:val="none"/>
                <w:lang w:val="en-US" w:eastAsia="zh-CN"/>
              </w:rPr>
              <w:t>1-</w:t>
            </w:r>
            <w:r>
              <w:rPr>
                <w:rFonts w:hint="eastAsia" w:ascii="仿宋" w:hAnsi="仿宋" w:eastAsia="仿宋" w:cs="仿宋_GB2312"/>
                <w:color w:val="auto"/>
                <w:sz w:val="24"/>
                <w:highlight w:val="none"/>
              </w:rPr>
              <w:t>2分；</w:t>
            </w:r>
            <w:r>
              <w:rPr>
                <w:rFonts w:hint="eastAsia" w:ascii="仿宋" w:hAnsi="仿宋" w:eastAsia="仿宋" w:cs="仿宋_GB2312"/>
                <w:color w:val="auto"/>
                <w:sz w:val="24"/>
                <w:highlight w:val="none"/>
                <w:lang w:val="en-US" w:eastAsia="zh-CN"/>
              </w:rPr>
              <w:t>无</w:t>
            </w:r>
            <w:r>
              <w:rPr>
                <w:rFonts w:hint="eastAsia" w:ascii="仿宋" w:hAnsi="仿宋" w:eastAsia="仿宋" w:cs="仿宋_GB2312"/>
                <w:color w:val="auto"/>
                <w:sz w:val="24"/>
                <w:highlight w:val="none"/>
              </w:rPr>
              <w:t>重点、难点分析</w:t>
            </w:r>
            <w:r>
              <w:rPr>
                <w:rFonts w:hint="eastAsia" w:ascii="仿宋" w:hAnsi="仿宋" w:eastAsia="仿宋" w:cs="仿宋_GB2312"/>
                <w:color w:val="auto"/>
                <w:sz w:val="24"/>
                <w:highlight w:val="none"/>
                <w:lang w:val="en-US" w:eastAsia="zh-CN"/>
              </w:rPr>
              <w:t>且</w:t>
            </w:r>
            <w:r>
              <w:rPr>
                <w:rFonts w:hint="eastAsia" w:ascii="仿宋" w:hAnsi="仿宋" w:eastAsia="仿宋" w:cs="仿宋_GB2312"/>
                <w:color w:val="auto"/>
                <w:sz w:val="24"/>
                <w:highlight w:val="none"/>
              </w:rPr>
              <w:t>与实际情况有一定出入，解决方案也不能完全有效解决问题</w:t>
            </w:r>
            <w:r>
              <w:rPr>
                <w:rFonts w:hint="eastAsia" w:ascii="仿宋" w:hAnsi="仿宋" w:eastAsia="仿宋" w:cs="仿宋_GB2312"/>
                <w:color w:val="auto"/>
                <w:sz w:val="24"/>
                <w:highlight w:val="none"/>
                <w:lang w:val="en-US" w:eastAsia="zh-CN"/>
              </w:rPr>
              <w:t>的或</w:t>
            </w:r>
            <w:r>
              <w:rPr>
                <w:rFonts w:hint="eastAsia" w:ascii="仿宋" w:hAnsi="仿宋" w:eastAsia="仿宋" w:cs="仿宋_GB2312"/>
                <w:color w:val="auto"/>
                <w:sz w:val="24"/>
                <w:highlight w:val="none"/>
              </w:rPr>
              <w:t>未提供不得分。</w:t>
            </w:r>
          </w:p>
        </w:tc>
        <w:tc>
          <w:tcPr>
            <w:tcW w:w="407" w:type="pct"/>
            <w:vAlign w:val="center"/>
          </w:tcPr>
          <w:p w14:paraId="00DEEB8B">
            <w:pPr>
              <w:keepNext w:val="0"/>
              <w:keepLines w:val="0"/>
              <w:pageBreakBefore w:val="0"/>
              <w:widowControl w:val="0"/>
              <w:kinsoku/>
              <w:wordWrap/>
              <w:overflowPunct/>
              <w:topLinePunct w:val="0"/>
              <w:bidi w:val="0"/>
              <w:adjustRightInd w:val="0"/>
              <w:snapToGrid/>
              <w:spacing w:line="360" w:lineRule="exact"/>
              <w:ind w:firstLine="240" w:firstLineChars="100"/>
              <w:textAlignment w:val="auto"/>
              <w:outlineLvl w:val="0"/>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4</w:t>
            </w:r>
          </w:p>
        </w:tc>
        <w:tc>
          <w:tcPr>
            <w:tcW w:w="1095" w:type="pct"/>
            <w:vAlign w:val="center"/>
          </w:tcPr>
          <w:p w14:paraId="42F1BBE3">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重难点分析及解决组织方案</w:t>
            </w:r>
          </w:p>
        </w:tc>
      </w:tr>
      <w:tr w14:paraId="36647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7" w:type="pct"/>
            <w:vAlign w:val="center"/>
          </w:tcPr>
          <w:p w14:paraId="40933508">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4</w:t>
            </w:r>
          </w:p>
        </w:tc>
        <w:tc>
          <w:tcPr>
            <w:tcW w:w="3028" w:type="pct"/>
          </w:tcPr>
          <w:p w14:paraId="61E06FF6">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供应商的企业责任保险保额达到</w:t>
            </w:r>
            <w:r>
              <w:rPr>
                <w:rFonts w:hint="eastAsia" w:ascii="仿宋" w:hAnsi="仿宋" w:eastAsia="仿宋" w:cs="仿宋_GB2312"/>
                <w:color w:val="auto"/>
                <w:sz w:val="24"/>
                <w:highlight w:val="none"/>
                <w:lang w:val="en-US" w:eastAsia="zh-CN"/>
              </w:rPr>
              <w:t>500</w:t>
            </w:r>
            <w:r>
              <w:rPr>
                <w:rFonts w:hint="eastAsia" w:ascii="仿宋" w:hAnsi="仿宋" w:eastAsia="仿宋" w:cs="仿宋_GB2312"/>
                <w:color w:val="auto"/>
                <w:sz w:val="24"/>
                <w:highlight w:val="none"/>
              </w:rPr>
              <w:t>万以上的得</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rPr>
              <w:t>分，</w:t>
            </w:r>
            <w:r>
              <w:rPr>
                <w:rFonts w:hint="eastAsia" w:ascii="仿宋" w:hAnsi="仿宋" w:eastAsia="仿宋" w:cs="仿宋_GB2312"/>
                <w:color w:val="auto"/>
                <w:sz w:val="24"/>
                <w:highlight w:val="none"/>
                <w:lang w:val="en-US" w:eastAsia="zh-CN"/>
              </w:rPr>
              <w:t>500</w:t>
            </w:r>
            <w:r>
              <w:rPr>
                <w:rFonts w:hint="eastAsia" w:ascii="仿宋" w:hAnsi="仿宋" w:eastAsia="仿宋" w:cs="仿宋_GB2312"/>
                <w:color w:val="auto"/>
                <w:sz w:val="24"/>
                <w:highlight w:val="none"/>
              </w:rPr>
              <w:t>万的得1分，</w:t>
            </w:r>
            <w:r>
              <w:rPr>
                <w:rFonts w:hint="eastAsia" w:ascii="仿宋" w:hAnsi="仿宋" w:eastAsia="仿宋" w:cs="仿宋_GB2312"/>
                <w:color w:val="auto"/>
                <w:sz w:val="24"/>
                <w:highlight w:val="none"/>
                <w:lang w:val="en-US" w:eastAsia="zh-CN"/>
              </w:rPr>
              <w:t>500</w:t>
            </w:r>
            <w:r>
              <w:rPr>
                <w:rFonts w:hint="eastAsia" w:ascii="仿宋" w:hAnsi="仿宋" w:eastAsia="仿宋" w:cs="仿宋_GB2312"/>
                <w:color w:val="auto"/>
                <w:sz w:val="24"/>
                <w:highlight w:val="none"/>
              </w:rPr>
              <w:t xml:space="preserve">万（不含）以下的不得分（提供承诺函，格式自拟）； </w:t>
            </w:r>
          </w:p>
        </w:tc>
        <w:tc>
          <w:tcPr>
            <w:tcW w:w="407" w:type="pct"/>
            <w:vAlign w:val="center"/>
          </w:tcPr>
          <w:p w14:paraId="4F0A0D39">
            <w:pPr>
              <w:keepNext w:val="0"/>
              <w:keepLines w:val="0"/>
              <w:pageBreakBefore w:val="0"/>
              <w:widowControl w:val="0"/>
              <w:kinsoku/>
              <w:wordWrap/>
              <w:overflowPunct/>
              <w:topLinePunct w:val="0"/>
              <w:bidi w:val="0"/>
              <w:adjustRightInd w:val="0"/>
              <w:snapToGrid/>
              <w:spacing w:line="360" w:lineRule="exact"/>
              <w:ind w:firstLine="240" w:firstLineChars="100"/>
              <w:jc w:val="center"/>
              <w:textAlignment w:val="auto"/>
              <w:outlineLvl w:val="0"/>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2</w:t>
            </w:r>
          </w:p>
        </w:tc>
        <w:tc>
          <w:tcPr>
            <w:tcW w:w="1095" w:type="pct"/>
            <w:vAlign w:val="center"/>
          </w:tcPr>
          <w:p w14:paraId="0FB95768">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保险承诺</w:t>
            </w:r>
          </w:p>
        </w:tc>
      </w:tr>
      <w:tr w14:paraId="34F2A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7" w:type="pct"/>
            <w:vAlign w:val="center"/>
          </w:tcPr>
          <w:p w14:paraId="4FD691D9">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5</w:t>
            </w:r>
          </w:p>
        </w:tc>
        <w:tc>
          <w:tcPr>
            <w:tcW w:w="3028" w:type="pct"/>
          </w:tcPr>
          <w:p w14:paraId="4FBB2A1F">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个人旅游人身意外险（人身意外险包括意外伤害、突发性疾病、伤害医疗、突发性医疗等）保额达到100万以上的得</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rPr>
              <w:t>分，</w:t>
            </w:r>
            <w:r>
              <w:rPr>
                <w:rFonts w:hint="eastAsia" w:ascii="仿宋" w:hAnsi="仿宋" w:eastAsia="仿宋" w:cs="仿宋_GB2312"/>
                <w:color w:val="auto"/>
                <w:sz w:val="24"/>
                <w:highlight w:val="none"/>
                <w:lang w:val="en-US" w:eastAsia="zh-CN"/>
              </w:rPr>
              <w:t>100</w:t>
            </w:r>
            <w:r>
              <w:rPr>
                <w:rFonts w:hint="eastAsia" w:ascii="仿宋" w:hAnsi="仿宋" w:eastAsia="仿宋" w:cs="仿宋_GB2312"/>
                <w:color w:val="auto"/>
                <w:sz w:val="24"/>
                <w:highlight w:val="none"/>
              </w:rPr>
              <w:t xml:space="preserve">万的得1分，100万（不含）以下的不得分(提供承诺函，格式自拟)； </w:t>
            </w:r>
          </w:p>
        </w:tc>
        <w:tc>
          <w:tcPr>
            <w:tcW w:w="407" w:type="pct"/>
            <w:vAlign w:val="center"/>
          </w:tcPr>
          <w:p w14:paraId="4E06901C">
            <w:pPr>
              <w:keepNext w:val="0"/>
              <w:keepLines w:val="0"/>
              <w:pageBreakBefore w:val="0"/>
              <w:widowControl w:val="0"/>
              <w:kinsoku/>
              <w:wordWrap/>
              <w:overflowPunct/>
              <w:topLinePunct w:val="0"/>
              <w:bidi w:val="0"/>
              <w:adjustRightInd w:val="0"/>
              <w:snapToGrid/>
              <w:spacing w:line="360" w:lineRule="exact"/>
              <w:ind w:firstLine="240" w:firstLineChars="100"/>
              <w:jc w:val="center"/>
              <w:textAlignment w:val="auto"/>
              <w:outlineLvl w:val="0"/>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2</w:t>
            </w:r>
          </w:p>
        </w:tc>
        <w:tc>
          <w:tcPr>
            <w:tcW w:w="1095" w:type="pct"/>
            <w:vAlign w:val="center"/>
          </w:tcPr>
          <w:p w14:paraId="7420292D">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保险承诺</w:t>
            </w:r>
          </w:p>
        </w:tc>
      </w:tr>
      <w:tr w14:paraId="6E1B3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467" w:type="pct"/>
            <w:vAlign w:val="center"/>
          </w:tcPr>
          <w:p w14:paraId="232641A8">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6</w:t>
            </w:r>
          </w:p>
        </w:tc>
        <w:tc>
          <w:tcPr>
            <w:tcW w:w="3028" w:type="pct"/>
          </w:tcPr>
          <w:p w14:paraId="500DC4BC">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投标人承诺提供小额赔款（500元及以下）先行赔付的得</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rPr>
              <w:t>分，不提供则不得分(提供承诺函，格式自拟)；</w:t>
            </w:r>
          </w:p>
        </w:tc>
        <w:tc>
          <w:tcPr>
            <w:tcW w:w="407" w:type="pct"/>
            <w:vAlign w:val="center"/>
          </w:tcPr>
          <w:p w14:paraId="06E7B6F9">
            <w:pPr>
              <w:keepNext w:val="0"/>
              <w:keepLines w:val="0"/>
              <w:pageBreakBefore w:val="0"/>
              <w:widowControl w:val="0"/>
              <w:kinsoku/>
              <w:wordWrap/>
              <w:overflowPunct/>
              <w:topLinePunct w:val="0"/>
              <w:bidi w:val="0"/>
              <w:adjustRightInd w:val="0"/>
              <w:snapToGrid/>
              <w:spacing w:line="360" w:lineRule="exact"/>
              <w:ind w:firstLine="240" w:firstLineChars="100"/>
              <w:jc w:val="center"/>
              <w:textAlignment w:val="auto"/>
              <w:outlineLvl w:val="0"/>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2</w:t>
            </w:r>
          </w:p>
        </w:tc>
        <w:tc>
          <w:tcPr>
            <w:tcW w:w="1095" w:type="pct"/>
            <w:vAlign w:val="center"/>
          </w:tcPr>
          <w:p w14:paraId="466A235C">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保险承诺</w:t>
            </w:r>
          </w:p>
        </w:tc>
      </w:tr>
      <w:tr w14:paraId="7FD27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467" w:type="pct"/>
            <w:vAlign w:val="center"/>
          </w:tcPr>
          <w:p w14:paraId="7C9520BE">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7</w:t>
            </w:r>
          </w:p>
        </w:tc>
        <w:tc>
          <w:tcPr>
            <w:tcW w:w="3028" w:type="pct"/>
          </w:tcPr>
          <w:p w14:paraId="2642A43F">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投标人承诺全程不进购物点、无商业广告及各类产品推销和介绍、无自费景点或活动得3分，不提供则不得分 (提供承诺函，格式自拟)；</w:t>
            </w:r>
          </w:p>
        </w:tc>
        <w:tc>
          <w:tcPr>
            <w:tcW w:w="407" w:type="pct"/>
            <w:vAlign w:val="center"/>
          </w:tcPr>
          <w:p w14:paraId="27190160">
            <w:pPr>
              <w:keepNext w:val="0"/>
              <w:keepLines w:val="0"/>
              <w:pageBreakBefore w:val="0"/>
              <w:widowControl w:val="0"/>
              <w:kinsoku/>
              <w:wordWrap/>
              <w:overflowPunct/>
              <w:topLinePunct w:val="0"/>
              <w:bidi w:val="0"/>
              <w:adjustRightInd w:val="0"/>
              <w:snapToGrid/>
              <w:spacing w:line="360" w:lineRule="exact"/>
              <w:ind w:firstLine="240" w:firstLineChars="100"/>
              <w:jc w:val="center"/>
              <w:textAlignment w:val="auto"/>
              <w:outlineLvl w:val="0"/>
              <w:rPr>
                <w:rFonts w:ascii="仿宋" w:hAnsi="仿宋" w:eastAsia="仿宋" w:cs="仿宋_GB2312"/>
                <w:color w:val="auto"/>
                <w:sz w:val="24"/>
                <w:highlight w:val="none"/>
              </w:rPr>
            </w:pPr>
            <w:r>
              <w:rPr>
                <w:rFonts w:ascii="仿宋" w:hAnsi="仿宋" w:eastAsia="仿宋" w:cs="仿宋_GB2312"/>
                <w:color w:val="auto"/>
                <w:sz w:val="24"/>
                <w:highlight w:val="none"/>
              </w:rPr>
              <w:t>3</w:t>
            </w:r>
            <w:r>
              <w:rPr>
                <w:rFonts w:hint="eastAsia" w:ascii="仿宋" w:hAnsi="仿宋" w:eastAsia="仿宋" w:cs="仿宋_GB2312"/>
                <w:color w:val="auto"/>
                <w:sz w:val="24"/>
                <w:highlight w:val="none"/>
              </w:rPr>
              <w:t xml:space="preserve"> </w:t>
            </w:r>
          </w:p>
        </w:tc>
        <w:tc>
          <w:tcPr>
            <w:tcW w:w="1095" w:type="pct"/>
            <w:vAlign w:val="center"/>
          </w:tcPr>
          <w:p w14:paraId="48979179">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无购物点承诺</w:t>
            </w:r>
          </w:p>
        </w:tc>
      </w:tr>
      <w:tr w14:paraId="62B57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7" w:type="pct"/>
            <w:vAlign w:val="center"/>
          </w:tcPr>
          <w:p w14:paraId="6D677567">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8</w:t>
            </w:r>
          </w:p>
        </w:tc>
        <w:tc>
          <w:tcPr>
            <w:tcW w:w="3028" w:type="pct"/>
          </w:tcPr>
          <w:p w14:paraId="6A46BDB4">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投标人提供的增值优惠服务</w:t>
            </w:r>
            <w:r>
              <w:rPr>
                <w:rFonts w:hint="eastAsia" w:ascii="仿宋" w:hAnsi="仿宋" w:eastAsia="仿宋" w:cs="仿宋_GB2312"/>
                <w:color w:val="auto"/>
                <w:sz w:val="24"/>
                <w:highlight w:val="none"/>
              </w:rPr>
              <w:t>方案，</w:t>
            </w:r>
            <w:r>
              <w:rPr>
                <w:rFonts w:hint="eastAsia" w:ascii="仿宋" w:hAnsi="仿宋" w:eastAsia="仿宋" w:cs="仿宋_GB2312"/>
                <w:color w:val="auto"/>
                <w:sz w:val="24"/>
                <w:highlight w:val="none"/>
                <w:lang w:val="en-US" w:eastAsia="zh-CN"/>
              </w:rPr>
              <w:t>内容可行</w:t>
            </w:r>
            <w:r>
              <w:rPr>
                <w:rFonts w:hint="eastAsia" w:ascii="仿宋" w:hAnsi="仿宋" w:eastAsia="仿宋" w:cs="仿宋_GB2312"/>
                <w:color w:val="auto"/>
                <w:sz w:val="24"/>
                <w:highlight w:val="none"/>
              </w:rPr>
              <w:t>、实用性强的得</w:t>
            </w:r>
            <w:r>
              <w:rPr>
                <w:rFonts w:hint="eastAsia" w:ascii="仿宋" w:hAnsi="仿宋" w:eastAsia="仿宋" w:cs="仿宋_GB2312"/>
                <w:color w:val="auto"/>
                <w:sz w:val="24"/>
                <w:highlight w:val="none"/>
                <w:lang w:val="en-US" w:eastAsia="zh-CN"/>
              </w:rPr>
              <w:t>3-</w:t>
            </w:r>
            <w:r>
              <w:rPr>
                <w:rFonts w:hint="eastAsia" w:ascii="仿宋" w:hAnsi="仿宋" w:eastAsia="仿宋" w:cs="仿宋_GB2312"/>
                <w:color w:val="auto"/>
                <w:sz w:val="24"/>
                <w:highlight w:val="none"/>
              </w:rPr>
              <w:t>4分，</w:t>
            </w:r>
            <w:r>
              <w:rPr>
                <w:rFonts w:hint="eastAsia" w:ascii="仿宋" w:hAnsi="仿宋" w:eastAsia="仿宋" w:cs="仿宋_GB2312"/>
                <w:color w:val="auto"/>
                <w:sz w:val="24"/>
                <w:highlight w:val="none"/>
                <w:lang w:val="en-US" w:eastAsia="zh-CN"/>
              </w:rPr>
              <w:t>内容较可行</w:t>
            </w:r>
            <w:r>
              <w:rPr>
                <w:rFonts w:hint="eastAsia" w:ascii="仿宋" w:hAnsi="仿宋" w:eastAsia="仿宋" w:cs="仿宋_GB2312"/>
                <w:color w:val="auto"/>
                <w:sz w:val="24"/>
                <w:highlight w:val="none"/>
              </w:rPr>
              <w:t>的得</w:t>
            </w:r>
            <w:r>
              <w:rPr>
                <w:rFonts w:hint="eastAsia" w:ascii="仿宋" w:hAnsi="仿宋" w:eastAsia="仿宋" w:cs="仿宋_GB2312"/>
                <w:color w:val="auto"/>
                <w:sz w:val="24"/>
                <w:highlight w:val="none"/>
                <w:lang w:val="en-US" w:eastAsia="zh-CN"/>
              </w:rPr>
              <w:t>1-</w:t>
            </w:r>
            <w:r>
              <w:rPr>
                <w:rFonts w:hint="eastAsia" w:ascii="仿宋" w:hAnsi="仿宋" w:eastAsia="仿宋" w:cs="仿宋_GB2312"/>
                <w:color w:val="auto"/>
                <w:sz w:val="24"/>
                <w:highlight w:val="none"/>
              </w:rPr>
              <w:t>2分，未提供方案的不得分。</w:t>
            </w:r>
          </w:p>
        </w:tc>
        <w:tc>
          <w:tcPr>
            <w:tcW w:w="407" w:type="pct"/>
            <w:vAlign w:val="center"/>
          </w:tcPr>
          <w:p w14:paraId="0959D912">
            <w:pPr>
              <w:keepNext w:val="0"/>
              <w:keepLines w:val="0"/>
              <w:pageBreakBefore w:val="0"/>
              <w:widowControl w:val="0"/>
              <w:kinsoku/>
              <w:wordWrap/>
              <w:overflowPunct/>
              <w:topLinePunct w:val="0"/>
              <w:bidi w:val="0"/>
              <w:adjustRightInd w:val="0"/>
              <w:snapToGrid/>
              <w:spacing w:line="360" w:lineRule="exact"/>
              <w:ind w:firstLine="240" w:firstLineChars="100"/>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4</w:t>
            </w:r>
          </w:p>
        </w:tc>
        <w:tc>
          <w:tcPr>
            <w:tcW w:w="1095" w:type="pct"/>
            <w:vAlign w:val="center"/>
          </w:tcPr>
          <w:p w14:paraId="7405ED78">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增值优惠服务</w:t>
            </w:r>
            <w:r>
              <w:rPr>
                <w:rFonts w:hint="eastAsia" w:ascii="仿宋" w:hAnsi="仿宋" w:eastAsia="仿宋" w:cs="仿宋_GB2312"/>
                <w:color w:val="auto"/>
                <w:sz w:val="24"/>
                <w:highlight w:val="none"/>
              </w:rPr>
              <w:t>方案</w:t>
            </w:r>
          </w:p>
        </w:tc>
      </w:tr>
      <w:tr w14:paraId="795E8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7" w:type="pct"/>
            <w:vAlign w:val="center"/>
          </w:tcPr>
          <w:p w14:paraId="56F5F73B">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ascii="仿宋" w:hAnsi="仿宋" w:eastAsia="仿宋" w:cs="仿宋_GB2312"/>
                <w:color w:val="auto"/>
                <w:sz w:val="24"/>
                <w:highlight w:val="none"/>
              </w:rPr>
              <w:t>19</w:t>
            </w:r>
          </w:p>
        </w:tc>
        <w:tc>
          <w:tcPr>
            <w:tcW w:w="3028" w:type="pct"/>
          </w:tcPr>
          <w:p w14:paraId="5F3DE7E6">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服务质量标准严谨、详细、操作性强得</w:t>
            </w:r>
            <w:r>
              <w:rPr>
                <w:rFonts w:ascii="仿宋" w:hAnsi="仿宋" w:eastAsia="仿宋" w:cs="仿宋_GB2312"/>
                <w:color w:val="auto"/>
                <w:sz w:val="24"/>
                <w:highlight w:val="none"/>
              </w:rPr>
              <w:t>4</w:t>
            </w:r>
            <w:r>
              <w:rPr>
                <w:rFonts w:hint="eastAsia" w:ascii="仿宋" w:hAnsi="仿宋" w:eastAsia="仿宋" w:cs="仿宋_GB2312"/>
                <w:color w:val="auto"/>
                <w:sz w:val="24"/>
                <w:highlight w:val="none"/>
                <w:lang w:val="en-US" w:eastAsia="zh-CN"/>
              </w:rPr>
              <w:t>-5</w:t>
            </w:r>
            <w:r>
              <w:rPr>
                <w:rFonts w:hint="eastAsia" w:ascii="仿宋" w:hAnsi="仿宋" w:eastAsia="仿宋" w:cs="仿宋_GB2312"/>
                <w:color w:val="auto"/>
                <w:sz w:val="24"/>
                <w:highlight w:val="none"/>
              </w:rPr>
              <w:t>分；服务质量标准较严谨、较详细、操作性较强得</w:t>
            </w:r>
            <w:r>
              <w:rPr>
                <w:rFonts w:ascii="仿宋" w:hAnsi="仿宋" w:eastAsia="仿宋" w:cs="仿宋_GB2312"/>
                <w:color w:val="auto"/>
                <w:sz w:val="24"/>
                <w:highlight w:val="none"/>
              </w:rPr>
              <w:t>2</w:t>
            </w:r>
            <w:r>
              <w:rPr>
                <w:rFonts w:hint="eastAsia" w:ascii="仿宋" w:hAnsi="仿宋" w:eastAsia="仿宋" w:cs="仿宋_GB2312"/>
                <w:color w:val="auto"/>
                <w:sz w:val="24"/>
                <w:highlight w:val="none"/>
                <w:lang w:val="en-US" w:eastAsia="zh-CN"/>
              </w:rPr>
              <w:t>-3</w:t>
            </w:r>
            <w:r>
              <w:rPr>
                <w:rFonts w:hint="eastAsia" w:ascii="仿宋" w:hAnsi="仿宋" w:eastAsia="仿宋" w:cs="仿宋_GB2312"/>
                <w:color w:val="auto"/>
                <w:sz w:val="24"/>
                <w:highlight w:val="none"/>
              </w:rPr>
              <w:t>分；服务质量标准内容完整度、操作性一般，需进一步完善得1分，未提供考核标准的不得分。</w:t>
            </w:r>
          </w:p>
        </w:tc>
        <w:tc>
          <w:tcPr>
            <w:tcW w:w="407" w:type="pct"/>
            <w:vAlign w:val="center"/>
          </w:tcPr>
          <w:p w14:paraId="24A4672E">
            <w:pPr>
              <w:keepNext w:val="0"/>
              <w:keepLines w:val="0"/>
              <w:pageBreakBefore w:val="0"/>
              <w:widowControl w:val="0"/>
              <w:kinsoku/>
              <w:wordWrap/>
              <w:overflowPunct/>
              <w:topLinePunct w:val="0"/>
              <w:bidi w:val="0"/>
              <w:adjustRightInd w:val="0"/>
              <w:snapToGrid/>
              <w:spacing w:line="360" w:lineRule="exact"/>
              <w:ind w:firstLine="240" w:firstLineChars="100"/>
              <w:jc w:val="center"/>
              <w:textAlignment w:val="auto"/>
              <w:outlineLvl w:val="0"/>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5</w:t>
            </w:r>
          </w:p>
        </w:tc>
        <w:tc>
          <w:tcPr>
            <w:tcW w:w="1095" w:type="pct"/>
            <w:vAlign w:val="center"/>
          </w:tcPr>
          <w:p w14:paraId="5BE6BFD7">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服务质量标准</w:t>
            </w:r>
          </w:p>
        </w:tc>
      </w:tr>
      <w:tr w14:paraId="2FA5F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7" w:type="pct"/>
            <w:vAlign w:val="center"/>
          </w:tcPr>
          <w:p w14:paraId="30CB2488">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ascii="仿宋" w:hAnsi="仿宋" w:eastAsia="仿宋" w:cs="仿宋_GB2312"/>
                <w:color w:val="auto"/>
                <w:sz w:val="24"/>
                <w:highlight w:val="none"/>
              </w:rPr>
              <w:t>20</w:t>
            </w:r>
          </w:p>
        </w:tc>
        <w:tc>
          <w:tcPr>
            <w:tcW w:w="3028" w:type="pct"/>
          </w:tcPr>
          <w:p w14:paraId="7D60D74E">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针对本项目的合理化建议，在符合招标文件规定的线路标准的基础上，根据招标人疗休养目的地及服务对象等方面，提出合理化建议，增加疗休养体验感提高满意度。内容合理、详细、针对性强得</w:t>
            </w:r>
            <w:r>
              <w:rPr>
                <w:rFonts w:ascii="仿宋" w:hAnsi="仿宋" w:eastAsia="仿宋" w:cs="仿宋_GB2312"/>
                <w:color w:val="auto"/>
                <w:sz w:val="24"/>
                <w:highlight w:val="none"/>
              </w:rPr>
              <w:t>3</w:t>
            </w:r>
            <w:r>
              <w:rPr>
                <w:rFonts w:hint="eastAsia" w:ascii="仿宋" w:hAnsi="仿宋" w:eastAsia="仿宋" w:cs="仿宋_GB2312"/>
                <w:color w:val="auto"/>
                <w:sz w:val="24"/>
                <w:highlight w:val="none"/>
                <w:lang w:val="en-US" w:eastAsia="zh-CN"/>
              </w:rPr>
              <w:t>-4</w:t>
            </w:r>
            <w:r>
              <w:rPr>
                <w:rFonts w:hint="eastAsia" w:ascii="仿宋" w:hAnsi="仿宋" w:eastAsia="仿宋" w:cs="仿宋_GB2312"/>
                <w:color w:val="auto"/>
                <w:sz w:val="24"/>
                <w:highlight w:val="none"/>
              </w:rPr>
              <w:t>分，内容较合理、较详细、针对性较强得</w:t>
            </w:r>
            <w:r>
              <w:rPr>
                <w:rFonts w:hint="eastAsia" w:ascii="仿宋" w:hAnsi="仿宋" w:eastAsia="仿宋" w:cs="仿宋_GB2312"/>
                <w:color w:val="auto"/>
                <w:sz w:val="24"/>
                <w:highlight w:val="none"/>
                <w:lang w:val="en-US" w:eastAsia="zh-CN"/>
              </w:rPr>
              <w:t>1-</w:t>
            </w: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分，内容不够合理、不够详细、缺乏针对性</w:t>
            </w:r>
            <w:r>
              <w:rPr>
                <w:rFonts w:hint="eastAsia" w:ascii="仿宋" w:hAnsi="仿宋" w:eastAsia="仿宋" w:cs="仿宋_GB2312"/>
                <w:color w:val="auto"/>
                <w:sz w:val="24"/>
                <w:highlight w:val="none"/>
                <w:lang w:val="en-US" w:eastAsia="zh-CN"/>
              </w:rPr>
              <w:t>或</w:t>
            </w:r>
            <w:r>
              <w:rPr>
                <w:rFonts w:hint="eastAsia" w:ascii="仿宋" w:hAnsi="仿宋" w:eastAsia="仿宋" w:cs="仿宋_GB2312"/>
                <w:color w:val="auto"/>
                <w:sz w:val="24"/>
                <w:highlight w:val="none"/>
              </w:rPr>
              <w:t>未提供不得分。</w:t>
            </w:r>
          </w:p>
        </w:tc>
        <w:tc>
          <w:tcPr>
            <w:tcW w:w="407" w:type="pct"/>
            <w:vAlign w:val="center"/>
          </w:tcPr>
          <w:p w14:paraId="16FCA54B">
            <w:pPr>
              <w:keepNext w:val="0"/>
              <w:keepLines w:val="0"/>
              <w:pageBreakBefore w:val="0"/>
              <w:widowControl w:val="0"/>
              <w:kinsoku/>
              <w:wordWrap/>
              <w:overflowPunct/>
              <w:topLinePunct w:val="0"/>
              <w:bidi w:val="0"/>
              <w:adjustRightInd w:val="0"/>
              <w:snapToGrid/>
              <w:spacing w:line="360" w:lineRule="exact"/>
              <w:ind w:firstLine="240" w:firstLineChars="100"/>
              <w:jc w:val="center"/>
              <w:textAlignment w:val="auto"/>
              <w:outlineLvl w:val="0"/>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4</w:t>
            </w:r>
          </w:p>
        </w:tc>
        <w:tc>
          <w:tcPr>
            <w:tcW w:w="1095" w:type="pct"/>
            <w:vAlign w:val="center"/>
          </w:tcPr>
          <w:p w14:paraId="238CEA7E">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合理化建议</w:t>
            </w:r>
          </w:p>
        </w:tc>
      </w:tr>
      <w:tr w14:paraId="00F20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7" w:type="pct"/>
            <w:vAlign w:val="center"/>
          </w:tcPr>
          <w:p w14:paraId="16E530E8">
            <w:pPr>
              <w:keepNext w:val="0"/>
              <w:keepLines w:val="0"/>
              <w:pageBreakBefore w:val="0"/>
              <w:widowControl w:val="0"/>
              <w:kinsoku/>
              <w:wordWrap/>
              <w:overflowPunct/>
              <w:topLinePunct w:val="0"/>
              <w:bidi w:val="0"/>
              <w:adjustRightInd w:val="0"/>
              <w:snapToGrid/>
              <w:spacing w:line="360" w:lineRule="exact"/>
              <w:ind w:firstLine="360" w:firstLineChars="150"/>
              <w:jc w:val="both"/>
              <w:textAlignment w:val="auto"/>
              <w:outlineLvl w:val="0"/>
              <w:rPr>
                <w:rFonts w:ascii="仿宋" w:hAnsi="仿宋" w:eastAsia="仿宋" w:cs="仿宋_GB2312"/>
                <w:color w:val="auto"/>
                <w:sz w:val="24"/>
                <w:highlight w:val="none"/>
              </w:rPr>
            </w:pPr>
            <w:r>
              <w:rPr>
                <w:rFonts w:ascii="仿宋" w:hAnsi="仿宋" w:eastAsia="仿宋" w:cs="仿宋_GB2312"/>
                <w:color w:val="auto"/>
                <w:sz w:val="24"/>
                <w:highlight w:val="none"/>
              </w:rPr>
              <w:t>21</w:t>
            </w:r>
          </w:p>
        </w:tc>
        <w:tc>
          <w:tcPr>
            <w:tcW w:w="3028" w:type="pct"/>
            <w:shd w:val="clear" w:color="auto" w:fill="auto"/>
          </w:tcPr>
          <w:p w14:paraId="7FE46690">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近三年（20</w:t>
            </w:r>
            <w:r>
              <w:rPr>
                <w:rFonts w:hint="eastAsia" w:ascii="仿宋" w:hAnsi="仿宋" w:eastAsia="仿宋" w:cs="仿宋_GB2312"/>
                <w:color w:val="auto"/>
                <w:sz w:val="24"/>
                <w:highlight w:val="none"/>
                <w:lang w:val="en-US" w:eastAsia="zh-CN"/>
              </w:rPr>
              <w:t>22</w:t>
            </w:r>
            <w:r>
              <w:rPr>
                <w:rFonts w:hint="eastAsia" w:ascii="仿宋" w:hAnsi="仿宋" w:eastAsia="仿宋" w:cs="仿宋_GB2312"/>
                <w:color w:val="auto"/>
                <w:sz w:val="24"/>
                <w:highlight w:val="none"/>
              </w:rPr>
              <w:t>年1月1日至今）以来投标人承担疗休养项目情况：每提供一个合同复印件及满意度调查（需业主单位出具）得</w:t>
            </w:r>
            <w:r>
              <w:rPr>
                <w:rFonts w:hint="eastAsia" w:ascii="仿宋" w:hAnsi="仿宋" w:eastAsia="仿宋" w:cs="仿宋_GB2312"/>
                <w:color w:val="auto"/>
                <w:sz w:val="24"/>
                <w:highlight w:val="none"/>
                <w:lang w:val="en-US" w:eastAsia="zh-CN"/>
              </w:rPr>
              <w:t>1</w:t>
            </w:r>
            <w:r>
              <w:rPr>
                <w:rFonts w:hint="eastAsia" w:ascii="仿宋" w:hAnsi="仿宋" w:eastAsia="仿宋" w:cs="仿宋_GB2312"/>
                <w:color w:val="auto"/>
                <w:sz w:val="24"/>
                <w:highlight w:val="none"/>
              </w:rPr>
              <w:t>分，最高1分。</w:t>
            </w:r>
          </w:p>
        </w:tc>
        <w:tc>
          <w:tcPr>
            <w:tcW w:w="407" w:type="pct"/>
            <w:shd w:val="clear" w:color="auto" w:fill="auto"/>
            <w:vAlign w:val="center"/>
          </w:tcPr>
          <w:p w14:paraId="1A503A31">
            <w:pPr>
              <w:keepNext w:val="0"/>
              <w:keepLines w:val="0"/>
              <w:pageBreakBefore w:val="0"/>
              <w:widowControl w:val="0"/>
              <w:kinsoku/>
              <w:wordWrap/>
              <w:overflowPunct/>
              <w:topLinePunct w:val="0"/>
              <w:bidi w:val="0"/>
              <w:adjustRightInd w:val="0"/>
              <w:snapToGrid/>
              <w:spacing w:line="360" w:lineRule="exact"/>
              <w:ind w:firstLine="240" w:firstLineChars="100"/>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p>
        </w:tc>
        <w:tc>
          <w:tcPr>
            <w:tcW w:w="1095" w:type="pct"/>
            <w:shd w:val="clear" w:color="auto" w:fill="auto"/>
            <w:vAlign w:val="center"/>
          </w:tcPr>
          <w:p w14:paraId="2A69E884">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业绩</w:t>
            </w:r>
          </w:p>
        </w:tc>
      </w:tr>
      <w:tr w14:paraId="2E47F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5" w:hRule="atLeast"/>
          <w:jc w:val="center"/>
        </w:trPr>
        <w:tc>
          <w:tcPr>
            <w:tcW w:w="467" w:type="pct"/>
            <w:vAlign w:val="center"/>
          </w:tcPr>
          <w:p w14:paraId="218166D1">
            <w:pPr>
              <w:keepNext w:val="0"/>
              <w:keepLines w:val="0"/>
              <w:pageBreakBefore w:val="0"/>
              <w:widowControl w:val="0"/>
              <w:kinsoku/>
              <w:wordWrap/>
              <w:overflowPunct/>
              <w:topLinePunct w:val="0"/>
              <w:bidi w:val="0"/>
              <w:adjustRightInd w:val="0"/>
              <w:snapToGrid/>
              <w:spacing w:line="360" w:lineRule="exact"/>
              <w:ind w:firstLine="240" w:firstLineChars="100"/>
              <w:jc w:val="both"/>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r>
              <w:rPr>
                <w:rFonts w:ascii="仿宋" w:hAnsi="仿宋" w:eastAsia="仿宋" w:cs="仿宋_GB2312"/>
                <w:color w:val="auto"/>
                <w:sz w:val="24"/>
                <w:highlight w:val="none"/>
              </w:rPr>
              <w:t>2</w:t>
            </w:r>
          </w:p>
        </w:tc>
        <w:tc>
          <w:tcPr>
            <w:tcW w:w="3028" w:type="pct"/>
            <w:vAlign w:val="center"/>
          </w:tcPr>
          <w:p w14:paraId="60C8F358">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有效投标报价的最低价作为评标基准价，其最低报价为满分；按［投标报价得分</w:t>
            </w:r>
            <w:r>
              <w:rPr>
                <w:rFonts w:ascii="仿宋" w:hAnsi="仿宋" w:eastAsia="仿宋" w:cs="仿宋_GB2312"/>
                <w:color w:val="auto"/>
                <w:sz w:val="24"/>
                <w:highlight w:val="none"/>
              </w:rPr>
              <w:t>=（评标基准价/投标报价）*10］的计算公式计算。</w:t>
            </w:r>
          </w:p>
          <w:p w14:paraId="3970018D">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s="仿宋_GB2312"/>
                <w:color w:val="auto"/>
                <w:sz w:val="24"/>
                <w:highlight w:val="none"/>
              </w:rPr>
            </w:pPr>
            <w:r>
              <w:rPr>
                <w:rFonts w:ascii="仿宋" w:hAnsi="仿宋" w:eastAsia="仿宋" w:cs="仿宋_GB2312"/>
                <w:color w:val="auto"/>
                <w:sz w:val="24"/>
                <w:highlight w:val="none"/>
              </w:rPr>
              <w:t>评标过程中，不得去掉报价中的最高报价和最低报价。</w:t>
            </w:r>
          </w:p>
          <w:p w14:paraId="30806297">
            <w:pPr>
              <w:keepNext w:val="0"/>
              <w:keepLines w:val="0"/>
              <w:pageBreakBefore w:val="0"/>
              <w:widowControl w:val="0"/>
              <w:kinsoku/>
              <w:wordWrap/>
              <w:overflowPunct/>
              <w:topLinePunct w:val="0"/>
              <w:bidi w:val="0"/>
              <w:adjustRightInd w:val="0"/>
              <w:snapToGrid/>
              <w:spacing w:line="360" w:lineRule="exact"/>
              <w:jc w:val="left"/>
              <w:textAlignment w:val="auto"/>
              <w:outlineLvl w:val="0"/>
              <w:rPr>
                <w:rFonts w:ascii="仿宋" w:hAnsi="仿宋" w:eastAsia="仿宋"/>
                <w:color w:val="auto"/>
                <w:sz w:val="24"/>
                <w:highlight w:val="none"/>
              </w:rPr>
            </w:pPr>
            <w:r>
              <w:rPr>
                <w:rFonts w:ascii="仿宋" w:hAnsi="仿宋" w:eastAsia="仿宋" w:cs="仿宋_GB2312"/>
                <w:color w:val="auto"/>
                <w:sz w:val="24"/>
                <w:highlight w:val="none"/>
              </w:rPr>
              <w:t>因落实政府采购政策</w:t>
            </w:r>
            <w:r>
              <w:rPr>
                <w:rFonts w:hint="eastAsia" w:ascii="仿宋" w:hAnsi="仿宋" w:eastAsia="仿宋" w:cs="仿宋_GB2312"/>
                <w:color w:val="auto"/>
                <w:sz w:val="24"/>
                <w:highlight w:val="none"/>
              </w:rPr>
              <w:t>需要</w:t>
            </w:r>
            <w:r>
              <w:rPr>
                <w:rFonts w:ascii="仿宋" w:hAnsi="仿宋" w:eastAsia="仿宋" w:cs="仿宋_GB2312"/>
                <w:color w:val="auto"/>
                <w:sz w:val="24"/>
                <w:highlight w:val="none"/>
              </w:rPr>
              <w:t>进行价格调整的，以调整后的价格计算评标基准价和投标报价。</w:t>
            </w:r>
          </w:p>
        </w:tc>
        <w:tc>
          <w:tcPr>
            <w:tcW w:w="407" w:type="pct"/>
            <w:vAlign w:val="center"/>
          </w:tcPr>
          <w:p w14:paraId="26B07490">
            <w:pPr>
              <w:keepNext w:val="0"/>
              <w:keepLines w:val="0"/>
              <w:pageBreakBefore w:val="0"/>
              <w:widowControl w:val="0"/>
              <w:kinsoku/>
              <w:wordWrap/>
              <w:overflowPunct/>
              <w:topLinePunct w:val="0"/>
              <w:bidi w:val="0"/>
              <w:adjustRightInd w:val="0"/>
              <w:snapToGrid/>
              <w:spacing w:line="360" w:lineRule="exact"/>
              <w:ind w:firstLine="120" w:firstLineChars="50"/>
              <w:jc w:val="center"/>
              <w:textAlignment w:val="auto"/>
              <w:outlineLvl w:val="0"/>
              <w:rPr>
                <w:rFonts w:ascii="仿宋" w:hAnsi="仿宋" w:eastAsia="仿宋" w:cs="仿宋_GB2312"/>
                <w:color w:val="auto"/>
                <w:sz w:val="24"/>
                <w:highlight w:val="none"/>
              </w:rPr>
            </w:pPr>
            <w:r>
              <w:rPr>
                <w:rFonts w:ascii="仿宋" w:hAnsi="仿宋" w:eastAsia="仿宋" w:cs="仿宋_GB2312"/>
                <w:color w:val="auto"/>
                <w:sz w:val="24"/>
                <w:highlight w:val="none"/>
              </w:rPr>
              <w:t>10</w:t>
            </w:r>
          </w:p>
        </w:tc>
        <w:tc>
          <w:tcPr>
            <w:tcW w:w="1095" w:type="pct"/>
            <w:vAlign w:val="center"/>
          </w:tcPr>
          <w:p w14:paraId="4D8966E0">
            <w:pPr>
              <w:keepNext w:val="0"/>
              <w:keepLines w:val="0"/>
              <w:pageBreakBefore w:val="0"/>
              <w:widowControl w:val="0"/>
              <w:kinsoku/>
              <w:wordWrap/>
              <w:overflowPunct/>
              <w:topLinePunct w:val="0"/>
              <w:bidi w:val="0"/>
              <w:adjustRightInd w:val="0"/>
              <w:snapToGrid/>
              <w:spacing w:line="360" w:lineRule="exact"/>
              <w:jc w:val="center"/>
              <w:textAlignment w:val="auto"/>
              <w:outlineLvl w:val="0"/>
              <w:rPr>
                <w:rFonts w:ascii="仿宋" w:hAnsi="仿宋" w:eastAsia="仿宋" w:cs="仿宋_GB2312"/>
                <w:color w:val="auto"/>
                <w:sz w:val="24"/>
                <w:highlight w:val="none"/>
              </w:rPr>
            </w:pPr>
            <w:r>
              <w:rPr>
                <w:rFonts w:ascii="仿宋" w:hAnsi="仿宋" w:eastAsia="仿宋" w:cs="仿宋_GB2312"/>
                <w:color w:val="auto"/>
                <w:sz w:val="24"/>
                <w:highlight w:val="none"/>
              </w:rPr>
              <w:t>/</w:t>
            </w:r>
          </w:p>
        </w:tc>
      </w:tr>
    </w:tbl>
    <w:p w14:paraId="247E933B">
      <w:pPr>
        <w:rPr>
          <w:rFonts w:hint="eastAsia" w:ascii="仿宋" w:hAnsi="仿宋" w:eastAsia="仿宋" w:cs="仿宋"/>
          <w:color w:val="auto"/>
          <w:highlight w:val="none"/>
        </w:rPr>
      </w:pPr>
    </w:p>
    <w:p w14:paraId="69E3F574">
      <w:pPr>
        <w:snapToGrid w:val="0"/>
        <w:spacing w:line="360" w:lineRule="auto"/>
        <w:rPr>
          <w:rFonts w:hint="eastAsia"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7ECCCA6D">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1569D95D">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0FE52755">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3A4A94F3">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69D4A2A8">
      <w:pPr>
        <w:spacing w:line="360" w:lineRule="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14:paraId="71463C7E">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1B8B6B7">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2D49BEDF">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1393B43F">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4828DC99">
      <w:pPr>
        <w:pStyle w:val="133"/>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0457F2B2">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0274E015">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4CC8C59D">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2E47445A">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66EE4FC4">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672496B7">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6853F6A8">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5DB15638">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EA65071">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5FB5A925">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95A1A3F">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63852E3">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BD26F9F">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755BE5B1">
      <w:pPr>
        <w:pStyle w:val="133"/>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5A340">
      <w:pPr>
        <w:pStyle w:val="26"/>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4FD2C6C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6F08139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36545D9E">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37EC7C0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6A1FCCE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72CF8916">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289A645C">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313BA94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1E45804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14:paraId="59E1D0B3">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14:paraId="3C01A8E2">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14:paraId="10B585A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4.2.12投标人仅提交备份投标文件，未在电子交易平台传输递交投标文件的，投标无效；</w:t>
      </w:r>
    </w:p>
    <w:p w14:paraId="20073E97">
      <w:pPr>
        <w:pStyle w:val="3"/>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4.2.13 投标文件不满足招标文件的其它实质性要求的；</w:t>
      </w:r>
    </w:p>
    <w:p w14:paraId="0B9326C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4.2.14法律、法规、规章（适用本市的）及省级以上规范性文件（适用本市的）规定的其他无效情形。</w:t>
      </w:r>
    </w:p>
    <w:p w14:paraId="5A42B7CB">
      <w:pPr>
        <w:pStyle w:val="26"/>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5ECEF471">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0FDCE3BE">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6F99B024">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751B7EC4">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40DF3B06">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应当将废标理由通知所有投标人。</w:t>
      </w:r>
    </w:p>
    <w:p w14:paraId="5EFE0DBB">
      <w:pPr>
        <w:pStyle w:val="26"/>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沟通并作书面记录。采购人、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确认后，将修改招标文件，重新组织采购活动。</w:t>
      </w:r>
    </w:p>
    <w:p w14:paraId="49BEE509">
      <w:pPr>
        <w:pStyle w:val="26"/>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4A7E1CF8">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7592B3FD">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41592708">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5CBC4D02">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5D147F79">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4DB30A8F">
      <w:pPr>
        <w:pStyle w:val="26"/>
        <w:snapToGrid w:val="0"/>
        <w:spacing w:line="360" w:lineRule="auto"/>
        <w:ind w:firstLine="0" w:firstLineChars="0"/>
        <w:rPr>
          <w:rFonts w:hint="eastAsia" w:ascii="仿宋" w:hAnsi="仿宋" w:eastAsia="仿宋" w:cs="仿宋"/>
          <w:color w:val="auto"/>
          <w:highlight w:val="none"/>
        </w:rPr>
      </w:pPr>
    </w:p>
    <w:bookmarkEnd w:id="27"/>
    <w:p w14:paraId="662B8D8B">
      <w:pPr>
        <w:spacing w:line="360" w:lineRule="auto"/>
        <w:ind w:left="720" w:leftChars="343" w:firstLine="1084" w:firstLineChars="300"/>
        <w:outlineLvl w:val="0"/>
        <w:rPr>
          <w:rFonts w:hint="eastAsia" w:ascii="仿宋" w:hAnsi="仿宋" w:eastAsia="仿宋" w:cs="仿宋"/>
          <w:b/>
          <w:color w:val="auto"/>
          <w:sz w:val="36"/>
          <w:szCs w:val="36"/>
          <w:highlight w:val="none"/>
        </w:rPr>
      </w:pPr>
      <w:bookmarkStart w:id="397" w:name="第五部分"/>
      <w:bookmarkStart w:id="398" w:name="_Toc86217003"/>
    </w:p>
    <w:p w14:paraId="66F6E081">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    </w:t>
      </w:r>
    </w:p>
    <w:p w14:paraId="7DE55353">
      <w:pPr>
        <w:spacing w:line="360" w:lineRule="auto"/>
        <w:outlineLvl w:val="0"/>
        <w:rPr>
          <w:rFonts w:hint="eastAsia" w:ascii="仿宋" w:hAnsi="仿宋" w:eastAsia="仿宋" w:cs="仿宋"/>
          <w:b/>
          <w:color w:val="auto"/>
          <w:sz w:val="36"/>
          <w:szCs w:val="36"/>
          <w:highlight w:val="none"/>
        </w:rPr>
      </w:pPr>
    </w:p>
    <w:p w14:paraId="633AE68F">
      <w:pPr>
        <w:widowControl/>
        <w:adjustRightInd/>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0E256E0E">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14:paraId="077A1BC3">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1C155B3D">
      <w:pPr>
        <w:spacing w:line="480" w:lineRule="auto"/>
        <w:jc w:val="center"/>
        <w:rPr>
          <w:rFonts w:hint="eastAsia" w:ascii="仿宋" w:hAnsi="仿宋" w:eastAsia="仿宋" w:cs="仿宋"/>
          <w:b/>
          <w:color w:val="auto"/>
          <w:sz w:val="28"/>
          <w:szCs w:val="28"/>
          <w:highlight w:val="none"/>
        </w:rPr>
      </w:pPr>
    </w:p>
    <w:p w14:paraId="6B3CFEFE">
      <w:pPr>
        <w:spacing w:line="480" w:lineRule="auto"/>
        <w:jc w:val="center"/>
        <w:rPr>
          <w:rFonts w:hint="eastAsia" w:ascii="仿宋" w:hAnsi="仿宋" w:eastAsia="仿宋" w:cs="仿宋"/>
          <w:b/>
          <w:color w:val="auto"/>
          <w:sz w:val="24"/>
          <w:highlight w:val="none"/>
        </w:rPr>
      </w:pPr>
    </w:p>
    <w:p w14:paraId="76F79E30">
      <w:pPr>
        <w:spacing w:line="480" w:lineRule="auto"/>
        <w:jc w:val="center"/>
        <w:rPr>
          <w:rFonts w:hint="eastAsia" w:ascii="仿宋" w:hAnsi="仿宋" w:eastAsia="仿宋" w:cs="仿宋"/>
          <w:b/>
          <w:color w:val="auto"/>
          <w:sz w:val="24"/>
          <w:highlight w:val="none"/>
        </w:rPr>
      </w:pPr>
    </w:p>
    <w:p w14:paraId="03924D61">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169785B4">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14:paraId="598CAF69">
      <w:pPr>
        <w:pStyle w:val="703"/>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0DAA370F">
      <w:pPr>
        <w:spacing w:before="120" w:line="22" w:lineRule="atLeast"/>
        <w:rPr>
          <w:rFonts w:hint="eastAsia" w:ascii="仿宋" w:hAnsi="仿宋" w:eastAsia="仿宋" w:cs="仿宋"/>
          <w:color w:val="auto"/>
          <w:sz w:val="24"/>
          <w:highlight w:val="none"/>
        </w:rPr>
      </w:pPr>
    </w:p>
    <w:p w14:paraId="289BD0C5">
      <w:pPr>
        <w:pStyle w:val="3"/>
        <w:rPr>
          <w:rFonts w:hint="default" w:ascii="仿宋" w:hAnsi="仿宋" w:eastAsia="仿宋" w:cs="仿宋"/>
          <w:color w:val="auto"/>
          <w:highlight w:val="none"/>
          <w:lang w:val="en-US" w:eastAsia="zh-CN"/>
        </w:rPr>
      </w:pPr>
      <w:r>
        <w:rPr>
          <w:rFonts w:hint="eastAsia" w:ascii="仿宋" w:eastAsia="仿宋" w:cs="仿宋"/>
          <w:color w:val="auto"/>
          <w:highlight w:val="none"/>
          <w:lang w:val="en-US" w:eastAsia="zh-CN"/>
        </w:rPr>
        <w:t>注：律师审核意见详见本颜色字体修订内容</w:t>
      </w:r>
    </w:p>
    <w:p w14:paraId="3B7611D1">
      <w:pPr>
        <w:spacing w:before="120" w:line="22" w:lineRule="atLeast"/>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0BE0F494">
      <w:pPr>
        <w:pStyle w:val="600"/>
        <w:spacing w:before="120" w:line="22" w:lineRule="atLeast"/>
        <w:rPr>
          <w:rFonts w:hint="eastAsia" w:ascii="仿宋" w:hAnsi="仿宋" w:eastAsia="仿宋" w:cs="仿宋"/>
          <w:color w:val="auto"/>
          <w:szCs w:val="24"/>
          <w:highlight w:val="none"/>
        </w:rPr>
      </w:pPr>
    </w:p>
    <w:p w14:paraId="0FB328F9">
      <w:pPr>
        <w:pStyle w:val="600"/>
        <w:spacing w:before="120" w:line="22" w:lineRule="atLeast"/>
        <w:rPr>
          <w:rFonts w:hint="eastAsia" w:ascii="仿宋" w:hAnsi="仿宋" w:eastAsia="仿宋" w:cs="仿宋"/>
          <w:color w:val="auto"/>
          <w:szCs w:val="24"/>
          <w:highlight w:val="none"/>
        </w:rPr>
      </w:pPr>
    </w:p>
    <w:p w14:paraId="14891A0E">
      <w:pPr>
        <w:rPr>
          <w:rFonts w:hint="eastAsia" w:ascii="仿宋" w:hAnsi="仿宋" w:eastAsia="仿宋" w:cs="仿宋"/>
          <w:color w:val="auto"/>
          <w:sz w:val="24"/>
          <w:highlight w:val="none"/>
        </w:rPr>
      </w:pPr>
    </w:p>
    <w:p w14:paraId="60E294B2">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66D53C53">
      <w:pPr>
        <w:spacing w:before="120" w:line="22" w:lineRule="atLeast"/>
        <w:rPr>
          <w:rFonts w:hint="eastAsia" w:ascii="仿宋" w:hAnsi="仿宋" w:eastAsia="仿宋" w:cs="仿宋"/>
          <w:color w:val="auto"/>
          <w:sz w:val="24"/>
          <w:highlight w:val="none"/>
        </w:rPr>
      </w:pPr>
    </w:p>
    <w:p w14:paraId="4229E33F">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36A6E095">
      <w:pPr>
        <w:spacing w:before="120" w:line="22" w:lineRule="atLeast"/>
        <w:rPr>
          <w:rFonts w:hint="eastAsia" w:ascii="仿宋" w:hAnsi="仿宋" w:eastAsia="仿宋" w:cs="仿宋"/>
          <w:color w:val="auto"/>
          <w:sz w:val="24"/>
          <w:highlight w:val="none"/>
        </w:rPr>
      </w:pPr>
    </w:p>
    <w:p w14:paraId="13D1F682">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31926B00">
      <w:pPr>
        <w:spacing w:before="120" w:line="22" w:lineRule="atLeast"/>
        <w:rPr>
          <w:rFonts w:hint="eastAsia" w:ascii="仿宋" w:hAnsi="仿宋" w:eastAsia="仿宋" w:cs="仿宋"/>
          <w:color w:val="auto"/>
          <w:sz w:val="24"/>
          <w:highlight w:val="none"/>
        </w:rPr>
      </w:pPr>
    </w:p>
    <w:p w14:paraId="59CCFA1A">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58B4B331">
      <w:pPr>
        <w:widowControl/>
        <w:jc w:val="left"/>
        <w:rPr>
          <w:rFonts w:hint="eastAsia" w:ascii="仿宋" w:hAnsi="仿宋" w:eastAsia="仿宋" w:cs="仿宋"/>
          <w:color w:val="auto"/>
          <w:kern w:val="0"/>
          <w:sz w:val="24"/>
          <w:highlight w:val="none"/>
        </w:rPr>
        <w:sectPr>
          <w:pgSz w:w="11907" w:h="16840"/>
          <w:pgMar w:top="1474" w:right="1814" w:bottom="1474" w:left="1814" w:header="851" w:footer="851" w:gutter="0"/>
          <w:cols w:space="720" w:num="1"/>
        </w:sectPr>
      </w:pPr>
    </w:p>
    <w:p w14:paraId="7D7330A8">
      <w:pPr>
        <w:rPr>
          <w:rFonts w:hint="eastAsia" w:ascii="仿宋" w:hAnsi="仿宋" w:eastAsia="仿宋" w:cs="仿宋"/>
          <w:b/>
          <w:color w:val="auto"/>
          <w:sz w:val="24"/>
          <w:highlight w:val="none"/>
        </w:rPr>
      </w:pPr>
    </w:p>
    <w:p w14:paraId="6BDC933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为该项目中标或者成交供应商。现于中标或者成交通知书发出之日起10个工作日内，按照采购文件确定的事项签订本合同。</w:t>
      </w:r>
    </w:p>
    <w:p w14:paraId="4EE2967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261F573B">
      <w:pPr>
        <w:spacing w:line="560" w:lineRule="exact"/>
        <w:ind w:firstLine="482" w:firstLineChars="200"/>
        <w:outlineLvl w:val="0"/>
        <w:rPr>
          <w:rFonts w:hint="eastAsia" w:ascii="仿宋" w:hAnsi="仿宋" w:eastAsia="仿宋" w:cs="仿宋"/>
          <w:color w:val="auto"/>
          <w:sz w:val="24"/>
          <w:highlight w:val="none"/>
        </w:rPr>
      </w:pPr>
      <w:bookmarkStart w:id="399" w:name="_Toc22967"/>
      <w:bookmarkStart w:id="400" w:name="_Toc20421"/>
      <w:bookmarkStart w:id="401" w:name="_Toc28855"/>
      <w:bookmarkStart w:id="402" w:name="_Toc15367"/>
      <w:bookmarkStart w:id="403" w:name="_Toc19273"/>
      <w:r>
        <w:rPr>
          <w:rFonts w:hint="eastAsia" w:ascii="仿宋" w:hAnsi="仿宋" w:eastAsia="仿宋" w:cs="仿宋"/>
          <w:b/>
          <w:color w:val="auto"/>
          <w:sz w:val="24"/>
          <w:highlight w:val="none"/>
        </w:rPr>
        <w:t>1.1 合同组成部分</w:t>
      </w:r>
      <w:bookmarkEnd w:id="399"/>
      <w:bookmarkEnd w:id="400"/>
      <w:bookmarkEnd w:id="401"/>
      <w:bookmarkEnd w:id="402"/>
      <w:bookmarkEnd w:id="403"/>
    </w:p>
    <w:p w14:paraId="5FDB4AC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C99EDF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4A61CDF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中标或者成交通知书；</w:t>
      </w:r>
    </w:p>
    <w:p w14:paraId="624BF94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投标或者响应文件（含澄清或者说明文件）；</w:t>
      </w:r>
    </w:p>
    <w:p w14:paraId="06460B3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14:paraId="6650F33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7DFD17E1">
      <w:pPr>
        <w:spacing w:line="560" w:lineRule="exact"/>
        <w:ind w:firstLine="482" w:firstLineChars="200"/>
        <w:outlineLvl w:val="0"/>
        <w:rPr>
          <w:rFonts w:hint="eastAsia" w:ascii="仿宋" w:hAnsi="仿宋" w:eastAsia="仿宋" w:cs="仿宋"/>
          <w:b/>
          <w:color w:val="auto"/>
          <w:sz w:val="24"/>
          <w:highlight w:val="none"/>
        </w:rPr>
      </w:pPr>
      <w:bookmarkStart w:id="404" w:name="_Toc18585"/>
      <w:bookmarkStart w:id="405" w:name="_Toc22185"/>
      <w:bookmarkStart w:id="406" w:name="_Toc6311"/>
      <w:bookmarkStart w:id="407" w:name="_Toc2918"/>
      <w:bookmarkStart w:id="408" w:name="_Toc6773"/>
      <w:r>
        <w:rPr>
          <w:rFonts w:hint="eastAsia" w:ascii="仿宋" w:hAnsi="仿宋" w:eastAsia="仿宋" w:cs="仿宋"/>
          <w:b/>
          <w:color w:val="auto"/>
          <w:sz w:val="24"/>
          <w:highlight w:val="none"/>
        </w:rPr>
        <w:t>1.2 标的</w:t>
      </w:r>
      <w:bookmarkEnd w:id="404"/>
      <w:bookmarkEnd w:id="405"/>
      <w:bookmarkEnd w:id="406"/>
      <w:bookmarkEnd w:id="407"/>
      <w:bookmarkEnd w:id="408"/>
    </w:p>
    <w:p w14:paraId="7D6B2517">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服务内容：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115C2D11">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服务标准：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39356CAA">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1.2.3 技术保障：</w:t>
      </w:r>
      <w:r>
        <w:rPr>
          <w:rFonts w:hint="eastAsia" w:ascii="仿宋" w:hAnsi="仿宋" w:eastAsia="仿宋" w:cs="仿宋"/>
          <w:color w:val="auto"/>
          <w:sz w:val="24"/>
          <w:highlight w:val="none"/>
          <w:u w:val="single"/>
        </w:rPr>
        <w:t>　　　　　　　　　                      　      ；</w:t>
      </w:r>
    </w:p>
    <w:p w14:paraId="7A1C225B">
      <w:pPr>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1.2.4 服务人员组成：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2C543159">
      <w:pPr>
        <w:pStyle w:val="961"/>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1.2.5合同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（是/否）涉及货物。若涉及货物的的，则：</w:t>
      </w:r>
    </w:p>
    <w:p w14:paraId="7FF644F9">
      <w:pPr>
        <w:spacing w:line="560" w:lineRule="exact"/>
        <w:ind w:firstLine="480" w:firstLineChars="200"/>
        <w:rPr>
          <w:rFonts w:hint="eastAsia" w:ascii="仿宋" w:hAnsi="仿宋" w:eastAsia="仿宋" w:cs="仿宋"/>
          <w:color w:val="auto"/>
          <w:sz w:val="24"/>
          <w:highlight w:val="none"/>
          <w:u w:val="single"/>
        </w:rPr>
      </w:pPr>
      <w:bookmarkStart w:id="409" w:name="_Toc5635"/>
      <w:bookmarkStart w:id="410" w:name="_Toc1386"/>
      <w:bookmarkStart w:id="411" w:name="_Toc21124"/>
      <w:bookmarkStart w:id="412" w:name="_Toc4929"/>
      <w:bookmarkStart w:id="413" w:name="_Toc13918"/>
      <w:r>
        <w:rPr>
          <w:rFonts w:hint="eastAsia" w:ascii="仿宋" w:hAnsi="仿宋" w:eastAsia="仿宋" w:cs="仿宋"/>
          <w:color w:val="auto"/>
          <w:sz w:val="24"/>
          <w:highlight w:val="none"/>
        </w:rPr>
        <w:t>1.2.5.1 货物名称、品牌、规格型号、花色：</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5902850">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3B192FDC">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34F7E39">
      <w:pPr>
        <w:spacing w:line="56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 价款</w:t>
      </w:r>
      <w:bookmarkEnd w:id="409"/>
      <w:bookmarkEnd w:id="410"/>
      <w:bookmarkEnd w:id="411"/>
      <w:bookmarkEnd w:id="412"/>
      <w:bookmarkEnd w:id="413"/>
    </w:p>
    <w:p w14:paraId="0ECB20B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本项目采用以下第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条款规定的计价方式计价。</w:t>
      </w:r>
    </w:p>
    <w:p w14:paraId="10E2267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1.3.1总价合同，本合同总价（含税）为：￥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305C40A4">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A653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2FB439C">
            <w:pPr>
              <w:pStyle w:val="321"/>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vAlign w:val="center"/>
          </w:tcPr>
          <w:p w14:paraId="0C08D891">
            <w:pPr>
              <w:pStyle w:val="321"/>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vAlign w:val="center"/>
          </w:tcPr>
          <w:p w14:paraId="7645CB9F">
            <w:pPr>
              <w:pStyle w:val="321"/>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7D3BC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6BB63E1">
            <w:pPr>
              <w:pStyle w:val="321"/>
              <w:spacing w:line="560" w:lineRule="exact"/>
              <w:ind w:firstLine="200"/>
              <w:jc w:val="center"/>
              <w:rPr>
                <w:rFonts w:hint="eastAsia" w:ascii="仿宋" w:hAnsi="仿宋" w:eastAsia="仿宋" w:cs="仿宋"/>
                <w:color w:val="auto"/>
                <w:sz w:val="24"/>
                <w:szCs w:val="24"/>
                <w:highlight w:val="none"/>
              </w:rPr>
            </w:pPr>
          </w:p>
        </w:tc>
        <w:tc>
          <w:tcPr>
            <w:tcW w:w="3402" w:type="dxa"/>
            <w:vAlign w:val="center"/>
          </w:tcPr>
          <w:p w14:paraId="39EC1367">
            <w:pPr>
              <w:pStyle w:val="321"/>
              <w:spacing w:line="560" w:lineRule="exact"/>
              <w:ind w:firstLine="200"/>
              <w:jc w:val="center"/>
              <w:rPr>
                <w:rFonts w:hint="eastAsia" w:ascii="仿宋" w:hAnsi="仿宋" w:eastAsia="仿宋" w:cs="仿宋"/>
                <w:color w:val="auto"/>
                <w:sz w:val="24"/>
                <w:szCs w:val="24"/>
                <w:highlight w:val="none"/>
              </w:rPr>
            </w:pPr>
          </w:p>
        </w:tc>
        <w:tc>
          <w:tcPr>
            <w:tcW w:w="2552" w:type="dxa"/>
            <w:vAlign w:val="center"/>
          </w:tcPr>
          <w:p w14:paraId="58DA5903">
            <w:pPr>
              <w:pStyle w:val="321"/>
              <w:spacing w:line="560" w:lineRule="exact"/>
              <w:ind w:firstLine="200"/>
              <w:jc w:val="center"/>
              <w:rPr>
                <w:rFonts w:hint="eastAsia" w:ascii="仿宋" w:hAnsi="仿宋" w:eastAsia="仿宋" w:cs="仿宋"/>
                <w:color w:val="auto"/>
                <w:sz w:val="24"/>
                <w:szCs w:val="24"/>
                <w:highlight w:val="none"/>
              </w:rPr>
            </w:pPr>
          </w:p>
        </w:tc>
      </w:tr>
      <w:tr w14:paraId="17BF2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CF9E81E">
            <w:pPr>
              <w:pStyle w:val="321"/>
              <w:spacing w:line="560" w:lineRule="exact"/>
              <w:ind w:firstLine="200"/>
              <w:jc w:val="center"/>
              <w:rPr>
                <w:rFonts w:hint="eastAsia" w:ascii="仿宋" w:hAnsi="仿宋" w:eastAsia="仿宋" w:cs="仿宋"/>
                <w:color w:val="auto"/>
                <w:sz w:val="24"/>
                <w:szCs w:val="24"/>
                <w:highlight w:val="none"/>
              </w:rPr>
            </w:pPr>
          </w:p>
        </w:tc>
        <w:tc>
          <w:tcPr>
            <w:tcW w:w="3402" w:type="dxa"/>
            <w:vAlign w:val="center"/>
          </w:tcPr>
          <w:p w14:paraId="739B0969">
            <w:pPr>
              <w:pStyle w:val="321"/>
              <w:spacing w:line="560" w:lineRule="exact"/>
              <w:ind w:firstLine="200"/>
              <w:jc w:val="center"/>
              <w:rPr>
                <w:rFonts w:hint="eastAsia" w:ascii="仿宋" w:hAnsi="仿宋" w:eastAsia="仿宋" w:cs="仿宋"/>
                <w:color w:val="auto"/>
                <w:sz w:val="24"/>
                <w:szCs w:val="24"/>
                <w:highlight w:val="none"/>
              </w:rPr>
            </w:pPr>
          </w:p>
        </w:tc>
        <w:tc>
          <w:tcPr>
            <w:tcW w:w="2552" w:type="dxa"/>
            <w:vAlign w:val="center"/>
          </w:tcPr>
          <w:p w14:paraId="5486E73A">
            <w:pPr>
              <w:pStyle w:val="321"/>
              <w:spacing w:line="560" w:lineRule="exact"/>
              <w:ind w:firstLine="200"/>
              <w:jc w:val="center"/>
              <w:rPr>
                <w:rFonts w:hint="eastAsia" w:ascii="仿宋" w:hAnsi="仿宋" w:eastAsia="仿宋" w:cs="仿宋"/>
                <w:color w:val="auto"/>
                <w:sz w:val="24"/>
                <w:szCs w:val="24"/>
                <w:highlight w:val="none"/>
              </w:rPr>
            </w:pPr>
          </w:p>
        </w:tc>
      </w:tr>
      <w:tr w14:paraId="34432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1CEAB22">
            <w:pPr>
              <w:pStyle w:val="321"/>
              <w:spacing w:line="560" w:lineRule="exact"/>
              <w:ind w:firstLine="200"/>
              <w:jc w:val="center"/>
              <w:rPr>
                <w:rFonts w:hint="eastAsia" w:ascii="仿宋" w:hAnsi="仿宋" w:eastAsia="仿宋" w:cs="仿宋"/>
                <w:color w:val="auto"/>
                <w:sz w:val="24"/>
                <w:szCs w:val="24"/>
                <w:highlight w:val="none"/>
              </w:rPr>
            </w:pPr>
          </w:p>
        </w:tc>
        <w:tc>
          <w:tcPr>
            <w:tcW w:w="3402" w:type="dxa"/>
            <w:vAlign w:val="center"/>
          </w:tcPr>
          <w:p w14:paraId="210FBA15">
            <w:pPr>
              <w:pStyle w:val="321"/>
              <w:spacing w:line="560" w:lineRule="exact"/>
              <w:ind w:firstLine="200"/>
              <w:jc w:val="center"/>
              <w:rPr>
                <w:rFonts w:hint="eastAsia" w:ascii="仿宋" w:hAnsi="仿宋" w:eastAsia="仿宋" w:cs="仿宋"/>
                <w:color w:val="auto"/>
                <w:sz w:val="24"/>
                <w:szCs w:val="24"/>
                <w:highlight w:val="none"/>
              </w:rPr>
            </w:pPr>
          </w:p>
        </w:tc>
        <w:tc>
          <w:tcPr>
            <w:tcW w:w="2552" w:type="dxa"/>
            <w:vAlign w:val="center"/>
          </w:tcPr>
          <w:p w14:paraId="1E7B05B3">
            <w:pPr>
              <w:pStyle w:val="321"/>
              <w:spacing w:line="560" w:lineRule="exact"/>
              <w:ind w:firstLine="200"/>
              <w:jc w:val="center"/>
              <w:rPr>
                <w:rFonts w:hint="eastAsia" w:ascii="仿宋" w:hAnsi="仿宋" w:eastAsia="仿宋" w:cs="仿宋"/>
                <w:color w:val="auto"/>
                <w:sz w:val="24"/>
                <w:szCs w:val="24"/>
                <w:highlight w:val="none"/>
              </w:rPr>
            </w:pPr>
          </w:p>
        </w:tc>
      </w:tr>
      <w:tr w14:paraId="672BE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B3D3998">
            <w:pPr>
              <w:pStyle w:val="321"/>
              <w:spacing w:line="560" w:lineRule="exact"/>
              <w:ind w:firstLine="200"/>
              <w:jc w:val="center"/>
              <w:rPr>
                <w:rFonts w:hint="eastAsia" w:ascii="仿宋" w:hAnsi="仿宋" w:eastAsia="仿宋" w:cs="仿宋"/>
                <w:color w:val="auto"/>
                <w:sz w:val="24"/>
                <w:szCs w:val="24"/>
                <w:highlight w:val="none"/>
              </w:rPr>
            </w:pPr>
          </w:p>
        </w:tc>
        <w:tc>
          <w:tcPr>
            <w:tcW w:w="3402" w:type="dxa"/>
            <w:vAlign w:val="center"/>
          </w:tcPr>
          <w:p w14:paraId="07E6BE60">
            <w:pPr>
              <w:pStyle w:val="321"/>
              <w:spacing w:line="560" w:lineRule="exact"/>
              <w:ind w:firstLine="200"/>
              <w:jc w:val="center"/>
              <w:rPr>
                <w:rFonts w:hint="eastAsia" w:ascii="仿宋" w:hAnsi="仿宋" w:eastAsia="仿宋" w:cs="仿宋"/>
                <w:color w:val="auto"/>
                <w:sz w:val="24"/>
                <w:szCs w:val="24"/>
                <w:highlight w:val="none"/>
              </w:rPr>
            </w:pPr>
          </w:p>
        </w:tc>
        <w:tc>
          <w:tcPr>
            <w:tcW w:w="2552" w:type="dxa"/>
            <w:vAlign w:val="center"/>
          </w:tcPr>
          <w:p w14:paraId="405B56A2">
            <w:pPr>
              <w:pStyle w:val="321"/>
              <w:spacing w:line="560" w:lineRule="exact"/>
              <w:ind w:firstLine="200"/>
              <w:jc w:val="center"/>
              <w:rPr>
                <w:rFonts w:hint="eastAsia" w:ascii="仿宋" w:hAnsi="仿宋" w:eastAsia="仿宋" w:cs="仿宋"/>
                <w:color w:val="auto"/>
                <w:sz w:val="24"/>
                <w:szCs w:val="24"/>
                <w:highlight w:val="none"/>
              </w:rPr>
            </w:pPr>
          </w:p>
        </w:tc>
      </w:tr>
      <w:tr w14:paraId="406E0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A9E55A2">
            <w:pPr>
              <w:pStyle w:val="321"/>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vAlign w:val="center"/>
          </w:tcPr>
          <w:p w14:paraId="44575B3C">
            <w:pPr>
              <w:pStyle w:val="321"/>
              <w:spacing w:line="560" w:lineRule="exact"/>
              <w:ind w:firstLine="200"/>
              <w:jc w:val="center"/>
              <w:rPr>
                <w:rFonts w:hint="eastAsia" w:ascii="仿宋" w:hAnsi="仿宋" w:eastAsia="仿宋" w:cs="仿宋"/>
                <w:color w:val="auto"/>
                <w:sz w:val="24"/>
                <w:szCs w:val="24"/>
                <w:highlight w:val="none"/>
              </w:rPr>
            </w:pPr>
          </w:p>
        </w:tc>
      </w:tr>
    </w:tbl>
    <w:p w14:paraId="2AB693A0">
      <w:pPr>
        <w:spacing w:line="560" w:lineRule="exact"/>
        <w:ind w:firstLine="480" w:firstLineChars="200"/>
        <w:rPr>
          <w:rFonts w:hint="eastAsia" w:ascii="仿宋" w:hAnsi="仿宋" w:eastAsia="仿宋" w:cs="仿宋"/>
          <w:color w:val="auto"/>
          <w:sz w:val="24"/>
          <w:highlight w:val="none"/>
        </w:rPr>
      </w:pPr>
      <w:bookmarkStart w:id="414" w:name="_Toc26916"/>
      <w:bookmarkStart w:id="415" w:name="_Toc30158"/>
      <w:bookmarkStart w:id="416" w:name="_Toc14993"/>
      <w:bookmarkStart w:id="417" w:name="_Toc30506"/>
      <w:bookmarkStart w:id="418" w:name="_Toc3654"/>
      <w:r>
        <w:rPr>
          <w:rFonts w:hint="eastAsia" w:ascii="仿宋" w:hAnsi="仿宋" w:eastAsia="仿宋" w:cs="仿宋"/>
          <w:bCs/>
          <w:color w:val="auto"/>
          <w:sz w:val="24"/>
          <w:highlight w:val="none"/>
        </w:rPr>
        <w:t>1.3.2单价合同，本合同单价（含税）标准为：</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。服务工作量的计量方式为：</w:t>
      </w:r>
      <w:r>
        <w:rPr>
          <w:rFonts w:hint="eastAsia" w:ascii="仿宋" w:hAnsi="仿宋" w:eastAsia="仿宋" w:cs="仿宋"/>
          <w:bCs/>
          <w:color w:val="auto"/>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039E4BE5">
      <w:pPr>
        <w:pStyle w:val="3"/>
        <w:rPr>
          <w:rFonts w:hint="eastAsia" w:ascii="仿宋" w:hAnsi="仿宋" w:eastAsia="仿宋" w:cs="仿宋"/>
          <w:color w:val="auto"/>
          <w:highlight w:val="none"/>
          <w:lang w:val="en-US"/>
        </w:rPr>
      </w:pPr>
      <w:r>
        <w:rPr>
          <w:rFonts w:hint="eastAsia" w:ascii="仿宋" w:hAnsi="仿宋" w:eastAsia="仿宋" w:cs="仿宋"/>
          <w:color w:val="auto"/>
          <w:sz w:val="24"/>
          <w:highlight w:val="none"/>
          <w:lang w:val="en-US"/>
        </w:rPr>
        <w:t xml:space="preserve">    </w:t>
      </w:r>
      <w:r>
        <w:rPr>
          <w:rFonts w:hint="eastAsia" w:ascii="仿宋" w:hAnsi="仿宋" w:eastAsia="仿宋" w:cs="仿宋"/>
          <w:b w:val="0"/>
          <w:bCs w:val="0"/>
          <w:color w:val="auto"/>
          <w:sz w:val="24"/>
          <w:highlight w:val="none"/>
          <w:lang w:val="en-US"/>
        </w:rPr>
        <w:t>1.3.3其他计价方式：</w:t>
      </w:r>
      <w:r>
        <w:rPr>
          <w:rFonts w:hint="eastAsia" w:ascii="仿宋" w:hAnsi="仿宋" w:eastAsia="仿宋" w:cs="仿宋"/>
          <w:b w:val="0"/>
          <w:bCs w:val="0"/>
          <w:color w:val="auto"/>
          <w:sz w:val="24"/>
          <w:highlight w:val="none"/>
          <w:u w:val="single"/>
          <w:lang w:val="en-US"/>
        </w:rPr>
        <w:t xml:space="preserve">                   </w:t>
      </w:r>
      <w:r>
        <w:rPr>
          <w:rFonts w:hint="eastAsia" w:ascii="仿宋" w:hAnsi="仿宋" w:eastAsia="仿宋" w:cs="仿宋"/>
          <w:b w:val="0"/>
          <w:bCs w:val="0"/>
          <w:color w:val="auto"/>
          <w:sz w:val="24"/>
          <w:highlight w:val="none"/>
        </w:rPr>
        <w:t>。</w:t>
      </w:r>
    </w:p>
    <w:bookmarkEnd w:id="414"/>
    <w:bookmarkEnd w:id="415"/>
    <w:bookmarkEnd w:id="416"/>
    <w:bookmarkEnd w:id="417"/>
    <w:bookmarkEnd w:id="418"/>
    <w:p w14:paraId="25F8E59F">
      <w:pPr>
        <w:pStyle w:val="961"/>
        <w:spacing w:before="0" w:beforeAutospacing="0" w:after="0" w:afterAutospacing="0" w:line="360" w:lineRule="auto"/>
        <w:ind w:firstLine="480"/>
        <w:rPr>
          <w:rFonts w:hint="eastAsia" w:ascii="仿宋" w:hAnsi="仿宋" w:eastAsia="仿宋" w:cs="仿宋"/>
          <w:b/>
          <w:color w:val="auto"/>
          <w:highlight w:val="none"/>
          <w:lang w:eastAsia="zh-CN"/>
        </w:rPr>
      </w:pPr>
      <w:bookmarkStart w:id="419" w:name="_Toc10340"/>
      <w:bookmarkStart w:id="420" w:name="_Toc1814"/>
      <w:bookmarkStart w:id="421" w:name="_Toc22618"/>
      <w:bookmarkStart w:id="422" w:name="_Toc3625"/>
      <w:bookmarkStart w:id="423" w:name="_Toc4760"/>
      <w:bookmarkStart w:id="424" w:name="_Toc8772"/>
      <w:bookmarkStart w:id="425" w:name="_Toc11108"/>
      <w:bookmarkStart w:id="426" w:name="_Toc31421"/>
      <w:r>
        <w:rPr>
          <w:rFonts w:hint="eastAsia" w:ascii="仿宋" w:hAnsi="仿宋" w:eastAsia="仿宋" w:cs="仿宋"/>
          <w:b/>
          <w:color w:val="auto"/>
          <w:highlight w:val="none"/>
        </w:rPr>
        <w:t>1.4履约保证金</w:t>
      </w:r>
    </w:p>
    <w:p w14:paraId="725266AB">
      <w:pPr>
        <w:pStyle w:val="961"/>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eastAsia="zh-CN"/>
        </w:rPr>
        <w:t>否</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需要支付履约保证金。若需要支付履约保证金的，则：</w:t>
      </w:r>
    </w:p>
    <w:p w14:paraId="2CEC0918">
      <w:pPr>
        <w:spacing w:line="560" w:lineRule="exact"/>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69681B6D">
      <w:pPr>
        <w:spacing w:line="560" w:lineRule="exact"/>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0DD6977B">
      <w:pPr>
        <w:pStyle w:val="3"/>
        <w:tabs>
          <w:tab w:val="left" w:pos="0"/>
        </w:tabs>
        <w:spacing w:line="560" w:lineRule="exact"/>
        <w:ind w:left="0" w:firstLine="480" w:firstLineChars="200"/>
        <w:rPr>
          <w:rFonts w:hint="eastAsia" w:ascii="仿宋" w:hAnsi="仿宋" w:eastAsia="仿宋" w:cs="仿宋"/>
          <w:color w:val="auto"/>
          <w:highlight w:val="none"/>
          <w:lang w:val="en-US"/>
        </w:rPr>
      </w:pPr>
      <w:r>
        <w:rPr>
          <w:rFonts w:hint="eastAsia" w:ascii="仿宋" w:hAnsi="仿宋" w:eastAsia="仿宋" w:cs="仿宋"/>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A476F22">
      <w:pPr>
        <w:spacing w:line="560" w:lineRule="exact"/>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1.4.4甲方在项目验收结束后及时退还履约保证金。甲方在项目通过验收之日起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0.05（可根据情况修改）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20  </w:t>
      </w:r>
      <w:r>
        <w:rPr>
          <w:rFonts w:hint="eastAsia" w:ascii="仿宋" w:hAnsi="仿宋" w:eastAsia="仿宋" w:cs="仿宋"/>
          <w:color w:val="auto"/>
          <w:kern w:val="0"/>
          <w:sz w:val="24"/>
          <w:highlight w:val="none"/>
        </w:rPr>
        <w:t xml:space="preserve"> %。</w:t>
      </w:r>
    </w:p>
    <w:p w14:paraId="0CD5F000">
      <w:pPr>
        <w:spacing w:line="56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w:t>
      </w:r>
      <w:bookmarkEnd w:id="419"/>
      <w:bookmarkEnd w:id="420"/>
      <w:bookmarkEnd w:id="421"/>
      <w:r>
        <w:rPr>
          <w:rFonts w:hint="eastAsia" w:ascii="仿宋" w:hAnsi="仿宋" w:eastAsia="仿宋" w:cs="仿宋"/>
          <w:b/>
          <w:color w:val="auto"/>
          <w:sz w:val="24"/>
          <w:highlight w:val="none"/>
        </w:rPr>
        <w:t>预付款</w:t>
      </w:r>
    </w:p>
    <w:p w14:paraId="3B960F95">
      <w:pPr>
        <w:pStyle w:val="961"/>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（是/否）需要支付预付款。若需要支付预付款的，则：</w:t>
      </w:r>
    </w:p>
    <w:p w14:paraId="1CE40070">
      <w:pPr>
        <w:spacing w:line="5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4D840AF4">
      <w:pPr>
        <w:pStyle w:val="961"/>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D5DE1CD">
      <w:pPr>
        <w:pStyle w:val="961"/>
        <w:spacing w:before="0" w:beforeAutospacing="0" w:after="0" w:afterAutospacing="0" w:line="360" w:lineRule="auto"/>
        <w:ind w:firstLine="480"/>
        <w:rPr>
          <w:rFonts w:hint="eastAsia"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0DBD5A78">
      <w:pPr>
        <w:pStyle w:val="961"/>
        <w:spacing w:before="0" w:beforeAutospacing="0" w:after="0" w:afterAutospacing="0" w:line="360" w:lineRule="auto"/>
        <w:ind w:firstLine="480"/>
        <w:rPr>
          <w:rFonts w:hint="eastAsia" w:ascii="仿宋" w:hAnsi="仿宋" w:eastAsia="仿宋" w:cs="仿宋"/>
          <w:b/>
          <w:bCs/>
          <w:color w:val="auto"/>
          <w:highlight w:val="none"/>
        </w:rPr>
      </w:pPr>
      <w:r>
        <w:rPr>
          <w:rFonts w:hint="eastAsia" w:ascii="仿宋" w:hAnsi="仿宋" w:eastAsia="仿宋" w:cs="仿宋"/>
          <w:b/>
          <w:bCs/>
          <w:color w:val="auto"/>
          <w:highlight w:val="none"/>
        </w:rPr>
        <w:t>1.6资金支付</w:t>
      </w:r>
    </w:p>
    <w:p w14:paraId="7922F306">
      <w:pPr>
        <w:pStyle w:val="961"/>
        <w:spacing w:before="0" w:beforeAutospacing="0" w:after="0" w:afterAutospacing="0" w:line="360" w:lineRule="auto"/>
        <w:ind w:firstLine="480"/>
        <w:rPr>
          <w:rFonts w:hint="default" w:ascii="仿宋" w:hAnsi="仿宋" w:eastAsia="仿宋" w:cs="仿宋"/>
          <w:color w:val="auto"/>
          <w:highlight w:val="none"/>
          <w:lang w:val="en-US" w:eastAsia="zh-CN"/>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r>
        <w:rPr>
          <w:rFonts w:hint="eastAsia" w:ascii="仿宋" w:hAnsi="仿宋" w:eastAsia="仿宋" w:cs="仿宋"/>
          <w:color w:val="auto"/>
          <w:highlight w:val="none"/>
          <w:lang w:val="en-US" w:eastAsia="zh-CN"/>
        </w:rPr>
        <w:t>如乙方未提前开具符合甲方要求发票的，甲方有权拒绝支付任何款项，并不承担延迟付款的责任。</w:t>
      </w:r>
    </w:p>
    <w:p w14:paraId="74A71D7C">
      <w:pPr>
        <w:spacing w:line="560" w:lineRule="exact"/>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C5FC31B">
      <w:pPr>
        <w:spacing w:line="56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1.7 履行期限、地点和方式</w:t>
      </w:r>
      <w:bookmarkEnd w:id="422"/>
      <w:bookmarkEnd w:id="423"/>
      <w:bookmarkEnd w:id="424"/>
      <w:bookmarkEnd w:id="425"/>
      <w:bookmarkEnd w:id="426"/>
    </w:p>
    <w:p w14:paraId="086E4D25">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1.7.1 服务交付（实施）的时间（期限）：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5D2184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1.7.2 服务交付（实施）的地点（地域范围）：</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0B2BC2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1.7.3 服务交付（实施）的方式：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713F891">
      <w:pPr>
        <w:spacing w:line="560" w:lineRule="exact"/>
        <w:ind w:firstLine="480" w:firstLineChars="200"/>
        <w:outlineLvl w:val="0"/>
        <w:rPr>
          <w:rFonts w:hint="eastAsia" w:ascii="仿宋" w:hAnsi="仿宋" w:eastAsia="仿宋" w:cs="仿宋"/>
          <w:bCs/>
          <w:color w:val="auto"/>
          <w:sz w:val="24"/>
          <w:highlight w:val="none"/>
        </w:rPr>
      </w:pPr>
      <w:bookmarkStart w:id="427" w:name="_Toc24662"/>
      <w:bookmarkStart w:id="428" w:name="_Toc8586"/>
      <w:bookmarkStart w:id="429" w:name="_Toc2375"/>
      <w:bookmarkStart w:id="430" w:name="_Toc5698"/>
      <w:bookmarkStart w:id="431" w:name="_Toc3079"/>
      <w:r>
        <w:rPr>
          <w:rFonts w:hint="eastAsia" w:ascii="仿宋" w:hAnsi="仿宋" w:eastAsia="仿宋" w:cs="仿宋"/>
          <w:bCs/>
          <w:color w:val="auto"/>
          <w:sz w:val="24"/>
          <w:highlight w:val="none"/>
        </w:rPr>
        <w:t>1.7.4若服务涉及货物的，则货物的：</w:t>
      </w:r>
    </w:p>
    <w:p w14:paraId="2A703A32">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1.7.4.1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027010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1.7.4.2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2544C5D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1.7.4.3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431B043">
      <w:pPr>
        <w:spacing w:line="560" w:lineRule="exact"/>
        <w:ind w:firstLine="482" w:firstLineChars="200"/>
        <w:outlineLvl w:val="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1.8违约责任</w:t>
      </w:r>
      <w:bookmarkEnd w:id="427"/>
      <w:bookmarkEnd w:id="428"/>
      <w:bookmarkEnd w:id="429"/>
      <w:bookmarkEnd w:id="430"/>
      <w:bookmarkEnd w:id="431"/>
    </w:p>
    <w:p w14:paraId="10305FA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highlight w:val="none"/>
          <w:u w:val="single"/>
        </w:rPr>
        <w:t xml:space="preserve">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14:paraId="251165A4">
      <w:pPr>
        <w:pStyle w:val="3"/>
        <w:ind w:left="0" w:firstLine="480" w:firstLineChars="200"/>
        <w:rPr>
          <w:rFonts w:hint="eastAsia" w:ascii="仿宋" w:hAnsi="仿宋" w:eastAsia="仿宋" w:cs="仿宋"/>
          <w:b w:val="0"/>
          <w:bCs w:val="0"/>
          <w:color w:val="auto"/>
          <w:sz w:val="24"/>
          <w:szCs w:val="24"/>
          <w:highlight w:val="none"/>
          <w:lang w:val="en-US"/>
        </w:rPr>
      </w:pPr>
      <w:r>
        <w:rPr>
          <w:rFonts w:hint="eastAsia" w:ascii="仿宋" w:hAnsi="仿宋" w:eastAsia="仿宋" w:cs="仿宋"/>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4"/>
          <w:szCs w:val="24"/>
          <w:highlight w:val="none"/>
          <w:u w:val="single"/>
          <w:lang w:val="en-US"/>
        </w:rPr>
        <w:t xml:space="preserve">  0.0</w:t>
      </w:r>
      <w:r>
        <w:rPr>
          <w:rFonts w:hint="eastAsia" w:ascii="仿宋" w:hAnsi="仿宋" w:eastAsia="仿宋" w:cs="仿宋"/>
          <w:b w:val="0"/>
          <w:bCs w:val="0"/>
          <w:color w:val="auto"/>
          <w:sz w:val="24"/>
          <w:szCs w:val="24"/>
          <w:highlight w:val="none"/>
          <w:lang w:val="en-US"/>
        </w:rPr>
        <w:t xml:space="preserve">5（可根据情况修改） </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%计算，最高限额为本合同总价的</w:t>
      </w:r>
      <w:r>
        <w:rPr>
          <w:rFonts w:hint="eastAsia" w:ascii="仿宋" w:hAnsi="仿宋" w:eastAsia="仿宋" w:cs="仿宋"/>
          <w:b w:val="0"/>
          <w:bCs w:val="0"/>
          <w:color w:val="auto"/>
          <w:sz w:val="24"/>
          <w:szCs w:val="24"/>
          <w:highlight w:val="none"/>
          <w:u w:val="single"/>
          <w:lang w:val="en-US"/>
        </w:rPr>
        <w:t xml:space="preserve">  20  </w:t>
      </w:r>
      <w:r>
        <w:rPr>
          <w:rFonts w:hint="eastAsia" w:ascii="仿宋" w:hAnsi="仿宋" w:eastAsia="仿宋" w:cs="仿宋"/>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35DCFA8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w:t>
      </w:r>
      <w:r>
        <w:rPr>
          <w:rFonts w:hint="eastAsia" w:ascii="仿宋" w:hAnsi="仿宋" w:eastAsia="仿宋" w:cs="仿宋"/>
          <w:color w:val="auto"/>
          <w:sz w:val="24"/>
          <w:highlight w:val="none"/>
          <w:lang w:val="en-US" w:eastAsia="zh-CN"/>
        </w:rPr>
        <w:t>未支付款项</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20</w:t>
      </w:r>
      <w:r>
        <w:rPr>
          <w:rFonts w:hint="eastAsia" w:ascii="仿宋" w:hAnsi="仿宋" w:eastAsia="仿宋" w:cs="仿宋"/>
          <w:color w:val="auto"/>
          <w:kern w:val="0"/>
          <w:sz w:val="24"/>
          <w:highlight w:val="none"/>
          <w:u w:val="single"/>
        </w:rPr>
        <w:t>（可根据情况修改）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CFF12A2">
      <w:pPr>
        <w:spacing w:line="560" w:lineRule="exact"/>
        <w:ind w:firstLine="480" w:firstLineChars="200"/>
        <w:rPr>
          <w:rFonts w:hint="eastAsia" w:ascii="仿宋" w:hAnsi="仿宋" w:eastAsia="仿宋" w:cs="仿宋"/>
          <w:color w:val="auto"/>
          <w:sz w:val="24"/>
          <w:highlight w:val="none"/>
        </w:rPr>
      </w:pPr>
      <w:bookmarkStart w:id="432" w:name="_Toc26807"/>
      <w:bookmarkStart w:id="433" w:name="_Toc18683"/>
      <w:bookmarkStart w:id="434" w:name="_Toc30329"/>
      <w:bookmarkStart w:id="435" w:name="_Toc32454"/>
      <w:bookmarkStart w:id="436" w:name="_Toc9497"/>
      <w:r>
        <w:rPr>
          <w:rFonts w:hint="eastAsia" w:ascii="仿宋" w:hAnsi="仿宋" w:eastAsia="仿宋" w:cs="仿宋"/>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6434DE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5E803B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3AA8EE56">
      <w:pPr>
        <w:spacing w:line="560" w:lineRule="exact"/>
        <w:ind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1.8.7违约责任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bookmarkEnd w:id="432"/>
    <w:bookmarkEnd w:id="433"/>
    <w:bookmarkEnd w:id="434"/>
    <w:bookmarkEnd w:id="435"/>
    <w:bookmarkEnd w:id="436"/>
    <w:p w14:paraId="467A5937">
      <w:pPr>
        <w:spacing w:line="560" w:lineRule="exact"/>
        <w:ind w:firstLine="482" w:firstLineChars="200"/>
        <w:outlineLvl w:val="0"/>
        <w:rPr>
          <w:rFonts w:hint="eastAsia" w:ascii="仿宋" w:hAnsi="仿宋" w:eastAsia="仿宋" w:cs="仿宋"/>
          <w:b/>
          <w:color w:val="auto"/>
          <w:sz w:val="24"/>
          <w:highlight w:val="none"/>
        </w:rPr>
      </w:pPr>
      <w:bookmarkStart w:id="437" w:name="_Toc15583"/>
      <w:bookmarkStart w:id="438" w:name="_Toc28375"/>
      <w:bookmarkStart w:id="439" w:name="_Toc16021"/>
      <w:r>
        <w:rPr>
          <w:rFonts w:hint="eastAsia" w:ascii="仿宋" w:hAnsi="仿宋" w:eastAsia="仿宋" w:cs="仿宋"/>
          <w:b/>
          <w:color w:val="auto"/>
          <w:sz w:val="24"/>
          <w:highlight w:val="none"/>
        </w:rPr>
        <w:t>1.9合同争议的解决</w:t>
      </w:r>
      <w:bookmarkEnd w:id="437"/>
      <w:bookmarkEnd w:id="438"/>
      <w:bookmarkEnd w:id="439"/>
    </w:p>
    <w:p w14:paraId="60C2E196">
      <w:pPr>
        <w:spacing w:line="560" w:lineRule="exact"/>
        <w:ind w:left="-61" w:leftChars="-29" w:right="-420" w:rightChars="-200"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w:t>
      </w:r>
      <w:r>
        <w:rPr>
          <w:rFonts w:hint="eastAsia" w:ascii="仿宋" w:hAnsi="仿宋" w:eastAsia="仿宋" w:cs="仿宋"/>
          <w:b/>
          <w:i/>
          <w:color w:val="auto"/>
          <w:sz w:val="24"/>
          <w:highlight w:val="none"/>
          <w:u w:val="single"/>
          <w:lang w:val="en-US" w:eastAsia="zh-CN"/>
        </w:rPr>
        <w:t>1.9.2</w:t>
      </w:r>
      <w:r>
        <w:rPr>
          <w:rFonts w:hint="eastAsia" w:ascii="仿宋" w:hAnsi="仿宋" w:eastAsia="仿宋" w:cs="仿宋"/>
          <w:b/>
          <w:i/>
          <w:color w:val="auto"/>
          <w:sz w:val="24"/>
          <w:highlight w:val="none"/>
          <w:u w:val="single"/>
        </w:rPr>
        <w:t xml:space="preserve">     </w:t>
      </w:r>
      <w:r>
        <w:rPr>
          <w:rFonts w:hint="eastAsia" w:ascii="仿宋" w:hAnsi="仿宋" w:eastAsia="仿宋" w:cs="仿宋"/>
          <w:color w:val="auto"/>
          <w:sz w:val="24"/>
          <w:highlight w:val="none"/>
        </w:rPr>
        <w:t>条款规定的方式解决：</w:t>
      </w:r>
    </w:p>
    <w:p w14:paraId="1B8B295D">
      <w:pPr>
        <w:spacing w:line="560" w:lineRule="exact"/>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1.9.1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14:paraId="0C0845E4">
      <w:pPr>
        <w:spacing w:line="560" w:lineRule="exact"/>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1.9.2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14:paraId="2652F70E">
      <w:pPr>
        <w:spacing w:line="560" w:lineRule="exact"/>
        <w:ind w:firstLine="482" w:firstLineChars="200"/>
        <w:outlineLvl w:val="0"/>
        <w:rPr>
          <w:rFonts w:hint="eastAsia" w:ascii="仿宋" w:hAnsi="仿宋" w:eastAsia="仿宋" w:cs="仿宋"/>
          <w:b/>
          <w:color w:val="auto"/>
          <w:sz w:val="24"/>
          <w:highlight w:val="none"/>
        </w:rPr>
      </w:pPr>
      <w:bookmarkStart w:id="440" w:name="_Toc15322"/>
      <w:bookmarkStart w:id="441" w:name="_Toc11173"/>
      <w:bookmarkStart w:id="442" w:name="_Toc7245"/>
      <w:r>
        <w:rPr>
          <w:rFonts w:hint="eastAsia" w:ascii="仿宋" w:hAnsi="仿宋" w:eastAsia="仿宋" w:cs="仿宋"/>
          <w:b/>
          <w:color w:val="auto"/>
          <w:sz w:val="24"/>
          <w:highlight w:val="none"/>
        </w:rPr>
        <w:t>2.0 合同生效</w:t>
      </w:r>
      <w:bookmarkEnd w:id="440"/>
      <w:bookmarkEnd w:id="441"/>
      <w:bookmarkEnd w:id="442"/>
    </w:p>
    <w:p w14:paraId="65C05F15">
      <w:pPr>
        <w:spacing w:line="56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w:t>
      </w:r>
      <w:r>
        <w:rPr>
          <w:rFonts w:hint="eastAsia" w:ascii="仿宋" w:hAnsi="仿宋" w:eastAsia="仿宋" w:cs="仿宋"/>
          <w:color w:val="auto"/>
          <w:sz w:val="24"/>
          <w:highlight w:val="none"/>
          <w:lang w:val="en-US" w:eastAsia="zh-CN"/>
        </w:rPr>
        <w:t>法定代表人或授权代表</w:t>
      </w:r>
      <w:r>
        <w:rPr>
          <w:rFonts w:hint="eastAsia" w:ascii="仿宋" w:hAnsi="仿宋" w:eastAsia="仿宋" w:cs="仿宋"/>
          <w:color w:val="auto"/>
          <w:sz w:val="24"/>
          <w:highlight w:val="none"/>
        </w:rPr>
        <w:t>签字</w:t>
      </w:r>
      <w:r>
        <w:rPr>
          <w:rFonts w:hint="eastAsia" w:ascii="仿宋" w:hAnsi="仿宋" w:eastAsia="仿宋" w:cs="仿宋"/>
          <w:color w:val="auto"/>
          <w:sz w:val="24"/>
          <w:highlight w:val="none"/>
          <w:lang w:val="en-US" w:eastAsia="zh-CN"/>
        </w:rPr>
        <w:t>或加盖公章</w:t>
      </w:r>
      <w:r>
        <w:rPr>
          <w:rFonts w:hint="eastAsia" w:ascii="仿宋" w:hAnsi="仿宋" w:eastAsia="仿宋" w:cs="仿宋"/>
          <w:color w:val="auto"/>
          <w:sz w:val="24"/>
          <w:highlight w:val="none"/>
        </w:rPr>
        <w:t>时生效。</w:t>
      </w:r>
    </w:p>
    <w:p w14:paraId="4896428F">
      <w:pPr>
        <w:autoSpaceDE w:val="0"/>
        <w:autoSpaceDN w:val="0"/>
        <w:spacing w:line="560" w:lineRule="exact"/>
        <w:rPr>
          <w:rFonts w:hint="eastAsia" w:ascii="仿宋" w:hAnsi="仿宋" w:eastAsia="仿宋" w:cs="仿宋"/>
          <w:color w:val="auto"/>
          <w:sz w:val="24"/>
          <w:highlight w:val="none"/>
          <w:lang w:val="zh-CN"/>
        </w:rPr>
      </w:pPr>
    </w:p>
    <w:p w14:paraId="723EF5F7">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3F13D0A1">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64DBA615">
      <w:pPr>
        <w:autoSpaceDE w:val="0"/>
        <w:autoSpaceDN w:val="0"/>
        <w:spacing w:line="560" w:lineRule="exact"/>
        <w:rPr>
          <w:rFonts w:hint="eastAsia" w:ascii="仿宋" w:hAnsi="仿宋" w:eastAsia="仿宋" w:cs="仿宋"/>
          <w:color w:val="auto"/>
          <w:sz w:val="24"/>
          <w:highlight w:val="none"/>
          <w:lang w:val="zh-CN"/>
        </w:rPr>
      </w:pPr>
    </w:p>
    <w:p w14:paraId="710E6277">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12F6F6D9">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382AA21E">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14:paraId="736A742F">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310A8C17">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303A2451">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5ABD943F">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3BE5429D">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3AC6B877">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067F7999">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61EFC9E8">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5880BDA7">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2CD0DE95">
      <w:pPr>
        <w:widowControl/>
        <w:spacing w:line="560" w:lineRule="exact"/>
        <w:jc w:val="left"/>
        <w:rPr>
          <w:rFonts w:hint="eastAsia" w:ascii="仿宋" w:hAnsi="仿宋" w:eastAsia="仿宋" w:cs="仿宋"/>
          <w:b/>
          <w:color w:val="auto"/>
          <w:sz w:val="24"/>
          <w:highlight w:val="none"/>
        </w:rPr>
      </w:pPr>
    </w:p>
    <w:p w14:paraId="67F5EC12">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highlight w:val="none"/>
        </w:rPr>
        <w:br w:type="page"/>
      </w:r>
    </w:p>
    <w:p w14:paraId="4880C18B">
      <w:pPr>
        <w:pStyle w:val="703"/>
        <w:spacing w:line="560" w:lineRule="exact"/>
        <w:ind w:firstLine="482"/>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3360E3C9">
      <w:pPr>
        <w:spacing w:line="560" w:lineRule="exact"/>
        <w:ind w:firstLine="482" w:firstLineChars="200"/>
        <w:outlineLvl w:val="0"/>
        <w:rPr>
          <w:rFonts w:hint="eastAsia" w:ascii="仿宋" w:hAnsi="仿宋" w:eastAsia="仿宋" w:cs="仿宋"/>
          <w:b/>
          <w:color w:val="auto"/>
          <w:sz w:val="24"/>
          <w:highlight w:val="none"/>
        </w:rPr>
      </w:pPr>
      <w:bookmarkStart w:id="443" w:name="_Toc5228"/>
      <w:bookmarkStart w:id="444" w:name="_Toc14021"/>
      <w:bookmarkStart w:id="445" w:name="_Toc19680"/>
      <w:bookmarkStart w:id="446" w:name="_Toc31297"/>
      <w:bookmarkStart w:id="447" w:name="_Toc25079"/>
      <w:r>
        <w:rPr>
          <w:rFonts w:hint="eastAsia" w:ascii="仿宋" w:hAnsi="仿宋" w:eastAsia="仿宋" w:cs="仿宋"/>
          <w:b/>
          <w:color w:val="auto"/>
          <w:sz w:val="24"/>
          <w:highlight w:val="none"/>
        </w:rPr>
        <w:t>2.1 定义</w:t>
      </w:r>
      <w:bookmarkEnd w:id="443"/>
      <w:bookmarkEnd w:id="444"/>
      <w:bookmarkEnd w:id="445"/>
      <w:bookmarkEnd w:id="446"/>
      <w:bookmarkEnd w:id="447"/>
    </w:p>
    <w:p w14:paraId="3C2D269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2B40A9D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“合同”系指采购人和中标或成交供应商签订的载明双方当事人所达成的协议，并包括所有的附件、附录和构成合同的其他文件。</w:t>
      </w:r>
    </w:p>
    <w:p w14:paraId="4B008EC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“合同价”系指根据合同约定，中标或成交供应商在完全履行合同义务后，采购人应支付给中标或成交供应商的价格。</w:t>
      </w:r>
    </w:p>
    <w:p w14:paraId="73DB41C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“服务”系指中标或成交供应商根据合同约定应向采购人履行的除货物和工程以外的其他政府采购对象，包括采购人自身需要的服务和向社会公众提供的公共服务。</w:t>
      </w:r>
    </w:p>
    <w:p w14:paraId="79AF8FF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“甲方”系指与中标或成交供应商签署合同的采购人；采购人委托采购代理机构代表其与乙方签订合同的，采购人的授权委托书作为合同附件。</w:t>
      </w:r>
    </w:p>
    <w:p w14:paraId="190CBCC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6322AF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“现场”系指合同约定提供服务的地点。</w:t>
      </w:r>
    </w:p>
    <w:p w14:paraId="691FACBB">
      <w:pPr>
        <w:spacing w:line="560" w:lineRule="exact"/>
        <w:ind w:firstLine="482" w:firstLineChars="200"/>
        <w:outlineLvl w:val="0"/>
        <w:rPr>
          <w:rFonts w:hint="eastAsia" w:ascii="仿宋" w:hAnsi="仿宋" w:eastAsia="仿宋" w:cs="仿宋"/>
          <w:b/>
          <w:color w:val="auto"/>
          <w:sz w:val="24"/>
          <w:highlight w:val="none"/>
        </w:rPr>
      </w:pPr>
      <w:bookmarkStart w:id="448" w:name="_Toc16752"/>
      <w:bookmarkStart w:id="449" w:name="_Toc19539"/>
      <w:bookmarkStart w:id="450" w:name="_Toc23289"/>
      <w:bookmarkStart w:id="451" w:name="_Toc31402"/>
      <w:bookmarkStart w:id="452" w:name="_Toc3769"/>
      <w:r>
        <w:rPr>
          <w:rFonts w:hint="eastAsia" w:ascii="仿宋" w:hAnsi="仿宋" w:eastAsia="仿宋" w:cs="仿宋"/>
          <w:b/>
          <w:color w:val="auto"/>
          <w:sz w:val="24"/>
          <w:highlight w:val="none"/>
        </w:rPr>
        <w:t>2.2 技术规范</w:t>
      </w:r>
      <w:bookmarkEnd w:id="448"/>
      <w:bookmarkEnd w:id="449"/>
      <w:bookmarkEnd w:id="450"/>
      <w:bookmarkEnd w:id="451"/>
      <w:bookmarkEnd w:id="452"/>
    </w:p>
    <w:p w14:paraId="305B775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80F7FBC">
      <w:pPr>
        <w:spacing w:line="560" w:lineRule="exact"/>
        <w:ind w:firstLine="482" w:firstLineChars="200"/>
        <w:outlineLvl w:val="0"/>
        <w:rPr>
          <w:rFonts w:hint="eastAsia" w:ascii="仿宋" w:hAnsi="仿宋" w:eastAsia="仿宋" w:cs="仿宋"/>
          <w:b/>
          <w:color w:val="auto"/>
          <w:sz w:val="24"/>
          <w:highlight w:val="none"/>
        </w:rPr>
      </w:pPr>
      <w:bookmarkStart w:id="453" w:name="_Toc4133"/>
      <w:bookmarkStart w:id="454" w:name="_Toc13673"/>
      <w:bookmarkStart w:id="455" w:name="_Toc12412"/>
      <w:bookmarkStart w:id="456" w:name="_Toc9161"/>
      <w:bookmarkStart w:id="457" w:name="_Toc27945"/>
      <w:r>
        <w:rPr>
          <w:rFonts w:hint="eastAsia" w:ascii="仿宋" w:hAnsi="仿宋" w:eastAsia="仿宋" w:cs="仿宋"/>
          <w:b/>
          <w:color w:val="auto"/>
          <w:sz w:val="24"/>
          <w:highlight w:val="none"/>
        </w:rPr>
        <w:t>2.3 知识产权</w:t>
      </w:r>
      <w:bookmarkEnd w:id="453"/>
      <w:bookmarkEnd w:id="454"/>
      <w:bookmarkEnd w:id="455"/>
      <w:bookmarkEnd w:id="456"/>
      <w:bookmarkEnd w:id="457"/>
    </w:p>
    <w:p w14:paraId="0859FF5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6A2B946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D5855D2">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履约检查和问题反馈</w:t>
      </w:r>
    </w:p>
    <w:p w14:paraId="2B98BE9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2C02D6E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p>
    <w:p w14:paraId="69FA7973">
      <w:pPr>
        <w:spacing w:line="560" w:lineRule="exact"/>
        <w:ind w:firstLine="482" w:firstLineChars="200"/>
        <w:outlineLvl w:val="0"/>
        <w:rPr>
          <w:rFonts w:hint="eastAsia" w:ascii="仿宋" w:hAnsi="仿宋" w:eastAsia="仿宋" w:cs="仿宋"/>
          <w:b/>
          <w:color w:val="auto"/>
          <w:sz w:val="24"/>
          <w:highlight w:val="none"/>
        </w:rPr>
      </w:pPr>
      <w:bookmarkStart w:id="458" w:name="_Toc32670"/>
      <w:bookmarkStart w:id="459" w:name="_Toc15447"/>
      <w:bookmarkStart w:id="460" w:name="_Toc26555"/>
      <w:bookmarkStart w:id="461" w:name="_Toc22011"/>
      <w:bookmarkStart w:id="462" w:name="_Toc31233"/>
      <w:r>
        <w:rPr>
          <w:rFonts w:hint="eastAsia" w:ascii="仿宋" w:hAnsi="仿宋" w:eastAsia="仿宋" w:cs="仿宋"/>
          <w:b/>
          <w:color w:val="auto"/>
          <w:sz w:val="24"/>
          <w:highlight w:val="none"/>
        </w:rPr>
        <w:t>2.5 结算方式和付款条件</w:t>
      </w:r>
      <w:bookmarkEnd w:id="458"/>
      <w:bookmarkEnd w:id="459"/>
      <w:bookmarkEnd w:id="460"/>
      <w:bookmarkEnd w:id="461"/>
      <w:bookmarkEnd w:id="462"/>
    </w:p>
    <w:p w14:paraId="7B88528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DB63694">
      <w:pPr>
        <w:spacing w:line="560" w:lineRule="exact"/>
        <w:ind w:firstLine="482" w:firstLineChars="200"/>
        <w:outlineLvl w:val="0"/>
        <w:rPr>
          <w:rFonts w:hint="eastAsia" w:ascii="仿宋" w:hAnsi="仿宋" w:eastAsia="仿宋" w:cs="仿宋"/>
          <w:b/>
          <w:color w:val="auto"/>
          <w:sz w:val="24"/>
          <w:highlight w:val="none"/>
        </w:rPr>
      </w:pPr>
      <w:bookmarkStart w:id="463" w:name="_Toc13467"/>
      <w:bookmarkStart w:id="464" w:name="_Toc16163"/>
      <w:bookmarkStart w:id="465" w:name="_Toc13154"/>
      <w:bookmarkStart w:id="466" w:name="_Toc18990"/>
      <w:bookmarkStart w:id="467" w:name="_Toc30507"/>
      <w:r>
        <w:rPr>
          <w:rFonts w:hint="eastAsia" w:ascii="仿宋" w:hAnsi="仿宋" w:eastAsia="仿宋" w:cs="仿宋"/>
          <w:b/>
          <w:color w:val="auto"/>
          <w:sz w:val="24"/>
          <w:highlight w:val="none"/>
        </w:rPr>
        <w:t>2.6 技术资料和保密义务</w:t>
      </w:r>
      <w:bookmarkEnd w:id="463"/>
      <w:bookmarkEnd w:id="464"/>
      <w:bookmarkEnd w:id="465"/>
      <w:bookmarkEnd w:id="466"/>
      <w:bookmarkEnd w:id="467"/>
    </w:p>
    <w:p w14:paraId="73C64F2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4443B1B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14:paraId="5939F8C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545AABB">
      <w:pPr>
        <w:spacing w:line="560" w:lineRule="exact"/>
        <w:ind w:firstLine="482" w:firstLineChars="200"/>
        <w:outlineLvl w:val="0"/>
        <w:rPr>
          <w:rFonts w:hint="eastAsia" w:ascii="仿宋" w:hAnsi="仿宋" w:eastAsia="仿宋" w:cs="仿宋"/>
          <w:b/>
          <w:color w:val="auto"/>
          <w:sz w:val="24"/>
          <w:highlight w:val="none"/>
        </w:rPr>
      </w:pPr>
      <w:bookmarkStart w:id="468" w:name="_Toc19069"/>
      <w:r>
        <w:rPr>
          <w:rFonts w:hint="eastAsia" w:ascii="仿宋" w:hAnsi="仿宋" w:eastAsia="仿宋" w:cs="仿宋"/>
          <w:b/>
          <w:color w:val="auto"/>
          <w:sz w:val="24"/>
          <w:highlight w:val="none"/>
        </w:rPr>
        <w:t>2.7 质量保证</w:t>
      </w:r>
      <w:bookmarkEnd w:id="468"/>
    </w:p>
    <w:p w14:paraId="2CA4377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4C6BA3F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7CFF38BB">
      <w:pPr>
        <w:spacing w:line="560" w:lineRule="exact"/>
        <w:ind w:firstLine="482" w:firstLineChars="200"/>
        <w:outlineLvl w:val="0"/>
        <w:rPr>
          <w:rFonts w:hint="eastAsia" w:ascii="仿宋" w:hAnsi="仿宋" w:eastAsia="仿宋" w:cs="仿宋"/>
          <w:b/>
          <w:color w:val="auto"/>
          <w:sz w:val="24"/>
          <w:highlight w:val="none"/>
        </w:rPr>
      </w:pPr>
      <w:bookmarkStart w:id="469" w:name="_Toc22267"/>
      <w:r>
        <w:rPr>
          <w:rFonts w:hint="eastAsia" w:ascii="仿宋" w:hAnsi="仿宋" w:eastAsia="仿宋" w:cs="仿宋"/>
          <w:b/>
          <w:color w:val="auto"/>
          <w:sz w:val="24"/>
          <w:highlight w:val="none"/>
        </w:rPr>
        <w:t>2.8 延迟履行</w:t>
      </w:r>
      <w:bookmarkEnd w:id="469"/>
    </w:p>
    <w:p w14:paraId="02A56ED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15AE636F">
      <w:pPr>
        <w:spacing w:line="560" w:lineRule="exact"/>
        <w:ind w:firstLine="482" w:firstLineChars="200"/>
        <w:outlineLvl w:val="0"/>
        <w:rPr>
          <w:rFonts w:hint="eastAsia" w:ascii="仿宋" w:hAnsi="仿宋" w:eastAsia="仿宋" w:cs="仿宋"/>
          <w:b/>
          <w:color w:val="auto"/>
          <w:sz w:val="24"/>
          <w:highlight w:val="none"/>
        </w:rPr>
      </w:pPr>
      <w:bookmarkStart w:id="470" w:name="_Toc10611"/>
      <w:r>
        <w:rPr>
          <w:rFonts w:hint="eastAsia" w:ascii="仿宋" w:hAnsi="仿宋" w:eastAsia="仿宋" w:cs="仿宋"/>
          <w:b/>
          <w:color w:val="auto"/>
          <w:sz w:val="24"/>
          <w:highlight w:val="none"/>
        </w:rPr>
        <w:t>2.9 合同变更</w:t>
      </w:r>
      <w:bookmarkEnd w:id="470"/>
    </w:p>
    <w:p w14:paraId="75C6AB3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662A2759">
      <w:pPr>
        <w:spacing w:line="560" w:lineRule="exact"/>
        <w:ind w:firstLine="482" w:firstLineChars="200"/>
        <w:outlineLvl w:val="0"/>
        <w:rPr>
          <w:rFonts w:hint="eastAsia" w:ascii="仿宋" w:hAnsi="仿宋" w:eastAsia="仿宋" w:cs="仿宋"/>
          <w:b/>
          <w:color w:val="auto"/>
          <w:sz w:val="24"/>
          <w:highlight w:val="none"/>
        </w:rPr>
      </w:pPr>
      <w:bookmarkStart w:id="471" w:name="_Toc10663"/>
      <w:bookmarkStart w:id="472" w:name="_Toc42"/>
      <w:bookmarkStart w:id="473" w:name="_Toc26689"/>
      <w:bookmarkStart w:id="474" w:name="_Toc23368"/>
      <w:bookmarkStart w:id="475" w:name="_Toc21830"/>
      <w:r>
        <w:rPr>
          <w:rFonts w:hint="eastAsia" w:ascii="仿宋" w:hAnsi="仿宋" w:eastAsia="仿宋" w:cs="仿宋"/>
          <w:b/>
          <w:color w:val="auto"/>
          <w:sz w:val="24"/>
          <w:highlight w:val="none"/>
        </w:rPr>
        <w:t>2.10 合同转让和分包</w:t>
      </w:r>
      <w:bookmarkEnd w:id="471"/>
      <w:bookmarkEnd w:id="472"/>
      <w:bookmarkEnd w:id="473"/>
      <w:bookmarkEnd w:id="474"/>
      <w:bookmarkEnd w:id="475"/>
    </w:p>
    <w:p w14:paraId="7012056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F426FA9">
      <w:pPr>
        <w:spacing w:line="560" w:lineRule="exact"/>
        <w:ind w:firstLine="482" w:firstLineChars="200"/>
        <w:outlineLvl w:val="0"/>
        <w:rPr>
          <w:rFonts w:hint="eastAsia" w:ascii="仿宋" w:hAnsi="仿宋" w:eastAsia="仿宋" w:cs="仿宋"/>
          <w:b/>
          <w:color w:val="auto"/>
          <w:sz w:val="24"/>
          <w:highlight w:val="none"/>
        </w:rPr>
      </w:pPr>
      <w:bookmarkStart w:id="476" w:name="_Toc32494"/>
      <w:bookmarkStart w:id="477" w:name="_Toc25571"/>
      <w:bookmarkStart w:id="478" w:name="_Toc4720"/>
      <w:bookmarkStart w:id="479" w:name="_Toc14371"/>
      <w:bookmarkStart w:id="480" w:name="_Toc26633"/>
      <w:r>
        <w:rPr>
          <w:rFonts w:hint="eastAsia" w:ascii="仿宋" w:hAnsi="仿宋" w:eastAsia="仿宋" w:cs="仿宋"/>
          <w:b/>
          <w:color w:val="auto"/>
          <w:sz w:val="24"/>
          <w:highlight w:val="none"/>
        </w:rPr>
        <w:t>2.11 不可抗力</w:t>
      </w:r>
      <w:bookmarkEnd w:id="476"/>
      <w:bookmarkEnd w:id="477"/>
      <w:bookmarkEnd w:id="478"/>
      <w:bookmarkEnd w:id="479"/>
      <w:bookmarkEnd w:id="480"/>
    </w:p>
    <w:p w14:paraId="70CC7C6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14:paraId="44DDE48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14:paraId="7111B9D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34409E8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6494D752">
      <w:pPr>
        <w:spacing w:line="560" w:lineRule="exact"/>
        <w:ind w:firstLine="482" w:firstLineChars="200"/>
        <w:outlineLvl w:val="0"/>
        <w:rPr>
          <w:rFonts w:hint="eastAsia" w:ascii="仿宋" w:hAnsi="仿宋" w:eastAsia="仿宋" w:cs="仿宋"/>
          <w:b/>
          <w:color w:val="auto"/>
          <w:sz w:val="24"/>
          <w:highlight w:val="none"/>
        </w:rPr>
      </w:pPr>
      <w:bookmarkStart w:id="481" w:name="_Toc14115"/>
      <w:bookmarkStart w:id="482" w:name="_Toc24465"/>
      <w:bookmarkStart w:id="483" w:name="_Toc25783"/>
      <w:bookmarkStart w:id="484" w:name="_Toc3638"/>
      <w:bookmarkStart w:id="485" w:name="_Toc23854"/>
      <w:r>
        <w:rPr>
          <w:rFonts w:hint="eastAsia" w:ascii="仿宋" w:hAnsi="仿宋" w:eastAsia="仿宋" w:cs="仿宋"/>
          <w:b/>
          <w:color w:val="auto"/>
          <w:sz w:val="24"/>
          <w:highlight w:val="none"/>
        </w:rPr>
        <w:t>2.12 税费</w:t>
      </w:r>
      <w:bookmarkEnd w:id="481"/>
      <w:bookmarkEnd w:id="482"/>
      <w:bookmarkEnd w:id="483"/>
      <w:bookmarkEnd w:id="484"/>
      <w:bookmarkEnd w:id="485"/>
    </w:p>
    <w:p w14:paraId="118B8FD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14:paraId="02B966D6">
      <w:pPr>
        <w:spacing w:line="560" w:lineRule="exact"/>
        <w:ind w:firstLine="482" w:firstLineChars="200"/>
        <w:outlineLvl w:val="0"/>
        <w:rPr>
          <w:rFonts w:hint="eastAsia" w:ascii="仿宋" w:hAnsi="仿宋" w:eastAsia="仿宋" w:cs="仿宋"/>
          <w:b/>
          <w:color w:val="auto"/>
          <w:sz w:val="24"/>
          <w:highlight w:val="none"/>
        </w:rPr>
      </w:pPr>
      <w:bookmarkStart w:id="486" w:name="_Toc14814"/>
      <w:bookmarkStart w:id="487" w:name="_Toc30105"/>
      <w:bookmarkStart w:id="488" w:name="_Toc25525"/>
      <w:bookmarkStart w:id="489" w:name="_Toc26883"/>
      <w:bookmarkStart w:id="490" w:name="_Toc7315"/>
      <w:r>
        <w:rPr>
          <w:rFonts w:hint="eastAsia" w:ascii="仿宋" w:hAnsi="仿宋" w:eastAsia="仿宋" w:cs="仿宋"/>
          <w:b/>
          <w:color w:val="auto"/>
          <w:sz w:val="24"/>
          <w:highlight w:val="none"/>
        </w:rPr>
        <w:t>2.13 乙方破产</w:t>
      </w:r>
      <w:bookmarkEnd w:id="486"/>
      <w:bookmarkEnd w:id="487"/>
      <w:bookmarkEnd w:id="488"/>
      <w:bookmarkEnd w:id="489"/>
      <w:bookmarkEnd w:id="490"/>
    </w:p>
    <w:p w14:paraId="7BBEAF7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A98B6D7">
      <w:pPr>
        <w:spacing w:line="560" w:lineRule="exact"/>
        <w:ind w:firstLine="482" w:firstLineChars="200"/>
        <w:outlineLvl w:val="0"/>
        <w:rPr>
          <w:rFonts w:hint="eastAsia" w:ascii="仿宋" w:hAnsi="仿宋" w:eastAsia="仿宋" w:cs="仿宋"/>
          <w:b/>
          <w:color w:val="auto"/>
          <w:sz w:val="24"/>
          <w:highlight w:val="none"/>
        </w:rPr>
      </w:pPr>
      <w:bookmarkStart w:id="491" w:name="_Toc23323"/>
      <w:bookmarkStart w:id="492" w:name="_Toc1123"/>
      <w:bookmarkStart w:id="493" w:name="_Toc2016"/>
      <w:r>
        <w:rPr>
          <w:rFonts w:hint="eastAsia" w:ascii="仿宋" w:hAnsi="仿宋" w:eastAsia="仿宋" w:cs="仿宋"/>
          <w:b/>
          <w:color w:val="auto"/>
          <w:sz w:val="24"/>
          <w:highlight w:val="none"/>
        </w:rPr>
        <w:t>2.14 合同中止、终止</w:t>
      </w:r>
      <w:bookmarkEnd w:id="491"/>
      <w:bookmarkEnd w:id="492"/>
      <w:bookmarkEnd w:id="493"/>
    </w:p>
    <w:p w14:paraId="60BDFDC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14:paraId="41BF152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5CD11662">
      <w:pPr>
        <w:spacing w:line="560" w:lineRule="exact"/>
        <w:ind w:firstLine="482" w:firstLineChars="200"/>
        <w:outlineLvl w:val="0"/>
        <w:rPr>
          <w:rFonts w:hint="eastAsia" w:ascii="仿宋" w:hAnsi="仿宋" w:eastAsia="仿宋" w:cs="仿宋"/>
          <w:b/>
          <w:color w:val="auto"/>
          <w:sz w:val="24"/>
          <w:highlight w:val="none"/>
        </w:rPr>
      </w:pPr>
      <w:bookmarkStart w:id="494" w:name="_Toc14525"/>
      <w:bookmarkStart w:id="495" w:name="_Toc17363"/>
      <w:bookmarkStart w:id="496" w:name="_Toc1969"/>
      <w:r>
        <w:rPr>
          <w:rFonts w:hint="eastAsia" w:ascii="仿宋" w:hAnsi="仿宋" w:eastAsia="仿宋" w:cs="仿宋"/>
          <w:b/>
          <w:color w:val="auto"/>
          <w:sz w:val="24"/>
          <w:highlight w:val="none"/>
        </w:rPr>
        <w:t>2.15 检验和验收</w:t>
      </w:r>
      <w:bookmarkEnd w:id="494"/>
      <w:bookmarkEnd w:id="495"/>
      <w:bookmarkEnd w:id="496"/>
    </w:p>
    <w:p w14:paraId="5CAC57FB">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14:paraId="0B3B01DA">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D38CF6B">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2DDA6B8C">
      <w:pPr>
        <w:spacing w:line="560" w:lineRule="exact"/>
        <w:ind w:firstLine="482" w:firstLineChars="200"/>
        <w:outlineLvl w:val="0"/>
        <w:rPr>
          <w:rFonts w:hint="eastAsia" w:ascii="仿宋" w:hAnsi="仿宋" w:eastAsia="仿宋" w:cs="仿宋"/>
          <w:b/>
          <w:color w:val="auto"/>
          <w:sz w:val="24"/>
          <w:highlight w:val="none"/>
        </w:rPr>
      </w:pPr>
      <w:bookmarkStart w:id="497" w:name="_Toc25198"/>
      <w:bookmarkStart w:id="498" w:name="_Toc12666"/>
      <w:bookmarkStart w:id="499" w:name="_Toc31892"/>
      <w:bookmarkStart w:id="500" w:name="_Toc9808"/>
      <w:bookmarkStart w:id="501" w:name="_Toc2308"/>
      <w:r>
        <w:rPr>
          <w:rFonts w:hint="eastAsia" w:ascii="仿宋" w:hAnsi="仿宋" w:eastAsia="仿宋" w:cs="仿宋"/>
          <w:b/>
          <w:color w:val="auto"/>
          <w:sz w:val="24"/>
          <w:highlight w:val="none"/>
        </w:rPr>
        <w:t>2.16 通知和送达</w:t>
      </w:r>
      <w:bookmarkEnd w:id="497"/>
      <w:bookmarkEnd w:id="498"/>
      <w:bookmarkEnd w:id="499"/>
      <w:bookmarkEnd w:id="500"/>
      <w:bookmarkEnd w:id="501"/>
    </w:p>
    <w:p w14:paraId="73ACE604">
      <w:pPr>
        <w:spacing w:line="560" w:lineRule="exact"/>
        <w:ind w:firstLine="480" w:firstLineChars="200"/>
        <w:rPr>
          <w:rFonts w:hint="eastAsia" w:ascii="仿宋" w:hAnsi="仿宋" w:eastAsia="仿宋" w:cs="仿宋"/>
          <w:color w:val="auto"/>
          <w:sz w:val="24"/>
          <w:highlight w:val="none"/>
        </w:rPr>
      </w:pPr>
      <w:bookmarkStart w:id="502" w:name="_Toc18401"/>
      <w:bookmarkStart w:id="503" w:name="_Toc27674"/>
      <w:r>
        <w:rPr>
          <w:rFonts w:hint="eastAsia" w:ascii="仿宋" w:hAnsi="仿宋" w:eastAsia="仿宋" w:cs="仿宋"/>
          <w:color w:val="auto"/>
          <w:sz w:val="24"/>
          <w:highlight w:val="none"/>
        </w:rPr>
        <w:t xml:space="preserve">2.17.1任何一方因履行合同而以合同第一部分尾部所列明的传真或电子邮件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46AE186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2"/>
      <w:bookmarkEnd w:id="503"/>
    </w:p>
    <w:p w14:paraId="3CD4F7B6">
      <w:pPr>
        <w:spacing w:line="560" w:lineRule="exact"/>
        <w:ind w:firstLine="482" w:firstLineChars="200"/>
        <w:outlineLvl w:val="0"/>
        <w:rPr>
          <w:rFonts w:hint="eastAsia" w:ascii="仿宋" w:hAnsi="仿宋" w:eastAsia="仿宋" w:cs="仿宋"/>
          <w:b/>
          <w:color w:val="auto"/>
          <w:sz w:val="24"/>
          <w:highlight w:val="none"/>
        </w:rPr>
      </w:pPr>
      <w:bookmarkStart w:id="504" w:name="_Toc27644"/>
      <w:bookmarkStart w:id="505" w:name="_Toc12254"/>
      <w:bookmarkStart w:id="506" w:name="_Toc5063"/>
      <w:bookmarkStart w:id="507" w:name="_Toc20808"/>
      <w:bookmarkStart w:id="508" w:name="_Toc28906"/>
      <w:r>
        <w:rPr>
          <w:rFonts w:hint="eastAsia" w:ascii="仿宋" w:hAnsi="仿宋" w:eastAsia="仿宋" w:cs="仿宋"/>
          <w:b/>
          <w:color w:val="auto"/>
          <w:sz w:val="24"/>
          <w:highlight w:val="none"/>
        </w:rPr>
        <w:t>2.17 合同使用的文字和适用的法律</w:t>
      </w:r>
      <w:bookmarkEnd w:id="504"/>
      <w:bookmarkEnd w:id="505"/>
      <w:bookmarkEnd w:id="506"/>
      <w:bookmarkEnd w:id="507"/>
      <w:bookmarkEnd w:id="508"/>
    </w:p>
    <w:p w14:paraId="3970089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14:paraId="0472338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14:paraId="33B91AFA">
      <w:pPr>
        <w:spacing w:line="560" w:lineRule="exact"/>
        <w:ind w:firstLine="482" w:firstLineChars="200"/>
        <w:outlineLvl w:val="0"/>
        <w:rPr>
          <w:rFonts w:hint="eastAsia" w:ascii="仿宋" w:hAnsi="仿宋" w:eastAsia="仿宋" w:cs="仿宋"/>
          <w:b/>
          <w:color w:val="auto"/>
          <w:sz w:val="24"/>
          <w:highlight w:val="none"/>
        </w:rPr>
      </w:pPr>
      <w:bookmarkStart w:id="509" w:name="_Toc4355"/>
      <w:bookmarkStart w:id="510" w:name="_Toc18540"/>
      <w:bookmarkStart w:id="511" w:name="_Toc30599"/>
      <w:r>
        <w:rPr>
          <w:rFonts w:hint="eastAsia" w:ascii="仿宋" w:hAnsi="仿宋" w:eastAsia="仿宋" w:cs="仿宋"/>
          <w:b/>
          <w:color w:val="auto"/>
          <w:sz w:val="24"/>
          <w:highlight w:val="none"/>
        </w:rPr>
        <w:t>2.18 计量单位</w:t>
      </w:r>
      <w:bookmarkEnd w:id="509"/>
      <w:bookmarkEnd w:id="510"/>
      <w:bookmarkEnd w:id="511"/>
    </w:p>
    <w:p w14:paraId="14CADDF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13282CBB">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2.19合同份数</w:t>
      </w:r>
    </w:p>
    <w:p w14:paraId="1AB63B6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217956BC">
      <w:pPr>
        <w:spacing w:line="360" w:lineRule="auto"/>
        <w:jc w:val="center"/>
        <w:outlineLvl w:val="0"/>
        <w:rPr>
          <w:rFonts w:hint="eastAsia" w:ascii="仿宋" w:hAnsi="仿宋" w:eastAsia="仿宋" w:cs="仿宋"/>
          <w:b/>
          <w:color w:val="auto"/>
          <w:sz w:val="24"/>
          <w:highlight w:val="none"/>
        </w:rPr>
      </w:pPr>
      <w:r>
        <w:rPr>
          <w:rFonts w:hint="eastAsia" w:ascii="仿宋" w:hAnsi="仿宋" w:eastAsia="仿宋" w:cs="仿宋"/>
          <w:color w:val="auto"/>
          <w:kern w:val="0"/>
          <w:highlight w:val="none"/>
        </w:rPr>
        <w:br w:type="page"/>
      </w:r>
      <w:bookmarkStart w:id="512" w:name="_Toc331685784"/>
      <w:r>
        <w:rPr>
          <w:rFonts w:hint="eastAsia" w:ascii="仿宋" w:hAnsi="仿宋" w:eastAsia="仿宋" w:cs="仿宋"/>
          <w:b/>
          <w:color w:val="auto"/>
          <w:sz w:val="24"/>
          <w:highlight w:val="none"/>
        </w:rPr>
        <w:t xml:space="preserve"> </w:t>
      </w:r>
      <w:bookmarkEnd w:id="512"/>
      <w:r>
        <w:rPr>
          <w:rFonts w:hint="eastAsia" w:ascii="仿宋" w:hAnsi="仿宋" w:eastAsia="仿宋" w:cs="仿宋"/>
          <w:b/>
          <w:color w:val="auto"/>
          <w:sz w:val="24"/>
          <w:highlight w:val="none"/>
        </w:rPr>
        <w:t>第三部分  合同专用条款</w:t>
      </w:r>
    </w:p>
    <w:p w14:paraId="6454C531">
      <w:pPr>
        <w:spacing w:line="560" w:lineRule="exact"/>
        <w:ind w:left="-420" w:leftChars="-200"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5AEDA4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56ACF02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4464" w:type="pct"/>
            <w:vAlign w:val="center"/>
          </w:tcPr>
          <w:p w14:paraId="4F87E1B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14:paraId="512A33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6A9A03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1.3.2</w:t>
            </w:r>
          </w:p>
        </w:tc>
        <w:tc>
          <w:tcPr>
            <w:tcW w:w="4464" w:type="pct"/>
            <w:vAlign w:val="center"/>
          </w:tcPr>
          <w:p w14:paraId="59207864">
            <w:pPr>
              <w:spacing w:line="360" w:lineRule="auto"/>
              <w:rPr>
                <w:rFonts w:hint="eastAsia" w:ascii="仿宋" w:hAnsi="仿宋" w:eastAsia="仿宋" w:cs="仿宋"/>
                <w:color w:val="auto"/>
                <w:sz w:val="24"/>
                <w:highlight w:val="none"/>
              </w:rPr>
            </w:pPr>
          </w:p>
        </w:tc>
      </w:tr>
      <w:tr w14:paraId="59C02B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013E23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1.4.2</w:t>
            </w:r>
          </w:p>
        </w:tc>
        <w:tc>
          <w:tcPr>
            <w:tcW w:w="4464" w:type="pct"/>
            <w:vAlign w:val="center"/>
          </w:tcPr>
          <w:p w14:paraId="501ED85A">
            <w:pPr>
              <w:spacing w:line="360" w:lineRule="auto"/>
              <w:rPr>
                <w:rFonts w:hint="eastAsia" w:ascii="仿宋" w:hAnsi="仿宋" w:eastAsia="仿宋" w:cs="仿宋"/>
                <w:color w:val="auto"/>
                <w:sz w:val="24"/>
                <w:highlight w:val="none"/>
              </w:rPr>
            </w:pPr>
          </w:p>
        </w:tc>
      </w:tr>
      <w:tr w14:paraId="5F31E7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BFC90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4464" w:type="pct"/>
            <w:vAlign w:val="center"/>
          </w:tcPr>
          <w:p w14:paraId="4470B125">
            <w:pPr>
              <w:spacing w:line="360" w:lineRule="auto"/>
              <w:rPr>
                <w:rFonts w:hint="eastAsia" w:ascii="仿宋" w:hAnsi="仿宋" w:eastAsia="仿宋" w:cs="仿宋"/>
                <w:color w:val="auto"/>
                <w:sz w:val="24"/>
                <w:highlight w:val="none"/>
              </w:rPr>
            </w:pPr>
          </w:p>
        </w:tc>
      </w:tr>
      <w:tr w14:paraId="0641A7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70B983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4464" w:type="pct"/>
            <w:vAlign w:val="center"/>
          </w:tcPr>
          <w:p w14:paraId="671A5C82">
            <w:pPr>
              <w:spacing w:line="360" w:lineRule="auto"/>
              <w:rPr>
                <w:rFonts w:hint="eastAsia" w:ascii="仿宋" w:hAnsi="仿宋" w:eastAsia="仿宋" w:cs="仿宋"/>
                <w:color w:val="auto"/>
                <w:sz w:val="24"/>
                <w:highlight w:val="none"/>
              </w:rPr>
            </w:pPr>
          </w:p>
        </w:tc>
      </w:tr>
      <w:tr w14:paraId="0C95DA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54A8C8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4464" w:type="pct"/>
            <w:vAlign w:val="center"/>
          </w:tcPr>
          <w:p w14:paraId="20A4D2F1">
            <w:pPr>
              <w:spacing w:line="360" w:lineRule="auto"/>
              <w:rPr>
                <w:rFonts w:hint="eastAsia" w:ascii="仿宋" w:hAnsi="仿宋" w:eastAsia="仿宋" w:cs="仿宋"/>
                <w:color w:val="auto"/>
                <w:sz w:val="24"/>
                <w:highlight w:val="none"/>
              </w:rPr>
            </w:pPr>
          </w:p>
        </w:tc>
      </w:tr>
      <w:tr w14:paraId="2F429D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1E6AD1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p>
        </w:tc>
        <w:tc>
          <w:tcPr>
            <w:tcW w:w="4464" w:type="pct"/>
            <w:vAlign w:val="center"/>
          </w:tcPr>
          <w:p w14:paraId="0ACE3156">
            <w:pPr>
              <w:spacing w:line="360" w:lineRule="auto"/>
              <w:rPr>
                <w:rFonts w:hint="eastAsia" w:ascii="仿宋" w:hAnsi="仿宋" w:eastAsia="仿宋" w:cs="仿宋"/>
                <w:color w:val="auto"/>
                <w:sz w:val="24"/>
                <w:highlight w:val="none"/>
              </w:rPr>
            </w:pPr>
          </w:p>
        </w:tc>
      </w:tr>
      <w:tr w14:paraId="72EB94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0782F4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4464" w:type="pct"/>
            <w:vAlign w:val="center"/>
          </w:tcPr>
          <w:p w14:paraId="45E21D70">
            <w:pPr>
              <w:spacing w:line="360" w:lineRule="auto"/>
              <w:rPr>
                <w:rFonts w:hint="eastAsia" w:ascii="仿宋" w:hAnsi="仿宋" w:eastAsia="仿宋" w:cs="仿宋"/>
                <w:color w:val="auto"/>
                <w:sz w:val="24"/>
                <w:highlight w:val="none"/>
              </w:rPr>
            </w:pPr>
          </w:p>
        </w:tc>
      </w:tr>
      <w:tr w14:paraId="6DEDBA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F711EC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4464" w:type="pct"/>
            <w:vAlign w:val="center"/>
          </w:tcPr>
          <w:p w14:paraId="108A9122">
            <w:pPr>
              <w:spacing w:line="360" w:lineRule="auto"/>
              <w:rPr>
                <w:rFonts w:hint="eastAsia" w:ascii="仿宋" w:hAnsi="仿宋" w:eastAsia="仿宋" w:cs="仿宋"/>
                <w:color w:val="auto"/>
                <w:sz w:val="24"/>
                <w:highlight w:val="none"/>
              </w:rPr>
            </w:pPr>
          </w:p>
        </w:tc>
      </w:tr>
      <w:tr w14:paraId="481624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03605F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p>
        </w:tc>
        <w:tc>
          <w:tcPr>
            <w:tcW w:w="4464" w:type="pct"/>
            <w:vAlign w:val="center"/>
          </w:tcPr>
          <w:p w14:paraId="07942942">
            <w:pPr>
              <w:spacing w:line="360" w:lineRule="auto"/>
              <w:rPr>
                <w:rFonts w:hint="eastAsia" w:ascii="仿宋" w:hAnsi="仿宋" w:eastAsia="仿宋" w:cs="仿宋"/>
                <w:color w:val="auto"/>
                <w:sz w:val="24"/>
                <w:highlight w:val="none"/>
              </w:rPr>
            </w:pPr>
          </w:p>
        </w:tc>
      </w:tr>
      <w:tr w14:paraId="329882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5120AB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1.7.4.1</w:t>
            </w:r>
          </w:p>
        </w:tc>
        <w:tc>
          <w:tcPr>
            <w:tcW w:w="4464" w:type="pct"/>
            <w:vAlign w:val="center"/>
          </w:tcPr>
          <w:p w14:paraId="09892223">
            <w:pPr>
              <w:spacing w:line="360" w:lineRule="auto"/>
              <w:rPr>
                <w:rFonts w:hint="eastAsia" w:ascii="仿宋" w:hAnsi="仿宋" w:eastAsia="仿宋" w:cs="仿宋"/>
                <w:color w:val="auto"/>
                <w:sz w:val="24"/>
                <w:highlight w:val="none"/>
              </w:rPr>
            </w:pPr>
          </w:p>
        </w:tc>
      </w:tr>
      <w:tr w14:paraId="198D0D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167C2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1.7.4.2</w:t>
            </w:r>
          </w:p>
        </w:tc>
        <w:tc>
          <w:tcPr>
            <w:tcW w:w="4464" w:type="pct"/>
            <w:vAlign w:val="center"/>
          </w:tcPr>
          <w:p w14:paraId="30EFCA7B">
            <w:pPr>
              <w:spacing w:line="360" w:lineRule="auto"/>
              <w:rPr>
                <w:rFonts w:hint="eastAsia" w:ascii="仿宋" w:hAnsi="仿宋" w:eastAsia="仿宋" w:cs="仿宋"/>
                <w:color w:val="auto"/>
                <w:sz w:val="24"/>
                <w:highlight w:val="none"/>
              </w:rPr>
            </w:pPr>
          </w:p>
        </w:tc>
      </w:tr>
      <w:tr w14:paraId="260E49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C912DE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1.7.4.3</w:t>
            </w:r>
          </w:p>
        </w:tc>
        <w:tc>
          <w:tcPr>
            <w:tcW w:w="4464" w:type="pct"/>
            <w:vAlign w:val="center"/>
          </w:tcPr>
          <w:p w14:paraId="6FC8AD22">
            <w:pPr>
              <w:spacing w:line="360" w:lineRule="auto"/>
              <w:rPr>
                <w:rFonts w:hint="eastAsia" w:ascii="仿宋" w:hAnsi="仿宋" w:eastAsia="仿宋" w:cs="仿宋"/>
                <w:color w:val="auto"/>
                <w:sz w:val="24"/>
                <w:highlight w:val="none"/>
              </w:rPr>
            </w:pPr>
          </w:p>
        </w:tc>
      </w:tr>
      <w:tr w14:paraId="7FF409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6D10A8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1.8.7</w:t>
            </w:r>
          </w:p>
        </w:tc>
        <w:tc>
          <w:tcPr>
            <w:tcW w:w="4464" w:type="pct"/>
            <w:vAlign w:val="center"/>
          </w:tcPr>
          <w:p w14:paraId="2DF2E32F">
            <w:pPr>
              <w:spacing w:line="360" w:lineRule="auto"/>
              <w:rPr>
                <w:rFonts w:hint="eastAsia" w:ascii="仿宋" w:hAnsi="仿宋" w:eastAsia="仿宋" w:cs="仿宋"/>
                <w:color w:val="auto"/>
                <w:sz w:val="24"/>
                <w:highlight w:val="none"/>
              </w:rPr>
            </w:pPr>
          </w:p>
        </w:tc>
      </w:tr>
      <w:tr w14:paraId="41049B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FD4A8A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1.9.1</w:t>
            </w:r>
          </w:p>
        </w:tc>
        <w:tc>
          <w:tcPr>
            <w:tcW w:w="4464" w:type="pct"/>
            <w:vAlign w:val="center"/>
          </w:tcPr>
          <w:p w14:paraId="33423444">
            <w:pPr>
              <w:spacing w:line="360" w:lineRule="auto"/>
              <w:rPr>
                <w:rFonts w:hint="eastAsia" w:ascii="仿宋" w:hAnsi="仿宋" w:eastAsia="仿宋" w:cs="仿宋"/>
                <w:color w:val="auto"/>
                <w:sz w:val="24"/>
                <w:highlight w:val="none"/>
              </w:rPr>
            </w:pPr>
          </w:p>
        </w:tc>
      </w:tr>
      <w:tr w14:paraId="5DA87B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F7F212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1.9.2</w:t>
            </w:r>
          </w:p>
        </w:tc>
        <w:tc>
          <w:tcPr>
            <w:tcW w:w="4464" w:type="pct"/>
            <w:vAlign w:val="center"/>
          </w:tcPr>
          <w:p w14:paraId="2E960715">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甲方所在地有管辖权的</w:t>
            </w:r>
          </w:p>
        </w:tc>
      </w:tr>
      <w:tr w14:paraId="21E9A9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D7942E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4464" w:type="pct"/>
            <w:vAlign w:val="center"/>
          </w:tcPr>
          <w:p w14:paraId="0D385BF8">
            <w:pPr>
              <w:spacing w:line="360" w:lineRule="auto"/>
              <w:ind w:left="-420" w:leftChars="-200" w:right="-420" w:rightChars="-200" w:firstLine="480" w:firstLineChars="200"/>
              <w:rPr>
                <w:rFonts w:hint="eastAsia" w:ascii="仿宋" w:hAnsi="仿宋" w:eastAsia="仿宋" w:cs="仿宋"/>
                <w:color w:val="auto"/>
                <w:sz w:val="24"/>
                <w:highlight w:val="none"/>
              </w:rPr>
            </w:pPr>
          </w:p>
        </w:tc>
      </w:tr>
      <w:tr w14:paraId="1F4EF8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76C0C1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2.5</w:t>
            </w:r>
          </w:p>
        </w:tc>
        <w:tc>
          <w:tcPr>
            <w:tcW w:w="4464" w:type="pct"/>
            <w:vAlign w:val="center"/>
          </w:tcPr>
          <w:p w14:paraId="50D4663D">
            <w:pPr>
              <w:spacing w:line="360" w:lineRule="auto"/>
              <w:ind w:left="-420" w:leftChars="-200" w:right="-420" w:rightChars="-200" w:firstLine="480" w:firstLineChars="200"/>
              <w:rPr>
                <w:rFonts w:hint="eastAsia" w:ascii="仿宋" w:hAnsi="仿宋" w:eastAsia="仿宋" w:cs="仿宋"/>
                <w:color w:val="auto"/>
                <w:sz w:val="24"/>
                <w:highlight w:val="none"/>
              </w:rPr>
            </w:pPr>
          </w:p>
        </w:tc>
      </w:tr>
      <w:tr w14:paraId="549B70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50B26D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2.11.3</w:t>
            </w:r>
          </w:p>
        </w:tc>
        <w:tc>
          <w:tcPr>
            <w:tcW w:w="4464" w:type="pct"/>
            <w:vAlign w:val="center"/>
          </w:tcPr>
          <w:p w14:paraId="0CEC8344">
            <w:pPr>
              <w:spacing w:line="360" w:lineRule="auto"/>
              <w:rPr>
                <w:rFonts w:hint="eastAsia" w:ascii="仿宋" w:hAnsi="仿宋" w:eastAsia="仿宋" w:cs="仿宋"/>
                <w:color w:val="auto"/>
                <w:sz w:val="24"/>
                <w:highlight w:val="none"/>
              </w:rPr>
            </w:pPr>
          </w:p>
        </w:tc>
      </w:tr>
      <w:tr w14:paraId="68A55A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22D27ED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2.11.4 </w:t>
            </w:r>
          </w:p>
        </w:tc>
        <w:tc>
          <w:tcPr>
            <w:tcW w:w="4464" w:type="pct"/>
          </w:tcPr>
          <w:p w14:paraId="47CC2812">
            <w:pPr>
              <w:spacing w:line="360" w:lineRule="auto"/>
              <w:rPr>
                <w:rFonts w:hint="eastAsia" w:ascii="仿宋" w:hAnsi="仿宋" w:eastAsia="仿宋" w:cs="仿宋"/>
                <w:color w:val="auto"/>
                <w:sz w:val="24"/>
                <w:highlight w:val="none"/>
              </w:rPr>
            </w:pPr>
          </w:p>
        </w:tc>
      </w:tr>
      <w:tr w14:paraId="5A3597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77E03A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2.15.1</w:t>
            </w:r>
          </w:p>
        </w:tc>
        <w:tc>
          <w:tcPr>
            <w:tcW w:w="4464" w:type="pct"/>
            <w:vAlign w:val="center"/>
          </w:tcPr>
          <w:p w14:paraId="0D18945D">
            <w:pPr>
              <w:spacing w:line="360" w:lineRule="auto"/>
              <w:rPr>
                <w:rFonts w:hint="eastAsia" w:ascii="仿宋" w:hAnsi="仿宋" w:eastAsia="仿宋" w:cs="仿宋"/>
                <w:color w:val="auto"/>
                <w:sz w:val="24"/>
                <w:highlight w:val="none"/>
              </w:rPr>
            </w:pPr>
          </w:p>
        </w:tc>
      </w:tr>
      <w:tr w14:paraId="43DD0C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641AD2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2.15.3</w:t>
            </w:r>
          </w:p>
        </w:tc>
        <w:tc>
          <w:tcPr>
            <w:tcW w:w="4464" w:type="pct"/>
            <w:vAlign w:val="center"/>
          </w:tcPr>
          <w:p w14:paraId="5E350E9B">
            <w:pPr>
              <w:spacing w:line="360" w:lineRule="auto"/>
              <w:rPr>
                <w:rFonts w:hint="eastAsia" w:ascii="仿宋" w:hAnsi="仿宋" w:eastAsia="仿宋" w:cs="仿宋"/>
                <w:color w:val="auto"/>
                <w:sz w:val="24"/>
                <w:highlight w:val="none"/>
              </w:rPr>
            </w:pPr>
          </w:p>
        </w:tc>
      </w:tr>
      <w:tr w14:paraId="1B5DAE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3076C5D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2.19</w:t>
            </w:r>
          </w:p>
        </w:tc>
        <w:tc>
          <w:tcPr>
            <w:tcW w:w="4464" w:type="pct"/>
          </w:tcPr>
          <w:p w14:paraId="7ECF38AF">
            <w:pPr>
              <w:spacing w:line="360" w:lineRule="auto"/>
              <w:rPr>
                <w:rFonts w:hint="eastAsia" w:ascii="仿宋" w:hAnsi="仿宋" w:eastAsia="仿宋" w:cs="仿宋"/>
                <w:color w:val="auto"/>
                <w:sz w:val="24"/>
                <w:highlight w:val="none"/>
              </w:rPr>
            </w:pPr>
          </w:p>
        </w:tc>
      </w:tr>
      <w:tr w14:paraId="2A2C83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59B9C417">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2.20</w:t>
            </w:r>
          </w:p>
        </w:tc>
        <w:tc>
          <w:tcPr>
            <w:tcW w:w="4464" w:type="pct"/>
          </w:tcPr>
          <w:p w14:paraId="7AD22A9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在行程中出现任何安全事故，乙方应立即采取有效措施进行处理，积极救治受伤人员，减少事故损失，并及时向甲方及相关监管部门报告事故情况。乙方应承担因安全事故导致的全部经济赔偿责任，包括但不限于医疗费用、伤残赔偿金、死亡赔偿金、财产损失赔偿等。若因乙方的原因导致安全事故，乙方应确保甲方免受任何损失，并承担由此给甲方造成的全部直接及间接损失。</w:t>
            </w:r>
          </w:p>
        </w:tc>
      </w:tr>
      <w:tr w14:paraId="7571CB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32F9A019">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p>
        </w:tc>
        <w:tc>
          <w:tcPr>
            <w:tcW w:w="4464" w:type="pct"/>
          </w:tcPr>
          <w:p w14:paraId="23D86EBF">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乙方应购买旅行社责任险1000万元，旅游意外伤害险100万元/人，旅游意外伤害医疗险5万元/人</w:t>
            </w:r>
            <w:r>
              <w:rPr>
                <w:rFonts w:hint="eastAsia" w:ascii="仿宋" w:hAnsi="仿宋" w:eastAsia="仿宋" w:cs="仿宋"/>
                <w:color w:val="auto"/>
                <w:sz w:val="24"/>
                <w:highlight w:val="none"/>
                <w:lang w:eastAsia="zh-CN"/>
              </w:rPr>
              <w:t>，并确保保险条款涵盖行程中的各项安全风险。保险费用由乙方承担。且乙方应向甲方提供保险单副本</w:t>
            </w:r>
            <w:r>
              <w:rPr>
                <w:rFonts w:hint="eastAsia" w:ascii="仿宋" w:hAnsi="仿宋" w:eastAsia="仿宋" w:cs="仿宋"/>
                <w:color w:val="auto"/>
                <w:sz w:val="24"/>
                <w:highlight w:val="none"/>
                <w:lang w:val="en-US" w:eastAsia="zh-CN"/>
              </w:rPr>
              <w:t>作为合同附件。</w:t>
            </w:r>
          </w:p>
        </w:tc>
      </w:tr>
    </w:tbl>
    <w:p w14:paraId="0837416C">
      <w:pPr>
        <w:spacing w:line="360" w:lineRule="auto"/>
        <w:ind w:left="-420" w:leftChars="-200" w:right="-420" w:rightChars="-200" w:firstLine="480" w:firstLineChars="200"/>
        <w:rPr>
          <w:rFonts w:hint="eastAsia" w:ascii="仿宋" w:hAnsi="仿宋" w:eastAsia="仿宋" w:cs="仿宋"/>
          <w:color w:val="auto"/>
          <w:sz w:val="24"/>
          <w:highlight w:val="none"/>
        </w:rPr>
      </w:pPr>
    </w:p>
    <w:p w14:paraId="678A2B38">
      <w:pPr>
        <w:spacing w:line="360" w:lineRule="auto"/>
        <w:ind w:left="-420" w:leftChars="-200" w:right="-420" w:rightChars="-200" w:firstLine="480" w:firstLineChars="200"/>
        <w:jc w:val="center"/>
        <w:outlineLvl w:val="0"/>
        <w:rPr>
          <w:rFonts w:hint="eastAsia" w:ascii="仿宋" w:hAnsi="仿宋" w:eastAsia="仿宋" w:cs="仿宋"/>
          <w:color w:val="auto"/>
          <w:sz w:val="24"/>
          <w:highlight w:val="none"/>
        </w:rPr>
      </w:pPr>
    </w:p>
    <w:p w14:paraId="3E3971ED">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7"/>
      <w:r>
        <w:rPr>
          <w:rFonts w:hint="eastAsia" w:ascii="仿宋" w:hAnsi="仿宋" w:eastAsia="仿宋" w:cs="仿宋"/>
          <w:b/>
          <w:color w:val="auto"/>
          <w:sz w:val="36"/>
          <w:szCs w:val="20"/>
          <w:highlight w:val="none"/>
        </w:rPr>
        <w:t xml:space="preserve"> </w:t>
      </w:r>
      <w:bookmarkEnd w:id="398"/>
      <w:r>
        <w:rPr>
          <w:rFonts w:hint="eastAsia" w:ascii="仿宋" w:hAnsi="仿宋" w:eastAsia="仿宋" w:cs="仿宋"/>
          <w:b/>
          <w:color w:val="auto"/>
          <w:sz w:val="36"/>
          <w:szCs w:val="20"/>
          <w:highlight w:val="none"/>
        </w:rPr>
        <w:t>应提交的有关格式范例</w:t>
      </w:r>
    </w:p>
    <w:p w14:paraId="0C92F9B3">
      <w:pPr>
        <w:spacing w:line="360" w:lineRule="auto"/>
        <w:jc w:val="center"/>
        <w:outlineLvl w:val="0"/>
        <w:rPr>
          <w:rFonts w:hint="eastAsia" w:ascii="仿宋" w:hAnsi="仿宋" w:eastAsia="仿宋" w:cs="仿宋"/>
          <w:b/>
          <w:color w:val="auto"/>
          <w:kern w:val="0"/>
          <w:sz w:val="36"/>
          <w:szCs w:val="36"/>
          <w:highlight w:val="none"/>
        </w:rPr>
      </w:pPr>
    </w:p>
    <w:p w14:paraId="75B4CD1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6216560C">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63111A1">
      <w:pPr>
        <w:spacing w:line="360" w:lineRule="auto"/>
        <w:jc w:val="center"/>
        <w:outlineLvl w:val="0"/>
        <w:rPr>
          <w:rFonts w:hint="eastAsia" w:ascii="仿宋" w:hAnsi="仿宋" w:eastAsia="仿宋" w:cs="仿宋"/>
          <w:b/>
          <w:color w:val="auto"/>
          <w:kern w:val="0"/>
          <w:sz w:val="36"/>
          <w:szCs w:val="36"/>
          <w:highlight w:val="none"/>
        </w:rPr>
      </w:pPr>
    </w:p>
    <w:p w14:paraId="01ABFF8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28F1A5A9">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72E1784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2821FA8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4471D8B7">
      <w:pPr>
        <w:snapToGrid w:val="0"/>
        <w:spacing w:line="360" w:lineRule="auto"/>
        <w:ind w:firstLine="480" w:firstLineChars="200"/>
        <w:rPr>
          <w:rFonts w:hint="eastAsia" w:ascii="仿宋" w:hAnsi="仿宋" w:eastAsia="仿宋" w:cs="仿宋"/>
          <w:color w:val="auto"/>
          <w:sz w:val="24"/>
          <w:highlight w:val="none"/>
        </w:rPr>
      </w:pPr>
    </w:p>
    <w:p w14:paraId="738B6E83">
      <w:pPr>
        <w:spacing w:line="360" w:lineRule="auto"/>
        <w:ind w:firstLine="480" w:firstLineChars="200"/>
        <w:rPr>
          <w:rFonts w:hint="eastAsia" w:ascii="仿宋" w:hAnsi="仿宋" w:eastAsia="仿宋" w:cs="仿宋"/>
          <w:color w:val="auto"/>
          <w:sz w:val="24"/>
          <w:highlight w:val="none"/>
        </w:rPr>
      </w:pPr>
    </w:p>
    <w:p w14:paraId="6B414992">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23F92FA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6F72968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6FF48BCA">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60C8C10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10636C3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3F42EFB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76E5FFD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54F7321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251AA4C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1DBB7C7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3B2C656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45BB068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3CC2B86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29867DEF">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3BE5F0E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1D6D07AC">
      <w:pPr>
        <w:snapToGrid w:val="0"/>
        <w:spacing w:line="360" w:lineRule="auto"/>
        <w:ind w:right="480"/>
        <w:jc w:val="center"/>
        <w:rPr>
          <w:rFonts w:hint="eastAsia" w:ascii="仿宋" w:hAnsi="仿宋" w:eastAsia="仿宋" w:cs="仿宋"/>
          <w:b/>
          <w:color w:val="auto"/>
          <w:kern w:val="0"/>
          <w:sz w:val="32"/>
          <w:szCs w:val="32"/>
          <w:highlight w:val="none"/>
        </w:rPr>
      </w:pPr>
    </w:p>
    <w:p w14:paraId="3D2FF824">
      <w:pPr>
        <w:snapToGrid w:val="0"/>
        <w:spacing w:line="360" w:lineRule="auto"/>
        <w:ind w:right="480"/>
        <w:jc w:val="center"/>
        <w:rPr>
          <w:rFonts w:hint="eastAsia" w:ascii="仿宋" w:hAnsi="仿宋" w:eastAsia="仿宋" w:cs="仿宋"/>
          <w:b/>
          <w:color w:val="auto"/>
          <w:kern w:val="0"/>
          <w:sz w:val="32"/>
          <w:szCs w:val="32"/>
          <w:highlight w:val="none"/>
        </w:rPr>
      </w:pPr>
    </w:p>
    <w:p w14:paraId="0E31E21D">
      <w:pPr>
        <w:snapToGrid w:val="0"/>
        <w:spacing w:line="360" w:lineRule="auto"/>
        <w:ind w:right="480"/>
        <w:jc w:val="center"/>
        <w:rPr>
          <w:rFonts w:hint="eastAsia" w:ascii="仿宋" w:hAnsi="仿宋" w:eastAsia="仿宋" w:cs="仿宋"/>
          <w:b/>
          <w:color w:val="auto"/>
          <w:kern w:val="0"/>
          <w:sz w:val="32"/>
          <w:szCs w:val="32"/>
          <w:highlight w:val="none"/>
        </w:rPr>
      </w:pPr>
    </w:p>
    <w:p w14:paraId="4CF83F89">
      <w:pPr>
        <w:rPr>
          <w:rFonts w:hint="eastAsia" w:ascii="仿宋" w:hAnsi="仿宋" w:eastAsia="仿宋" w:cs="仿宋"/>
          <w:color w:val="auto"/>
          <w:highlight w:val="none"/>
        </w:rPr>
      </w:pPr>
    </w:p>
    <w:p w14:paraId="5E5C36DD">
      <w:pPr>
        <w:snapToGrid w:val="0"/>
        <w:spacing w:line="360" w:lineRule="auto"/>
        <w:ind w:right="480"/>
        <w:jc w:val="center"/>
        <w:rPr>
          <w:rFonts w:hint="eastAsia" w:ascii="仿宋" w:hAnsi="仿宋" w:eastAsia="仿宋" w:cs="仿宋"/>
          <w:b/>
          <w:color w:val="auto"/>
          <w:kern w:val="0"/>
          <w:sz w:val="32"/>
          <w:szCs w:val="32"/>
          <w:highlight w:val="none"/>
        </w:rPr>
      </w:pPr>
    </w:p>
    <w:p w14:paraId="48BDAB54">
      <w:pPr>
        <w:snapToGrid w:val="0"/>
        <w:spacing w:line="360" w:lineRule="auto"/>
        <w:ind w:right="480"/>
        <w:jc w:val="center"/>
        <w:rPr>
          <w:rFonts w:hint="eastAsia" w:ascii="仿宋" w:hAnsi="仿宋" w:eastAsia="仿宋" w:cs="仿宋"/>
          <w:b/>
          <w:color w:val="auto"/>
          <w:kern w:val="0"/>
          <w:sz w:val="32"/>
          <w:szCs w:val="32"/>
          <w:highlight w:val="none"/>
        </w:rPr>
      </w:pPr>
    </w:p>
    <w:p w14:paraId="2FFD0C18">
      <w:pPr>
        <w:snapToGrid w:val="0"/>
        <w:spacing w:line="360" w:lineRule="auto"/>
        <w:ind w:right="480"/>
        <w:jc w:val="center"/>
        <w:rPr>
          <w:rFonts w:hint="eastAsia" w:ascii="仿宋" w:hAnsi="仿宋" w:eastAsia="仿宋" w:cs="仿宋"/>
          <w:b/>
          <w:color w:val="auto"/>
          <w:kern w:val="0"/>
          <w:sz w:val="32"/>
          <w:szCs w:val="32"/>
          <w:highlight w:val="none"/>
        </w:rPr>
      </w:pPr>
    </w:p>
    <w:p w14:paraId="287F4BC0">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0B71AD2C">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54AFEA58">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00DF9536">
      <w:pPr>
        <w:snapToGrid w:val="0"/>
        <w:spacing w:line="360" w:lineRule="auto"/>
        <w:ind w:right="480"/>
        <w:jc w:val="center"/>
        <w:rPr>
          <w:rFonts w:hint="eastAsia" w:ascii="仿宋" w:hAnsi="仿宋" w:eastAsia="仿宋" w:cs="仿宋"/>
          <w:b/>
          <w:color w:val="auto"/>
          <w:kern w:val="0"/>
          <w:sz w:val="32"/>
          <w:szCs w:val="32"/>
          <w:highlight w:val="none"/>
        </w:rPr>
      </w:pPr>
    </w:p>
    <w:p w14:paraId="47EBC490">
      <w:pPr>
        <w:snapToGrid w:val="0"/>
        <w:spacing w:line="360" w:lineRule="auto"/>
        <w:ind w:right="480"/>
        <w:jc w:val="center"/>
        <w:rPr>
          <w:rFonts w:hint="eastAsia" w:ascii="仿宋" w:hAnsi="仿宋" w:eastAsia="仿宋" w:cs="仿宋"/>
          <w:b/>
          <w:color w:val="auto"/>
          <w:kern w:val="0"/>
          <w:sz w:val="32"/>
          <w:szCs w:val="32"/>
          <w:highlight w:val="none"/>
        </w:rPr>
      </w:pPr>
    </w:p>
    <w:p w14:paraId="58876DC4">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14:paraId="7DE66AF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04CCE5B0">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2C38065C">
      <w:pPr>
        <w:widowControl/>
        <w:spacing w:line="360" w:lineRule="auto"/>
        <w:ind w:firstLine="480"/>
        <w:jc w:val="left"/>
        <w:rPr>
          <w:rFonts w:hint="eastAsia" w:ascii="仿宋" w:hAnsi="仿宋" w:eastAsia="仿宋" w:cs="仿宋"/>
          <w:color w:val="auto"/>
          <w:sz w:val="24"/>
          <w:highlight w:val="none"/>
        </w:rPr>
      </w:pPr>
    </w:p>
    <w:p w14:paraId="78B3FCA2">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027E305C">
      <w:pPr>
        <w:snapToGrid w:val="0"/>
        <w:spacing w:before="50" w:after="50"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14:paraId="43B30768">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30534E5B">
      <w:pPr>
        <w:widowControl/>
        <w:spacing w:line="360" w:lineRule="auto"/>
        <w:ind w:left="150"/>
        <w:jc w:val="center"/>
        <w:rPr>
          <w:rFonts w:hint="eastAsia" w:ascii="仿宋" w:hAnsi="仿宋" w:eastAsia="仿宋" w:cs="仿宋"/>
          <w:b/>
          <w:color w:val="auto"/>
          <w:kern w:val="0"/>
          <w:sz w:val="32"/>
          <w:szCs w:val="32"/>
          <w:highlight w:val="none"/>
        </w:rPr>
      </w:pPr>
    </w:p>
    <w:p w14:paraId="3182CBFD">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49FCC57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0649FC8A">
      <w:pPr>
        <w:rPr>
          <w:rFonts w:hint="eastAsia" w:ascii="仿宋" w:hAnsi="仿宋" w:eastAsia="仿宋" w:cs="仿宋"/>
          <w:color w:val="auto"/>
          <w:highlight w:val="none"/>
        </w:rPr>
      </w:pPr>
    </w:p>
    <w:p w14:paraId="07F50D7C">
      <w:pPr>
        <w:snapToGrid w:val="0"/>
        <w:spacing w:line="360" w:lineRule="auto"/>
        <w:ind w:right="480"/>
        <w:jc w:val="center"/>
        <w:rPr>
          <w:rFonts w:hint="eastAsia" w:ascii="仿宋" w:hAnsi="仿宋" w:eastAsia="仿宋" w:cs="仿宋"/>
          <w:b/>
          <w:color w:val="auto"/>
          <w:kern w:val="0"/>
          <w:sz w:val="32"/>
          <w:szCs w:val="32"/>
          <w:highlight w:val="none"/>
        </w:rPr>
      </w:pPr>
    </w:p>
    <w:p w14:paraId="21DBAA56">
      <w:pPr>
        <w:widowControl/>
        <w:adjustRightInd/>
        <w:jc w:val="left"/>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28644A41">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06CD55ED">
      <w:pPr>
        <w:spacing w:line="360" w:lineRule="auto"/>
        <w:jc w:val="center"/>
        <w:outlineLvl w:val="0"/>
        <w:rPr>
          <w:rFonts w:hint="eastAsia" w:ascii="仿宋" w:hAnsi="仿宋" w:eastAsia="仿宋" w:cs="仿宋"/>
          <w:b/>
          <w:color w:val="auto"/>
          <w:kern w:val="0"/>
          <w:sz w:val="24"/>
          <w:highlight w:val="none"/>
        </w:rPr>
      </w:pPr>
    </w:p>
    <w:p w14:paraId="55220545">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7622C0C9">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5319A590">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5952389A">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7580F9B7">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7992F31E">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4EC29D92">
      <w:pPr>
        <w:snapToGrid w:val="0"/>
        <w:spacing w:line="360" w:lineRule="auto"/>
        <w:jc w:val="center"/>
        <w:rPr>
          <w:rFonts w:hint="eastAsia" w:ascii="仿宋" w:hAnsi="仿宋" w:eastAsia="仿宋" w:cs="仿宋"/>
          <w:b/>
          <w:color w:val="auto"/>
          <w:kern w:val="0"/>
          <w:sz w:val="32"/>
          <w:szCs w:val="32"/>
          <w:highlight w:val="none"/>
          <w:lang w:val="zh-CN"/>
        </w:rPr>
      </w:pPr>
    </w:p>
    <w:p w14:paraId="0B699F97">
      <w:pPr>
        <w:snapToGrid w:val="0"/>
        <w:spacing w:line="360" w:lineRule="auto"/>
        <w:jc w:val="center"/>
        <w:rPr>
          <w:rFonts w:hint="eastAsia" w:ascii="仿宋" w:hAnsi="仿宋" w:eastAsia="仿宋" w:cs="仿宋"/>
          <w:b/>
          <w:color w:val="auto"/>
          <w:kern w:val="0"/>
          <w:sz w:val="32"/>
          <w:szCs w:val="32"/>
          <w:highlight w:val="none"/>
          <w:lang w:val="zh-CN"/>
        </w:rPr>
      </w:pPr>
    </w:p>
    <w:p w14:paraId="7D07E022">
      <w:pPr>
        <w:snapToGrid w:val="0"/>
        <w:spacing w:line="360" w:lineRule="auto"/>
        <w:jc w:val="center"/>
        <w:rPr>
          <w:rFonts w:hint="eastAsia" w:ascii="仿宋" w:hAnsi="仿宋" w:eastAsia="仿宋" w:cs="仿宋"/>
          <w:b/>
          <w:color w:val="auto"/>
          <w:kern w:val="0"/>
          <w:sz w:val="32"/>
          <w:szCs w:val="32"/>
          <w:highlight w:val="none"/>
          <w:lang w:val="zh-CN"/>
        </w:rPr>
      </w:pPr>
    </w:p>
    <w:p w14:paraId="28D889CF">
      <w:pPr>
        <w:snapToGrid w:val="0"/>
        <w:spacing w:line="360" w:lineRule="auto"/>
        <w:jc w:val="center"/>
        <w:rPr>
          <w:rFonts w:hint="eastAsia" w:ascii="仿宋" w:hAnsi="仿宋" w:eastAsia="仿宋" w:cs="仿宋"/>
          <w:b/>
          <w:color w:val="auto"/>
          <w:kern w:val="0"/>
          <w:sz w:val="32"/>
          <w:szCs w:val="32"/>
          <w:highlight w:val="none"/>
          <w:lang w:val="zh-CN"/>
        </w:rPr>
      </w:pPr>
    </w:p>
    <w:p w14:paraId="25207662">
      <w:pPr>
        <w:snapToGrid w:val="0"/>
        <w:spacing w:line="360" w:lineRule="auto"/>
        <w:jc w:val="center"/>
        <w:rPr>
          <w:rFonts w:hint="eastAsia" w:ascii="仿宋" w:hAnsi="仿宋" w:eastAsia="仿宋" w:cs="仿宋"/>
          <w:b/>
          <w:color w:val="auto"/>
          <w:kern w:val="0"/>
          <w:sz w:val="32"/>
          <w:szCs w:val="32"/>
          <w:highlight w:val="none"/>
          <w:lang w:val="zh-CN"/>
        </w:rPr>
      </w:pPr>
    </w:p>
    <w:p w14:paraId="4588C78D">
      <w:pPr>
        <w:snapToGrid w:val="0"/>
        <w:spacing w:line="360" w:lineRule="auto"/>
        <w:jc w:val="center"/>
        <w:rPr>
          <w:rFonts w:hint="eastAsia" w:ascii="仿宋" w:hAnsi="仿宋" w:eastAsia="仿宋" w:cs="仿宋"/>
          <w:b/>
          <w:color w:val="auto"/>
          <w:kern w:val="0"/>
          <w:sz w:val="32"/>
          <w:szCs w:val="32"/>
          <w:highlight w:val="none"/>
          <w:lang w:val="zh-CN"/>
        </w:rPr>
      </w:pPr>
    </w:p>
    <w:p w14:paraId="00AADC05">
      <w:pPr>
        <w:snapToGrid w:val="0"/>
        <w:spacing w:line="360" w:lineRule="auto"/>
        <w:jc w:val="center"/>
        <w:rPr>
          <w:rFonts w:hint="eastAsia" w:ascii="仿宋" w:hAnsi="仿宋" w:eastAsia="仿宋" w:cs="仿宋"/>
          <w:b/>
          <w:color w:val="auto"/>
          <w:kern w:val="0"/>
          <w:sz w:val="32"/>
          <w:szCs w:val="32"/>
          <w:highlight w:val="none"/>
          <w:lang w:val="zh-CN"/>
        </w:rPr>
      </w:pPr>
    </w:p>
    <w:p w14:paraId="44A42EA2">
      <w:pPr>
        <w:snapToGrid w:val="0"/>
        <w:spacing w:line="360" w:lineRule="auto"/>
        <w:jc w:val="center"/>
        <w:rPr>
          <w:rFonts w:hint="eastAsia" w:ascii="仿宋" w:hAnsi="仿宋" w:eastAsia="仿宋" w:cs="仿宋"/>
          <w:b/>
          <w:color w:val="auto"/>
          <w:kern w:val="0"/>
          <w:sz w:val="32"/>
          <w:szCs w:val="32"/>
          <w:highlight w:val="none"/>
          <w:lang w:val="zh-CN"/>
        </w:rPr>
      </w:pPr>
    </w:p>
    <w:p w14:paraId="4969E4F7">
      <w:pPr>
        <w:snapToGrid w:val="0"/>
        <w:spacing w:line="360" w:lineRule="auto"/>
        <w:jc w:val="center"/>
        <w:rPr>
          <w:rFonts w:hint="eastAsia" w:ascii="仿宋" w:hAnsi="仿宋" w:eastAsia="仿宋" w:cs="仿宋"/>
          <w:b/>
          <w:color w:val="auto"/>
          <w:kern w:val="0"/>
          <w:sz w:val="32"/>
          <w:szCs w:val="32"/>
          <w:highlight w:val="none"/>
          <w:lang w:val="zh-CN"/>
        </w:rPr>
      </w:pPr>
    </w:p>
    <w:p w14:paraId="69D3A5E0">
      <w:pPr>
        <w:snapToGrid w:val="0"/>
        <w:spacing w:line="360" w:lineRule="auto"/>
        <w:jc w:val="center"/>
        <w:rPr>
          <w:rFonts w:hint="eastAsia" w:ascii="仿宋" w:hAnsi="仿宋" w:eastAsia="仿宋" w:cs="仿宋"/>
          <w:b/>
          <w:color w:val="auto"/>
          <w:kern w:val="0"/>
          <w:sz w:val="32"/>
          <w:szCs w:val="32"/>
          <w:highlight w:val="none"/>
          <w:lang w:val="zh-CN"/>
        </w:rPr>
      </w:pPr>
    </w:p>
    <w:p w14:paraId="52CCAF45">
      <w:pPr>
        <w:snapToGrid w:val="0"/>
        <w:spacing w:line="360" w:lineRule="auto"/>
        <w:jc w:val="center"/>
        <w:rPr>
          <w:rFonts w:hint="eastAsia" w:ascii="仿宋" w:hAnsi="仿宋" w:eastAsia="仿宋" w:cs="仿宋"/>
          <w:b/>
          <w:color w:val="auto"/>
          <w:kern w:val="0"/>
          <w:sz w:val="32"/>
          <w:szCs w:val="32"/>
          <w:highlight w:val="none"/>
          <w:lang w:val="zh-CN"/>
        </w:rPr>
      </w:pPr>
    </w:p>
    <w:p w14:paraId="216BA999">
      <w:pPr>
        <w:snapToGrid w:val="0"/>
        <w:spacing w:line="360" w:lineRule="auto"/>
        <w:jc w:val="center"/>
        <w:rPr>
          <w:rFonts w:hint="eastAsia" w:ascii="仿宋" w:hAnsi="仿宋" w:eastAsia="仿宋" w:cs="仿宋"/>
          <w:b/>
          <w:color w:val="auto"/>
          <w:kern w:val="0"/>
          <w:sz w:val="32"/>
          <w:szCs w:val="32"/>
          <w:highlight w:val="none"/>
          <w:lang w:val="zh-CN"/>
        </w:rPr>
      </w:pPr>
    </w:p>
    <w:p w14:paraId="600D44E7">
      <w:pPr>
        <w:rPr>
          <w:rFonts w:hint="eastAsia" w:ascii="仿宋" w:hAnsi="仿宋" w:eastAsia="仿宋" w:cs="仿宋"/>
          <w:b/>
          <w:color w:val="auto"/>
          <w:kern w:val="0"/>
          <w:sz w:val="32"/>
          <w:szCs w:val="32"/>
          <w:highlight w:val="none"/>
          <w:lang w:val="zh-CN"/>
        </w:rPr>
      </w:pPr>
    </w:p>
    <w:p w14:paraId="6CE8073A">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0F0D88DB">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11BB2B2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07C44FE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3C10397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3964588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2E6D6E26">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389D7B1B">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2E911FA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w:t>
      </w:r>
      <w:bookmarkStart w:id="513" w:name="_Hlk101257010"/>
      <w:r>
        <w:rPr>
          <w:rFonts w:hint="eastAsia" w:ascii="仿宋" w:hAnsi="仿宋" w:eastAsia="仿宋" w:cs="仿宋"/>
          <w:color w:val="auto"/>
          <w:sz w:val="24"/>
          <w:highlight w:val="none"/>
        </w:rPr>
        <w:t>（如果有)</w:t>
      </w:r>
      <w:bookmarkEnd w:id="513"/>
      <w:r>
        <w:rPr>
          <w:rFonts w:hint="eastAsia" w:ascii="仿宋" w:hAnsi="仿宋" w:eastAsia="仿宋" w:cs="仿宋"/>
          <w:snapToGrid w:val="0"/>
          <w:color w:val="auto"/>
          <w:kern w:val="28"/>
          <w:sz w:val="24"/>
          <w:szCs w:val="20"/>
          <w:highlight w:val="none"/>
        </w:rPr>
        <w:t>；</w:t>
      </w:r>
    </w:p>
    <w:p w14:paraId="4B359E74">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2.1.3落实政府采购政策需满足的资格要求（如果有）；</w:t>
      </w:r>
    </w:p>
    <w:p w14:paraId="43983533">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2.1.4本项目的特定资格要求（如果有)。</w:t>
      </w:r>
    </w:p>
    <w:p w14:paraId="5E83C2BB">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0F1E8F03">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658A0BD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317E352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2.2.3分包意向协议（如果有)；</w:t>
      </w:r>
    </w:p>
    <w:p w14:paraId="42829C88">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0C3DBEB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14:paraId="57BCF83A">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14:paraId="2A1867A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1F348B80">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2F4FE240">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5111A95F">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05271B7F">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2.3.2中小企业声明函（如果有）。</w:t>
      </w:r>
    </w:p>
    <w:p w14:paraId="2D2C8DD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w:t>
      </w:r>
    </w:p>
    <w:p w14:paraId="355AEAA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6ED3427C">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4433746B">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70469657">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5BFFAFF2">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39D7DA72">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33AFBE3">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00772ED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5A7D2B6">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14:paraId="3243ABEB">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F99DDBB">
      <w:pPr>
        <w:snapToGrid w:val="0"/>
        <w:spacing w:line="360" w:lineRule="auto"/>
        <w:jc w:val="center"/>
        <w:rPr>
          <w:rFonts w:hint="eastAsia" w:ascii="仿宋" w:hAnsi="仿宋" w:eastAsia="仿宋" w:cs="仿宋"/>
          <w:b/>
          <w:color w:val="auto"/>
          <w:kern w:val="0"/>
          <w:sz w:val="32"/>
          <w:szCs w:val="32"/>
          <w:highlight w:val="none"/>
        </w:rPr>
      </w:pPr>
    </w:p>
    <w:p w14:paraId="1217D451">
      <w:pPr>
        <w:snapToGrid w:val="0"/>
        <w:spacing w:line="360" w:lineRule="auto"/>
        <w:rPr>
          <w:rFonts w:hint="eastAsia" w:ascii="仿宋" w:hAnsi="仿宋" w:eastAsia="仿宋" w:cs="仿宋"/>
          <w:color w:val="auto"/>
          <w:sz w:val="24"/>
          <w:highlight w:val="none"/>
        </w:rPr>
      </w:pPr>
    </w:p>
    <w:p w14:paraId="59F1C5A1">
      <w:pPr>
        <w:jc w:val="center"/>
        <w:rPr>
          <w:rFonts w:hint="eastAsia" w:ascii="仿宋" w:hAnsi="仿宋" w:eastAsia="仿宋" w:cs="仿宋"/>
          <w:b/>
          <w:color w:val="auto"/>
          <w:kern w:val="0"/>
          <w:sz w:val="32"/>
          <w:szCs w:val="32"/>
          <w:highlight w:val="none"/>
        </w:rPr>
      </w:pPr>
    </w:p>
    <w:p w14:paraId="77392019">
      <w:pPr>
        <w:jc w:val="center"/>
        <w:rPr>
          <w:rFonts w:hint="eastAsia" w:ascii="仿宋" w:hAnsi="仿宋" w:eastAsia="仿宋" w:cs="仿宋"/>
          <w:b/>
          <w:color w:val="auto"/>
          <w:kern w:val="0"/>
          <w:sz w:val="32"/>
          <w:szCs w:val="32"/>
          <w:highlight w:val="none"/>
        </w:rPr>
      </w:pPr>
    </w:p>
    <w:p w14:paraId="494A0635">
      <w:pPr>
        <w:jc w:val="center"/>
        <w:rPr>
          <w:rFonts w:hint="eastAsia" w:ascii="仿宋" w:hAnsi="仿宋" w:eastAsia="仿宋" w:cs="仿宋"/>
          <w:b/>
          <w:color w:val="auto"/>
          <w:kern w:val="0"/>
          <w:sz w:val="32"/>
          <w:szCs w:val="32"/>
          <w:highlight w:val="none"/>
        </w:rPr>
      </w:pPr>
    </w:p>
    <w:p w14:paraId="2D3FBC9E">
      <w:pPr>
        <w:jc w:val="center"/>
        <w:rPr>
          <w:rFonts w:hint="eastAsia" w:ascii="仿宋" w:hAnsi="仿宋" w:eastAsia="仿宋" w:cs="仿宋"/>
          <w:b/>
          <w:color w:val="auto"/>
          <w:kern w:val="0"/>
          <w:sz w:val="32"/>
          <w:szCs w:val="32"/>
          <w:highlight w:val="none"/>
        </w:rPr>
      </w:pPr>
    </w:p>
    <w:p w14:paraId="7DEED228">
      <w:pPr>
        <w:jc w:val="center"/>
        <w:rPr>
          <w:rFonts w:hint="eastAsia" w:ascii="仿宋" w:hAnsi="仿宋" w:eastAsia="仿宋" w:cs="仿宋"/>
          <w:b/>
          <w:color w:val="auto"/>
          <w:kern w:val="0"/>
          <w:sz w:val="32"/>
          <w:szCs w:val="32"/>
          <w:highlight w:val="none"/>
        </w:rPr>
      </w:pPr>
    </w:p>
    <w:p w14:paraId="2D5AE9F3">
      <w:pPr>
        <w:jc w:val="center"/>
        <w:rPr>
          <w:rFonts w:hint="eastAsia" w:ascii="仿宋" w:hAnsi="仿宋" w:eastAsia="仿宋" w:cs="仿宋"/>
          <w:b/>
          <w:color w:val="auto"/>
          <w:kern w:val="0"/>
          <w:sz w:val="32"/>
          <w:szCs w:val="32"/>
          <w:highlight w:val="none"/>
        </w:rPr>
      </w:pPr>
    </w:p>
    <w:p w14:paraId="21CC1990">
      <w:pPr>
        <w:jc w:val="center"/>
        <w:rPr>
          <w:rFonts w:hint="eastAsia" w:ascii="仿宋" w:hAnsi="仿宋" w:eastAsia="仿宋" w:cs="仿宋"/>
          <w:b/>
          <w:color w:val="auto"/>
          <w:kern w:val="0"/>
          <w:sz w:val="32"/>
          <w:szCs w:val="32"/>
          <w:highlight w:val="none"/>
        </w:rPr>
      </w:pPr>
    </w:p>
    <w:p w14:paraId="39439B8A">
      <w:pPr>
        <w:jc w:val="center"/>
        <w:rPr>
          <w:rFonts w:hint="eastAsia" w:ascii="仿宋" w:hAnsi="仿宋" w:eastAsia="仿宋" w:cs="仿宋"/>
          <w:b/>
          <w:color w:val="auto"/>
          <w:kern w:val="0"/>
          <w:sz w:val="32"/>
          <w:szCs w:val="32"/>
          <w:highlight w:val="none"/>
        </w:rPr>
      </w:pPr>
    </w:p>
    <w:p w14:paraId="5107D29A">
      <w:pPr>
        <w:jc w:val="center"/>
        <w:rPr>
          <w:rFonts w:hint="eastAsia" w:ascii="仿宋" w:hAnsi="仿宋" w:eastAsia="仿宋" w:cs="仿宋"/>
          <w:b/>
          <w:color w:val="auto"/>
          <w:kern w:val="0"/>
          <w:sz w:val="32"/>
          <w:szCs w:val="32"/>
          <w:highlight w:val="none"/>
        </w:rPr>
      </w:pPr>
    </w:p>
    <w:p w14:paraId="4A622C67">
      <w:pPr>
        <w:jc w:val="center"/>
        <w:rPr>
          <w:rFonts w:hint="eastAsia" w:ascii="仿宋" w:hAnsi="仿宋" w:eastAsia="仿宋" w:cs="仿宋"/>
          <w:b/>
          <w:color w:val="auto"/>
          <w:kern w:val="0"/>
          <w:sz w:val="32"/>
          <w:szCs w:val="32"/>
          <w:highlight w:val="none"/>
        </w:rPr>
      </w:pPr>
    </w:p>
    <w:p w14:paraId="64B99A86">
      <w:pPr>
        <w:jc w:val="center"/>
        <w:rPr>
          <w:rFonts w:hint="eastAsia" w:ascii="仿宋" w:hAnsi="仿宋" w:eastAsia="仿宋" w:cs="仿宋"/>
          <w:b/>
          <w:color w:val="auto"/>
          <w:kern w:val="0"/>
          <w:sz w:val="32"/>
          <w:szCs w:val="32"/>
          <w:highlight w:val="none"/>
        </w:rPr>
      </w:pPr>
    </w:p>
    <w:p w14:paraId="4E4EF8A3">
      <w:pPr>
        <w:jc w:val="center"/>
        <w:rPr>
          <w:rFonts w:hint="eastAsia" w:ascii="仿宋" w:hAnsi="仿宋" w:eastAsia="仿宋" w:cs="仿宋"/>
          <w:b/>
          <w:color w:val="auto"/>
          <w:kern w:val="0"/>
          <w:sz w:val="32"/>
          <w:szCs w:val="32"/>
          <w:highlight w:val="none"/>
        </w:rPr>
      </w:pPr>
    </w:p>
    <w:p w14:paraId="164937F0">
      <w:pPr>
        <w:jc w:val="center"/>
        <w:rPr>
          <w:rFonts w:hint="eastAsia" w:ascii="仿宋" w:hAnsi="仿宋" w:eastAsia="仿宋" w:cs="仿宋"/>
          <w:b/>
          <w:color w:val="auto"/>
          <w:kern w:val="0"/>
          <w:sz w:val="32"/>
          <w:szCs w:val="32"/>
          <w:highlight w:val="none"/>
        </w:rPr>
      </w:pPr>
    </w:p>
    <w:p w14:paraId="1ABE6552">
      <w:pPr>
        <w:jc w:val="center"/>
        <w:rPr>
          <w:rFonts w:hint="eastAsia" w:ascii="仿宋" w:hAnsi="仿宋" w:eastAsia="仿宋" w:cs="仿宋"/>
          <w:b/>
          <w:color w:val="auto"/>
          <w:kern w:val="0"/>
          <w:sz w:val="32"/>
          <w:szCs w:val="32"/>
          <w:highlight w:val="none"/>
        </w:rPr>
      </w:pPr>
    </w:p>
    <w:p w14:paraId="09131570">
      <w:pPr>
        <w:jc w:val="center"/>
        <w:rPr>
          <w:rFonts w:hint="eastAsia" w:ascii="仿宋" w:hAnsi="仿宋" w:eastAsia="仿宋" w:cs="仿宋"/>
          <w:b/>
          <w:color w:val="auto"/>
          <w:kern w:val="0"/>
          <w:sz w:val="32"/>
          <w:szCs w:val="32"/>
          <w:highlight w:val="none"/>
        </w:rPr>
      </w:pPr>
    </w:p>
    <w:p w14:paraId="51CE59E2">
      <w:pPr>
        <w:jc w:val="center"/>
        <w:rPr>
          <w:rFonts w:hint="eastAsia" w:ascii="仿宋" w:hAnsi="仿宋" w:eastAsia="仿宋" w:cs="仿宋"/>
          <w:b/>
          <w:color w:val="auto"/>
          <w:kern w:val="0"/>
          <w:sz w:val="32"/>
          <w:szCs w:val="32"/>
          <w:highlight w:val="none"/>
        </w:rPr>
      </w:pPr>
    </w:p>
    <w:p w14:paraId="6358154F">
      <w:pPr>
        <w:jc w:val="center"/>
        <w:rPr>
          <w:rFonts w:hint="eastAsia" w:ascii="仿宋" w:hAnsi="仿宋" w:eastAsia="仿宋" w:cs="仿宋"/>
          <w:b/>
          <w:color w:val="auto"/>
          <w:kern w:val="0"/>
          <w:sz w:val="32"/>
          <w:szCs w:val="32"/>
          <w:highlight w:val="none"/>
        </w:rPr>
      </w:pPr>
    </w:p>
    <w:p w14:paraId="3617BEA6">
      <w:pPr>
        <w:jc w:val="center"/>
        <w:rPr>
          <w:rFonts w:hint="eastAsia" w:ascii="仿宋" w:hAnsi="仿宋" w:eastAsia="仿宋" w:cs="仿宋"/>
          <w:b/>
          <w:color w:val="auto"/>
          <w:kern w:val="0"/>
          <w:sz w:val="32"/>
          <w:szCs w:val="32"/>
          <w:highlight w:val="none"/>
        </w:rPr>
      </w:pPr>
    </w:p>
    <w:p w14:paraId="0CCA6C77">
      <w:pPr>
        <w:jc w:val="center"/>
        <w:rPr>
          <w:rFonts w:hint="eastAsia" w:ascii="仿宋" w:hAnsi="仿宋" w:eastAsia="仿宋" w:cs="仿宋"/>
          <w:b/>
          <w:color w:val="auto"/>
          <w:kern w:val="0"/>
          <w:sz w:val="32"/>
          <w:szCs w:val="32"/>
          <w:highlight w:val="none"/>
        </w:rPr>
      </w:pPr>
    </w:p>
    <w:p w14:paraId="7E5C6B9F">
      <w:pPr>
        <w:jc w:val="center"/>
        <w:rPr>
          <w:rFonts w:hint="eastAsia" w:ascii="仿宋" w:hAnsi="仿宋" w:eastAsia="仿宋" w:cs="仿宋"/>
          <w:b/>
          <w:color w:val="auto"/>
          <w:kern w:val="0"/>
          <w:sz w:val="32"/>
          <w:szCs w:val="32"/>
          <w:highlight w:val="none"/>
        </w:rPr>
      </w:pPr>
    </w:p>
    <w:p w14:paraId="23DB32BC">
      <w:pPr>
        <w:pStyle w:val="3"/>
        <w:rPr>
          <w:rFonts w:hint="eastAsia" w:ascii="仿宋" w:hAnsi="仿宋" w:eastAsia="仿宋" w:cs="仿宋"/>
          <w:color w:val="auto"/>
          <w:highlight w:val="none"/>
          <w:lang w:val="en-US"/>
        </w:rPr>
      </w:pPr>
    </w:p>
    <w:p w14:paraId="479BFBD8">
      <w:pPr>
        <w:jc w:val="center"/>
        <w:rPr>
          <w:rFonts w:hint="eastAsia" w:ascii="仿宋" w:hAnsi="仿宋" w:eastAsia="仿宋" w:cs="仿宋"/>
          <w:b/>
          <w:color w:val="auto"/>
          <w:kern w:val="0"/>
          <w:sz w:val="32"/>
          <w:szCs w:val="32"/>
          <w:highlight w:val="none"/>
        </w:rPr>
      </w:pPr>
    </w:p>
    <w:p w14:paraId="64479C0F">
      <w:pPr>
        <w:jc w:val="center"/>
        <w:rPr>
          <w:rFonts w:hint="eastAsia" w:ascii="仿宋" w:hAnsi="仿宋" w:eastAsia="仿宋" w:cs="仿宋"/>
          <w:b/>
          <w:color w:val="auto"/>
          <w:kern w:val="0"/>
          <w:sz w:val="32"/>
          <w:szCs w:val="32"/>
          <w:highlight w:val="none"/>
        </w:rPr>
      </w:pPr>
    </w:p>
    <w:p w14:paraId="49702BB7">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56E4885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64880C7">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14:paraId="5FB0BF3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3F1D3CB2">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7D185B2A">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71CA0FCA">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5FBA543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6C657A7E">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3E4EA32D">
      <w:pPr>
        <w:snapToGrid w:val="0"/>
        <w:spacing w:line="360" w:lineRule="auto"/>
        <w:rPr>
          <w:rFonts w:hint="eastAsia" w:ascii="仿宋" w:hAnsi="仿宋" w:eastAsia="仿宋" w:cs="仿宋"/>
          <w:color w:val="auto"/>
          <w:sz w:val="24"/>
          <w:highlight w:val="none"/>
        </w:rPr>
      </w:pPr>
    </w:p>
    <w:p w14:paraId="2CC5BF17">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14:paraId="756BEDAF">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1369E3DC">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1318E47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7E25523F">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7C51F9FB">
      <w:pPr>
        <w:jc w:val="center"/>
        <w:rPr>
          <w:rFonts w:hint="eastAsia" w:ascii="仿宋" w:hAnsi="仿宋" w:eastAsia="仿宋" w:cs="仿宋"/>
          <w:b/>
          <w:color w:val="auto"/>
          <w:kern w:val="0"/>
          <w:sz w:val="32"/>
          <w:szCs w:val="32"/>
          <w:highlight w:val="none"/>
        </w:rPr>
      </w:pPr>
    </w:p>
    <w:p w14:paraId="7D23FAB5">
      <w:pPr>
        <w:rPr>
          <w:rFonts w:hint="eastAsia" w:ascii="仿宋" w:hAnsi="仿宋" w:eastAsia="仿宋" w:cs="仿宋"/>
          <w:color w:val="auto"/>
          <w:highlight w:val="none"/>
        </w:rPr>
      </w:pPr>
    </w:p>
    <w:p w14:paraId="3A78395B">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4BA02F8">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F0F5A7E">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BFED681">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09D9EE9">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48204128">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767BEE4F">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45B5EB91">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7438923E">
      <w:pPr>
        <w:pStyle w:val="151"/>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58B3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DEBC541">
            <w:pPr>
              <w:pStyle w:val="151"/>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16ADFC5B">
            <w:pPr>
              <w:pStyle w:val="151"/>
              <w:adjustRightInd w:val="0"/>
              <w:spacing w:line="360" w:lineRule="auto"/>
              <w:rPr>
                <w:rFonts w:hint="eastAsia" w:ascii="仿宋" w:hAnsi="仿宋" w:eastAsia="仿宋" w:cs="仿宋"/>
                <w:bCs/>
                <w:color w:val="auto"/>
                <w:sz w:val="24"/>
                <w:highlight w:val="none"/>
              </w:rPr>
            </w:pPr>
          </w:p>
        </w:tc>
      </w:tr>
    </w:tbl>
    <w:p w14:paraId="7D378F75">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2B5F08ED">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5B659E8E">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29CC9BA">
      <w:pPr>
        <w:jc w:val="center"/>
        <w:rPr>
          <w:rFonts w:hint="eastAsia" w:ascii="仿宋" w:hAnsi="仿宋" w:eastAsia="仿宋" w:cs="仿宋"/>
          <w:b/>
          <w:color w:val="auto"/>
          <w:kern w:val="0"/>
          <w:sz w:val="32"/>
          <w:szCs w:val="32"/>
          <w:highlight w:val="none"/>
        </w:rPr>
      </w:pPr>
    </w:p>
    <w:p w14:paraId="19493276">
      <w:pPr>
        <w:jc w:val="center"/>
        <w:rPr>
          <w:rFonts w:hint="eastAsia" w:ascii="仿宋" w:hAnsi="仿宋" w:eastAsia="仿宋" w:cs="仿宋"/>
          <w:b/>
          <w:color w:val="auto"/>
          <w:kern w:val="0"/>
          <w:sz w:val="32"/>
          <w:szCs w:val="32"/>
          <w:highlight w:val="none"/>
        </w:rPr>
      </w:pPr>
    </w:p>
    <w:p w14:paraId="4DA637CE">
      <w:pPr>
        <w:jc w:val="center"/>
        <w:rPr>
          <w:rFonts w:hint="eastAsia" w:ascii="仿宋" w:hAnsi="仿宋" w:eastAsia="仿宋" w:cs="仿宋"/>
          <w:b/>
          <w:color w:val="auto"/>
          <w:kern w:val="0"/>
          <w:sz w:val="32"/>
          <w:szCs w:val="32"/>
          <w:highlight w:val="none"/>
        </w:rPr>
      </w:pPr>
    </w:p>
    <w:p w14:paraId="6B8C09EF">
      <w:pPr>
        <w:jc w:val="center"/>
        <w:rPr>
          <w:rFonts w:hint="eastAsia" w:ascii="仿宋" w:hAnsi="仿宋" w:eastAsia="仿宋" w:cs="仿宋"/>
          <w:b/>
          <w:color w:val="auto"/>
          <w:kern w:val="0"/>
          <w:sz w:val="32"/>
          <w:szCs w:val="32"/>
          <w:highlight w:val="none"/>
        </w:rPr>
      </w:pPr>
    </w:p>
    <w:p w14:paraId="0A66B0C7">
      <w:pPr>
        <w:jc w:val="center"/>
        <w:rPr>
          <w:rFonts w:hint="eastAsia" w:ascii="仿宋" w:hAnsi="仿宋" w:eastAsia="仿宋" w:cs="仿宋"/>
          <w:b/>
          <w:color w:val="auto"/>
          <w:kern w:val="0"/>
          <w:sz w:val="32"/>
          <w:szCs w:val="32"/>
          <w:highlight w:val="none"/>
        </w:rPr>
      </w:pPr>
    </w:p>
    <w:p w14:paraId="258C207D">
      <w:pPr>
        <w:jc w:val="center"/>
        <w:rPr>
          <w:rFonts w:hint="eastAsia" w:ascii="仿宋" w:hAnsi="仿宋" w:eastAsia="仿宋" w:cs="仿宋"/>
          <w:b/>
          <w:color w:val="auto"/>
          <w:kern w:val="0"/>
          <w:sz w:val="32"/>
          <w:szCs w:val="32"/>
          <w:highlight w:val="none"/>
        </w:rPr>
      </w:pPr>
    </w:p>
    <w:p w14:paraId="3AB631F0">
      <w:pPr>
        <w:jc w:val="center"/>
        <w:rPr>
          <w:rFonts w:hint="eastAsia" w:ascii="仿宋" w:hAnsi="仿宋" w:eastAsia="仿宋" w:cs="仿宋"/>
          <w:b/>
          <w:color w:val="auto"/>
          <w:kern w:val="0"/>
          <w:sz w:val="32"/>
          <w:szCs w:val="32"/>
          <w:highlight w:val="none"/>
        </w:rPr>
      </w:pPr>
    </w:p>
    <w:p w14:paraId="631C6998">
      <w:pPr>
        <w:jc w:val="center"/>
        <w:rPr>
          <w:rFonts w:hint="eastAsia" w:ascii="仿宋" w:hAnsi="仿宋" w:eastAsia="仿宋" w:cs="仿宋"/>
          <w:b/>
          <w:color w:val="auto"/>
          <w:kern w:val="0"/>
          <w:sz w:val="32"/>
          <w:szCs w:val="32"/>
          <w:highlight w:val="none"/>
        </w:rPr>
      </w:pPr>
    </w:p>
    <w:p w14:paraId="7007492F">
      <w:pPr>
        <w:jc w:val="center"/>
        <w:rPr>
          <w:rFonts w:hint="eastAsia" w:ascii="仿宋" w:hAnsi="仿宋" w:eastAsia="仿宋" w:cs="仿宋"/>
          <w:b/>
          <w:color w:val="auto"/>
          <w:kern w:val="0"/>
          <w:sz w:val="32"/>
          <w:szCs w:val="32"/>
          <w:highlight w:val="none"/>
        </w:rPr>
      </w:pPr>
    </w:p>
    <w:p w14:paraId="7408F985">
      <w:pPr>
        <w:jc w:val="center"/>
        <w:rPr>
          <w:rFonts w:hint="eastAsia" w:ascii="仿宋" w:hAnsi="仿宋" w:eastAsia="仿宋" w:cs="仿宋"/>
          <w:b/>
          <w:color w:val="auto"/>
          <w:kern w:val="0"/>
          <w:sz w:val="32"/>
          <w:szCs w:val="32"/>
          <w:highlight w:val="none"/>
        </w:rPr>
      </w:pPr>
    </w:p>
    <w:p w14:paraId="25F1527C">
      <w:pPr>
        <w:snapToGrid w:val="0"/>
        <w:spacing w:line="360" w:lineRule="auto"/>
        <w:ind w:right="480"/>
        <w:rPr>
          <w:rFonts w:hint="eastAsia" w:ascii="仿宋" w:hAnsi="仿宋" w:eastAsia="仿宋" w:cs="仿宋"/>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4E7C8664">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04D33BCD">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p w14:paraId="4D689C67">
      <w:pPr>
        <w:snapToGrid w:val="0"/>
        <w:spacing w:line="360" w:lineRule="auto"/>
        <w:rPr>
          <w:rFonts w:hint="eastAsia" w:ascii="仿宋" w:hAnsi="仿宋" w:eastAsia="仿宋" w:cs="仿宋"/>
          <w:color w:val="auto"/>
          <w:kern w:val="0"/>
          <w:sz w:val="24"/>
          <w:highlight w:val="none"/>
        </w:rPr>
      </w:pPr>
    </w:p>
    <w:p w14:paraId="5C4C250B">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p w14:paraId="4724B723">
      <w:pPr>
        <w:jc w:val="center"/>
        <w:rPr>
          <w:rFonts w:hint="eastAsia" w:ascii="仿宋" w:hAnsi="仿宋" w:eastAsia="仿宋" w:cs="仿宋"/>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82D5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83F5340">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301C4FC3">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44578998">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40AE40B0">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2D26429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7A705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407A170">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6DAF1B5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26E28093">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6D257CCF">
            <w:pPr>
              <w:rPr>
                <w:rFonts w:hint="eastAsia" w:ascii="仿宋" w:hAnsi="仿宋" w:eastAsia="仿宋" w:cs="仿宋"/>
                <w:color w:val="auto"/>
                <w:sz w:val="24"/>
                <w:highlight w:val="none"/>
              </w:rPr>
            </w:pPr>
          </w:p>
          <w:p w14:paraId="22EF7DBA">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3630BAF1">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53AF1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3B87C8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6527AF3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67F1B500">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7EABE773">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24439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57AB80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Pr>
          <w:p w14:paraId="3E6C037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14:paraId="16C6A8D3">
            <w:pP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tcPr>
          <w:p w14:paraId="641837C3">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14:paraId="0ED9DEF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AB8B80C">
      <w:pPr>
        <w:jc w:val="center"/>
        <w:rPr>
          <w:rFonts w:hint="eastAsia" w:ascii="仿宋" w:hAnsi="仿宋" w:eastAsia="仿宋" w:cs="仿宋"/>
          <w:b/>
          <w:color w:val="auto"/>
          <w:kern w:val="0"/>
          <w:sz w:val="32"/>
          <w:szCs w:val="32"/>
          <w:highlight w:val="none"/>
        </w:rPr>
      </w:pPr>
    </w:p>
    <w:p w14:paraId="3B5AEE27">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0E04B5E9">
      <w:pPr>
        <w:jc w:val="center"/>
        <w:rPr>
          <w:rFonts w:hint="eastAsia" w:ascii="仿宋" w:hAnsi="仿宋" w:eastAsia="仿宋" w:cs="仿宋"/>
          <w:b/>
          <w:color w:val="auto"/>
          <w:kern w:val="0"/>
          <w:sz w:val="32"/>
          <w:szCs w:val="32"/>
          <w:highlight w:val="none"/>
        </w:rPr>
      </w:pPr>
    </w:p>
    <w:p w14:paraId="6DC98497">
      <w:pPr>
        <w:jc w:val="center"/>
        <w:rPr>
          <w:rFonts w:hint="eastAsia" w:ascii="仿宋" w:hAnsi="仿宋" w:eastAsia="仿宋" w:cs="仿宋"/>
          <w:b/>
          <w:color w:val="auto"/>
          <w:kern w:val="0"/>
          <w:sz w:val="32"/>
          <w:szCs w:val="32"/>
          <w:highlight w:val="none"/>
        </w:rPr>
      </w:pPr>
    </w:p>
    <w:p w14:paraId="66136B60">
      <w:pPr>
        <w:jc w:val="center"/>
        <w:rPr>
          <w:rFonts w:hint="eastAsia" w:ascii="仿宋" w:hAnsi="仿宋" w:eastAsia="仿宋" w:cs="仿宋"/>
          <w:b/>
          <w:color w:val="auto"/>
          <w:kern w:val="0"/>
          <w:sz w:val="32"/>
          <w:szCs w:val="32"/>
          <w:highlight w:val="none"/>
        </w:rPr>
      </w:pPr>
    </w:p>
    <w:p w14:paraId="4F2C4959">
      <w:pPr>
        <w:jc w:val="center"/>
        <w:rPr>
          <w:rFonts w:hint="eastAsia" w:ascii="仿宋" w:hAnsi="仿宋" w:eastAsia="仿宋" w:cs="仿宋"/>
          <w:b/>
          <w:color w:val="auto"/>
          <w:kern w:val="0"/>
          <w:sz w:val="32"/>
          <w:szCs w:val="32"/>
          <w:highlight w:val="none"/>
        </w:rPr>
      </w:pPr>
    </w:p>
    <w:p w14:paraId="50A22E3F">
      <w:pPr>
        <w:jc w:val="center"/>
        <w:rPr>
          <w:rFonts w:hint="eastAsia" w:ascii="仿宋" w:hAnsi="仿宋" w:eastAsia="仿宋" w:cs="仿宋"/>
          <w:b/>
          <w:color w:val="auto"/>
          <w:kern w:val="0"/>
          <w:sz w:val="32"/>
          <w:szCs w:val="32"/>
          <w:highlight w:val="none"/>
        </w:rPr>
      </w:pPr>
    </w:p>
    <w:p w14:paraId="642689CD">
      <w:pPr>
        <w:jc w:val="center"/>
        <w:rPr>
          <w:rFonts w:hint="eastAsia" w:ascii="仿宋" w:hAnsi="仿宋" w:eastAsia="仿宋" w:cs="仿宋"/>
          <w:b/>
          <w:color w:val="auto"/>
          <w:kern w:val="0"/>
          <w:sz w:val="32"/>
          <w:szCs w:val="32"/>
          <w:highlight w:val="none"/>
        </w:rPr>
      </w:pPr>
    </w:p>
    <w:p w14:paraId="6604E9A3">
      <w:pPr>
        <w:jc w:val="center"/>
        <w:rPr>
          <w:rFonts w:hint="eastAsia" w:ascii="仿宋" w:hAnsi="仿宋" w:eastAsia="仿宋" w:cs="仿宋"/>
          <w:b/>
          <w:color w:val="auto"/>
          <w:kern w:val="0"/>
          <w:sz w:val="32"/>
          <w:szCs w:val="32"/>
          <w:highlight w:val="none"/>
        </w:rPr>
      </w:pPr>
    </w:p>
    <w:p w14:paraId="693718C1">
      <w:pPr>
        <w:jc w:val="center"/>
        <w:rPr>
          <w:rFonts w:hint="eastAsia" w:ascii="仿宋" w:hAnsi="仿宋" w:eastAsia="仿宋" w:cs="仿宋"/>
          <w:b/>
          <w:color w:val="auto"/>
          <w:kern w:val="0"/>
          <w:sz w:val="32"/>
          <w:szCs w:val="32"/>
          <w:highlight w:val="none"/>
        </w:rPr>
      </w:pPr>
    </w:p>
    <w:p w14:paraId="4723E40A">
      <w:pPr>
        <w:jc w:val="center"/>
        <w:rPr>
          <w:rFonts w:hint="eastAsia" w:ascii="仿宋" w:hAnsi="仿宋" w:eastAsia="仿宋" w:cs="仿宋"/>
          <w:b/>
          <w:color w:val="auto"/>
          <w:kern w:val="0"/>
          <w:sz w:val="32"/>
          <w:szCs w:val="32"/>
          <w:highlight w:val="none"/>
        </w:rPr>
      </w:pPr>
    </w:p>
    <w:p w14:paraId="12933B31">
      <w:pPr>
        <w:jc w:val="center"/>
        <w:rPr>
          <w:rFonts w:hint="eastAsia" w:ascii="仿宋" w:hAnsi="仿宋" w:eastAsia="仿宋" w:cs="仿宋"/>
          <w:b/>
          <w:color w:val="auto"/>
          <w:kern w:val="0"/>
          <w:sz w:val="32"/>
          <w:szCs w:val="32"/>
          <w:highlight w:val="none"/>
        </w:rPr>
      </w:pPr>
    </w:p>
    <w:p w14:paraId="5C4132E6">
      <w:pPr>
        <w:jc w:val="center"/>
        <w:rPr>
          <w:rFonts w:hint="eastAsia" w:ascii="仿宋" w:hAnsi="仿宋" w:eastAsia="仿宋" w:cs="仿宋"/>
          <w:b/>
          <w:color w:val="auto"/>
          <w:kern w:val="0"/>
          <w:sz w:val="32"/>
          <w:szCs w:val="32"/>
          <w:highlight w:val="none"/>
        </w:rPr>
      </w:pPr>
    </w:p>
    <w:p w14:paraId="487A689F">
      <w:pPr>
        <w:jc w:val="center"/>
        <w:rPr>
          <w:rFonts w:hint="eastAsia" w:ascii="仿宋" w:hAnsi="仿宋" w:eastAsia="仿宋" w:cs="仿宋"/>
          <w:b/>
          <w:color w:val="auto"/>
          <w:kern w:val="0"/>
          <w:sz w:val="32"/>
          <w:szCs w:val="32"/>
          <w:highlight w:val="none"/>
        </w:rPr>
      </w:pPr>
    </w:p>
    <w:p w14:paraId="540661B4">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14:paraId="05D9A863">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14:paraId="4879D0FA">
      <w:pPr>
        <w:jc w:val="center"/>
        <w:rPr>
          <w:rFonts w:hint="eastAsia" w:ascii="仿宋" w:hAnsi="仿宋" w:eastAsia="仿宋" w:cs="仿宋"/>
          <w:b/>
          <w:color w:val="auto"/>
          <w:kern w:val="0"/>
          <w:sz w:val="32"/>
          <w:szCs w:val="32"/>
          <w:highlight w:val="none"/>
        </w:rPr>
      </w:pPr>
    </w:p>
    <w:p w14:paraId="57103BA5">
      <w:pPr>
        <w:jc w:val="center"/>
        <w:rPr>
          <w:rFonts w:hint="eastAsia" w:ascii="仿宋" w:hAnsi="仿宋" w:eastAsia="仿宋" w:cs="仿宋"/>
          <w:b/>
          <w:color w:val="auto"/>
          <w:kern w:val="0"/>
          <w:sz w:val="32"/>
          <w:szCs w:val="32"/>
          <w:highlight w:val="none"/>
        </w:rPr>
      </w:pPr>
    </w:p>
    <w:p w14:paraId="5B715D44">
      <w:pPr>
        <w:jc w:val="center"/>
        <w:rPr>
          <w:rFonts w:hint="eastAsia" w:ascii="仿宋" w:hAnsi="仿宋" w:eastAsia="仿宋" w:cs="仿宋"/>
          <w:b/>
          <w:color w:val="auto"/>
          <w:kern w:val="0"/>
          <w:sz w:val="32"/>
          <w:szCs w:val="32"/>
          <w:highlight w:val="none"/>
        </w:rPr>
      </w:pPr>
    </w:p>
    <w:p w14:paraId="08AEDEDF">
      <w:pPr>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5E82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F6D3F6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7B8C92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508574A2">
            <w:pPr>
              <w:spacing w:line="360" w:lineRule="auto"/>
              <w:jc w:val="center"/>
              <w:rPr>
                <w:rFonts w:hint="eastAsia" w:ascii="仿宋" w:hAnsi="仿宋" w:eastAsia="仿宋" w:cs="仿宋"/>
                <w:b/>
                <w:color w:val="auto"/>
                <w:sz w:val="24"/>
                <w:highlight w:val="none"/>
              </w:rPr>
            </w:pPr>
          </w:p>
          <w:p w14:paraId="55A1B08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08049C2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514A569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54849FD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2531CA6A">
            <w:pPr>
              <w:spacing w:line="360" w:lineRule="auto"/>
              <w:jc w:val="center"/>
              <w:rPr>
                <w:rFonts w:hint="eastAsia" w:ascii="仿宋" w:hAnsi="仿宋" w:eastAsia="仿宋" w:cs="仿宋"/>
                <w:b/>
                <w:color w:val="auto"/>
                <w:sz w:val="24"/>
                <w:highlight w:val="none"/>
              </w:rPr>
            </w:pPr>
          </w:p>
          <w:p w14:paraId="71F2D32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0733B0C8">
            <w:pPr>
              <w:spacing w:line="360" w:lineRule="auto"/>
              <w:jc w:val="center"/>
              <w:rPr>
                <w:rFonts w:hint="eastAsia" w:ascii="仿宋" w:hAnsi="仿宋" w:eastAsia="仿宋" w:cs="仿宋"/>
                <w:b/>
                <w:color w:val="auto"/>
                <w:sz w:val="24"/>
                <w:highlight w:val="none"/>
              </w:rPr>
            </w:pPr>
          </w:p>
        </w:tc>
      </w:tr>
      <w:tr w14:paraId="05BC0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35D760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58DAEF0C">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D76EB15">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26FDED1">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34CA735">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21FBAE7">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AC8C8B8">
            <w:pPr>
              <w:spacing w:line="360" w:lineRule="auto"/>
              <w:jc w:val="center"/>
              <w:rPr>
                <w:rFonts w:hint="eastAsia" w:ascii="仿宋" w:hAnsi="仿宋" w:eastAsia="仿宋" w:cs="仿宋"/>
                <w:color w:val="auto"/>
                <w:sz w:val="24"/>
                <w:highlight w:val="none"/>
              </w:rPr>
            </w:pPr>
          </w:p>
        </w:tc>
      </w:tr>
      <w:tr w14:paraId="062DD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F502B7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639571D5">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9131D0D">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01925F0">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32FAB9C">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8C3CBC2">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4536CF2">
            <w:pPr>
              <w:spacing w:line="360" w:lineRule="auto"/>
              <w:jc w:val="center"/>
              <w:rPr>
                <w:rFonts w:hint="eastAsia" w:ascii="仿宋" w:hAnsi="仿宋" w:eastAsia="仿宋" w:cs="仿宋"/>
                <w:color w:val="auto"/>
                <w:sz w:val="24"/>
                <w:highlight w:val="none"/>
              </w:rPr>
            </w:pPr>
          </w:p>
        </w:tc>
      </w:tr>
      <w:tr w14:paraId="4894C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7714BCB">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360FBC10">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638549">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C6F2ADD">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0FD70F8">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793AC50">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3A10A8FD">
            <w:pPr>
              <w:spacing w:line="360" w:lineRule="auto"/>
              <w:jc w:val="center"/>
              <w:rPr>
                <w:rFonts w:hint="eastAsia" w:ascii="仿宋" w:hAnsi="仿宋" w:eastAsia="仿宋" w:cs="仿宋"/>
                <w:color w:val="auto"/>
                <w:sz w:val="24"/>
                <w:highlight w:val="none"/>
              </w:rPr>
            </w:pPr>
          </w:p>
        </w:tc>
      </w:tr>
    </w:tbl>
    <w:p w14:paraId="396ADAC1">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6D5C5CC">
      <w:pPr>
        <w:jc w:val="center"/>
        <w:rPr>
          <w:rFonts w:hint="eastAsia" w:ascii="仿宋" w:hAnsi="仿宋" w:eastAsia="仿宋" w:cs="仿宋"/>
          <w:b/>
          <w:color w:val="auto"/>
          <w:kern w:val="0"/>
          <w:sz w:val="32"/>
          <w:szCs w:val="32"/>
          <w:highlight w:val="none"/>
        </w:rPr>
      </w:pPr>
    </w:p>
    <w:p w14:paraId="3A3B0BA3">
      <w:pPr>
        <w:jc w:val="center"/>
        <w:rPr>
          <w:rFonts w:hint="eastAsia" w:ascii="仿宋" w:hAnsi="仿宋" w:eastAsia="仿宋" w:cs="仿宋"/>
          <w:b/>
          <w:color w:val="auto"/>
          <w:kern w:val="0"/>
          <w:sz w:val="32"/>
          <w:szCs w:val="32"/>
          <w:highlight w:val="none"/>
        </w:rPr>
      </w:pPr>
    </w:p>
    <w:p w14:paraId="539D6C49">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04FE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FC76FCA">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4E94307D">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05B9706D">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10EC61F8">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384ED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5EBAEB0">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4B7BBA0B">
            <w:pPr>
              <w:jc w:val="center"/>
              <w:rPr>
                <w:rFonts w:hint="eastAsia" w:ascii="仿宋" w:hAnsi="仿宋" w:eastAsia="仿宋" w:cs="仿宋"/>
                <w:b/>
                <w:color w:val="auto"/>
                <w:kern w:val="0"/>
                <w:sz w:val="32"/>
                <w:szCs w:val="32"/>
                <w:highlight w:val="none"/>
              </w:rPr>
            </w:pPr>
          </w:p>
        </w:tc>
        <w:tc>
          <w:tcPr>
            <w:tcW w:w="3546" w:type="dxa"/>
          </w:tcPr>
          <w:p w14:paraId="586916AA">
            <w:pPr>
              <w:jc w:val="center"/>
              <w:rPr>
                <w:rFonts w:hint="eastAsia" w:ascii="仿宋" w:hAnsi="仿宋" w:eastAsia="仿宋" w:cs="仿宋"/>
                <w:b/>
                <w:color w:val="auto"/>
                <w:kern w:val="0"/>
                <w:sz w:val="32"/>
                <w:szCs w:val="32"/>
                <w:highlight w:val="none"/>
              </w:rPr>
            </w:pPr>
          </w:p>
        </w:tc>
        <w:tc>
          <w:tcPr>
            <w:tcW w:w="1276" w:type="dxa"/>
          </w:tcPr>
          <w:p w14:paraId="34BAD2C7">
            <w:pPr>
              <w:jc w:val="center"/>
              <w:rPr>
                <w:rFonts w:hint="eastAsia" w:ascii="仿宋" w:hAnsi="仿宋" w:eastAsia="仿宋" w:cs="仿宋"/>
                <w:b/>
                <w:color w:val="auto"/>
                <w:kern w:val="0"/>
                <w:sz w:val="32"/>
                <w:szCs w:val="32"/>
                <w:highlight w:val="none"/>
              </w:rPr>
            </w:pPr>
          </w:p>
        </w:tc>
      </w:tr>
      <w:tr w14:paraId="23575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4BB7F59">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2889052A">
            <w:pPr>
              <w:jc w:val="center"/>
              <w:rPr>
                <w:rFonts w:hint="eastAsia" w:ascii="仿宋" w:hAnsi="仿宋" w:eastAsia="仿宋" w:cs="仿宋"/>
                <w:b/>
                <w:color w:val="auto"/>
                <w:kern w:val="0"/>
                <w:sz w:val="32"/>
                <w:szCs w:val="32"/>
                <w:highlight w:val="none"/>
              </w:rPr>
            </w:pPr>
          </w:p>
        </w:tc>
        <w:tc>
          <w:tcPr>
            <w:tcW w:w="3546" w:type="dxa"/>
          </w:tcPr>
          <w:p w14:paraId="16745616">
            <w:pPr>
              <w:jc w:val="center"/>
              <w:rPr>
                <w:rFonts w:hint="eastAsia" w:ascii="仿宋" w:hAnsi="仿宋" w:eastAsia="仿宋" w:cs="仿宋"/>
                <w:b/>
                <w:color w:val="auto"/>
                <w:kern w:val="0"/>
                <w:sz w:val="32"/>
                <w:szCs w:val="32"/>
                <w:highlight w:val="none"/>
              </w:rPr>
            </w:pPr>
          </w:p>
        </w:tc>
        <w:tc>
          <w:tcPr>
            <w:tcW w:w="1276" w:type="dxa"/>
          </w:tcPr>
          <w:p w14:paraId="3B2AC18F">
            <w:pPr>
              <w:jc w:val="center"/>
              <w:rPr>
                <w:rFonts w:hint="eastAsia" w:ascii="仿宋" w:hAnsi="仿宋" w:eastAsia="仿宋" w:cs="仿宋"/>
                <w:b/>
                <w:color w:val="auto"/>
                <w:kern w:val="0"/>
                <w:sz w:val="32"/>
                <w:szCs w:val="32"/>
                <w:highlight w:val="none"/>
              </w:rPr>
            </w:pPr>
          </w:p>
        </w:tc>
      </w:tr>
      <w:tr w14:paraId="2BC4E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CAF0D7B">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7883D763">
            <w:pPr>
              <w:jc w:val="center"/>
              <w:rPr>
                <w:rFonts w:hint="eastAsia" w:ascii="仿宋" w:hAnsi="仿宋" w:eastAsia="仿宋" w:cs="仿宋"/>
                <w:b/>
                <w:color w:val="auto"/>
                <w:kern w:val="0"/>
                <w:sz w:val="32"/>
                <w:szCs w:val="32"/>
                <w:highlight w:val="none"/>
              </w:rPr>
            </w:pPr>
          </w:p>
        </w:tc>
        <w:tc>
          <w:tcPr>
            <w:tcW w:w="3546" w:type="dxa"/>
          </w:tcPr>
          <w:p w14:paraId="564DBB30">
            <w:pPr>
              <w:jc w:val="center"/>
              <w:rPr>
                <w:rFonts w:hint="eastAsia" w:ascii="仿宋" w:hAnsi="仿宋" w:eastAsia="仿宋" w:cs="仿宋"/>
                <w:b/>
                <w:color w:val="auto"/>
                <w:kern w:val="0"/>
                <w:sz w:val="32"/>
                <w:szCs w:val="32"/>
                <w:highlight w:val="none"/>
              </w:rPr>
            </w:pPr>
          </w:p>
        </w:tc>
        <w:tc>
          <w:tcPr>
            <w:tcW w:w="1276" w:type="dxa"/>
          </w:tcPr>
          <w:p w14:paraId="45D63530">
            <w:pPr>
              <w:jc w:val="center"/>
              <w:rPr>
                <w:rFonts w:hint="eastAsia" w:ascii="仿宋" w:hAnsi="仿宋" w:eastAsia="仿宋" w:cs="仿宋"/>
                <w:b/>
                <w:color w:val="auto"/>
                <w:kern w:val="0"/>
                <w:sz w:val="32"/>
                <w:szCs w:val="32"/>
                <w:highlight w:val="none"/>
              </w:rPr>
            </w:pPr>
          </w:p>
        </w:tc>
      </w:tr>
    </w:tbl>
    <w:p w14:paraId="26B7E051">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510D2A68">
      <w:pPr>
        <w:jc w:val="center"/>
        <w:rPr>
          <w:rFonts w:hint="eastAsia" w:ascii="仿宋" w:hAnsi="仿宋" w:eastAsia="仿宋" w:cs="仿宋"/>
          <w:b/>
          <w:color w:val="auto"/>
          <w:kern w:val="0"/>
          <w:sz w:val="32"/>
          <w:szCs w:val="32"/>
          <w:highlight w:val="none"/>
        </w:rPr>
      </w:pPr>
    </w:p>
    <w:p w14:paraId="6F917A11">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A3CF775">
      <w:pPr>
        <w:ind w:firstLine="1911" w:firstLineChars="595"/>
        <w:rPr>
          <w:rFonts w:hint="eastAsia" w:ascii="仿宋" w:hAnsi="仿宋" w:eastAsia="仿宋" w:cs="仿宋"/>
          <w:b/>
          <w:bCs/>
          <w:color w:val="auto"/>
          <w:sz w:val="32"/>
          <w:szCs w:val="32"/>
          <w:highlight w:val="none"/>
        </w:rPr>
      </w:pPr>
    </w:p>
    <w:p w14:paraId="32408C54">
      <w:pPr>
        <w:ind w:firstLine="1911" w:firstLineChars="595"/>
        <w:rPr>
          <w:rFonts w:hint="eastAsia" w:ascii="仿宋" w:hAnsi="仿宋" w:eastAsia="仿宋" w:cs="仿宋"/>
          <w:b/>
          <w:bCs/>
          <w:color w:val="auto"/>
          <w:sz w:val="32"/>
          <w:szCs w:val="32"/>
          <w:highlight w:val="none"/>
        </w:rPr>
      </w:pPr>
    </w:p>
    <w:p w14:paraId="26052F41">
      <w:pPr>
        <w:ind w:firstLine="1911" w:firstLineChars="595"/>
        <w:rPr>
          <w:rFonts w:hint="eastAsia" w:ascii="仿宋" w:hAnsi="仿宋" w:eastAsia="仿宋" w:cs="仿宋"/>
          <w:b/>
          <w:bCs/>
          <w:color w:val="auto"/>
          <w:sz w:val="32"/>
          <w:szCs w:val="32"/>
          <w:highlight w:val="none"/>
        </w:rPr>
      </w:pPr>
    </w:p>
    <w:p w14:paraId="11F78863">
      <w:pPr>
        <w:widowControl/>
        <w:adjustRightInd/>
        <w:jc w:val="left"/>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5D3E00F0">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27BBC854">
      <w:pPr>
        <w:snapToGrid w:val="0"/>
        <w:spacing w:line="360" w:lineRule="auto"/>
        <w:rPr>
          <w:rFonts w:hint="eastAsia" w:ascii="仿宋" w:hAnsi="仿宋" w:eastAsia="仿宋" w:cs="仿宋"/>
          <w:color w:val="auto"/>
          <w:sz w:val="24"/>
          <w:highlight w:val="none"/>
        </w:rPr>
      </w:pPr>
    </w:p>
    <w:p w14:paraId="4735A37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EC21917">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3D598D0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03FEE132">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7D1B9CA0">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1BDC2BBE">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0139B070">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1833103F">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28B0E665">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6CC5CC97">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4F654421">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5A2EF2DD">
      <w:pPr>
        <w:autoSpaceDE w:val="0"/>
        <w:autoSpaceDN w:val="0"/>
        <w:spacing w:line="360" w:lineRule="auto"/>
        <w:ind w:left="2"/>
        <w:jc w:val="left"/>
        <w:rPr>
          <w:rFonts w:hint="eastAsia" w:ascii="仿宋" w:hAnsi="仿宋" w:eastAsia="仿宋" w:cs="仿宋"/>
          <w:color w:val="auto"/>
          <w:kern w:val="0"/>
          <w:sz w:val="24"/>
          <w:highlight w:val="none"/>
          <w:lang w:val="zh-CN"/>
        </w:rPr>
      </w:pPr>
    </w:p>
    <w:p w14:paraId="6D9BE967">
      <w:pPr>
        <w:autoSpaceDE w:val="0"/>
        <w:autoSpaceDN w:val="0"/>
        <w:spacing w:line="360" w:lineRule="auto"/>
        <w:ind w:left="2"/>
        <w:jc w:val="left"/>
        <w:rPr>
          <w:rFonts w:hint="eastAsia" w:ascii="仿宋" w:hAnsi="仿宋" w:eastAsia="仿宋" w:cs="仿宋"/>
          <w:color w:val="auto"/>
          <w:kern w:val="0"/>
          <w:sz w:val="24"/>
          <w:highlight w:val="none"/>
          <w:lang w:val="zh-CN"/>
        </w:rPr>
      </w:pPr>
    </w:p>
    <w:p w14:paraId="1368E402">
      <w:pPr>
        <w:autoSpaceDE w:val="0"/>
        <w:autoSpaceDN w:val="0"/>
        <w:spacing w:line="360" w:lineRule="auto"/>
        <w:ind w:left="2"/>
        <w:jc w:val="left"/>
        <w:rPr>
          <w:rFonts w:hint="eastAsia" w:ascii="仿宋" w:hAnsi="仿宋" w:eastAsia="仿宋" w:cs="仿宋"/>
          <w:color w:val="auto"/>
          <w:kern w:val="0"/>
          <w:sz w:val="24"/>
          <w:highlight w:val="none"/>
          <w:lang w:val="zh-CN"/>
        </w:rPr>
      </w:pPr>
    </w:p>
    <w:p w14:paraId="5331795B">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1A471B3B">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45FFA03B">
      <w:pPr>
        <w:spacing w:line="360" w:lineRule="auto"/>
        <w:jc w:val="center"/>
        <w:rPr>
          <w:rFonts w:hint="eastAsia" w:ascii="仿宋" w:hAnsi="仿宋" w:eastAsia="仿宋" w:cs="仿宋"/>
          <w:b/>
          <w:bCs/>
          <w:color w:val="auto"/>
          <w:sz w:val="24"/>
          <w:highlight w:val="none"/>
        </w:rPr>
      </w:pPr>
    </w:p>
    <w:p w14:paraId="54516016">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163985E">
      <w:pPr>
        <w:spacing w:line="360" w:lineRule="auto"/>
        <w:jc w:val="center"/>
        <w:rPr>
          <w:rFonts w:hint="eastAsia" w:ascii="仿宋" w:hAnsi="仿宋" w:eastAsia="仿宋" w:cs="仿宋"/>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3C43BC93">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358935A5">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261E7782">
      <w:pPr>
        <w:spacing w:line="360" w:lineRule="auto"/>
        <w:jc w:val="center"/>
        <w:outlineLvl w:val="0"/>
        <w:rPr>
          <w:rFonts w:hint="eastAsia" w:ascii="仿宋" w:hAnsi="仿宋" w:eastAsia="仿宋" w:cs="仿宋"/>
          <w:b/>
          <w:color w:val="auto"/>
          <w:kern w:val="0"/>
          <w:sz w:val="36"/>
          <w:szCs w:val="36"/>
          <w:highlight w:val="none"/>
        </w:rPr>
      </w:pPr>
    </w:p>
    <w:p w14:paraId="123D6F7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43DF789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35D7D118">
      <w:pPr>
        <w:snapToGrid w:val="0"/>
        <w:spacing w:line="360" w:lineRule="auto"/>
        <w:ind w:right="480"/>
        <w:jc w:val="center"/>
        <w:rPr>
          <w:rFonts w:hint="eastAsia" w:ascii="仿宋" w:hAnsi="仿宋" w:eastAsia="仿宋" w:cs="仿宋"/>
          <w:b/>
          <w:color w:val="auto"/>
          <w:kern w:val="0"/>
          <w:sz w:val="32"/>
          <w:szCs w:val="32"/>
          <w:highlight w:val="none"/>
        </w:rPr>
      </w:pPr>
    </w:p>
    <w:p w14:paraId="2ADEEDB0">
      <w:pPr>
        <w:snapToGrid w:val="0"/>
        <w:spacing w:line="360" w:lineRule="auto"/>
        <w:ind w:right="480"/>
        <w:jc w:val="center"/>
        <w:rPr>
          <w:rFonts w:hint="eastAsia" w:ascii="仿宋" w:hAnsi="仿宋" w:eastAsia="仿宋" w:cs="仿宋"/>
          <w:b/>
          <w:color w:val="auto"/>
          <w:kern w:val="0"/>
          <w:sz w:val="32"/>
          <w:szCs w:val="32"/>
          <w:highlight w:val="none"/>
        </w:rPr>
      </w:pPr>
    </w:p>
    <w:p w14:paraId="122EE755">
      <w:pPr>
        <w:snapToGrid w:val="0"/>
        <w:spacing w:line="360" w:lineRule="auto"/>
        <w:ind w:right="480"/>
        <w:jc w:val="center"/>
        <w:rPr>
          <w:rFonts w:hint="eastAsia" w:ascii="仿宋" w:hAnsi="仿宋" w:eastAsia="仿宋" w:cs="仿宋"/>
          <w:b/>
          <w:color w:val="auto"/>
          <w:kern w:val="0"/>
          <w:sz w:val="32"/>
          <w:szCs w:val="32"/>
          <w:highlight w:val="none"/>
        </w:rPr>
      </w:pPr>
    </w:p>
    <w:p w14:paraId="736FCD5E">
      <w:pPr>
        <w:snapToGrid w:val="0"/>
        <w:spacing w:line="360" w:lineRule="auto"/>
        <w:ind w:right="480"/>
        <w:jc w:val="center"/>
        <w:rPr>
          <w:rFonts w:hint="eastAsia" w:ascii="仿宋" w:hAnsi="仿宋" w:eastAsia="仿宋" w:cs="仿宋"/>
          <w:b/>
          <w:color w:val="auto"/>
          <w:kern w:val="0"/>
          <w:sz w:val="32"/>
          <w:szCs w:val="32"/>
          <w:highlight w:val="none"/>
        </w:rPr>
      </w:pPr>
    </w:p>
    <w:p w14:paraId="4B83DD44">
      <w:pPr>
        <w:snapToGrid w:val="0"/>
        <w:spacing w:line="360" w:lineRule="auto"/>
        <w:ind w:right="480"/>
        <w:jc w:val="center"/>
        <w:rPr>
          <w:rFonts w:hint="eastAsia" w:ascii="仿宋" w:hAnsi="仿宋" w:eastAsia="仿宋" w:cs="仿宋"/>
          <w:b/>
          <w:color w:val="auto"/>
          <w:kern w:val="0"/>
          <w:sz w:val="32"/>
          <w:szCs w:val="32"/>
          <w:highlight w:val="none"/>
        </w:rPr>
      </w:pPr>
    </w:p>
    <w:p w14:paraId="39E0F2F8">
      <w:pPr>
        <w:snapToGrid w:val="0"/>
        <w:spacing w:line="360" w:lineRule="auto"/>
        <w:ind w:right="480"/>
        <w:jc w:val="center"/>
        <w:rPr>
          <w:rFonts w:hint="eastAsia" w:ascii="仿宋" w:hAnsi="仿宋" w:eastAsia="仿宋" w:cs="仿宋"/>
          <w:b/>
          <w:color w:val="auto"/>
          <w:kern w:val="0"/>
          <w:sz w:val="32"/>
          <w:szCs w:val="32"/>
          <w:highlight w:val="none"/>
        </w:rPr>
      </w:pPr>
    </w:p>
    <w:p w14:paraId="600321F7">
      <w:pPr>
        <w:snapToGrid w:val="0"/>
        <w:spacing w:line="360" w:lineRule="auto"/>
        <w:ind w:right="480"/>
        <w:jc w:val="center"/>
        <w:rPr>
          <w:rFonts w:hint="eastAsia" w:ascii="仿宋" w:hAnsi="仿宋" w:eastAsia="仿宋" w:cs="仿宋"/>
          <w:b/>
          <w:color w:val="auto"/>
          <w:kern w:val="0"/>
          <w:sz w:val="32"/>
          <w:szCs w:val="32"/>
          <w:highlight w:val="none"/>
        </w:rPr>
      </w:pPr>
    </w:p>
    <w:p w14:paraId="624129CC">
      <w:pPr>
        <w:snapToGrid w:val="0"/>
        <w:spacing w:line="360" w:lineRule="auto"/>
        <w:ind w:right="480"/>
        <w:jc w:val="center"/>
        <w:rPr>
          <w:rFonts w:hint="eastAsia" w:ascii="仿宋" w:hAnsi="仿宋" w:eastAsia="仿宋" w:cs="仿宋"/>
          <w:b/>
          <w:color w:val="auto"/>
          <w:kern w:val="0"/>
          <w:sz w:val="32"/>
          <w:szCs w:val="32"/>
          <w:highlight w:val="none"/>
        </w:rPr>
      </w:pPr>
    </w:p>
    <w:p w14:paraId="3E84FB43">
      <w:pPr>
        <w:snapToGrid w:val="0"/>
        <w:spacing w:line="360" w:lineRule="auto"/>
        <w:ind w:right="480"/>
        <w:jc w:val="center"/>
        <w:rPr>
          <w:rFonts w:hint="eastAsia" w:ascii="仿宋" w:hAnsi="仿宋" w:eastAsia="仿宋" w:cs="仿宋"/>
          <w:b/>
          <w:color w:val="auto"/>
          <w:kern w:val="0"/>
          <w:sz w:val="32"/>
          <w:szCs w:val="32"/>
          <w:highlight w:val="none"/>
        </w:rPr>
      </w:pPr>
    </w:p>
    <w:p w14:paraId="223B0234">
      <w:pPr>
        <w:snapToGrid w:val="0"/>
        <w:spacing w:line="360" w:lineRule="auto"/>
        <w:ind w:right="480"/>
        <w:jc w:val="center"/>
        <w:rPr>
          <w:rFonts w:hint="eastAsia" w:ascii="仿宋" w:hAnsi="仿宋" w:eastAsia="仿宋" w:cs="仿宋"/>
          <w:b/>
          <w:color w:val="auto"/>
          <w:kern w:val="0"/>
          <w:sz w:val="32"/>
          <w:szCs w:val="32"/>
          <w:highlight w:val="none"/>
        </w:rPr>
      </w:pPr>
    </w:p>
    <w:p w14:paraId="5602BE31">
      <w:pPr>
        <w:snapToGrid w:val="0"/>
        <w:spacing w:line="360" w:lineRule="auto"/>
        <w:ind w:right="480"/>
        <w:jc w:val="center"/>
        <w:rPr>
          <w:rFonts w:hint="eastAsia" w:ascii="仿宋" w:hAnsi="仿宋" w:eastAsia="仿宋" w:cs="仿宋"/>
          <w:b/>
          <w:color w:val="auto"/>
          <w:kern w:val="0"/>
          <w:sz w:val="32"/>
          <w:szCs w:val="32"/>
          <w:highlight w:val="none"/>
        </w:rPr>
      </w:pPr>
    </w:p>
    <w:p w14:paraId="0842CED2">
      <w:pPr>
        <w:snapToGrid w:val="0"/>
        <w:spacing w:line="360" w:lineRule="auto"/>
        <w:ind w:right="480"/>
        <w:jc w:val="center"/>
        <w:rPr>
          <w:rFonts w:hint="eastAsia" w:ascii="仿宋" w:hAnsi="仿宋" w:eastAsia="仿宋" w:cs="仿宋"/>
          <w:b/>
          <w:color w:val="auto"/>
          <w:kern w:val="0"/>
          <w:sz w:val="32"/>
          <w:szCs w:val="32"/>
          <w:highlight w:val="none"/>
        </w:rPr>
      </w:pPr>
    </w:p>
    <w:p w14:paraId="099D17A2">
      <w:pPr>
        <w:snapToGrid w:val="0"/>
        <w:spacing w:line="360" w:lineRule="auto"/>
        <w:ind w:right="480"/>
        <w:jc w:val="center"/>
        <w:rPr>
          <w:rFonts w:hint="eastAsia" w:ascii="仿宋" w:hAnsi="仿宋" w:eastAsia="仿宋" w:cs="仿宋"/>
          <w:b/>
          <w:color w:val="auto"/>
          <w:kern w:val="0"/>
          <w:sz w:val="32"/>
          <w:szCs w:val="32"/>
          <w:highlight w:val="none"/>
        </w:rPr>
      </w:pPr>
    </w:p>
    <w:p w14:paraId="2CFCDB1E">
      <w:pPr>
        <w:snapToGrid w:val="0"/>
        <w:spacing w:line="360" w:lineRule="auto"/>
        <w:ind w:right="480"/>
        <w:jc w:val="center"/>
        <w:rPr>
          <w:rFonts w:hint="eastAsia" w:ascii="仿宋" w:hAnsi="仿宋" w:eastAsia="仿宋" w:cs="仿宋"/>
          <w:b/>
          <w:color w:val="auto"/>
          <w:kern w:val="0"/>
          <w:sz w:val="32"/>
          <w:szCs w:val="32"/>
          <w:highlight w:val="none"/>
        </w:rPr>
      </w:pPr>
    </w:p>
    <w:p w14:paraId="12B0EFA0">
      <w:pPr>
        <w:snapToGrid w:val="0"/>
        <w:spacing w:line="360" w:lineRule="auto"/>
        <w:ind w:right="480"/>
        <w:jc w:val="center"/>
        <w:rPr>
          <w:rFonts w:hint="eastAsia" w:ascii="仿宋" w:hAnsi="仿宋" w:eastAsia="仿宋" w:cs="仿宋"/>
          <w:b/>
          <w:color w:val="auto"/>
          <w:kern w:val="0"/>
          <w:sz w:val="32"/>
          <w:szCs w:val="32"/>
          <w:highlight w:val="none"/>
        </w:rPr>
      </w:pPr>
    </w:p>
    <w:p w14:paraId="246978F4">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5C180548">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w:t>
      </w:r>
      <w:r>
        <w:rPr>
          <w:rFonts w:hint="eastAsia" w:ascii="仿宋" w:hAnsi="仿宋" w:eastAsia="仿宋" w:cs="仿宋"/>
          <w:color w:val="auto"/>
          <w:kern w:val="2"/>
          <w:sz w:val="32"/>
          <w:szCs w:val="32"/>
          <w:highlight w:val="none"/>
          <w:lang w:val="en-US" w:eastAsia="zh-CN"/>
        </w:rPr>
        <w:t>标项一</w:t>
      </w:r>
      <w:r>
        <w:rPr>
          <w:rFonts w:hint="eastAsia" w:ascii="仿宋" w:hAnsi="仿宋" w:eastAsia="仿宋" w:cs="仿宋"/>
          <w:color w:val="auto"/>
          <w:kern w:val="2"/>
          <w:sz w:val="32"/>
          <w:szCs w:val="32"/>
          <w:highlight w:val="none"/>
        </w:rPr>
        <w:t>）</w:t>
      </w:r>
    </w:p>
    <w:p w14:paraId="3FCCF8F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60346EDE">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7B3139B8">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3"/>
        <w:tblW w:w="16364"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050"/>
        <w:gridCol w:w="4104"/>
        <w:gridCol w:w="4105"/>
        <w:gridCol w:w="4105"/>
      </w:tblGrid>
      <w:tr w14:paraId="039A78D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33" w:hRule="atLeast"/>
          <w:tblHeader/>
          <w:jc w:val="center"/>
        </w:trPr>
        <w:tc>
          <w:tcPr>
            <w:tcW w:w="4050" w:type="dxa"/>
            <w:tcBorders>
              <w:left w:val="single" w:color="auto" w:sz="4" w:space="0"/>
              <w:right w:val="single" w:color="auto" w:sz="4" w:space="0"/>
            </w:tcBorders>
            <w:noWrap w:val="0"/>
            <w:vAlign w:val="center"/>
          </w:tcPr>
          <w:p w14:paraId="6C253CDF">
            <w:pPr>
              <w:spacing w:line="240" w:lineRule="auto"/>
              <w:jc w:val="center"/>
              <w:rPr>
                <w:rFonts w:hint="eastAsia" w:ascii="宋体" w:hAnsi="宋体" w:eastAsia="宋体" w:cs="宋体"/>
                <w:b/>
                <w:bCs/>
                <w:color w:val="000000"/>
                <w:sz w:val="24"/>
                <w:szCs w:val="24"/>
                <w:highlight w:val="none"/>
                <w:u w:val="none" w:color="000000"/>
                <w:lang w:val="en-US" w:eastAsia="zh-CN" w:bidi="ar-SA"/>
              </w:rPr>
            </w:pPr>
            <w:r>
              <w:rPr>
                <w:rFonts w:hint="eastAsia" w:ascii="宋体" w:hAnsi="宋体" w:eastAsia="宋体" w:cs="宋体"/>
                <w:b/>
                <w:bCs/>
                <w:color w:val="000000"/>
                <w:sz w:val="24"/>
                <w:szCs w:val="24"/>
                <w:highlight w:val="none"/>
                <w:lang w:val="en-US" w:eastAsia="zh-CN"/>
              </w:rPr>
              <w:t>项目名称</w:t>
            </w:r>
          </w:p>
        </w:tc>
        <w:tc>
          <w:tcPr>
            <w:tcW w:w="4104" w:type="dxa"/>
            <w:tcBorders>
              <w:left w:val="single" w:color="auto" w:sz="4" w:space="0"/>
              <w:right w:val="single" w:color="auto" w:sz="4" w:space="0"/>
            </w:tcBorders>
            <w:noWrap w:val="0"/>
            <w:vAlign w:val="center"/>
          </w:tcPr>
          <w:p w14:paraId="6F843650">
            <w:pPr>
              <w:spacing w:line="240" w:lineRule="auto"/>
              <w:jc w:val="center"/>
              <w:rPr>
                <w:rFonts w:hint="eastAsia" w:ascii="宋体" w:hAnsi="宋体" w:eastAsia="宋体" w:cs="宋体"/>
                <w:b/>
                <w:bCs/>
                <w:color w:val="000000"/>
                <w:sz w:val="24"/>
                <w:szCs w:val="24"/>
                <w:highlight w:val="none"/>
                <w:u w:val="none" w:color="000000"/>
                <w:lang w:val="en-GB" w:eastAsia="zh-CN" w:bidi="ar-SA"/>
              </w:rPr>
            </w:pPr>
            <w:r>
              <w:rPr>
                <w:rFonts w:hint="eastAsia" w:ascii="宋体" w:hAnsi="宋体" w:eastAsia="宋体" w:cs="宋体"/>
                <w:b/>
                <w:bCs/>
                <w:color w:val="000000"/>
                <w:kern w:val="2"/>
                <w:sz w:val="24"/>
                <w:szCs w:val="24"/>
                <w:highlight w:val="none"/>
                <w:lang w:eastAsia="zh-CN"/>
              </w:rPr>
              <w:t>线路内容</w:t>
            </w:r>
          </w:p>
        </w:tc>
        <w:tc>
          <w:tcPr>
            <w:tcW w:w="4105" w:type="dxa"/>
            <w:tcBorders>
              <w:left w:val="single" w:color="auto" w:sz="4" w:space="0"/>
              <w:right w:val="single" w:color="auto" w:sz="4" w:space="0"/>
            </w:tcBorders>
            <w:noWrap w:val="0"/>
            <w:vAlign w:val="center"/>
          </w:tcPr>
          <w:p w14:paraId="6CF16904">
            <w:pPr>
              <w:spacing w:line="240" w:lineRule="auto"/>
              <w:jc w:val="center"/>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GB"/>
              </w:rPr>
              <w:t>综合单价报价（元</w:t>
            </w:r>
            <w:r>
              <w:rPr>
                <w:rFonts w:hint="eastAsia" w:ascii="宋体" w:hAnsi="宋体" w:eastAsia="宋体" w:cs="宋体"/>
                <w:b/>
                <w:bCs/>
                <w:color w:val="000000"/>
                <w:sz w:val="24"/>
                <w:szCs w:val="24"/>
                <w:highlight w:val="none"/>
              </w:rPr>
              <w:t>/人</w:t>
            </w:r>
            <w:r>
              <w:rPr>
                <w:rFonts w:hint="eastAsia" w:ascii="宋体" w:hAnsi="宋体" w:eastAsia="宋体" w:cs="宋体"/>
                <w:b/>
                <w:bCs/>
                <w:color w:val="000000"/>
                <w:sz w:val="24"/>
                <w:szCs w:val="24"/>
                <w:highlight w:val="none"/>
                <w:lang w:val="en-GB"/>
              </w:rPr>
              <w:t>）</w:t>
            </w:r>
          </w:p>
        </w:tc>
        <w:tc>
          <w:tcPr>
            <w:tcW w:w="4105" w:type="dxa"/>
            <w:tcBorders>
              <w:left w:val="single" w:color="auto" w:sz="4" w:space="0"/>
              <w:right w:val="single" w:color="auto" w:sz="4" w:space="0"/>
            </w:tcBorders>
            <w:noWrap w:val="0"/>
            <w:vAlign w:val="center"/>
          </w:tcPr>
          <w:p w14:paraId="377C2457">
            <w:pPr>
              <w:spacing w:line="240" w:lineRule="auto"/>
              <w:jc w:val="center"/>
              <w:rPr>
                <w:rFonts w:hint="default" w:ascii="宋体" w:hAnsi="宋体" w:eastAsia="宋体" w:cs="宋体"/>
                <w:b/>
                <w:bCs/>
                <w:color w:val="000000"/>
                <w:sz w:val="24"/>
                <w:szCs w:val="24"/>
                <w:highlight w:val="none"/>
                <w:lang w:val="en-US"/>
              </w:rPr>
            </w:pPr>
            <w:r>
              <w:rPr>
                <w:rFonts w:hint="eastAsia" w:ascii="宋体" w:hAnsi="宋体" w:eastAsia="宋体" w:cs="宋体"/>
                <w:b/>
                <w:bCs/>
                <w:color w:val="000000"/>
                <w:sz w:val="24"/>
                <w:szCs w:val="24"/>
                <w:highlight w:val="none"/>
                <w:lang w:val="en-GB" w:eastAsia="zh-CN"/>
              </w:rPr>
              <w:t>大交通补助</w:t>
            </w:r>
            <w:r>
              <w:rPr>
                <w:rFonts w:hint="eastAsia" w:ascii="宋体" w:hAnsi="宋体" w:cs="宋体"/>
                <w:b/>
                <w:bCs/>
                <w:color w:val="000000"/>
                <w:sz w:val="24"/>
                <w:szCs w:val="24"/>
                <w:highlight w:val="none"/>
                <w:lang w:val="en-GB" w:eastAsia="zh-CN"/>
              </w:rPr>
              <w:t>（</w:t>
            </w:r>
            <w:r>
              <w:rPr>
                <w:rFonts w:hint="eastAsia" w:ascii="宋体" w:hAnsi="宋体" w:cs="宋体"/>
                <w:b/>
                <w:bCs/>
                <w:color w:val="000000"/>
                <w:sz w:val="24"/>
                <w:szCs w:val="24"/>
                <w:highlight w:val="none"/>
                <w:lang w:val="en-US" w:eastAsia="zh-CN"/>
              </w:rPr>
              <w:t>元/人）</w:t>
            </w:r>
          </w:p>
        </w:tc>
      </w:tr>
      <w:tr w14:paraId="7182639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77" w:hRule="atLeast"/>
          <w:jc w:val="center"/>
        </w:trPr>
        <w:tc>
          <w:tcPr>
            <w:tcW w:w="4050" w:type="dxa"/>
            <w:vMerge w:val="restart"/>
            <w:tcBorders>
              <w:left w:val="single" w:color="auto" w:sz="4" w:space="0"/>
              <w:right w:val="single" w:color="auto" w:sz="4" w:space="0"/>
            </w:tcBorders>
            <w:noWrap w:val="0"/>
            <w:vAlign w:val="center"/>
          </w:tcPr>
          <w:p w14:paraId="591F023E">
            <w:pPr>
              <w:spacing w:line="240" w:lineRule="auto"/>
              <w:jc w:val="center"/>
              <w:rPr>
                <w:rFonts w:hint="eastAsia" w:ascii="宋体" w:hAnsi="宋体" w:eastAsia="宋体" w:cs="宋体"/>
                <w:color w:val="000000"/>
                <w:sz w:val="24"/>
                <w:szCs w:val="24"/>
                <w:highlight w:val="none"/>
                <w:u w:val="none" w:color="000000"/>
                <w:lang w:val="zh-CN" w:eastAsia="zh-CN" w:bidi="ar-SA"/>
              </w:rPr>
            </w:pPr>
            <w:r>
              <w:rPr>
                <w:rFonts w:hint="eastAsia" w:ascii="宋体" w:hAnsi="宋体" w:cs="宋体"/>
                <w:color w:val="000000"/>
                <w:sz w:val="24"/>
                <w:highlight w:val="none"/>
                <w:u w:val="none" w:color="000000"/>
                <w:lang w:val="zh-CN" w:eastAsia="zh-CN"/>
              </w:rPr>
              <w:t>杭州市余杭区综合行政执法局2025年度工会疗休养项目</w:t>
            </w:r>
            <w:r>
              <w:rPr>
                <w:rFonts w:hint="eastAsia" w:ascii="宋体" w:hAnsi="宋体" w:cs="宋体"/>
                <w:color w:val="000000"/>
                <w:sz w:val="24"/>
                <w:highlight w:val="none"/>
                <w:u w:val="none" w:color="000000"/>
                <w:lang w:val="zh-CN"/>
              </w:rPr>
              <w:t>(标项一)</w:t>
            </w:r>
          </w:p>
        </w:tc>
        <w:tc>
          <w:tcPr>
            <w:tcW w:w="4104" w:type="dxa"/>
            <w:tcBorders>
              <w:left w:val="single" w:color="auto" w:sz="4" w:space="0"/>
              <w:right w:val="single" w:color="auto" w:sz="4" w:space="0"/>
            </w:tcBorders>
            <w:noWrap w:val="0"/>
            <w:vAlign w:val="center"/>
          </w:tcPr>
          <w:p w14:paraId="2B9C30DD">
            <w:pPr>
              <w:autoSpaceDE w:val="0"/>
              <w:autoSpaceDN w:val="0"/>
              <w:adjustRightInd/>
              <w:spacing w:line="440" w:lineRule="exact"/>
              <w:jc w:val="left"/>
              <w:rPr>
                <w:rFonts w:hint="eastAsia" w:ascii="宋体" w:hAnsi="宋体" w:eastAsia="宋体" w:cs="宋体"/>
                <w:color w:val="000000"/>
                <w:kern w:val="2"/>
                <w:sz w:val="24"/>
                <w:szCs w:val="24"/>
                <w:highlight w:val="none"/>
                <w:u w:val="none" w:color="000000"/>
                <w:lang w:val="zh-CN" w:eastAsia="zh-CN" w:bidi="ar-SA"/>
              </w:rPr>
            </w:pPr>
            <w:r>
              <w:rPr>
                <w:rFonts w:hint="eastAsia" w:ascii="宋体" w:hAnsi="宋体" w:cs="宋体"/>
                <w:i w:val="0"/>
                <w:iCs w:val="0"/>
                <w:color w:val="000000"/>
                <w:kern w:val="0"/>
                <w:sz w:val="24"/>
                <w:szCs w:val="24"/>
                <w:u w:val="none"/>
                <w:lang w:val="en-US" w:eastAsia="zh-CN" w:bidi="ar"/>
              </w:rPr>
              <w:t>省外3：新疆阿克苏慕仕塔格冰川疗休养双飞七日</w:t>
            </w:r>
          </w:p>
        </w:tc>
        <w:tc>
          <w:tcPr>
            <w:tcW w:w="4105" w:type="dxa"/>
            <w:tcBorders>
              <w:left w:val="single" w:color="auto" w:sz="4" w:space="0"/>
              <w:right w:val="single" w:color="auto" w:sz="4" w:space="0"/>
            </w:tcBorders>
            <w:noWrap w:val="0"/>
            <w:vAlign w:val="center"/>
          </w:tcPr>
          <w:p w14:paraId="256351C1">
            <w:pPr>
              <w:spacing w:line="24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（小写）</w:t>
            </w:r>
            <w:r>
              <w:rPr>
                <w:rFonts w:hint="eastAsia" w:ascii="宋体" w:hAnsi="宋体" w:eastAsia="宋体" w:cs="宋体"/>
                <w:color w:val="000000"/>
                <w:sz w:val="24"/>
                <w:szCs w:val="24"/>
                <w:highlight w:val="none"/>
                <w:u w:val="none"/>
              </w:rPr>
              <w:t xml:space="preserve">      </w:t>
            </w:r>
            <w:r>
              <w:rPr>
                <w:rFonts w:hint="eastAsia" w:ascii="宋体" w:hAnsi="宋体" w:eastAsia="宋体" w:cs="宋体"/>
                <w:color w:val="000000"/>
                <w:sz w:val="24"/>
                <w:szCs w:val="24"/>
                <w:highlight w:val="none"/>
              </w:rPr>
              <w:t>元/人；</w:t>
            </w:r>
          </w:p>
          <w:p w14:paraId="15DDD706">
            <w:pPr>
              <w:spacing w:line="240" w:lineRule="auto"/>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（大写）</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b w:val="0"/>
                <w:bCs w:val="0"/>
                <w:color w:val="000000"/>
                <w:sz w:val="24"/>
                <w:szCs w:val="24"/>
                <w:highlight w:val="none"/>
                <w:u w:val="none"/>
                <w:lang w:val="en-US" w:eastAsia="zh-CN"/>
              </w:rPr>
              <w:t xml:space="preserve">  </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color w:val="000000"/>
                <w:sz w:val="24"/>
                <w:szCs w:val="24"/>
                <w:highlight w:val="none"/>
              </w:rPr>
              <w:t>元/人。</w:t>
            </w:r>
          </w:p>
        </w:tc>
        <w:tc>
          <w:tcPr>
            <w:tcW w:w="4105" w:type="dxa"/>
            <w:tcBorders>
              <w:left w:val="single" w:color="auto" w:sz="4" w:space="0"/>
              <w:right w:val="single" w:color="auto" w:sz="4" w:space="0"/>
            </w:tcBorders>
            <w:noWrap w:val="0"/>
            <w:vAlign w:val="center"/>
          </w:tcPr>
          <w:p w14:paraId="0C79AB53">
            <w:pPr>
              <w:spacing w:line="24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（小写）</w:t>
            </w:r>
            <w:r>
              <w:rPr>
                <w:rFonts w:hint="eastAsia" w:ascii="宋体" w:hAnsi="宋体" w:eastAsia="宋体" w:cs="宋体"/>
                <w:color w:val="000000"/>
                <w:sz w:val="24"/>
                <w:szCs w:val="24"/>
                <w:highlight w:val="none"/>
                <w:u w:val="none"/>
              </w:rPr>
              <w:t xml:space="preserve">      </w:t>
            </w:r>
            <w:r>
              <w:rPr>
                <w:rFonts w:hint="eastAsia" w:ascii="宋体" w:hAnsi="宋体" w:eastAsia="宋体" w:cs="宋体"/>
                <w:color w:val="000000"/>
                <w:sz w:val="24"/>
                <w:szCs w:val="24"/>
                <w:highlight w:val="none"/>
              </w:rPr>
              <w:t>元/人；</w:t>
            </w:r>
          </w:p>
          <w:p w14:paraId="120A5ADE">
            <w:pPr>
              <w:spacing w:line="240" w:lineRule="auto"/>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（大写）</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b w:val="0"/>
                <w:bCs w:val="0"/>
                <w:color w:val="000000"/>
                <w:sz w:val="24"/>
                <w:szCs w:val="24"/>
                <w:highlight w:val="none"/>
                <w:u w:val="none"/>
                <w:lang w:val="en-US" w:eastAsia="zh-CN"/>
              </w:rPr>
              <w:t xml:space="preserve">  </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color w:val="000000"/>
                <w:sz w:val="24"/>
                <w:szCs w:val="24"/>
                <w:highlight w:val="none"/>
              </w:rPr>
              <w:t>元/人。</w:t>
            </w:r>
          </w:p>
        </w:tc>
      </w:tr>
      <w:tr w14:paraId="37F232D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11" w:hRule="atLeast"/>
          <w:jc w:val="center"/>
        </w:trPr>
        <w:tc>
          <w:tcPr>
            <w:tcW w:w="4050" w:type="dxa"/>
            <w:vMerge w:val="continue"/>
            <w:tcBorders>
              <w:left w:val="single" w:color="auto" w:sz="4" w:space="0"/>
              <w:right w:val="single" w:color="auto" w:sz="4" w:space="0"/>
            </w:tcBorders>
            <w:noWrap w:val="0"/>
            <w:vAlign w:val="center"/>
          </w:tcPr>
          <w:p w14:paraId="77F7CAB2">
            <w:pPr>
              <w:spacing w:line="240" w:lineRule="auto"/>
              <w:jc w:val="center"/>
              <w:rPr>
                <w:rFonts w:hint="eastAsia" w:ascii="宋体" w:hAnsi="宋体" w:eastAsia="宋体" w:cs="宋体"/>
                <w:color w:val="000000"/>
                <w:sz w:val="24"/>
                <w:szCs w:val="24"/>
                <w:highlight w:val="none"/>
              </w:rPr>
            </w:pPr>
          </w:p>
        </w:tc>
        <w:tc>
          <w:tcPr>
            <w:tcW w:w="4104" w:type="dxa"/>
            <w:tcBorders>
              <w:left w:val="single" w:color="auto" w:sz="4" w:space="0"/>
              <w:right w:val="single" w:color="auto" w:sz="4" w:space="0"/>
            </w:tcBorders>
            <w:shd w:val="clear" w:color="auto" w:fill="auto"/>
            <w:noWrap w:val="0"/>
            <w:vAlign w:val="center"/>
          </w:tcPr>
          <w:p w14:paraId="12483366">
            <w:pPr>
              <w:keepNext w:val="0"/>
              <w:keepLines w:val="0"/>
              <w:widowControl/>
              <w:suppressLineNumbers w:val="0"/>
              <w:jc w:val="both"/>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cs="宋体"/>
                <w:i w:val="0"/>
                <w:iCs w:val="0"/>
                <w:color w:val="000000"/>
                <w:kern w:val="0"/>
                <w:sz w:val="24"/>
                <w:szCs w:val="24"/>
                <w:u w:val="none"/>
                <w:lang w:val="en-US" w:eastAsia="zh-CN" w:bidi="ar"/>
              </w:rPr>
              <w:t>省外4：重庆、涪陵疗休养双飞五日</w:t>
            </w:r>
          </w:p>
        </w:tc>
        <w:tc>
          <w:tcPr>
            <w:tcW w:w="4105" w:type="dxa"/>
            <w:tcBorders>
              <w:left w:val="single" w:color="auto" w:sz="4" w:space="0"/>
              <w:right w:val="single" w:color="auto" w:sz="4" w:space="0"/>
            </w:tcBorders>
            <w:noWrap w:val="0"/>
            <w:vAlign w:val="center"/>
          </w:tcPr>
          <w:p w14:paraId="6B18F514">
            <w:pPr>
              <w:spacing w:line="24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（小写）</w:t>
            </w:r>
            <w:r>
              <w:rPr>
                <w:rFonts w:hint="eastAsia" w:ascii="宋体" w:hAnsi="宋体" w:eastAsia="宋体" w:cs="宋体"/>
                <w:color w:val="000000"/>
                <w:sz w:val="24"/>
                <w:szCs w:val="24"/>
                <w:highlight w:val="none"/>
                <w:u w:val="none"/>
              </w:rPr>
              <w:t xml:space="preserve">      </w:t>
            </w:r>
            <w:r>
              <w:rPr>
                <w:rFonts w:hint="eastAsia" w:ascii="宋体" w:hAnsi="宋体" w:eastAsia="宋体" w:cs="宋体"/>
                <w:color w:val="000000"/>
                <w:sz w:val="24"/>
                <w:szCs w:val="24"/>
                <w:highlight w:val="none"/>
              </w:rPr>
              <w:t>元/人；</w:t>
            </w:r>
          </w:p>
          <w:p w14:paraId="15E66C90">
            <w:pPr>
              <w:spacing w:line="240" w:lineRule="auto"/>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（大写）</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b w:val="0"/>
                <w:bCs w:val="0"/>
                <w:color w:val="000000"/>
                <w:sz w:val="24"/>
                <w:szCs w:val="24"/>
                <w:highlight w:val="none"/>
                <w:u w:val="none"/>
                <w:lang w:val="en-US" w:eastAsia="zh-CN"/>
              </w:rPr>
              <w:t xml:space="preserve">  </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color w:val="000000"/>
                <w:sz w:val="24"/>
                <w:szCs w:val="24"/>
                <w:highlight w:val="none"/>
              </w:rPr>
              <w:t>元/人。</w:t>
            </w:r>
          </w:p>
        </w:tc>
        <w:tc>
          <w:tcPr>
            <w:tcW w:w="4105" w:type="dxa"/>
            <w:tcBorders>
              <w:left w:val="single" w:color="auto" w:sz="4" w:space="0"/>
              <w:right w:val="single" w:color="auto" w:sz="4" w:space="0"/>
            </w:tcBorders>
            <w:noWrap w:val="0"/>
            <w:vAlign w:val="center"/>
          </w:tcPr>
          <w:p w14:paraId="23908325">
            <w:pPr>
              <w:spacing w:line="24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（小写）</w:t>
            </w:r>
            <w:r>
              <w:rPr>
                <w:rFonts w:hint="eastAsia" w:ascii="宋体" w:hAnsi="宋体" w:eastAsia="宋体" w:cs="宋体"/>
                <w:color w:val="000000"/>
                <w:sz w:val="24"/>
                <w:szCs w:val="24"/>
                <w:highlight w:val="none"/>
                <w:u w:val="none"/>
              </w:rPr>
              <w:t xml:space="preserve">      </w:t>
            </w:r>
            <w:r>
              <w:rPr>
                <w:rFonts w:hint="eastAsia" w:ascii="宋体" w:hAnsi="宋体" w:eastAsia="宋体" w:cs="宋体"/>
                <w:color w:val="000000"/>
                <w:sz w:val="24"/>
                <w:szCs w:val="24"/>
                <w:highlight w:val="none"/>
              </w:rPr>
              <w:t>元/人；</w:t>
            </w:r>
          </w:p>
          <w:p w14:paraId="37B7189E">
            <w:pPr>
              <w:spacing w:line="240" w:lineRule="auto"/>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（大写）</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b w:val="0"/>
                <w:bCs w:val="0"/>
                <w:color w:val="000000"/>
                <w:sz w:val="24"/>
                <w:szCs w:val="24"/>
                <w:highlight w:val="none"/>
                <w:u w:val="none"/>
                <w:lang w:val="en-US" w:eastAsia="zh-CN"/>
              </w:rPr>
              <w:t xml:space="preserve">  </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color w:val="000000"/>
                <w:sz w:val="24"/>
                <w:szCs w:val="24"/>
                <w:highlight w:val="none"/>
              </w:rPr>
              <w:t>元/人。</w:t>
            </w:r>
          </w:p>
        </w:tc>
      </w:tr>
      <w:tr w14:paraId="3E51505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43" w:hRule="atLeast"/>
          <w:jc w:val="center"/>
        </w:trPr>
        <w:tc>
          <w:tcPr>
            <w:tcW w:w="8154" w:type="dxa"/>
            <w:gridSpan w:val="2"/>
            <w:tcBorders>
              <w:left w:val="single" w:color="auto" w:sz="4" w:space="0"/>
              <w:right w:val="single" w:color="auto" w:sz="4" w:space="0"/>
            </w:tcBorders>
            <w:noWrap w:val="0"/>
            <w:vAlign w:val="center"/>
          </w:tcPr>
          <w:p w14:paraId="0AAED0B0">
            <w:pPr>
              <w:snapToGrid w:val="0"/>
              <w:spacing w:line="240" w:lineRule="auto"/>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kern w:val="2"/>
                <w:sz w:val="24"/>
                <w:szCs w:val="24"/>
                <w:highlight w:val="none"/>
                <w:lang w:eastAsia="zh-CN"/>
              </w:rPr>
              <w:t>综合单价汇总报价（</w:t>
            </w:r>
            <w:r>
              <w:rPr>
                <w:rFonts w:hint="eastAsia" w:ascii="宋体" w:hAnsi="宋体" w:cs="宋体"/>
                <w:b/>
                <w:bCs/>
                <w:color w:val="000000"/>
                <w:sz w:val="24"/>
                <w:szCs w:val="24"/>
                <w:highlight w:val="none"/>
                <w:lang w:val="en-US" w:eastAsia="zh-CN"/>
              </w:rPr>
              <w:t>省外3+省外4</w:t>
            </w:r>
            <w:r>
              <w:rPr>
                <w:rFonts w:hint="eastAsia" w:ascii="宋体" w:hAnsi="宋体" w:eastAsia="宋体" w:cs="宋体"/>
                <w:b/>
                <w:bCs/>
                <w:color w:val="000000"/>
                <w:kern w:val="2"/>
                <w:sz w:val="24"/>
                <w:szCs w:val="24"/>
                <w:highlight w:val="none"/>
                <w:lang w:eastAsia="zh-CN"/>
              </w:rPr>
              <w:t>）</w:t>
            </w:r>
          </w:p>
        </w:tc>
        <w:tc>
          <w:tcPr>
            <w:tcW w:w="8210" w:type="dxa"/>
            <w:gridSpan w:val="2"/>
            <w:tcBorders>
              <w:left w:val="single" w:color="auto" w:sz="4" w:space="0"/>
              <w:right w:val="single" w:color="auto" w:sz="4" w:space="0"/>
            </w:tcBorders>
            <w:noWrap w:val="0"/>
            <w:vAlign w:val="center"/>
          </w:tcPr>
          <w:p w14:paraId="15377602">
            <w:pPr>
              <w:spacing w:line="240" w:lineRule="auto"/>
              <w:jc w:val="center"/>
              <w:rPr>
                <w:rFonts w:hint="eastAsia" w:ascii="宋体" w:hAnsi="宋体" w:eastAsia="宋体" w:cs="宋体"/>
                <w:color w:val="000000"/>
                <w:kern w:val="2"/>
                <w:sz w:val="24"/>
                <w:szCs w:val="24"/>
                <w:highlight w:val="none"/>
                <w:lang w:val="en-US" w:eastAsia="zh-CN"/>
              </w:rPr>
            </w:pPr>
            <w:r>
              <w:rPr>
                <w:rFonts w:hint="eastAsia" w:ascii="宋体" w:hAnsi="宋体" w:eastAsia="宋体" w:cs="宋体"/>
                <w:color w:val="000000"/>
                <w:kern w:val="2"/>
                <w:sz w:val="24"/>
                <w:szCs w:val="24"/>
                <w:highlight w:val="none"/>
                <w:lang w:val="en-US" w:eastAsia="zh-CN"/>
              </w:rPr>
              <w:t>小</w:t>
            </w:r>
            <w:r>
              <w:rPr>
                <w:rFonts w:hint="eastAsia" w:ascii="宋体" w:hAnsi="宋体" w:eastAsia="宋体" w:cs="宋体"/>
                <w:color w:val="000000"/>
                <w:kern w:val="2"/>
                <w:sz w:val="24"/>
                <w:szCs w:val="24"/>
                <w:highlight w:val="none"/>
              </w:rPr>
              <w:t>写</w:t>
            </w: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元</w:t>
            </w:r>
            <w:r>
              <w:rPr>
                <w:rFonts w:hint="eastAsia" w:ascii="宋体" w:hAnsi="宋体" w:cs="宋体"/>
                <w:color w:val="000000"/>
                <w:sz w:val="24"/>
                <w:szCs w:val="24"/>
                <w:highlight w:val="none"/>
                <w:lang w:val="en-US" w:eastAsia="zh-CN"/>
              </w:rPr>
              <w:t>/人</w:t>
            </w:r>
            <w:r>
              <w:rPr>
                <w:rFonts w:hint="eastAsia" w:ascii="宋体" w:hAnsi="宋体" w:eastAsia="宋体" w:cs="宋体"/>
                <w:color w:val="000000"/>
                <w:sz w:val="24"/>
                <w:szCs w:val="24"/>
                <w:highlight w:val="none"/>
              </w:rPr>
              <w:t>；</w:t>
            </w:r>
          </w:p>
          <w:p w14:paraId="0CD92E0A">
            <w:pPr>
              <w:spacing w:line="240" w:lineRule="auto"/>
              <w:jc w:val="center"/>
              <w:rPr>
                <w:rFonts w:hint="eastAsia" w:ascii="宋体" w:hAnsi="宋体" w:eastAsia="宋体" w:cs="宋体"/>
                <w:color w:val="000000"/>
                <w:kern w:val="2"/>
                <w:sz w:val="24"/>
                <w:szCs w:val="24"/>
                <w:highlight w:val="none"/>
                <w:lang w:val="en-US" w:eastAsia="zh-CN"/>
              </w:rPr>
            </w:pPr>
            <w:r>
              <w:rPr>
                <w:rFonts w:hint="eastAsia" w:ascii="宋体" w:hAnsi="宋体" w:eastAsia="宋体" w:cs="宋体"/>
                <w:color w:val="000000"/>
                <w:kern w:val="2"/>
                <w:sz w:val="24"/>
                <w:szCs w:val="24"/>
                <w:highlight w:val="none"/>
                <w:lang w:val="en-US" w:eastAsia="zh-CN"/>
              </w:rPr>
              <w:t>大</w:t>
            </w:r>
            <w:r>
              <w:rPr>
                <w:rFonts w:hint="eastAsia" w:ascii="宋体" w:hAnsi="宋体" w:eastAsia="宋体" w:cs="宋体"/>
                <w:color w:val="000000"/>
                <w:kern w:val="2"/>
                <w:sz w:val="24"/>
                <w:szCs w:val="24"/>
                <w:highlight w:val="none"/>
              </w:rPr>
              <w:t>写</w:t>
            </w: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元</w:t>
            </w:r>
            <w:r>
              <w:rPr>
                <w:rFonts w:hint="eastAsia" w:ascii="宋体" w:hAnsi="宋体" w:cs="宋体"/>
                <w:color w:val="000000"/>
                <w:sz w:val="24"/>
                <w:szCs w:val="24"/>
                <w:highlight w:val="none"/>
                <w:lang w:val="en-US" w:eastAsia="zh-CN"/>
              </w:rPr>
              <w:t>/人</w:t>
            </w:r>
            <w:r>
              <w:rPr>
                <w:rFonts w:hint="eastAsia" w:ascii="宋体" w:hAnsi="宋体" w:eastAsia="宋体" w:cs="宋体"/>
                <w:color w:val="000000"/>
                <w:sz w:val="24"/>
                <w:szCs w:val="24"/>
                <w:highlight w:val="none"/>
              </w:rPr>
              <w:t>；</w:t>
            </w:r>
          </w:p>
        </w:tc>
      </w:tr>
    </w:tbl>
    <w:p w14:paraId="3C4CD748">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14EF2BAE">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14:paraId="0B3D15F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39A485E3">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7F5B9438">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8389E36">
      <w:pPr>
        <w:spacing w:line="360" w:lineRule="auto"/>
        <w:ind w:firstLine="482" w:firstLineChars="200"/>
        <w:rPr>
          <w:rFonts w:hint="eastAsia" w:ascii="仿宋" w:hAnsi="仿宋" w:eastAsia="仿宋" w:cs="仿宋"/>
          <w:b/>
          <w:color w:val="auto"/>
          <w:kern w:val="0"/>
          <w:sz w:val="24"/>
          <w:highlight w:val="none"/>
        </w:rPr>
      </w:pPr>
    </w:p>
    <w:p w14:paraId="6CB27631">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1D3ADC84">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64F4E2E3">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37DAD885">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175B7651">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6F0EAF80">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5E76DF6B">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216985AB">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4D3CF341">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3387A690">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开标一览表（</w:t>
      </w:r>
      <w:r>
        <w:rPr>
          <w:rFonts w:hint="eastAsia" w:ascii="仿宋" w:hAnsi="仿宋" w:eastAsia="仿宋" w:cs="仿宋"/>
          <w:color w:val="auto"/>
          <w:kern w:val="2"/>
          <w:sz w:val="32"/>
          <w:szCs w:val="32"/>
          <w:highlight w:val="none"/>
          <w:lang w:val="en-US" w:eastAsia="zh-CN"/>
        </w:rPr>
        <w:t>标项二</w:t>
      </w:r>
      <w:r>
        <w:rPr>
          <w:rFonts w:hint="eastAsia" w:ascii="仿宋" w:hAnsi="仿宋" w:eastAsia="仿宋" w:cs="仿宋"/>
          <w:color w:val="auto"/>
          <w:kern w:val="2"/>
          <w:sz w:val="32"/>
          <w:szCs w:val="32"/>
          <w:highlight w:val="none"/>
        </w:rPr>
        <w:t>）</w:t>
      </w:r>
    </w:p>
    <w:p w14:paraId="6C8BA17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64344A7A">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1B431FF2">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050"/>
        <w:gridCol w:w="4104"/>
        <w:gridCol w:w="4105"/>
      </w:tblGrid>
      <w:tr w14:paraId="409B4CF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33" w:hRule="atLeast"/>
          <w:tblHeader/>
          <w:jc w:val="center"/>
        </w:trPr>
        <w:tc>
          <w:tcPr>
            <w:tcW w:w="4050" w:type="dxa"/>
            <w:tcBorders>
              <w:left w:val="single" w:color="auto" w:sz="4" w:space="0"/>
              <w:right w:val="single" w:color="auto" w:sz="4" w:space="0"/>
            </w:tcBorders>
            <w:noWrap w:val="0"/>
            <w:vAlign w:val="center"/>
          </w:tcPr>
          <w:p w14:paraId="1702CAD7">
            <w:pPr>
              <w:spacing w:line="240" w:lineRule="auto"/>
              <w:jc w:val="center"/>
              <w:rPr>
                <w:rFonts w:hint="eastAsia" w:ascii="宋体" w:hAnsi="宋体" w:eastAsia="宋体" w:cs="宋体"/>
                <w:b/>
                <w:bCs/>
                <w:color w:val="000000"/>
                <w:sz w:val="24"/>
                <w:szCs w:val="24"/>
                <w:highlight w:val="none"/>
                <w:u w:val="none" w:color="000000"/>
                <w:lang w:val="en-US" w:eastAsia="zh-CN" w:bidi="ar-SA"/>
              </w:rPr>
            </w:pPr>
            <w:r>
              <w:rPr>
                <w:rFonts w:hint="eastAsia" w:ascii="宋体" w:hAnsi="宋体" w:eastAsia="宋体" w:cs="宋体"/>
                <w:b/>
                <w:bCs/>
                <w:color w:val="000000"/>
                <w:sz w:val="24"/>
                <w:szCs w:val="24"/>
                <w:highlight w:val="none"/>
                <w:lang w:val="en-US" w:eastAsia="zh-CN"/>
              </w:rPr>
              <w:t>项目名称</w:t>
            </w:r>
          </w:p>
        </w:tc>
        <w:tc>
          <w:tcPr>
            <w:tcW w:w="4104" w:type="dxa"/>
            <w:tcBorders>
              <w:left w:val="single" w:color="auto" w:sz="4" w:space="0"/>
              <w:right w:val="single" w:color="auto" w:sz="4" w:space="0"/>
            </w:tcBorders>
            <w:noWrap w:val="0"/>
            <w:vAlign w:val="center"/>
          </w:tcPr>
          <w:p w14:paraId="16047D90">
            <w:pPr>
              <w:spacing w:line="240" w:lineRule="auto"/>
              <w:jc w:val="center"/>
              <w:rPr>
                <w:rFonts w:hint="eastAsia" w:ascii="宋体" w:hAnsi="宋体" w:eastAsia="宋体" w:cs="宋体"/>
                <w:b/>
                <w:bCs/>
                <w:color w:val="000000"/>
                <w:sz w:val="24"/>
                <w:szCs w:val="24"/>
                <w:highlight w:val="none"/>
                <w:u w:val="none" w:color="000000"/>
                <w:lang w:val="en-GB" w:eastAsia="zh-CN" w:bidi="ar-SA"/>
              </w:rPr>
            </w:pPr>
            <w:r>
              <w:rPr>
                <w:rFonts w:hint="eastAsia" w:ascii="宋体" w:hAnsi="宋体" w:eastAsia="宋体" w:cs="宋体"/>
                <w:b/>
                <w:bCs/>
                <w:color w:val="000000"/>
                <w:kern w:val="2"/>
                <w:sz w:val="24"/>
                <w:szCs w:val="24"/>
                <w:highlight w:val="none"/>
                <w:lang w:eastAsia="zh-CN"/>
              </w:rPr>
              <w:t>线路内容</w:t>
            </w:r>
          </w:p>
        </w:tc>
        <w:tc>
          <w:tcPr>
            <w:tcW w:w="4105" w:type="dxa"/>
            <w:tcBorders>
              <w:left w:val="single" w:color="auto" w:sz="4" w:space="0"/>
              <w:right w:val="single" w:color="auto" w:sz="4" w:space="0"/>
            </w:tcBorders>
            <w:noWrap w:val="0"/>
            <w:vAlign w:val="center"/>
          </w:tcPr>
          <w:p w14:paraId="6F179B21">
            <w:pPr>
              <w:spacing w:line="240" w:lineRule="auto"/>
              <w:jc w:val="center"/>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GB"/>
              </w:rPr>
              <w:t>综合单价报价（元</w:t>
            </w:r>
            <w:r>
              <w:rPr>
                <w:rFonts w:hint="eastAsia" w:ascii="宋体" w:hAnsi="宋体" w:eastAsia="宋体" w:cs="宋体"/>
                <w:b/>
                <w:bCs/>
                <w:color w:val="000000"/>
                <w:sz w:val="24"/>
                <w:szCs w:val="24"/>
                <w:highlight w:val="none"/>
              </w:rPr>
              <w:t>/人</w:t>
            </w:r>
            <w:r>
              <w:rPr>
                <w:rFonts w:hint="eastAsia" w:ascii="宋体" w:hAnsi="宋体" w:eastAsia="宋体" w:cs="宋体"/>
                <w:b/>
                <w:bCs/>
                <w:color w:val="000000"/>
                <w:sz w:val="24"/>
                <w:szCs w:val="24"/>
                <w:highlight w:val="none"/>
                <w:lang w:val="en-GB"/>
              </w:rPr>
              <w:t>）</w:t>
            </w:r>
          </w:p>
        </w:tc>
      </w:tr>
      <w:tr w14:paraId="5D34FE6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77" w:hRule="atLeast"/>
          <w:jc w:val="center"/>
        </w:trPr>
        <w:tc>
          <w:tcPr>
            <w:tcW w:w="4050" w:type="dxa"/>
            <w:vMerge w:val="restart"/>
            <w:tcBorders>
              <w:left w:val="single" w:color="auto" w:sz="4" w:space="0"/>
              <w:right w:val="single" w:color="auto" w:sz="4" w:space="0"/>
            </w:tcBorders>
            <w:noWrap w:val="0"/>
            <w:vAlign w:val="center"/>
          </w:tcPr>
          <w:p w14:paraId="544F5564">
            <w:pPr>
              <w:spacing w:line="240" w:lineRule="auto"/>
              <w:jc w:val="center"/>
              <w:rPr>
                <w:rFonts w:hint="eastAsia" w:ascii="宋体" w:hAnsi="宋体" w:eastAsia="宋体" w:cs="宋体"/>
                <w:color w:val="000000"/>
                <w:sz w:val="24"/>
                <w:szCs w:val="24"/>
                <w:highlight w:val="none"/>
                <w:u w:val="none" w:color="000000"/>
                <w:lang w:val="zh-CN" w:eastAsia="zh-CN" w:bidi="ar-SA"/>
              </w:rPr>
            </w:pPr>
            <w:r>
              <w:rPr>
                <w:rFonts w:hint="eastAsia" w:ascii="宋体" w:hAnsi="宋体" w:cs="宋体"/>
                <w:color w:val="000000"/>
                <w:sz w:val="24"/>
                <w:highlight w:val="none"/>
                <w:u w:val="none" w:color="000000"/>
                <w:lang w:val="zh-CN" w:eastAsia="zh-CN"/>
              </w:rPr>
              <w:t>杭州市余杭区综合行政执法局2025年度工会疗休养项目</w:t>
            </w:r>
            <w:r>
              <w:rPr>
                <w:rFonts w:hint="eastAsia" w:ascii="宋体" w:hAnsi="宋体" w:cs="宋体"/>
                <w:color w:val="000000"/>
                <w:sz w:val="24"/>
                <w:highlight w:val="none"/>
                <w:u w:val="none" w:color="000000"/>
                <w:lang w:val="zh-CN"/>
              </w:rPr>
              <w:t>(标项</w:t>
            </w:r>
            <w:r>
              <w:rPr>
                <w:rFonts w:hint="eastAsia" w:ascii="宋体" w:hAnsi="宋体" w:cs="宋体"/>
                <w:color w:val="000000"/>
                <w:sz w:val="24"/>
                <w:highlight w:val="none"/>
                <w:u w:val="none" w:color="000000"/>
                <w:lang w:val="en-US" w:eastAsia="zh-CN"/>
              </w:rPr>
              <w:t>二</w:t>
            </w:r>
            <w:r>
              <w:rPr>
                <w:rFonts w:hint="eastAsia" w:ascii="宋体" w:hAnsi="宋体" w:cs="宋体"/>
                <w:color w:val="000000"/>
                <w:sz w:val="24"/>
                <w:highlight w:val="none"/>
                <w:u w:val="none" w:color="000000"/>
                <w:lang w:val="zh-CN"/>
              </w:rPr>
              <w:t>)</w:t>
            </w:r>
          </w:p>
        </w:tc>
        <w:tc>
          <w:tcPr>
            <w:tcW w:w="4104" w:type="dxa"/>
            <w:tcBorders>
              <w:left w:val="single" w:color="auto" w:sz="4" w:space="0"/>
              <w:right w:val="single" w:color="auto" w:sz="4" w:space="0"/>
            </w:tcBorders>
            <w:noWrap w:val="0"/>
            <w:vAlign w:val="center"/>
          </w:tcPr>
          <w:p w14:paraId="0D023499">
            <w:pPr>
              <w:spacing w:line="240" w:lineRule="auto"/>
              <w:jc w:val="left"/>
              <w:rPr>
                <w:rFonts w:hint="eastAsia" w:ascii="宋体" w:hAnsi="宋体" w:cs="宋体"/>
                <w:color w:val="000000"/>
                <w:sz w:val="24"/>
                <w:highlight w:val="none"/>
                <w:u w:val="none" w:color="000000"/>
                <w:lang w:val="zh-CN" w:eastAsia="zh-CN"/>
              </w:rPr>
            </w:pPr>
            <w:r>
              <w:rPr>
                <w:rFonts w:hint="eastAsia" w:ascii="宋体" w:hAnsi="宋体" w:cs="宋体"/>
                <w:color w:val="000000"/>
                <w:sz w:val="24"/>
                <w:highlight w:val="none"/>
                <w:u w:val="none" w:color="000000"/>
                <w:lang w:val="en-US" w:eastAsia="zh-CN"/>
              </w:rPr>
              <w:t>省内2：武义、横店疗休养五日游</w:t>
            </w:r>
          </w:p>
        </w:tc>
        <w:tc>
          <w:tcPr>
            <w:tcW w:w="4105" w:type="dxa"/>
            <w:tcBorders>
              <w:left w:val="single" w:color="auto" w:sz="4" w:space="0"/>
              <w:right w:val="single" w:color="auto" w:sz="4" w:space="0"/>
            </w:tcBorders>
            <w:noWrap w:val="0"/>
            <w:vAlign w:val="center"/>
          </w:tcPr>
          <w:p w14:paraId="3FFA409E">
            <w:pPr>
              <w:spacing w:line="24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（小写）</w:t>
            </w:r>
            <w:r>
              <w:rPr>
                <w:rFonts w:hint="eastAsia" w:ascii="宋体" w:hAnsi="宋体" w:eastAsia="宋体" w:cs="宋体"/>
                <w:color w:val="000000"/>
                <w:sz w:val="24"/>
                <w:szCs w:val="24"/>
                <w:highlight w:val="none"/>
                <w:u w:val="none"/>
              </w:rPr>
              <w:t xml:space="preserve">      </w:t>
            </w:r>
            <w:r>
              <w:rPr>
                <w:rFonts w:hint="eastAsia" w:ascii="宋体" w:hAnsi="宋体" w:eastAsia="宋体" w:cs="宋体"/>
                <w:color w:val="000000"/>
                <w:sz w:val="24"/>
                <w:szCs w:val="24"/>
                <w:highlight w:val="none"/>
              </w:rPr>
              <w:t>元/人；</w:t>
            </w:r>
          </w:p>
          <w:p w14:paraId="5E7350FB">
            <w:pPr>
              <w:spacing w:line="240" w:lineRule="auto"/>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（大写）</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b w:val="0"/>
                <w:bCs w:val="0"/>
                <w:color w:val="000000"/>
                <w:sz w:val="24"/>
                <w:szCs w:val="24"/>
                <w:highlight w:val="none"/>
                <w:u w:val="none"/>
                <w:lang w:val="en-US" w:eastAsia="zh-CN"/>
              </w:rPr>
              <w:t xml:space="preserve">  </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color w:val="000000"/>
                <w:sz w:val="24"/>
                <w:szCs w:val="24"/>
                <w:highlight w:val="none"/>
              </w:rPr>
              <w:t>元/人。</w:t>
            </w:r>
          </w:p>
        </w:tc>
      </w:tr>
      <w:tr w14:paraId="2597599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11" w:hRule="atLeast"/>
          <w:jc w:val="center"/>
        </w:trPr>
        <w:tc>
          <w:tcPr>
            <w:tcW w:w="4050" w:type="dxa"/>
            <w:vMerge w:val="continue"/>
            <w:tcBorders>
              <w:left w:val="single" w:color="auto" w:sz="4" w:space="0"/>
              <w:right w:val="single" w:color="auto" w:sz="4" w:space="0"/>
            </w:tcBorders>
            <w:noWrap w:val="0"/>
            <w:vAlign w:val="center"/>
          </w:tcPr>
          <w:p w14:paraId="708A04B2">
            <w:pPr>
              <w:spacing w:line="240" w:lineRule="auto"/>
              <w:jc w:val="center"/>
              <w:rPr>
                <w:rFonts w:hint="eastAsia" w:ascii="宋体" w:hAnsi="宋体" w:eastAsia="宋体" w:cs="宋体"/>
                <w:color w:val="000000"/>
                <w:sz w:val="24"/>
                <w:szCs w:val="24"/>
                <w:highlight w:val="none"/>
              </w:rPr>
            </w:pPr>
          </w:p>
        </w:tc>
        <w:tc>
          <w:tcPr>
            <w:tcW w:w="4104" w:type="dxa"/>
            <w:tcBorders>
              <w:left w:val="single" w:color="auto" w:sz="4" w:space="0"/>
              <w:right w:val="single" w:color="auto" w:sz="4" w:space="0"/>
            </w:tcBorders>
            <w:noWrap w:val="0"/>
            <w:vAlign w:val="center"/>
          </w:tcPr>
          <w:p w14:paraId="47462ABA">
            <w:pPr>
              <w:spacing w:line="240" w:lineRule="auto"/>
              <w:jc w:val="left"/>
              <w:rPr>
                <w:rFonts w:hint="eastAsia" w:ascii="宋体" w:hAnsi="宋体" w:cs="宋体"/>
                <w:color w:val="000000"/>
                <w:sz w:val="24"/>
                <w:highlight w:val="none"/>
                <w:u w:val="none" w:color="000000"/>
                <w:lang w:val="en-US" w:eastAsia="zh-CN"/>
              </w:rPr>
            </w:pPr>
            <w:r>
              <w:rPr>
                <w:rFonts w:hint="eastAsia" w:ascii="宋体" w:hAnsi="宋体" w:cs="宋体"/>
                <w:color w:val="000000"/>
                <w:sz w:val="24"/>
                <w:highlight w:val="none"/>
                <w:u w:val="none" w:color="000000"/>
                <w:lang w:val="en-US" w:eastAsia="zh-CN"/>
              </w:rPr>
              <w:t>省内3：南浔、象月湖</w:t>
            </w:r>
          </w:p>
        </w:tc>
        <w:tc>
          <w:tcPr>
            <w:tcW w:w="4105" w:type="dxa"/>
            <w:tcBorders>
              <w:left w:val="single" w:color="auto" w:sz="4" w:space="0"/>
              <w:right w:val="single" w:color="auto" w:sz="4" w:space="0"/>
            </w:tcBorders>
            <w:noWrap w:val="0"/>
            <w:vAlign w:val="center"/>
          </w:tcPr>
          <w:p w14:paraId="577D8C33">
            <w:pPr>
              <w:spacing w:line="24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（小写）</w:t>
            </w:r>
            <w:r>
              <w:rPr>
                <w:rFonts w:hint="eastAsia" w:ascii="宋体" w:hAnsi="宋体" w:eastAsia="宋体" w:cs="宋体"/>
                <w:color w:val="000000"/>
                <w:sz w:val="24"/>
                <w:szCs w:val="24"/>
                <w:highlight w:val="none"/>
                <w:u w:val="none"/>
              </w:rPr>
              <w:t xml:space="preserve">      </w:t>
            </w:r>
            <w:r>
              <w:rPr>
                <w:rFonts w:hint="eastAsia" w:ascii="宋体" w:hAnsi="宋体" w:eastAsia="宋体" w:cs="宋体"/>
                <w:color w:val="000000"/>
                <w:sz w:val="24"/>
                <w:szCs w:val="24"/>
                <w:highlight w:val="none"/>
              </w:rPr>
              <w:t>元/人；</w:t>
            </w:r>
          </w:p>
          <w:p w14:paraId="7E5E3D09">
            <w:pPr>
              <w:spacing w:line="240" w:lineRule="auto"/>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（大写）</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b w:val="0"/>
                <w:bCs w:val="0"/>
                <w:color w:val="000000"/>
                <w:sz w:val="24"/>
                <w:szCs w:val="24"/>
                <w:highlight w:val="none"/>
                <w:u w:val="none"/>
                <w:lang w:val="en-US" w:eastAsia="zh-CN"/>
              </w:rPr>
              <w:t xml:space="preserve">  </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color w:val="000000"/>
                <w:sz w:val="24"/>
                <w:szCs w:val="24"/>
                <w:highlight w:val="none"/>
              </w:rPr>
              <w:t>元/人。</w:t>
            </w:r>
          </w:p>
        </w:tc>
      </w:tr>
      <w:tr w14:paraId="3D110C7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18" w:hRule="atLeast"/>
          <w:jc w:val="center"/>
        </w:trPr>
        <w:tc>
          <w:tcPr>
            <w:tcW w:w="4050" w:type="dxa"/>
            <w:vMerge w:val="continue"/>
            <w:tcBorders>
              <w:left w:val="single" w:color="auto" w:sz="4" w:space="0"/>
              <w:right w:val="single" w:color="auto" w:sz="4" w:space="0"/>
            </w:tcBorders>
            <w:noWrap w:val="0"/>
            <w:vAlign w:val="center"/>
          </w:tcPr>
          <w:p w14:paraId="66C6F1B1">
            <w:pPr>
              <w:spacing w:line="240" w:lineRule="auto"/>
              <w:jc w:val="center"/>
              <w:rPr>
                <w:rFonts w:hint="eastAsia" w:ascii="宋体" w:hAnsi="宋体" w:eastAsia="宋体" w:cs="宋体"/>
                <w:color w:val="000000"/>
                <w:sz w:val="24"/>
                <w:szCs w:val="24"/>
                <w:highlight w:val="none"/>
              </w:rPr>
            </w:pPr>
          </w:p>
        </w:tc>
        <w:tc>
          <w:tcPr>
            <w:tcW w:w="4104" w:type="dxa"/>
            <w:tcBorders>
              <w:left w:val="single" w:color="auto" w:sz="4" w:space="0"/>
              <w:right w:val="single" w:color="auto" w:sz="4" w:space="0"/>
            </w:tcBorders>
            <w:noWrap w:val="0"/>
            <w:vAlign w:val="center"/>
          </w:tcPr>
          <w:p w14:paraId="66CFF856">
            <w:pPr>
              <w:spacing w:line="240" w:lineRule="auto"/>
              <w:jc w:val="left"/>
              <w:rPr>
                <w:rFonts w:hint="eastAsia" w:ascii="宋体" w:hAnsi="宋体" w:cs="宋体"/>
                <w:color w:val="000000"/>
                <w:sz w:val="24"/>
                <w:highlight w:val="none"/>
                <w:u w:val="none" w:color="000000"/>
                <w:lang w:val="en-US" w:eastAsia="zh-CN"/>
              </w:rPr>
            </w:pPr>
            <w:r>
              <w:rPr>
                <w:rFonts w:hint="eastAsia" w:ascii="宋体" w:hAnsi="宋体" w:cs="宋体"/>
                <w:color w:val="000000"/>
                <w:sz w:val="24"/>
                <w:highlight w:val="none"/>
                <w:u w:val="none" w:color="000000"/>
                <w:lang w:val="en-US" w:eastAsia="zh-CN"/>
              </w:rPr>
              <w:t>省内4：嘉兴、乌镇疗休养五日游</w:t>
            </w:r>
          </w:p>
        </w:tc>
        <w:tc>
          <w:tcPr>
            <w:tcW w:w="4105" w:type="dxa"/>
            <w:tcBorders>
              <w:left w:val="single" w:color="auto" w:sz="4" w:space="0"/>
              <w:right w:val="single" w:color="auto" w:sz="4" w:space="0"/>
            </w:tcBorders>
            <w:noWrap w:val="0"/>
            <w:vAlign w:val="center"/>
          </w:tcPr>
          <w:p w14:paraId="08EA1DB1">
            <w:pPr>
              <w:spacing w:line="24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（小写）</w:t>
            </w:r>
            <w:r>
              <w:rPr>
                <w:rFonts w:hint="eastAsia" w:ascii="宋体" w:hAnsi="宋体" w:eastAsia="宋体" w:cs="宋体"/>
                <w:color w:val="000000"/>
                <w:sz w:val="24"/>
                <w:szCs w:val="24"/>
                <w:highlight w:val="none"/>
                <w:u w:val="none"/>
              </w:rPr>
              <w:t xml:space="preserve">      </w:t>
            </w:r>
            <w:r>
              <w:rPr>
                <w:rFonts w:hint="eastAsia" w:ascii="宋体" w:hAnsi="宋体" w:eastAsia="宋体" w:cs="宋体"/>
                <w:color w:val="000000"/>
                <w:sz w:val="24"/>
                <w:szCs w:val="24"/>
                <w:highlight w:val="none"/>
              </w:rPr>
              <w:t>元/人；</w:t>
            </w:r>
          </w:p>
          <w:p w14:paraId="45073B0E">
            <w:pPr>
              <w:spacing w:line="240" w:lineRule="auto"/>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（大写）</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b w:val="0"/>
                <w:bCs w:val="0"/>
                <w:color w:val="000000"/>
                <w:sz w:val="24"/>
                <w:szCs w:val="24"/>
                <w:highlight w:val="none"/>
                <w:u w:val="none"/>
                <w:lang w:val="en-US" w:eastAsia="zh-CN"/>
              </w:rPr>
              <w:t xml:space="preserve">  </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color w:val="000000"/>
                <w:sz w:val="24"/>
                <w:szCs w:val="24"/>
                <w:highlight w:val="none"/>
              </w:rPr>
              <w:t>元/人。</w:t>
            </w:r>
          </w:p>
        </w:tc>
      </w:tr>
      <w:tr w14:paraId="4D408B8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18" w:hRule="atLeast"/>
          <w:jc w:val="center"/>
        </w:trPr>
        <w:tc>
          <w:tcPr>
            <w:tcW w:w="4050" w:type="dxa"/>
            <w:vMerge w:val="continue"/>
            <w:tcBorders>
              <w:left w:val="single" w:color="auto" w:sz="4" w:space="0"/>
              <w:right w:val="single" w:color="auto" w:sz="4" w:space="0"/>
            </w:tcBorders>
            <w:noWrap w:val="0"/>
            <w:vAlign w:val="center"/>
          </w:tcPr>
          <w:p w14:paraId="2431408D">
            <w:pPr>
              <w:spacing w:line="240" w:lineRule="auto"/>
              <w:jc w:val="center"/>
              <w:rPr>
                <w:rFonts w:hint="eastAsia" w:ascii="宋体" w:hAnsi="宋体" w:eastAsia="宋体" w:cs="宋体"/>
                <w:color w:val="000000"/>
                <w:sz w:val="24"/>
                <w:szCs w:val="24"/>
                <w:highlight w:val="none"/>
              </w:rPr>
            </w:pPr>
          </w:p>
        </w:tc>
        <w:tc>
          <w:tcPr>
            <w:tcW w:w="4104" w:type="dxa"/>
            <w:tcBorders>
              <w:left w:val="single" w:color="auto" w:sz="4" w:space="0"/>
              <w:right w:val="single" w:color="auto" w:sz="4" w:space="0"/>
            </w:tcBorders>
            <w:noWrap w:val="0"/>
            <w:vAlign w:val="center"/>
          </w:tcPr>
          <w:p w14:paraId="7F95D205">
            <w:pPr>
              <w:spacing w:line="240" w:lineRule="auto"/>
              <w:jc w:val="left"/>
              <w:rPr>
                <w:rFonts w:hint="eastAsia" w:ascii="宋体" w:hAnsi="宋体" w:cs="宋体"/>
                <w:color w:val="000000"/>
                <w:sz w:val="24"/>
                <w:highlight w:val="none"/>
                <w:u w:val="none" w:color="000000"/>
                <w:lang w:val="en-US" w:eastAsia="zh-CN"/>
              </w:rPr>
            </w:pPr>
            <w:r>
              <w:rPr>
                <w:rFonts w:hint="eastAsia" w:ascii="宋体" w:hAnsi="宋体" w:cs="宋体"/>
                <w:color w:val="000000"/>
                <w:sz w:val="24"/>
                <w:highlight w:val="none"/>
                <w:u w:val="none" w:color="000000"/>
                <w:lang w:val="en-US" w:eastAsia="zh-CN"/>
              </w:rPr>
              <w:t>省内5：文成、泰顺疗休养五日游</w:t>
            </w:r>
          </w:p>
        </w:tc>
        <w:tc>
          <w:tcPr>
            <w:tcW w:w="4105" w:type="dxa"/>
            <w:tcBorders>
              <w:left w:val="single" w:color="auto" w:sz="4" w:space="0"/>
              <w:right w:val="single" w:color="auto" w:sz="4" w:space="0"/>
            </w:tcBorders>
            <w:noWrap w:val="0"/>
            <w:vAlign w:val="center"/>
          </w:tcPr>
          <w:p w14:paraId="74CC4CEF">
            <w:pPr>
              <w:spacing w:line="24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（小写）</w:t>
            </w:r>
            <w:r>
              <w:rPr>
                <w:rFonts w:hint="eastAsia" w:ascii="宋体" w:hAnsi="宋体" w:eastAsia="宋体" w:cs="宋体"/>
                <w:color w:val="000000"/>
                <w:sz w:val="24"/>
                <w:szCs w:val="24"/>
                <w:highlight w:val="none"/>
                <w:u w:val="none"/>
              </w:rPr>
              <w:t xml:space="preserve">      </w:t>
            </w:r>
            <w:r>
              <w:rPr>
                <w:rFonts w:hint="eastAsia" w:ascii="宋体" w:hAnsi="宋体" w:eastAsia="宋体" w:cs="宋体"/>
                <w:color w:val="000000"/>
                <w:sz w:val="24"/>
                <w:szCs w:val="24"/>
                <w:highlight w:val="none"/>
              </w:rPr>
              <w:t>元/人；</w:t>
            </w:r>
          </w:p>
          <w:p w14:paraId="463B9B18">
            <w:pPr>
              <w:spacing w:line="240" w:lineRule="auto"/>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（大写）</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b w:val="0"/>
                <w:bCs w:val="0"/>
                <w:color w:val="000000"/>
                <w:sz w:val="24"/>
                <w:szCs w:val="24"/>
                <w:highlight w:val="none"/>
                <w:u w:val="none"/>
                <w:lang w:val="en-US" w:eastAsia="zh-CN"/>
              </w:rPr>
              <w:t xml:space="preserve">  </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color w:val="000000"/>
                <w:sz w:val="24"/>
                <w:szCs w:val="24"/>
                <w:highlight w:val="none"/>
              </w:rPr>
              <w:t>元/人。</w:t>
            </w:r>
          </w:p>
        </w:tc>
      </w:tr>
      <w:tr w14:paraId="2FCAF42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54" w:type="dxa"/>
            <w:gridSpan w:val="2"/>
            <w:vMerge w:val="restart"/>
            <w:tcBorders>
              <w:left w:val="single" w:color="auto" w:sz="4" w:space="0"/>
              <w:right w:val="single" w:color="auto" w:sz="4" w:space="0"/>
            </w:tcBorders>
            <w:noWrap w:val="0"/>
            <w:vAlign w:val="center"/>
          </w:tcPr>
          <w:p w14:paraId="757FB5DE">
            <w:pPr>
              <w:snapToGrid w:val="0"/>
              <w:spacing w:line="240" w:lineRule="auto"/>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kern w:val="2"/>
                <w:sz w:val="24"/>
                <w:szCs w:val="24"/>
                <w:highlight w:val="none"/>
                <w:lang w:eastAsia="zh-CN"/>
              </w:rPr>
              <w:t>综合单价汇总报价（</w:t>
            </w:r>
            <w:r>
              <w:rPr>
                <w:rFonts w:hint="eastAsia" w:ascii="宋体" w:hAnsi="宋体" w:eastAsia="宋体" w:cs="宋体"/>
                <w:b/>
                <w:bCs/>
                <w:color w:val="000000"/>
                <w:kern w:val="2"/>
                <w:sz w:val="24"/>
                <w:szCs w:val="24"/>
                <w:highlight w:val="none"/>
                <w:lang w:val="en-US" w:eastAsia="zh-CN"/>
              </w:rPr>
              <w:t>省内2+省内3+省内4+省内5</w:t>
            </w:r>
            <w:r>
              <w:rPr>
                <w:rFonts w:hint="eastAsia" w:ascii="宋体" w:hAnsi="宋体" w:eastAsia="宋体" w:cs="宋体"/>
                <w:b/>
                <w:bCs/>
                <w:color w:val="000000"/>
                <w:kern w:val="2"/>
                <w:sz w:val="24"/>
                <w:szCs w:val="24"/>
                <w:highlight w:val="none"/>
                <w:lang w:eastAsia="zh-CN"/>
              </w:rPr>
              <w:t>）</w:t>
            </w:r>
          </w:p>
        </w:tc>
        <w:tc>
          <w:tcPr>
            <w:tcW w:w="4105" w:type="dxa"/>
            <w:tcBorders>
              <w:left w:val="single" w:color="auto" w:sz="4" w:space="0"/>
              <w:right w:val="single" w:color="auto" w:sz="4" w:space="0"/>
            </w:tcBorders>
            <w:noWrap w:val="0"/>
            <w:vAlign w:val="center"/>
          </w:tcPr>
          <w:p w14:paraId="2C1A12A0">
            <w:pPr>
              <w:spacing w:line="240" w:lineRule="auto"/>
              <w:jc w:val="center"/>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rPr>
              <w:t>小</w:t>
            </w:r>
            <w:r>
              <w:rPr>
                <w:rFonts w:hint="eastAsia" w:ascii="宋体" w:hAnsi="宋体" w:eastAsia="宋体" w:cs="宋体"/>
                <w:color w:val="000000"/>
                <w:kern w:val="2"/>
                <w:sz w:val="24"/>
                <w:szCs w:val="24"/>
                <w:highlight w:val="none"/>
              </w:rPr>
              <w:t>写</w:t>
            </w: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元；</w:t>
            </w:r>
          </w:p>
        </w:tc>
      </w:tr>
      <w:tr w14:paraId="303BB51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04" w:hRule="atLeast"/>
          <w:jc w:val="center"/>
        </w:trPr>
        <w:tc>
          <w:tcPr>
            <w:tcW w:w="8154" w:type="dxa"/>
            <w:gridSpan w:val="2"/>
            <w:vMerge w:val="continue"/>
            <w:tcBorders>
              <w:left w:val="single" w:color="auto" w:sz="4" w:space="0"/>
              <w:right w:val="single" w:color="auto" w:sz="4" w:space="0"/>
            </w:tcBorders>
            <w:noWrap w:val="0"/>
            <w:vAlign w:val="center"/>
          </w:tcPr>
          <w:p w14:paraId="4AFA61F0">
            <w:pPr>
              <w:spacing w:line="240" w:lineRule="auto"/>
              <w:jc w:val="center"/>
              <w:rPr>
                <w:rFonts w:hint="eastAsia" w:ascii="宋体" w:hAnsi="宋体" w:eastAsia="宋体" w:cs="宋体"/>
                <w:b/>
                <w:bCs/>
                <w:color w:val="000000"/>
                <w:sz w:val="24"/>
                <w:szCs w:val="24"/>
                <w:highlight w:val="none"/>
              </w:rPr>
            </w:pPr>
          </w:p>
        </w:tc>
        <w:tc>
          <w:tcPr>
            <w:tcW w:w="4105" w:type="dxa"/>
            <w:noWrap w:val="0"/>
            <w:vAlign w:val="center"/>
          </w:tcPr>
          <w:p w14:paraId="242B9ABC">
            <w:pPr>
              <w:spacing w:line="240" w:lineRule="auto"/>
              <w:jc w:val="center"/>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rPr>
              <w:t>大</w:t>
            </w:r>
            <w:r>
              <w:rPr>
                <w:rFonts w:hint="eastAsia" w:ascii="宋体" w:hAnsi="宋体" w:eastAsia="宋体" w:cs="宋体"/>
                <w:color w:val="000000"/>
                <w:kern w:val="2"/>
                <w:sz w:val="24"/>
                <w:szCs w:val="24"/>
                <w:highlight w:val="none"/>
              </w:rPr>
              <w:t>写</w:t>
            </w: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元；</w:t>
            </w:r>
          </w:p>
        </w:tc>
      </w:tr>
    </w:tbl>
    <w:p w14:paraId="576F1260">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310447C2">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14:paraId="510FB80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4E80518B">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5BC8C164">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5BC25F9">
      <w:pPr>
        <w:pStyle w:val="23"/>
        <w:rPr>
          <w:rFonts w:hint="eastAsia" w:ascii="仿宋" w:hAnsi="仿宋" w:eastAsia="仿宋" w:cs="仿宋"/>
          <w:color w:val="auto"/>
          <w:kern w:val="0"/>
          <w:sz w:val="24"/>
          <w:highlight w:val="none"/>
          <w:lang w:val="zh-CN"/>
        </w:rPr>
      </w:pPr>
    </w:p>
    <w:p w14:paraId="28E08980">
      <w:pPr>
        <w:pStyle w:val="24"/>
        <w:rPr>
          <w:rFonts w:hint="eastAsia" w:ascii="仿宋" w:hAnsi="仿宋" w:eastAsia="仿宋" w:cs="仿宋"/>
          <w:color w:val="auto"/>
          <w:kern w:val="0"/>
          <w:sz w:val="24"/>
          <w:highlight w:val="none"/>
          <w:lang w:val="zh-CN"/>
        </w:rPr>
      </w:pPr>
    </w:p>
    <w:p w14:paraId="089D5083">
      <w:pPr>
        <w:pStyle w:val="25"/>
        <w:rPr>
          <w:rFonts w:hint="eastAsia" w:ascii="仿宋" w:hAnsi="仿宋" w:eastAsia="仿宋" w:cs="仿宋"/>
          <w:color w:val="auto"/>
          <w:kern w:val="0"/>
          <w:sz w:val="24"/>
          <w:highlight w:val="none"/>
          <w:lang w:val="zh-CN"/>
        </w:rPr>
      </w:pPr>
    </w:p>
    <w:p w14:paraId="2BFA9903">
      <w:pPr>
        <w:rPr>
          <w:rFonts w:hint="eastAsia" w:ascii="仿宋" w:hAnsi="仿宋" w:eastAsia="仿宋" w:cs="仿宋"/>
          <w:color w:val="auto"/>
          <w:kern w:val="0"/>
          <w:sz w:val="24"/>
          <w:highlight w:val="none"/>
          <w:lang w:val="zh-CN"/>
        </w:rPr>
      </w:pPr>
    </w:p>
    <w:p w14:paraId="6665C6BB">
      <w:pPr>
        <w:pStyle w:val="23"/>
        <w:rPr>
          <w:rFonts w:hint="eastAsia" w:ascii="仿宋" w:hAnsi="仿宋" w:eastAsia="仿宋" w:cs="仿宋"/>
          <w:color w:val="auto"/>
          <w:kern w:val="0"/>
          <w:sz w:val="24"/>
          <w:highlight w:val="none"/>
          <w:lang w:val="zh-CN"/>
        </w:rPr>
      </w:pPr>
    </w:p>
    <w:p w14:paraId="4F9B0116">
      <w:pPr>
        <w:pStyle w:val="24"/>
        <w:rPr>
          <w:rFonts w:hint="eastAsia" w:ascii="仿宋" w:hAnsi="仿宋" w:eastAsia="仿宋" w:cs="仿宋"/>
          <w:color w:val="auto"/>
          <w:kern w:val="0"/>
          <w:sz w:val="24"/>
          <w:highlight w:val="none"/>
          <w:lang w:val="zh-CN"/>
        </w:rPr>
      </w:pPr>
    </w:p>
    <w:p w14:paraId="29983544">
      <w:pPr>
        <w:pStyle w:val="25"/>
        <w:rPr>
          <w:rFonts w:hint="eastAsia" w:ascii="仿宋" w:hAnsi="仿宋" w:eastAsia="仿宋" w:cs="仿宋"/>
          <w:color w:val="auto"/>
          <w:kern w:val="0"/>
          <w:sz w:val="24"/>
          <w:highlight w:val="none"/>
          <w:lang w:val="zh-CN"/>
        </w:rPr>
      </w:pPr>
    </w:p>
    <w:p w14:paraId="1BA244B0">
      <w:pPr>
        <w:rPr>
          <w:rFonts w:hint="eastAsia" w:ascii="仿宋" w:hAnsi="仿宋" w:eastAsia="仿宋" w:cs="仿宋"/>
          <w:color w:val="auto"/>
          <w:kern w:val="0"/>
          <w:sz w:val="24"/>
          <w:highlight w:val="none"/>
          <w:lang w:val="zh-CN"/>
        </w:rPr>
      </w:pPr>
    </w:p>
    <w:p w14:paraId="56BE3D83">
      <w:pPr>
        <w:pStyle w:val="23"/>
        <w:rPr>
          <w:rFonts w:hint="eastAsia" w:ascii="仿宋" w:hAnsi="仿宋" w:eastAsia="仿宋" w:cs="仿宋"/>
          <w:color w:val="auto"/>
          <w:kern w:val="0"/>
          <w:sz w:val="24"/>
          <w:highlight w:val="none"/>
          <w:lang w:val="zh-CN"/>
        </w:rPr>
      </w:pPr>
    </w:p>
    <w:p w14:paraId="163C8F1D">
      <w:pPr>
        <w:pStyle w:val="24"/>
        <w:rPr>
          <w:rFonts w:hint="eastAsia" w:ascii="仿宋" w:hAnsi="仿宋" w:eastAsia="仿宋" w:cs="仿宋"/>
          <w:color w:val="auto"/>
          <w:kern w:val="0"/>
          <w:sz w:val="24"/>
          <w:highlight w:val="none"/>
          <w:lang w:val="zh-CN"/>
        </w:rPr>
      </w:pPr>
    </w:p>
    <w:p w14:paraId="0537EA14">
      <w:pPr>
        <w:pStyle w:val="25"/>
        <w:rPr>
          <w:rFonts w:hint="eastAsia" w:ascii="仿宋" w:hAnsi="仿宋" w:eastAsia="仿宋" w:cs="仿宋"/>
          <w:color w:val="auto"/>
          <w:kern w:val="0"/>
          <w:sz w:val="24"/>
          <w:highlight w:val="none"/>
          <w:lang w:val="zh-CN"/>
        </w:rPr>
      </w:pPr>
    </w:p>
    <w:p w14:paraId="02CAD578">
      <w:pPr>
        <w:rPr>
          <w:rFonts w:hint="eastAsia" w:ascii="仿宋" w:hAnsi="仿宋" w:eastAsia="仿宋" w:cs="仿宋"/>
          <w:color w:val="auto"/>
          <w:kern w:val="0"/>
          <w:sz w:val="24"/>
          <w:highlight w:val="none"/>
          <w:lang w:val="zh-CN"/>
        </w:rPr>
      </w:pPr>
    </w:p>
    <w:p w14:paraId="587C1FED">
      <w:pPr>
        <w:pStyle w:val="23"/>
        <w:rPr>
          <w:rFonts w:hint="eastAsia" w:ascii="仿宋" w:hAnsi="仿宋" w:eastAsia="仿宋" w:cs="仿宋"/>
          <w:color w:val="auto"/>
          <w:kern w:val="0"/>
          <w:sz w:val="24"/>
          <w:highlight w:val="none"/>
          <w:lang w:val="zh-CN"/>
        </w:rPr>
      </w:pPr>
    </w:p>
    <w:p w14:paraId="4DA3FBD7">
      <w:pPr>
        <w:pStyle w:val="24"/>
        <w:rPr>
          <w:rFonts w:hint="eastAsia" w:ascii="仿宋" w:hAnsi="仿宋" w:eastAsia="仿宋" w:cs="仿宋"/>
          <w:color w:val="auto"/>
          <w:kern w:val="0"/>
          <w:sz w:val="24"/>
          <w:highlight w:val="none"/>
          <w:lang w:val="zh-CN"/>
        </w:rPr>
      </w:pPr>
    </w:p>
    <w:p w14:paraId="52F0F47D">
      <w:pPr>
        <w:pStyle w:val="25"/>
        <w:rPr>
          <w:rFonts w:hint="eastAsia" w:ascii="仿宋" w:hAnsi="仿宋" w:eastAsia="仿宋" w:cs="仿宋"/>
          <w:color w:val="auto"/>
          <w:kern w:val="0"/>
          <w:sz w:val="24"/>
          <w:highlight w:val="none"/>
          <w:lang w:val="zh-CN"/>
        </w:rPr>
      </w:pPr>
    </w:p>
    <w:p w14:paraId="313EB508">
      <w:pPr>
        <w:rPr>
          <w:rFonts w:hint="eastAsia" w:ascii="仿宋" w:hAnsi="仿宋" w:eastAsia="仿宋" w:cs="仿宋"/>
          <w:color w:val="auto"/>
          <w:kern w:val="0"/>
          <w:sz w:val="24"/>
          <w:highlight w:val="none"/>
          <w:lang w:val="zh-CN"/>
        </w:rPr>
      </w:pPr>
    </w:p>
    <w:p w14:paraId="4ADAF2DF">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开标一览表（</w:t>
      </w:r>
      <w:r>
        <w:rPr>
          <w:rFonts w:hint="eastAsia" w:ascii="仿宋" w:hAnsi="仿宋" w:eastAsia="仿宋" w:cs="仿宋"/>
          <w:color w:val="auto"/>
          <w:kern w:val="2"/>
          <w:sz w:val="32"/>
          <w:szCs w:val="32"/>
          <w:highlight w:val="none"/>
          <w:lang w:val="en-US" w:eastAsia="zh-CN"/>
        </w:rPr>
        <w:t>标项三</w:t>
      </w:r>
      <w:r>
        <w:rPr>
          <w:rFonts w:hint="eastAsia" w:ascii="仿宋" w:hAnsi="仿宋" w:eastAsia="仿宋" w:cs="仿宋"/>
          <w:color w:val="auto"/>
          <w:kern w:val="2"/>
          <w:sz w:val="32"/>
          <w:szCs w:val="32"/>
          <w:highlight w:val="none"/>
        </w:rPr>
        <w:t>）</w:t>
      </w:r>
    </w:p>
    <w:p w14:paraId="0D1E9AA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6DF1D53">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458020DE">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050"/>
        <w:gridCol w:w="4104"/>
        <w:gridCol w:w="4105"/>
      </w:tblGrid>
      <w:tr w14:paraId="03A0FB2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33" w:hRule="atLeast"/>
          <w:tblHeader/>
          <w:jc w:val="center"/>
        </w:trPr>
        <w:tc>
          <w:tcPr>
            <w:tcW w:w="4050" w:type="dxa"/>
            <w:tcBorders>
              <w:left w:val="single" w:color="auto" w:sz="4" w:space="0"/>
              <w:right w:val="single" w:color="auto" w:sz="4" w:space="0"/>
            </w:tcBorders>
            <w:noWrap w:val="0"/>
            <w:vAlign w:val="center"/>
          </w:tcPr>
          <w:p w14:paraId="7DC86DBF">
            <w:pPr>
              <w:spacing w:line="240" w:lineRule="auto"/>
              <w:jc w:val="center"/>
              <w:rPr>
                <w:rFonts w:hint="eastAsia" w:ascii="宋体" w:hAnsi="宋体" w:eastAsia="宋体" w:cs="宋体"/>
                <w:b/>
                <w:bCs/>
                <w:color w:val="000000"/>
                <w:sz w:val="24"/>
                <w:szCs w:val="24"/>
                <w:highlight w:val="none"/>
                <w:u w:val="none" w:color="000000"/>
                <w:lang w:val="en-US" w:eastAsia="zh-CN" w:bidi="ar-SA"/>
              </w:rPr>
            </w:pPr>
            <w:r>
              <w:rPr>
                <w:rFonts w:hint="eastAsia" w:ascii="宋体" w:hAnsi="宋体" w:eastAsia="宋体" w:cs="宋体"/>
                <w:b/>
                <w:bCs/>
                <w:color w:val="000000"/>
                <w:sz w:val="24"/>
                <w:szCs w:val="24"/>
                <w:highlight w:val="none"/>
                <w:lang w:val="en-US" w:eastAsia="zh-CN"/>
              </w:rPr>
              <w:t>项目名称</w:t>
            </w:r>
          </w:p>
        </w:tc>
        <w:tc>
          <w:tcPr>
            <w:tcW w:w="4104" w:type="dxa"/>
            <w:tcBorders>
              <w:left w:val="single" w:color="auto" w:sz="4" w:space="0"/>
              <w:right w:val="single" w:color="auto" w:sz="4" w:space="0"/>
            </w:tcBorders>
            <w:noWrap w:val="0"/>
            <w:vAlign w:val="center"/>
          </w:tcPr>
          <w:p w14:paraId="40857A6A">
            <w:pPr>
              <w:spacing w:line="240" w:lineRule="auto"/>
              <w:jc w:val="center"/>
              <w:rPr>
                <w:rFonts w:hint="eastAsia" w:ascii="宋体" w:hAnsi="宋体" w:eastAsia="宋体" w:cs="宋体"/>
                <w:b/>
                <w:bCs/>
                <w:color w:val="000000"/>
                <w:sz w:val="24"/>
                <w:szCs w:val="24"/>
                <w:highlight w:val="none"/>
                <w:u w:val="none" w:color="000000"/>
                <w:lang w:val="en-GB" w:eastAsia="zh-CN" w:bidi="ar-SA"/>
              </w:rPr>
            </w:pPr>
            <w:r>
              <w:rPr>
                <w:rFonts w:hint="eastAsia" w:ascii="宋体" w:hAnsi="宋体" w:eastAsia="宋体" w:cs="宋体"/>
                <w:b/>
                <w:bCs/>
                <w:color w:val="000000"/>
                <w:kern w:val="2"/>
                <w:sz w:val="24"/>
                <w:szCs w:val="24"/>
                <w:highlight w:val="none"/>
                <w:lang w:eastAsia="zh-CN"/>
              </w:rPr>
              <w:t>线路内容</w:t>
            </w:r>
          </w:p>
        </w:tc>
        <w:tc>
          <w:tcPr>
            <w:tcW w:w="4105" w:type="dxa"/>
            <w:tcBorders>
              <w:left w:val="single" w:color="auto" w:sz="4" w:space="0"/>
              <w:right w:val="single" w:color="auto" w:sz="4" w:space="0"/>
            </w:tcBorders>
            <w:noWrap w:val="0"/>
            <w:vAlign w:val="center"/>
          </w:tcPr>
          <w:p w14:paraId="726AC228">
            <w:pPr>
              <w:spacing w:line="240" w:lineRule="auto"/>
              <w:jc w:val="center"/>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GB"/>
              </w:rPr>
              <w:t>综合单价报价（元</w:t>
            </w:r>
            <w:r>
              <w:rPr>
                <w:rFonts w:hint="eastAsia" w:ascii="宋体" w:hAnsi="宋体" w:eastAsia="宋体" w:cs="宋体"/>
                <w:b/>
                <w:bCs/>
                <w:color w:val="000000"/>
                <w:sz w:val="24"/>
                <w:szCs w:val="24"/>
                <w:highlight w:val="none"/>
              </w:rPr>
              <w:t>/人</w:t>
            </w:r>
            <w:r>
              <w:rPr>
                <w:rFonts w:hint="eastAsia" w:ascii="宋体" w:hAnsi="宋体" w:eastAsia="宋体" w:cs="宋体"/>
                <w:b/>
                <w:bCs/>
                <w:color w:val="000000"/>
                <w:sz w:val="24"/>
                <w:szCs w:val="24"/>
                <w:highlight w:val="none"/>
                <w:lang w:val="en-GB"/>
              </w:rPr>
              <w:t>）</w:t>
            </w:r>
          </w:p>
        </w:tc>
      </w:tr>
      <w:tr w14:paraId="5845D3F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2909" w:hRule="atLeast"/>
          <w:jc w:val="center"/>
        </w:trPr>
        <w:tc>
          <w:tcPr>
            <w:tcW w:w="4050" w:type="dxa"/>
            <w:tcBorders>
              <w:left w:val="single" w:color="auto" w:sz="4" w:space="0"/>
              <w:right w:val="single" w:color="auto" w:sz="4" w:space="0"/>
            </w:tcBorders>
            <w:noWrap w:val="0"/>
            <w:vAlign w:val="center"/>
          </w:tcPr>
          <w:p w14:paraId="4835A670">
            <w:pPr>
              <w:spacing w:line="240" w:lineRule="auto"/>
              <w:jc w:val="center"/>
              <w:rPr>
                <w:rFonts w:hint="eastAsia" w:ascii="宋体" w:hAnsi="宋体" w:eastAsia="宋体" w:cs="宋体"/>
                <w:color w:val="000000"/>
                <w:sz w:val="24"/>
                <w:szCs w:val="24"/>
                <w:highlight w:val="none"/>
                <w:u w:val="none" w:color="000000"/>
                <w:lang w:val="zh-CN" w:eastAsia="zh-CN" w:bidi="ar-SA"/>
              </w:rPr>
            </w:pPr>
            <w:r>
              <w:rPr>
                <w:rFonts w:hint="eastAsia" w:ascii="宋体" w:hAnsi="宋体" w:cs="宋体"/>
                <w:color w:val="000000"/>
                <w:sz w:val="24"/>
                <w:highlight w:val="none"/>
                <w:u w:val="none" w:color="000000"/>
                <w:lang w:val="zh-CN" w:eastAsia="zh-CN"/>
              </w:rPr>
              <w:t>杭州市余杭区综合行政执法局2025年度工会疗休养项目</w:t>
            </w:r>
            <w:r>
              <w:rPr>
                <w:rFonts w:hint="eastAsia" w:ascii="宋体" w:hAnsi="宋体" w:cs="宋体"/>
                <w:color w:val="000000"/>
                <w:sz w:val="24"/>
                <w:highlight w:val="none"/>
                <w:u w:val="none" w:color="000000"/>
                <w:lang w:val="zh-CN"/>
              </w:rPr>
              <w:t>(标项</w:t>
            </w:r>
            <w:r>
              <w:rPr>
                <w:rFonts w:hint="eastAsia" w:ascii="宋体" w:hAnsi="宋体" w:cs="宋体"/>
                <w:color w:val="000000"/>
                <w:sz w:val="24"/>
                <w:highlight w:val="none"/>
                <w:u w:val="none" w:color="000000"/>
                <w:lang w:val="en-US" w:eastAsia="zh-CN"/>
              </w:rPr>
              <w:t>三</w:t>
            </w:r>
            <w:r>
              <w:rPr>
                <w:rFonts w:hint="eastAsia" w:ascii="宋体" w:hAnsi="宋体" w:cs="宋体"/>
                <w:color w:val="000000"/>
                <w:sz w:val="24"/>
                <w:highlight w:val="none"/>
                <w:u w:val="none" w:color="000000"/>
                <w:lang w:val="zh-CN"/>
              </w:rPr>
              <w:t>)</w:t>
            </w:r>
          </w:p>
        </w:tc>
        <w:tc>
          <w:tcPr>
            <w:tcW w:w="4104" w:type="dxa"/>
            <w:tcBorders>
              <w:left w:val="single" w:color="auto" w:sz="4" w:space="0"/>
              <w:right w:val="single" w:color="auto" w:sz="4" w:space="0"/>
            </w:tcBorders>
            <w:noWrap w:val="0"/>
            <w:vAlign w:val="center"/>
          </w:tcPr>
          <w:p w14:paraId="24271987">
            <w:pPr>
              <w:spacing w:line="240" w:lineRule="auto"/>
              <w:jc w:val="left"/>
              <w:rPr>
                <w:rFonts w:hint="eastAsia" w:ascii="宋体" w:hAnsi="宋体" w:cs="宋体"/>
                <w:color w:val="000000"/>
                <w:sz w:val="24"/>
                <w:highlight w:val="none"/>
                <w:u w:val="none" w:color="000000"/>
                <w:lang w:val="zh-CN" w:eastAsia="zh-CN"/>
              </w:rPr>
            </w:pPr>
            <w:r>
              <w:rPr>
                <w:rFonts w:hint="eastAsia" w:ascii="宋体" w:hAnsi="宋体" w:cs="宋体"/>
                <w:color w:val="000000"/>
                <w:sz w:val="24"/>
                <w:highlight w:val="none"/>
                <w:u w:val="none" w:color="000000"/>
                <w:lang w:val="zh-CN" w:eastAsia="zh-CN"/>
              </w:rPr>
              <w:t>省内6：三门、温岭疗休养五日游</w:t>
            </w:r>
          </w:p>
        </w:tc>
        <w:tc>
          <w:tcPr>
            <w:tcW w:w="4105" w:type="dxa"/>
            <w:tcBorders>
              <w:left w:val="single" w:color="auto" w:sz="4" w:space="0"/>
              <w:right w:val="single" w:color="auto" w:sz="4" w:space="0"/>
            </w:tcBorders>
            <w:noWrap w:val="0"/>
            <w:vAlign w:val="center"/>
          </w:tcPr>
          <w:p w14:paraId="6EE3DD7B">
            <w:pPr>
              <w:spacing w:line="24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（小写）</w:t>
            </w:r>
            <w:r>
              <w:rPr>
                <w:rFonts w:hint="eastAsia" w:ascii="宋体" w:hAnsi="宋体" w:eastAsia="宋体" w:cs="宋体"/>
                <w:color w:val="000000"/>
                <w:sz w:val="24"/>
                <w:szCs w:val="24"/>
                <w:highlight w:val="none"/>
                <w:u w:val="none"/>
              </w:rPr>
              <w:t xml:space="preserve">      </w:t>
            </w:r>
            <w:r>
              <w:rPr>
                <w:rFonts w:hint="eastAsia" w:ascii="宋体" w:hAnsi="宋体" w:eastAsia="宋体" w:cs="宋体"/>
                <w:color w:val="000000"/>
                <w:sz w:val="24"/>
                <w:szCs w:val="24"/>
                <w:highlight w:val="none"/>
              </w:rPr>
              <w:t>元/人；</w:t>
            </w:r>
          </w:p>
          <w:p w14:paraId="7123057D">
            <w:pPr>
              <w:spacing w:line="240" w:lineRule="auto"/>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（大写）</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b w:val="0"/>
                <w:bCs w:val="0"/>
                <w:color w:val="000000"/>
                <w:sz w:val="24"/>
                <w:szCs w:val="24"/>
                <w:highlight w:val="none"/>
                <w:u w:val="none"/>
                <w:lang w:val="en-US" w:eastAsia="zh-CN"/>
              </w:rPr>
              <w:t xml:space="preserve">  </w:t>
            </w:r>
            <w:r>
              <w:rPr>
                <w:rFonts w:hint="eastAsia" w:ascii="宋体" w:hAnsi="宋体" w:eastAsia="宋体" w:cs="宋体"/>
                <w:b w:val="0"/>
                <w:bCs w:val="0"/>
                <w:color w:val="000000"/>
                <w:sz w:val="24"/>
                <w:szCs w:val="24"/>
                <w:highlight w:val="none"/>
                <w:u w:val="none"/>
              </w:rPr>
              <w:t xml:space="preserve">  </w:t>
            </w:r>
            <w:r>
              <w:rPr>
                <w:rFonts w:hint="eastAsia" w:ascii="宋体" w:hAnsi="宋体" w:eastAsia="宋体" w:cs="宋体"/>
                <w:color w:val="000000"/>
                <w:sz w:val="24"/>
                <w:szCs w:val="24"/>
                <w:highlight w:val="none"/>
              </w:rPr>
              <w:t>元/人。</w:t>
            </w:r>
          </w:p>
        </w:tc>
      </w:tr>
      <w:tr w14:paraId="4D8477A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54" w:type="dxa"/>
            <w:gridSpan w:val="2"/>
            <w:vMerge w:val="restart"/>
            <w:tcBorders>
              <w:left w:val="single" w:color="auto" w:sz="4" w:space="0"/>
              <w:right w:val="single" w:color="auto" w:sz="4" w:space="0"/>
            </w:tcBorders>
            <w:noWrap w:val="0"/>
            <w:vAlign w:val="center"/>
          </w:tcPr>
          <w:p w14:paraId="19DD67DA">
            <w:pPr>
              <w:snapToGrid w:val="0"/>
              <w:spacing w:line="240" w:lineRule="auto"/>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kern w:val="2"/>
                <w:sz w:val="24"/>
                <w:szCs w:val="24"/>
                <w:highlight w:val="none"/>
                <w:lang w:eastAsia="zh-CN"/>
              </w:rPr>
              <w:t>综合单价汇总报价（</w:t>
            </w:r>
            <w:r>
              <w:rPr>
                <w:rFonts w:hint="eastAsia" w:ascii="宋体" w:hAnsi="宋体" w:eastAsia="宋体" w:cs="宋体"/>
                <w:b/>
                <w:bCs/>
                <w:color w:val="000000"/>
                <w:kern w:val="2"/>
                <w:sz w:val="24"/>
                <w:szCs w:val="24"/>
                <w:highlight w:val="none"/>
                <w:lang w:val="en-US" w:eastAsia="zh-CN"/>
              </w:rPr>
              <w:t>省内</w:t>
            </w:r>
            <w:r>
              <w:rPr>
                <w:rFonts w:hint="eastAsia" w:ascii="宋体" w:hAnsi="宋体" w:cs="宋体"/>
                <w:b/>
                <w:bCs/>
                <w:color w:val="000000"/>
                <w:kern w:val="2"/>
                <w:sz w:val="24"/>
                <w:szCs w:val="24"/>
                <w:highlight w:val="none"/>
                <w:lang w:val="en-US" w:eastAsia="zh-CN"/>
              </w:rPr>
              <w:t>6</w:t>
            </w:r>
            <w:r>
              <w:rPr>
                <w:rFonts w:hint="eastAsia" w:ascii="宋体" w:hAnsi="宋体" w:eastAsia="宋体" w:cs="宋体"/>
                <w:b/>
                <w:bCs/>
                <w:color w:val="000000"/>
                <w:kern w:val="2"/>
                <w:sz w:val="24"/>
                <w:szCs w:val="24"/>
                <w:highlight w:val="none"/>
                <w:lang w:eastAsia="zh-CN"/>
              </w:rPr>
              <w:t>）</w:t>
            </w:r>
          </w:p>
        </w:tc>
        <w:tc>
          <w:tcPr>
            <w:tcW w:w="4105" w:type="dxa"/>
            <w:tcBorders>
              <w:left w:val="single" w:color="auto" w:sz="4" w:space="0"/>
              <w:right w:val="single" w:color="auto" w:sz="4" w:space="0"/>
            </w:tcBorders>
            <w:noWrap w:val="0"/>
            <w:vAlign w:val="center"/>
          </w:tcPr>
          <w:p w14:paraId="1EA6CEFA">
            <w:pPr>
              <w:spacing w:line="240" w:lineRule="auto"/>
              <w:jc w:val="center"/>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rPr>
              <w:t>小</w:t>
            </w:r>
            <w:r>
              <w:rPr>
                <w:rFonts w:hint="eastAsia" w:ascii="宋体" w:hAnsi="宋体" w:eastAsia="宋体" w:cs="宋体"/>
                <w:color w:val="000000"/>
                <w:kern w:val="2"/>
                <w:sz w:val="24"/>
                <w:szCs w:val="24"/>
                <w:highlight w:val="none"/>
              </w:rPr>
              <w:t>写</w:t>
            </w: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元；</w:t>
            </w:r>
          </w:p>
        </w:tc>
      </w:tr>
      <w:tr w14:paraId="697BC96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04" w:hRule="atLeast"/>
          <w:jc w:val="center"/>
        </w:trPr>
        <w:tc>
          <w:tcPr>
            <w:tcW w:w="8154" w:type="dxa"/>
            <w:gridSpan w:val="2"/>
            <w:vMerge w:val="continue"/>
            <w:tcBorders>
              <w:left w:val="single" w:color="auto" w:sz="4" w:space="0"/>
              <w:right w:val="single" w:color="auto" w:sz="4" w:space="0"/>
            </w:tcBorders>
            <w:noWrap w:val="0"/>
            <w:vAlign w:val="center"/>
          </w:tcPr>
          <w:p w14:paraId="102C7EE9">
            <w:pPr>
              <w:spacing w:line="240" w:lineRule="auto"/>
              <w:jc w:val="center"/>
              <w:rPr>
                <w:rFonts w:hint="eastAsia" w:ascii="宋体" w:hAnsi="宋体" w:eastAsia="宋体" w:cs="宋体"/>
                <w:b/>
                <w:bCs/>
                <w:color w:val="000000"/>
                <w:sz w:val="24"/>
                <w:szCs w:val="24"/>
                <w:highlight w:val="none"/>
              </w:rPr>
            </w:pPr>
          </w:p>
        </w:tc>
        <w:tc>
          <w:tcPr>
            <w:tcW w:w="4105" w:type="dxa"/>
            <w:noWrap w:val="0"/>
            <w:vAlign w:val="center"/>
          </w:tcPr>
          <w:p w14:paraId="754D15BB">
            <w:pPr>
              <w:spacing w:line="240" w:lineRule="auto"/>
              <w:jc w:val="center"/>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rPr>
              <w:t>大</w:t>
            </w:r>
            <w:r>
              <w:rPr>
                <w:rFonts w:hint="eastAsia" w:ascii="宋体" w:hAnsi="宋体" w:eastAsia="宋体" w:cs="宋体"/>
                <w:color w:val="000000"/>
                <w:kern w:val="2"/>
                <w:sz w:val="24"/>
                <w:szCs w:val="24"/>
                <w:highlight w:val="none"/>
              </w:rPr>
              <w:t>写</w:t>
            </w: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元；</w:t>
            </w:r>
          </w:p>
        </w:tc>
      </w:tr>
    </w:tbl>
    <w:p w14:paraId="29C3D5A7">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50402A2A">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14:paraId="3D4A91C3">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7CEBE087">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1776E0EB">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348A112">
      <w:pPr>
        <w:pStyle w:val="23"/>
        <w:rPr>
          <w:rFonts w:hint="eastAsia"/>
          <w:lang w:val="zh-CN"/>
        </w:rPr>
      </w:pPr>
    </w:p>
    <w:p w14:paraId="49029E60">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7F672CBD">
      <w:pPr>
        <w:pStyle w:val="694"/>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中小企业声明函（如果有）</w:t>
      </w:r>
    </w:p>
    <w:p w14:paraId="74E844D0">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2988861">
      <w:pPr>
        <w:pStyle w:val="694"/>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1BBC82CE">
      <w:pPr>
        <w:spacing w:line="360" w:lineRule="auto"/>
        <w:ind w:right="420" w:firstLine="3614" w:firstLineChars="1000"/>
        <w:rPr>
          <w:rFonts w:hint="eastAsia" w:ascii="仿宋" w:hAnsi="仿宋" w:eastAsia="仿宋" w:cs="仿宋"/>
          <w:b/>
          <w:color w:val="auto"/>
          <w:kern w:val="0"/>
          <w:sz w:val="36"/>
          <w:szCs w:val="36"/>
          <w:highlight w:val="none"/>
        </w:rPr>
      </w:pPr>
    </w:p>
    <w:p w14:paraId="258DADE7">
      <w:pPr>
        <w:spacing w:line="360" w:lineRule="auto"/>
        <w:ind w:right="420" w:firstLine="3614" w:firstLineChars="1000"/>
        <w:rPr>
          <w:rFonts w:hint="eastAsia" w:ascii="仿宋" w:hAnsi="仿宋" w:eastAsia="仿宋" w:cs="仿宋"/>
          <w:b/>
          <w:color w:val="auto"/>
          <w:kern w:val="0"/>
          <w:sz w:val="36"/>
          <w:szCs w:val="36"/>
          <w:highlight w:val="none"/>
        </w:rPr>
      </w:pPr>
    </w:p>
    <w:p w14:paraId="552E4DD2">
      <w:pPr>
        <w:spacing w:line="360" w:lineRule="auto"/>
        <w:ind w:right="420" w:firstLine="3614" w:firstLineChars="1000"/>
        <w:rPr>
          <w:rFonts w:hint="eastAsia" w:ascii="仿宋" w:hAnsi="仿宋" w:eastAsia="仿宋" w:cs="仿宋"/>
          <w:b/>
          <w:color w:val="auto"/>
          <w:kern w:val="0"/>
          <w:sz w:val="36"/>
          <w:szCs w:val="36"/>
          <w:highlight w:val="none"/>
        </w:rPr>
      </w:pPr>
    </w:p>
    <w:p w14:paraId="3E371C1E">
      <w:pPr>
        <w:spacing w:line="360" w:lineRule="auto"/>
        <w:ind w:right="420" w:firstLine="3614" w:firstLineChars="1000"/>
        <w:rPr>
          <w:rFonts w:hint="eastAsia" w:ascii="仿宋" w:hAnsi="仿宋" w:eastAsia="仿宋" w:cs="仿宋"/>
          <w:b/>
          <w:color w:val="auto"/>
          <w:kern w:val="0"/>
          <w:sz w:val="36"/>
          <w:szCs w:val="36"/>
          <w:highlight w:val="none"/>
        </w:rPr>
      </w:pPr>
    </w:p>
    <w:p w14:paraId="459415A6">
      <w:pPr>
        <w:spacing w:line="360" w:lineRule="auto"/>
        <w:ind w:right="420" w:firstLine="3614" w:firstLineChars="1000"/>
        <w:rPr>
          <w:rFonts w:hint="eastAsia" w:ascii="仿宋" w:hAnsi="仿宋" w:eastAsia="仿宋" w:cs="仿宋"/>
          <w:b/>
          <w:color w:val="auto"/>
          <w:kern w:val="0"/>
          <w:sz w:val="36"/>
          <w:szCs w:val="36"/>
          <w:highlight w:val="none"/>
        </w:rPr>
      </w:pPr>
    </w:p>
    <w:p w14:paraId="552F8A1F">
      <w:pPr>
        <w:spacing w:line="360" w:lineRule="auto"/>
        <w:ind w:right="420" w:firstLine="3614" w:firstLineChars="1000"/>
        <w:rPr>
          <w:rFonts w:hint="eastAsia" w:ascii="仿宋" w:hAnsi="仿宋" w:eastAsia="仿宋" w:cs="仿宋"/>
          <w:b/>
          <w:color w:val="auto"/>
          <w:kern w:val="0"/>
          <w:sz w:val="36"/>
          <w:szCs w:val="36"/>
          <w:highlight w:val="none"/>
        </w:rPr>
      </w:pPr>
    </w:p>
    <w:p w14:paraId="66B97D61">
      <w:pPr>
        <w:spacing w:line="360" w:lineRule="auto"/>
        <w:ind w:right="420" w:firstLine="3614" w:firstLineChars="1000"/>
        <w:rPr>
          <w:rFonts w:hint="eastAsia" w:ascii="仿宋" w:hAnsi="仿宋" w:eastAsia="仿宋" w:cs="仿宋"/>
          <w:b/>
          <w:color w:val="auto"/>
          <w:kern w:val="0"/>
          <w:sz w:val="36"/>
          <w:szCs w:val="36"/>
          <w:highlight w:val="none"/>
        </w:rPr>
      </w:pPr>
    </w:p>
    <w:p w14:paraId="526FD906">
      <w:pPr>
        <w:spacing w:line="360" w:lineRule="auto"/>
        <w:ind w:right="420" w:firstLine="3614" w:firstLineChars="1000"/>
        <w:rPr>
          <w:rFonts w:hint="eastAsia" w:ascii="仿宋" w:hAnsi="仿宋" w:eastAsia="仿宋" w:cs="仿宋"/>
          <w:b/>
          <w:color w:val="auto"/>
          <w:kern w:val="0"/>
          <w:sz w:val="36"/>
          <w:szCs w:val="36"/>
          <w:highlight w:val="none"/>
        </w:rPr>
      </w:pPr>
    </w:p>
    <w:p w14:paraId="5362ACB9">
      <w:pPr>
        <w:spacing w:line="360" w:lineRule="auto"/>
        <w:ind w:right="420" w:firstLine="3614" w:firstLineChars="1000"/>
        <w:rPr>
          <w:rFonts w:hint="eastAsia" w:ascii="仿宋" w:hAnsi="仿宋" w:eastAsia="仿宋" w:cs="仿宋"/>
          <w:b/>
          <w:color w:val="auto"/>
          <w:kern w:val="0"/>
          <w:sz w:val="36"/>
          <w:szCs w:val="36"/>
          <w:highlight w:val="none"/>
        </w:rPr>
      </w:pPr>
    </w:p>
    <w:p w14:paraId="0D0B8B15">
      <w:pPr>
        <w:spacing w:line="360" w:lineRule="auto"/>
        <w:ind w:right="420" w:firstLine="3614" w:firstLineChars="1000"/>
        <w:rPr>
          <w:rFonts w:hint="eastAsia" w:ascii="仿宋" w:hAnsi="仿宋" w:eastAsia="仿宋" w:cs="仿宋"/>
          <w:b/>
          <w:color w:val="auto"/>
          <w:kern w:val="0"/>
          <w:sz w:val="36"/>
          <w:szCs w:val="36"/>
          <w:highlight w:val="none"/>
        </w:rPr>
      </w:pPr>
    </w:p>
    <w:p w14:paraId="09BB5309">
      <w:pPr>
        <w:spacing w:line="360" w:lineRule="auto"/>
        <w:ind w:right="420" w:firstLine="3614" w:firstLineChars="1000"/>
        <w:rPr>
          <w:rFonts w:hint="eastAsia" w:ascii="仿宋" w:hAnsi="仿宋" w:eastAsia="仿宋" w:cs="仿宋"/>
          <w:b/>
          <w:color w:val="auto"/>
          <w:kern w:val="0"/>
          <w:sz w:val="36"/>
          <w:szCs w:val="36"/>
          <w:highlight w:val="none"/>
        </w:rPr>
      </w:pPr>
    </w:p>
    <w:p w14:paraId="71AA6855">
      <w:pPr>
        <w:spacing w:line="360" w:lineRule="auto"/>
        <w:ind w:right="420" w:firstLine="3614" w:firstLineChars="1000"/>
        <w:rPr>
          <w:rFonts w:hint="eastAsia" w:ascii="仿宋" w:hAnsi="仿宋" w:eastAsia="仿宋" w:cs="仿宋"/>
          <w:b/>
          <w:color w:val="auto"/>
          <w:kern w:val="0"/>
          <w:sz w:val="36"/>
          <w:szCs w:val="36"/>
          <w:highlight w:val="none"/>
        </w:rPr>
      </w:pPr>
    </w:p>
    <w:p w14:paraId="319A8BBD">
      <w:pPr>
        <w:spacing w:line="360" w:lineRule="auto"/>
        <w:ind w:right="420" w:firstLine="3614" w:firstLineChars="1000"/>
        <w:rPr>
          <w:rFonts w:hint="eastAsia" w:ascii="仿宋" w:hAnsi="仿宋" w:eastAsia="仿宋" w:cs="仿宋"/>
          <w:b/>
          <w:color w:val="auto"/>
          <w:kern w:val="0"/>
          <w:sz w:val="36"/>
          <w:szCs w:val="36"/>
          <w:highlight w:val="none"/>
        </w:rPr>
      </w:pPr>
    </w:p>
    <w:p w14:paraId="7DD87694">
      <w:pPr>
        <w:spacing w:line="360" w:lineRule="auto"/>
        <w:ind w:right="420" w:firstLine="3614" w:firstLineChars="1000"/>
        <w:rPr>
          <w:rFonts w:hint="eastAsia" w:ascii="仿宋" w:hAnsi="仿宋" w:eastAsia="仿宋" w:cs="仿宋"/>
          <w:b/>
          <w:color w:val="auto"/>
          <w:kern w:val="0"/>
          <w:sz w:val="36"/>
          <w:szCs w:val="36"/>
          <w:highlight w:val="none"/>
        </w:rPr>
      </w:pPr>
    </w:p>
    <w:p w14:paraId="21DB215E">
      <w:pPr>
        <w:spacing w:line="360" w:lineRule="auto"/>
        <w:ind w:right="420" w:firstLine="3614" w:firstLineChars="1000"/>
        <w:rPr>
          <w:rFonts w:hint="eastAsia" w:ascii="仿宋" w:hAnsi="仿宋" w:eastAsia="仿宋" w:cs="仿宋"/>
          <w:b/>
          <w:color w:val="auto"/>
          <w:kern w:val="0"/>
          <w:sz w:val="36"/>
          <w:szCs w:val="36"/>
          <w:highlight w:val="none"/>
        </w:rPr>
      </w:pPr>
    </w:p>
    <w:p w14:paraId="3E512DAE">
      <w:pPr>
        <w:spacing w:line="360" w:lineRule="auto"/>
        <w:ind w:right="420" w:firstLine="3614" w:firstLineChars="1000"/>
        <w:rPr>
          <w:rFonts w:hint="eastAsia" w:ascii="仿宋" w:hAnsi="仿宋" w:eastAsia="仿宋" w:cs="仿宋"/>
          <w:b/>
          <w:color w:val="auto"/>
          <w:kern w:val="0"/>
          <w:sz w:val="36"/>
          <w:szCs w:val="36"/>
          <w:highlight w:val="none"/>
        </w:rPr>
      </w:pPr>
    </w:p>
    <w:p w14:paraId="01A48922">
      <w:pPr>
        <w:pStyle w:val="2"/>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14:paraId="506CED44">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3AC0F257">
      <w:pPr>
        <w:spacing w:line="360" w:lineRule="auto"/>
        <w:jc w:val="center"/>
        <w:rPr>
          <w:rFonts w:hint="eastAsia" w:ascii="仿宋" w:hAnsi="仿宋" w:eastAsia="仿宋" w:cs="仿宋"/>
          <w:b/>
          <w:color w:val="auto"/>
          <w:spacing w:val="6"/>
          <w:sz w:val="32"/>
          <w:szCs w:val="32"/>
          <w:highlight w:val="none"/>
        </w:rPr>
      </w:pPr>
      <w:bookmarkStart w:id="514" w:name="OLE_LINK14"/>
      <w:bookmarkStart w:id="515" w:name="OLE_LINK13"/>
      <w:r>
        <w:rPr>
          <w:rFonts w:hint="eastAsia" w:ascii="仿宋" w:hAnsi="仿宋" w:eastAsia="仿宋" w:cs="仿宋"/>
          <w:b/>
          <w:color w:val="auto"/>
          <w:spacing w:val="6"/>
          <w:sz w:val="32"/>
          <w:szCs w:val="32"/>
          <w:highlight w:val="none"/>
        </w:rPr>
        <w:t>残疾人福利性单位声明函</w:t>
      </w:r>
    </w:p>
    <w:bookmarkEnd w:id="514"/>
    <w:bookmarkEnd w:id="515"/>
    <w:p w14:paraId="3DFCE287">
      <w:pPr>
        <w:spacing w:line="360" w:lineRule="auto"/>
        <w:rPr>
          <w:rFonts w:hint="eastAsia" w:ascii="仿宋" w:hAnsi="仿宋" w:eastAsia="仿宋" w:cs="仿宋"/>
          <w:b/>
          <w:color w:val="auto"/>
          <w:spacing w:val="6"/>
          <w:sz w:val="30"/>
          <w:szCs w:val="30"/>
          <w:highlight w:val="none"/>
        </w:rPr>
      </w:pPr>
    </w:p>
    <w:p w14:paraId="261A539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7590D3D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292FC190">
      <w:pPr>
        <w:spacing w:line="360" w:lineRule="auto"/>
        <w:ind w:firstLine="480" w:firstLineChars="200"/>
        <w:rPr>
          <w:rFonts w:hint="eastAsia" w:ascii="仿宋" w:hAnsi="仿宋" w:eastAsia="仿宋" w:cs="仿宋"/>
          <w:color w:val="auto"/>
          <w:sz w:val="24"/>
          <w:highlight w:val="none"/>
        </w:rPr>
      </w:pPr>
    </w:p>
    <w:p w14:paraId="6F4901DE">
      <w:pPr>
        <w:spacing w:line="360" w:lineRule="auto"/>
        <w:ind w:firstLine="480" w:firstLineChars="200"/>
        <w:rPr>
          <w:rFonts w:hint="eastAsia" w:ascii="仿宋" w:hAnsi="仿宋" w:eastAsia="仿宋" w:cs="仿宋"/>
          <w:color w:val="auto"/>
          <w:sz w:val="24"/>
          <w:highlight w:val="none"/>
        </w:rPr>
      </w:pPr>
    </w:p>
    <w:p w14:paraId="35516403">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1D3154A0">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68C8EE08">
      <w:pPr>
        <w:spacing w:line="360" w:lineRule="auto"/>
        <w:ind w:firstLine="480" w:firstLineChars="200"/>
        <w:rPr>
          <w:rFonts w:hint="eastAsia" w:ascii="仿宋" w:hAnsi="仿宋" w:eastAsia="仿宋" w:cs="仿宋"/>
          <w:color w:val="auto"/>
          <w:sz w:val="24"/>
          <w:highlight w:val="none"/>
        </w:rPr>
      </w:pPr>
    </w:p>
    <w:p w14:paraId="4FD3E450">
      <w:pPr>
        <w:spacing w:line="360" w:lineRule="auto"/>
        <w:ind w:firstLine="420" w:firstLineChars="200"/>
        <w:rPr>
          <w:rFonts w:hint="eastAsia" w:ascii="仿宋" w:hAnsi="仿宋" w:eastAsia="仿宋" w:cs="仿宋"/>
          <w:color w:val="auto"/>
          <w:highlight w:val="none"/>
        </w:rPr>
      </w:pPr>
    </w:p>
    <w:p w14:paraId="66016006">
      <w:pPr>
        <w:spacing w:line="360" w:lineRule="auto"/>
        <w:ind w:firstLine="420" w:firstLineChars="200"/>
        <w:rPr>
          <w:rFonts w:hint="eastAsia" w:ascii="仿宋" w:hAnsi="仿宋" w:eastAsia="仿宋" w:cs="仿宋"/>
          <w:color w:val="auto"/>
          <w:highlight w:val="none"/>
        </w:rPr>
      </w:pPr>
    </w:p>
    <w:p w14:paraId="6146618D">
      <w:pPr>
        <w:spacing w:line="360" w:lineRule="auto"/>
        <w:ind w:firstLine="420" w:firstLineChars="200"/>
        <w:rPr>
          <w:rFonts w:hint="eastAsia" w:ascii="仿宋" w:hAnsi="仿宋" w:eastAsia="仿宋" w:cs="仿宋"/>
          <w:color w:val="auto"/>
          <w:highlight w:val="none"/>
        </w:rPr>
      </w:pPr>
    </w:p>
    <w:p w14:paraId="558FE22E">
      <w:pPr>
        <w:spacing w:line="360" w:lineRule="auto"/>
        <w:ind w:firstLine="420" w:firstLineChars="200"/>
        <w:rPr>
          <w:rFonts w:hint="eastAsia" w:ascii="仿宋" w:hAnsi="仿宋" w:eastAsia="仿宋" w:cs="仿宋"/>
          <w:color w:val="auto"/>
          <w:highlight w:val="none"/>
        </w:rPr>
      </w:pPr>
    </w:p>
    <w:p w14:paraId="5361B574">
      <w:pPr>
        <w:spacing w:line="360" w:lineRule="auto"/>
        <w:rPr>
          <w:rFonts w:hint="eastAsia" w:ascii="仿宋" w:hAnsi="仿宋" w:eastAsia="仿宋" w:cs="仿宋"/>
          <w:b/>
          <w:color w:val="auto"/>
          <w:sz w:val="24"/>
          <w:highlight w:val="none"/>
        </w:rPr>
      </w:pPr>
    </w:p>
    <w:p w14:paraId="77D9205E">
      <w:pPr>
        <w:spacing w:line="360" w:lineRule="auto"/>
        <w:rPr>
          <w:rFonts w:hint="eastAsia" w:ascii="仿宋" w:hAnsi="仿宋" w:eastAsia="仿宋" w:cs="仿宋"/>
          <w:b/>
          <w:color w:val="auto"/>
          <w:sz w:val="24"/>
          <w:highlight w:val="none"/>
        </w:rPr>
      </w:pPr>
    </w:p>
    <w:p w14:paraId="3BFB7C16">
      <w:pPr>
        <w:spacing w:line="360" w:lineRule="auto"/>
        <w:rPr>
          <w:rFonts w:hint="eastAsia" w:ascii="仿宋" w:hAnsi="仿宋" w:eastAsia="仿宋" w:cs="仿宋"/>
          <w:b/>
          <w:color w:val="auto"/>
          <w:sz w:val="24"/>
          <w:highlight w:val="none"/>
        </w:rPr>
      </w:pPr>
    </w:p>
    <w:p w14:paraId="4137A1A8">
      <w:pPr>
        <w:spacing w:line="360" w:lineRule="auto"/>
        <w:rPr>
          <w:rFonts w:hint="eastAsia" w:ascii="仿宋" w:hAnsi="仿宋" w:eastAsia="仿宋" w:cs="仿宋"/>
          <w:b/>
          <w:color w:val="auto"/>
          <w:sz w:val="24"/>
          <w:highlight w:val="none"/>
        </w:rPr>
      </w:pPr>
    </w:p>
    <w:p w14:paraId="714DDEFA">
      <w:pPr>
        <w:spacing w:line="360" w:lineRule="auto"/>
        <w:rPr>
          <w:rFonts w:hint="eastAsia" w:ascii="仿宋" w:hAnsi="仿宋" w:eastAsia="仿宋" w:cs="仿宋"/>
          <w:b/>
          <w:color w:val="auto"/>
          <w:sz w:val="24"/>
          <w:highlight w:val="none"/>
        </w:rPr>
      </w:pPr>
    </w:p>
    <w:p w14:paraId="61C689E1">
      <w:pPr>
        <w:spacing w:line="360" w:lineRule="auto"/>
        <w:rPr>
          <w:rFonts w:hint="eastAsia" w:ascii="仿宋" w:hAnsi="仿宋" w:eastAsia="仿宋" w:cs="仿宋"/>
          <w:b/>
          <w:color w:val="auto"/>
          <w:sz w:val="24"/>
          <w:highlight w:val="none"/>
        </w:rPr>
      </w:pPr>
    </w:p>
    <w:p w14:paraId="6A0DDC54">
      <w:pPr>
        <w:spacing w:line="360" w:lineRule="auto"/>
        <w:rPr>
          <w:rFonts w:hint="eastAsia" w:ascii="仿宋" w:hAnsi="仿宋" w:eastAsia="仿宋" w:cs="仿宋"/>
          <w:b/>
          <w:color w:val="auto"/>
          <w:sz w:val="24"/>
          <w:highlight w:val="none"/>
        </w:rPr>
      </w:pPr>
    </w:p>
    <w:p w14:paraId="5159CDFF">
      <w:pPr>
        <w:spacing w:line="360" w:lineRule="auto"/>
        <w:rPr>
          <w:rFonts w:hint="eastAsia" w:ascii="仿宋" w:hAnsi="仿宋" w:eastAsia="仿宋" w:cs="仿宋"/>
          <w:b/>
          <w:color w:val="auto"/>
          <w:sz w:val="24"/>
          <w:highlight w:val="none"/>
        </w:rPr>
      </w:pPr>
    </w:p>
    <w:p w14:paraId="08503858">
      <w:pPr>
        <w:spacing w:line="360" w:lineRule="auto"/>
        <w:rPr>
          <w:rFonts w:hint="eastAsia" w:ascii="仿宋" w:hAnsi="仿宋" w:eastAsia="仿宋" w:cs="仿宋"/>
          <w:b/>
          <w:color w:val="auto"/>
          <w:sz w:val="24"/>
          <w:highlight w:val="none"/>
        </w:rPr>
      </w:pPr>
    </w:p>
    <w:p w14:paraId="5794583B">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0E20599E">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38024F80">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1120681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127C5B6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E1AD8A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F2CB2C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7EE20FD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13126E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7E7F57A2">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6D491E2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1EE9652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7C682E78">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257AEDB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5D3196A3">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49A2ED7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482AB06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22DC170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2FE9B17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0882342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FE99F5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3A8E97D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4F766037">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75E87B8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20D8D93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EBB7F8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3E39AD80">
      <w:pPr>
        <w:spacing w:line="360" w:lineRule="auto"/>
        <w:jc w:val="center"/>
        <w:rPr>
          <w:rFonts w:hint="eastAsia" w:ascii="仿宋" w:hAnsi="仿宋" w:eastAsia="仿宋" w:cs="仿宋"/>
          <w:b/>
          <w:bCs/>
          <w:color w:val="auto"/>
          <w:sz w:val="24"/>
          <w:highlight w:val="none"/>
        </w:rPr>
      </w:pPr>
    </w:p>
    <w:p w14:paraId="1769FA91">
      <w:pPr>
        <w:spacing w:line="360" w:lineRule="auto"/>
        <w:rPr>
          <w:rFonts w:hint="eastAsia" w:ascii="仿宋" w:hAnsi="仿宋" w:eastAsia="仿宋" w:cs="仿宋"/>
          <w:b/>
          <w:color w:val="auto"/>
          <w:sz w:val="24"/>
          <w:highlight w:val="none"/>
        </w:rPr>
      </w:pPr>
    </w:p>
    <w:p w14:paraId="740C91EC">
      <w:pPr>
        <w:spacing w:line="360" w:lineRule="auto"/>
        <w:rPr>
          <w:rFonts w:hint="eastAsia" w:ascii="仿宋" w:hAnsi="仿宋" w:eastAsia="仿宋" w:cs="仿宋"/>
          <w:b/>
          <w:color w:val="auto"/>
          <w:sz w:val="24"/>
          <w:highlight w:val="none"/>
        </w:rPr>
      </w:pPr>
    </w:p>
    <w:p w14:paraId="3A1D551A">
      <w:pPr>
        <w:spacing w:line="360" w:lineRule="auto"/>
        <w:rPr>
          <w:rFonts w:hint="eastAsia" w:ascii="仿宋" w:hAnsi="仿宋" w:eastAsia="仿宋" w:cs="仿宋"/>
          <w:b/>
          <w:color w:val="auto"/>
          <w:sz w:val="24"/>
          <w:highlight w:val="none"/>
        </w:rPr>
      </w:pPr>
    </w:p>
    <w:p w14:paraId="37320CC4">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7C4BD63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0DB1528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438C8C3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6F52048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0F7BCAE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4936A8E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0038E2CA">
      <w:pPr>
        <w:widowControl/>
        <w:spacing w:line="360" w:lineRule="auto"/>
        <w:ind w:firstLine="600" w:firstLineChars="200"/>
        <w:jc w:val="left"/>
        <w:rPr>
          <w:rFonts w:hint="eastAsia" w:ascii="仿宋" w:hAnsi="仿宋" w:eastAsia="仿宋" w:cs="仿宋"/>
          <w:color w:val="auto"/>
          <w:sz w:val="30"/>
          <w:szCs w:val="30"/>
          <w:highlight w:val="none"/>
        </w:rPr>
      </w:pPr>
    </w:p>
    <w:p w14:paraId="7B9D1715">
      <w:pPr>
        <w:spacing w:line="360" w:lineRule="auto"/>
        <w:jc w:val="center"/>
        <w:rPr>
          <w:rFonts w:hint="eastAsia" w:ascii="仿宋" w:hAnsi="仿宋" w:eastAsia="仿宋" w:cs="仿宋"/>
          <w:b/>
          <w:color w:val="auto"/>
          <w:spacing w:val="6"/>
          <w:sz w:val="32"/>
          <w:szCs w:val="32"/>
          <w:highlight w:val="none"/>
        </w:rPr>
      </w:pPr>
    </w:p>
    <w:p w14:paraId="172B8A6C">
      <w:pPr>
        <w:spacing w:line="360" w:lineRule="auto"/>
        <w:jc w:val="center"/>
        <w:rPr>
          <w:rFonts w:hint="eastAsia" w:ascii="仿宋" w:hAnsi="仿宋" w:eastAsia="仿宋" w:cs="仿宋"/>
          <w:b/>
          <w:color w:val="auto"/>
          <w:spacing w:val="6"/>
          <w:sz w:val="32"/>
          <w:szCs w:val="32"/>
          <w:highlight w:val="none"/>
        </w:rPr>
      </w:pPr>
    </w:p>
    <w:p w14:paraId="377190C3">
      <w:pPr>
        <w:spacing w:line="360" w:lineRule="auto"/>
        <w:jc w:val="center"/>
        <w:rPr>
          <w:rFonts w:hint="eastAsia" w:ascii="仿宋" w:hAnsi="仿宋" w:eastAsia="仿宋" w:cs="仿宋"/>
          <w:b/>
          <w:color w:val="auto"/>
          <w:spacing w:val="6"/>
          <w:sz w:val="32"/>
          <w:szCs w:val="32"/>
          <w:highlight w:val="none"/>
        </w:rPr>
      </w:pPr>
    </w:p>
    <w:p w14:paraId="6B432D75">
      <w:pPr>
        <w:spacing w:line="360" w:lineRule="auto"/>
        <w:jc w:val="center"/>
        <w:rPr>
          <w:rFonts w:hint="eastAsia" w:ascii="仿宋" w:hAnsi="仿宋" w:eastAsia="仿宋" w:cs="仿宋"/>
          <w:b/>
          <w:color w:val="auto"/>
          <w:spacing w:val="6"/>
          <w:sz w:val="32"/>
          <w:szCs w:val="32"/>
          <w:highlight w:val="none"/>
        </w:rPr>
      </w:pPr>
    </w:p>
    <w:p w14:paraId="55971C92">
      <w:pPr>
        <w:spacing w:line="360" w:lineRule="auto"/>
        <w:jc w:val="center"/>
        <w:rPr>
          <w:rFonts w:hint="eastAsia" w:ascii="仿宋" w:hAnsi="仿宋" w:eastAsia="仿宋" w:cs="仿宋"/>
          <w:b/>
          <w:color w:val="auto"/>
          <w:spacing w:val="6"/>
          <w:sz w:val="32"/>
          <w:szCs w:val="32"/>
          <w:highlight w:val="none"/>
        </w:rPr>
      </w:pPr>
    </w:p>
    <w:p w14:paraId="44895C4C">
      <w:pPr>
        <w:spacing w:line="360" w:lineRule="auto"/>
        <w:jc w:val="center"/>
        <w:rPr>
          <w:rFonts w:hint="eastAsia" w:ascii="仿宋" w:hAnsi="仿宋" w:eastAsia="仿宋" w:cs="仿宋"/>
          <w:b/>
          <w:color w:val="auto"/>
          <w:spacing w:val="6"/>
          <w:sz w:val="32"/>
          <w:szCs w:val="32"/>
          <w:highlight w:val="none"/>
        </w:rPr>
      </w:pPr>
    </w:p>
    <w:p w14:paraId="73842C8D">
      <w:pPr>
        <w:spacing w:line="360" w:lineRule="auto"/>
        <w:jc w:val="center"/>
        <w:rPr>
          <w:rFonts w:hint="eastAsia" w:ascii="仿宋" w:hAnsi="仿宋" w:eastAsia="仿宋" w:cs="仿宋"/>
          <w:b/>
          <w:color w:val="auto"/>
          <w:spacing w:val="6"/>
          <w:sz w:val="32"/>
          <w:szCs w:val="32"/>
          <w:highlight w:val="none"/>
        </w:rPr>
      </w:pPr>
    </w:p>
    <w:p w14:paraId="75414C8B">
      <w:pPr>
        <w:spacing w:line="360" w:lineRule="auto"/>
        <w:jc w:val="center"/>
        <w:rPr>
          <w:rFonts w:hint="eastAsia" w:ascii="仿宋" w:hAnsi="仿宋" w:eastAsia="仿宋" w:cs="仿宋"/>
          <w:b/>
          <w:color w:val="auto"/>
          <w:spacing w:val="6"/>
          <w:sz w:val="32"/>
          <w:szCs w:val="32"/>
          <w:highlight w:val="none"/>
        </w:rPr>
      </w:pPr>
    </w:p>
    <w:p w14:paraId="770199CC">
      <w:pPr>
        <w:spacing w:line="360" w:lineRule="auto"/>
        <w:jc w:val="center"/>
        <w:rPr>
          <w:rFonts w:hint="eastAsia" w:ascii="仿宋" w:hAnsi="仿宋" w:eastAsia="仿宋" w:cs="仿宋"/>
          <w:b/>
          <w:color w:val="auto"/>
          <w:spacing w:val="6"/>
          <w:sz w:val="32"/>
          <w:szCs w:val="32"/>
          <w:highlight w:val="none"/>
        </w:rPr>
      </w:pPr>
    </w:p>
    <w:p w14:paraId="63BC5FF4">
      <w:pPr>
        <w:spacing w:line="360" w:lineRule="auto"/>
        <w:jc w:val="center"/>
        <w:rPr>
          <w:rFonts w:hint="eastAsia" w:ascii="仿宋" w:hAnsi="仿宋" w:eastAsia="仿宋" w:cs="仿宋"/>
          <w:b/>
          <w:color w:val="auto"/>
          <w:spacing w:val="6"/>
          <w:sz w:val="32"/>
          <w:szCs w:val="32"/>
          <w:highlight w:val="none"/>
        </w:rPr>
      </w:pPr>
    </w:p>
    <w:p w14:paraId="5F9125C7">
      <w:pPr>
        <w:spacing w:line="360" w:lineRule="auto"/>
        <w:jc w:val="center"/>
        <w:rPr>
          <w:rFonts w:hint="eastAsia" w:ascii="仿宋" w:hAnsi="仿宋" w:eastAsia="仿宋" w:cs="仿宋"/>
          <w:b/>
          <w:color w:val="auto"/>
          <w:spacing w:val="6"/>
          <w:sz w:val="32"/>
          <w:szCs w:val="32"/>
          <w:highlight w:val="none"/>
        </w:rPr>
      </w:pPr>
    </w:p>
    <w:p w14:paraId="47C80F80">
      <w:pPr>
        <w:spacing w:line="360" w:lineRule="auto"/>
        <w:jc w:val="center"/>
        <w:rPr>
          <w:rFonts w:hint="eastAsia" w:ascii="仿宋" w:hAnsi="仿宋" w:eastAsia="仿宋" w:cs="仿宋"/>
          <w:b/>
          <w:color w:val="auto"/>
          <w:spacing w:val="6"/>
          <w:sz w:val="32"/>
          <w:szCs w:val="32"/>
          <w:highlight w:val="none"/>
        </w:rPr>
      </w:pPr>
    </w:p>
    <w:p w14:paraId="32037E1F">
      <w:pPr>
        <w:spacing w:line="360" w:lineRule="auto"/>
        <w:jc w:val="left"/>
        <w:rPr>
          <w:rFonts w:hint="eastAsia" w:ascii="仿宋" w:hAnsi="仿宋" w:eastAsia="仿宋" w:cs="仿宋"/>
          <w:b/>
          <w:color w:val="auto"/>
          <w:spacing w:val="6"/>
          <w:sz w:val="32"/>
          <w:szCs w:val="32"/>
          <w:highlight w:val="none"/>
        </w:rPr>
      </w:pPr>
    </w:p>
    <w:p w14:paraId="2C0494E2">
      <w:pPr>
        <w:spacing w:line="360" w:lineRule="auto"/>
        <w:jc w:val="left"/>
        <w:rPr>
          <w:rFonts w:hint="eastAsia" w:ascii="仿宋" w:hAnsi="仿宋" w:eastAsia="仿宋" w:cs="仿宋"/>
          <w:b/>
          <w:color w:val="auto"/>
          <w:spacing w:val="6"/>
          <w:sz w:val="32"/>
          <w:szCs w:val="32"/>
          <w:highlight w:val="none"/>
        </w:rPr>
      </w:pPr>
    </w:p>
    <w:p w14:paraId="6C7DD542">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5DE49B4F">
      <w:pPr>
        <w:spacing w:line="360" w:lineRule="auto"/>
        <w:jc w:val="center"/>
        <w:rPr>
          <w:rFonts w:hint="eastAsia" w:ascii="仿宋" w:hAnsi="仿宋" w:eastAsia="仿宋" w:cs="仿宋"/>
          <w:b/>
          <w:color w:val="auto"/>
          <w:sz w:val="24"/>
          <w:highlight w:val="none"/>
        </w:rPr>
      </w:pPr>
    </w:p>
    <w:p w14:paraId="62C7724C">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1DC7564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0168D04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63713CA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C54A0E8">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F1DBB79">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C8C25D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151E400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28BC1BB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EEAF0C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8C0C5C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0F5615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66B727A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B00B0C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5F6F78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620D85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8EBBC2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4E488DC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36C1156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66676D8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E1053E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127C43B5">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0B6DB50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3713E0A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63BA3389">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53595A1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FA81D27">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D80E6A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1B95EC4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1D5B65C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71E1795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84EBAF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611A7ACC">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0327F2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7589AE2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7C0BF60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7E9C4D6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654A08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2944899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43D4BBE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D1EE35B">
      <w:pPr>
        <w:spacing w:line="360" w:lineRule="auto"/>
        <w:rPr>
          <w:rFonts w:hint="eastAsia" w:ascii="仿宋" w:hAnsi="仿宋" w:eastAsia="仿宋" w:cs="仿宋"/>
          <w:b/>
          <w:color w:val="auto"/>
          <w:sz w:val="24"/>
          <w:highlight w:val="none"/>
        </w:rPr>
      </w:pPr>
    </w:p>
    <w:p w14:paraId="63218282">
      <w:pPr>
        <w:spacing w:line="360" w:lineRule="auto"/>
        <w:rPr>
          <w:rFonts w:hint="eastAsia" w:ascii="仿宋" w:hAnsi="仿宋" w:eastAsia="仿宋" w:cs="仿宋"/>
          <w:b/>
          <w:color w:val="auto"/>
          <w:sz w:val="24"/>
          <w:highlight w:val="none"/>
        </w:rPr>
      </w:pPr>
    </w:p>
    <w:p w14:paraId="4C54AC04">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446D913C">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12CD17AF">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1526064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680C9339">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291DE8C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6B2A319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411BECF8">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77446179">
      <w:pPr>
        <w:spacing w:line="360" w:lineRule="auto"/>
        <w:rPr>
          <w:rFonts w:hint="eastAsia" w:ascii="仿宋" w:hAnsi="仿宋" w:eastAsia="仿宋" w:cs="仿宋"/>
          <w:b/>
          <w:color w:val="auto"/>
          <w:sz w:val="24"/>
          <w:highlight w:val="none"/>
        </w:rPr>
      </w:pPr>
    </w:p>
    <w:p w14:paraId="6E308736">
      <w:pPr>
        <w:autoSpaceDE w:val="0"/>
        <w:autoSpaceDN w:val="0"/>
        <w:jc w:val="center"/>
        <w:rPr>
          <w:rFonts w:hint="eastAsia" w:ascii="仿宋" w:hAnsi="仿宋" w:eastAsia="仿宋" w:cs="仿宋"/>
          <w:b/>
          <w:color w:val="auto"/>
          <w:spacing w:val="6"/>
          <w:sz w:val="32"/>
          <w:szCs w:val="32"/>
          <w:highlight w:val="none"/>
        </w:rPr>
      </w:pPr>
    </w:p>
    <w:p w14:paraId="02D2A261">
      <w:pPr>
        <w:autoSpaceDE w:val="0"/>
        <w:autoSpaceDN w:val="0"/>
        <w:jc w:val="center"/>
        <w:rPr>
          <w:rFonts w:hint="eastAsia" w:ascii="仿宋" w:hAnsi="仿宋" w:eastAsia="仿宋" w:cs="仿宋"/>
          <w:b/>
          <w:color w:val="auto"/>
          <w:spacing w:val="6"/>
          <w:sz w:val="32"/>
          <w:szCs w:val="32"/>
          <w:highlight w:val="none"/>
        </w:rPr>
      </w:pPr>
    </w:p>
    <w:p w14:paraId="54194FAF">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2186F9FE">
      <w:pPr>
        <w:spacing w:line="360" w:lineRule="auto"/>
        <w:rPr>
          <w:rFonts w:hint="eastAsia" w:ascii="仿宋" w:hAnsi="仿宋" w:eastAsia="仿宋" w:cs="仿宋"/>
          <w:color w:val="auto"/>
          <w:sz w:val="24"/>
          <w:highlight w:val="none"/>
          <w:u w:val="single"/>
        </w:rPr>
      </w:pPr>
    </w:p>
    <w:p w14:paraId="1CE9590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7DE320F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205B168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741E4EE8">
      <w:pPr>
        <w:spacing w:line="360" w:lineRule="auto"/>
        <w:ind w:firstLine="494"/>
        <w:rPr>
          <w:rFonts w:hint="eastAsia" w:ascii="仿宋" w:hAnsi="仿宋" w:eastAsia="仿宋" w:cs="仿宋"/>
          <w:color w:val="auto"/>
          <w:sz w:val="24"/>
          <w:highlight w:val="none"/>
        </w:rPr>
      </w:pPr>
    </w:p>
    <w:p w14:paraId="42B75810">
      <w:pPr>
        <w:spacing w:line="360" w:lineRule="auto"/>
        <w:ind w:firstLine="494"/>
        <w:rPr>
          <w:rFonts w:hint="eastAsia" w:ascii="仿宋" w:hAnsi="仿宋" w:eastAsia="仿宋" w:cs="仿宋"/>
          <w:color w:val="auto"/>
          <w:sz w:val="24"/>
          <w:highlight w:val="none"/>
        </w:rPr>
      </w:pPr>
    </w:p>
    <w:p w14:paraId="48AEB851">
      <w:pPr>
        <w:spacing w:line="360" w:lineRule="auto"/>
        <w:ind w:firstLine="494"/>
        <w:rPr>
          <w:rFonts w:hint="eastAsia" w:ascii="仿宋" w:hAnsi="仿宋" w:eastAsia="仿宋" w:cs="仿宋"/>
          <w:color w:val="auto"/>
          <w:sz w:val="24"/>
          <w:highlight w:val="none"/>
        </w:rPr>
      </w:pPr>
    </w:p>
    <w:p w14:paraId="6B3FAD6D">
      <w:pPr>
        <w:spacing w:line="360" w:lineRule="auto"/>
        <w:ind w:firstLine="494"/>
        <w:rPr>
          <w:rFonts w:hint="eastAsia" w:ascii="仿宋" w:hAnsi="仿宋" w:eastAsia="仿宋" w:cs="仿宋"/>
          <w:color w:val="auto"/>
          <w:sz w:val="24"/>
          <w:highlight w:val="none"/>
        </w:rPr>
      </w:pPr>
    </w:p>
    <w:p w14:paraId="5251C04D">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73FBF092">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C266876">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01557D28">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583B8570">
      <w:pPr>
        <w:autoSpaceDE w:val="0"/>
        <w:autoSpaceDN w:val="0"/>
        <w:jc w:val="center"/>
        <w:rPr>
          <w:rFonts w:hint="eastAsia" w:ascii="仿宋" w:hAnsi="仿宋" w:eastAsia="仿宋" w:cs="仿宋"/>
          <w:b/>
          <w:color w:val="auto"/>
          <w:spacing w:val="6"/>
          <w:sz w:val="32"/>
          <w:szCs w:val="32"/>
          <w:highlight w:val="none"/>
        </w:rPr>
      </w:pPr>
    </w:p>
    <w:p w14:paraId="369BF7C1">
      <w:pPr>
        <w:autoSpaceDE w:val="0"/>
        <w:autoSpaceDN w:val="0"/>
        <w:jc w:val="center"/>
        <w:rPr>
          <w:rFonts w:hint="eastAsia" w:ascii="仿宋" w:hAnsi="仿宋" w:eastAsia="仿宋" w:cs="仿宋"/>
          <w:b/>
          <w:color w:val="auto"/>
          <w:spacing w:val="6"/>
          <w:sz w:val="32"/>
          <w:szCs w:val="32"/>
          <w:highlight w:val="none"/>
        </w:rPr>
      </w:pPr>
    </w:p>
    <w:p w14:paraId="10583204">
      <w:pPr>
        <w:autoSpaceDE w:val="0"/>
        <w:autoSpaceDN w:val="0"/>
        <w:jc w:val="center"/>
        <w:rPr>
          <w:rFonts w:hint="eastAsia" w:ascii="仿宋" w:hAnsi="仿宋" w:eastAsia="仿宋" w:cs="仿宋"/>
          <w:b/>
          <w:color w:val="auto"/>
          <w:spacing w:val="6"/>
          <w:sz w:val="32"/>
          <w:szCs w:val="32"/>
          <w:highlight w:val="none"/>
        </w:rPr>
      </w:pPr>
    </w:p>
    <w:p w14:paraId="50FB1A75">
      <w:pPr>
        <w:autoSpaceDE w:val="0"/>
        <w:autoSpaceDN w:val="0"/>
        <w:jc w:val="center"/>
        <w:rPr>
          <w:rFonts w:hint="eastAsia" w:ascii="仿宋" w:hAnsi="仿宋" w:eastAsia="仿宋" w:cs="仿宋"/>
          <w:b/>
          <w:color w:val="auto"/>
          <w:spacing w:val="6"/>
          <w:sz w:val="32"/>
          <w:szCs w:val="32"/>
          <w:highlight w:val="none"/>
        </w:rPr>
      </w:pPr>
    </w:p>
    <w:p w14:paraId="3D5D0838">
      <w:pPr>
        <w:autoSpaceDE w:val="0"/>
        <w:autoSpaceDN w:val="0"/>
        <w:jc w:val="center"/>
        <w:rPr>
          <w:rFonts w:hint="eastAsia" w:ascii="仿宋" w:hAnsi="仿宋" w:eastAsia="仿宋" w:cs="仿宋"/>
          <w:b/>
          <w:color w:val="auto"/>
          <w:spacing w:val="6"/>
          <w:sz w:val="32"/>
          <w:szCs w:val="32"/>
          <w:highlight w:val="none"/>
        </w:rPr>
      </w:pPr>
    </w:p>
    <w:p w14:paraId="69C20304">
      <w:pPr>
        <w:autoSpaceDE w:val="0"/>
        <w:autoSpaceDN w:val="0"/>
        <w:jc w:val="center"/>
        <w:rPr>
          <w:rFonts w:hint="eastAsia" w:ascii="仿宋" w:hAnsi="仿宋" w:eastAsia="仿宋" w:cs="仿宋"/>
          <w:b/>
          <w:color w:val="auto"/>
          <w:spacing w:val="6"/>
          <w:sz w:val="32"/>
          <w:szCs w:val="32"/>
          <w:highlight w:val="none"/>
        </w:rPr>
      </w:pPr>
    </w:p>
    <w:p w14:paraId="5F8C759A">
      <w:pPr>
        <w:autoSpaceDE w:val="0"/>
        <w:autoSpaceDN w:val="0"/>
        <w:jc w:val="center"/>
        <w:rPr>
          <w:rFonts w:hint="eastAsia" w:ascii="仿宋" w:hAnsi="仿宋" w:eastAsia="仿宋" w:cs="仿宋"/>
          <w:b/>
          <w:color w:val="auto"/>
          <w:spacing w:val="6"/>
          <w:sz w:val="32"/>
          <w:szCs w:val="32"/>
          <w:highlight w:val="none"/>
        </w:rPr>
      </w:pPr>
    </w:p>
    <w:p w14:paraId="281367F2">
      <w:pPr>
        <w:autoSpaceDE w:val="0"/>
        <w:autoSpaceDN w:val="0"/>
        <w:jc w:val="center"/>
        <w:rPr>
          <w:rFonts w:hint="eastAsia" w:ascii="仿宋" w:hAnsi="仿宋" w:eastAsia="仿宋" w:cs="仿宋"/>
          <w:b/>
          <w:color w:val="auto"/>
          <w:spacing w:val="6"/>
          <w:sz w:val="32"/>
          <w:szCs w:val="32"/>
          <w:highlight w:val="none"/>
        </w:rPr>
      </w:pPr>
    </w:p>
    <w:p w14:paraId="6938689E">
      <w:pPr>
        <w:autoSpaceDE w:val="0"/>
        <w:autoSpaceDN w:val="0"/>
        <w:jc w:val="center"/>
        <w:rPr>
          <w:rFonts w:hint="eastAsia" w:ascii="仿宋" w:hAnsi="仿宋" w:eastAsia="仿宋" w:cs="仿宋"/>
          <w:b/>
          <w:color w:val="auto"/>
          <w:spacing w:val="6"/>
          <w:sz w:val="32"/>
          <w:szCs w:val="32"/>
          <w:highlight w:val="none"/>
        </w:rPr>
      </w:pPr>
    </w:p>
    <w:p w14:paraId="1EC9D76A">
      <w:pPr>
        <w:autoSpaceDE w:val="0"/>
        <w:autoSpaceDN w:val="0"/>
        <w:jc w:val="center"/>
        <w:rPr>
          <w:rFonts w:hint="eastAsia" w:ascii="仿宋" w:hAnsi="仿宋" w:eastAsia="仿宋" w:cs="仿宋"/>
          <w:b/>
          <w:color w:val="auto"/>
          <w:spacing w:val="6"/>
          <w:sz w:val="32"/>
          <w:szCs w:val="32"/>
          <w:highlight w:val="none"/>
        </w:rPr>
      </w:pPr>
    </w:p>
    <w:p w14:paraId="7FCB5508">
      <w:pPr>
        <w:autoSpaceDE w:val="0"/>
        <w:autoSpaceDN w:val="0"/>
        <w:jc w:val="center"/>
        <w:rPr>
          <w:rFonts w:hint="eastAsia" w:ascii="仿宋" w:hAnsi="仿宋" w:eastAsia="仿宋" w:cs="仿宋"/>
          <w:b/>
          <w:color w:val="auto"/>
          <w:spacing w:val="6"/>
          <w:sz w:val="32"/>
          <w:szCs w:val="32"/>
          <w:highlight w:val="none"/>
        </w:rPr>
      </w:pPr>
    </w:p>
    <w:p w14:paraId="75C5FD93">
      <w:pPr>
        <w:autoSpaceDE w:val="0"/>
        <w:autoSpaceDN w:val="0"/>
        <w:jc w:val="center"/>
        <w:rPr>
          <w:rFonts w:hint="eastAsia" w:ascii="仿宋" w:hAnsi="仿宋" w:eastAsia="仿宋" w:cs="仿宋"/>
          <w:b/>
          <w:color w:val="auto"/>
          <w:spacing w:val="6"/>
          <w:sz w:val="32"/>
          <w:szCs w:val="32"/>
          <w:highlight w:val="none"/>
        </w:rPr>
      </w:pPr>
    </w:p>
    <w:p w14:paraId="306BA024">
      <w:pPr>
        <w:autoSpaceDE w:val="0"/>
        <w:autoSpaceDN w:val="0"/>
        <w:jc w:val="center"/>
        <w:rPr>
          <w:rFonts w:hint="eastAsia" w:ascii="仿宋" w:hAnsi="仿宋" w:eastAsia="仿宋" w:cs="仿宋"/>
          <w:b/>
          <w:color w:val="auto"/>
          <w:spacing w:val="6"/>
          <w:sz w:val="32"/>
          <w:szCs w:val="32"/>
          <w:highlight w:val="none"/>
        </w:rPr>
      </w:pPr>
    </w:p>
    <w:p w14:paraId="17A1138D">
      <w:pPr>
        <w:autoSpaceDE w:val="0"/>
        <w:autoSpaceDN w:val="0"/>
        <w:jc w:val="center"/>
        <w:rPr>
          <w:rFonts w:hint="eastAsia" w:ascii="仿宋" w:hAnsi="仿宋" w:eastAsia="仿宋" w:cs="仿宋"/>
          <w:b/>
          <w:color w:val="auto"/>
          <w:spacing w:val="6"/>
          <w:sz w:val="32"/>
          <w:szCs w:val="32"/>
          <w:highlight w:val="none"/>
        </w:rPr>
      </w:pPr>
    </w:p>
    <w:p w14:paraId="1841A53B">
      <w:pPr>
        <w:autoSpaceDE w:val="0"/>
        <w:autoSpaceDN w:val="0"/>
        <w:jc w:val="center"/>
        <w:rPr>
          <w:rFonts w:hint="eastAsia" w:ascii="仿宋" w:hAnsi="仿宋" w:eastAsia="仿宋" w:cs="仿宋"/>
          <w:b/>
          <w:color w:val="auto"/>
          <w:spacing w:val="6"/>
          <w:sz w:val="32"/>
          <w:szCs w:val="32"/>
          <w:highlight w:val="none"/>
        </w:rPr>
      </w:pPr>
    </w:p>
    <w:p w14:paraId="15EC3F34">
      <w:pPr>
        <w:autoSpaceDE w:val="0"/>
        <w:autoSpaceDN w:val="0"/>
        <w:jc w:val="center"/>
        <w:rPr>
          <w:rFonts w:hint="eastAsia" w:ascii="仿宋" w:hAnsi="仿宋" w:eastAsia="仿宋" w:cs="仿宋"/>
          <w:b/>
          <w:color w:val="auto"/>
          <w:spacing w:val="6"/>
          <w:sz w:val="32"/>
          <w:szCs w:val="32"/>
          <w:highlight w:val="none"/>
        </w:rPr>
      </w:pPr>
    </w:p>
    <w:p w14:paraId="581E8164">
      <w:pPr>
        <w:autoSpaceDE w:val="0"/>
        <w:autoSpaceDN w:val="0"/>
        <w:jc w:val="center"/>
        <w:rPr>
          <w:rFonts w:hint="eastAsia" w:ascii="仿宋" w:hAnsi="仿宋" w:eastAsia="仿宋" w:cs="仿宋"/>
          <w:b/>
          <w:color w:val="auto"/>
          <w:spacing w:val="6"/>
          <w:sz w:val="32"/>
          <w:szCs w:val="32"/>
          <w:highlight w:val="none"/>
        </w:rPr>
      </w:pPr>
    </w:p>
    <w:p w14:paraId="017D513A">
      <w:pPr>
        <w:autoSpaceDE w:val="0"/>
        <w:autoSpaceDN w:val="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lang w:val="zh-CN"/>
        </w:rPr>
        <w:t>联合协议</w:t>
      </w:r>
    </w:p>
    <w:p w14:paraId="19F7714B">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663B7FA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072CE04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3FF7BE3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198AC39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2550C14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1A808AF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7A7866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328B06E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58D93799">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516" w:name="_Hlk101131882"/>
      <w:r>
        <w:rPr>
          <w:rFonts w:hint="eastAsia" w:ascii="仿宋" w:hAnsi="仿宋" w:eastAsia="仿宋" w:cs="仿宋"/>
          <w:color w:val="auto"/>
          <w:kern w:val="0"/>
          <w:sz w:val="24"/>
          <w:highlight w:val="none"/>
          <w:u w:val="single"/>
        </w:rPr>
        <w:t>联合体成员X,……</w:t>
      </w:r>
      <w:bookmarkEnd w:id="516"/>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517" w:name="_Hlk101133598"/>
      <w:r>
        <w:rPr>
          <w:rFonts w:hint="eastAsia" w:ascii="仿宋" w:hAnsi="仿宋" w:eastAsia="仿宋" w:cs="仿宋"/>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517"/>
      <w:r>
        <w:rPr>
          <w:rFonts w:hint="eastAsia" w:ascii="仿宋" w:hAnsi="仿宋" w:eastAsia="仿宋" w:cs="仿宋"/>
          <w:b/>
          <w:color w:val="auto"/>
          <w:kern w:val="0"/>
          <w:sz w:val="24"/>
          <w:highlight w:val="none"/>
          <w:lang w:val="zh-CN"/>
        </w:rPr>
        <w:t>）</w:t>
      </w:r>
    </w:p>
    <w:p w14:paraId="0A90958D">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518"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518"/>
    </w:p>
    <w:p w14:paraId="67CFD4E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58B948E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3173719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4301E30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265997B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0486C926">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3A02C30F">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52E664B">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7E8C8903">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45F7997D">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E068BCE">
      <w:pPr>
        <w:autoSpaceDE w:val="0"/>
        <w:autoSpaceDN w:val="0"/>
        <w:jc w:val="center"/>
        <w:rPr>
          <w:rFonts w:hint="eastAsia" w:ascii="仿宋" w:hAnsi="仿宋" w:eastAsia="仿宋" w:cs="仿宋"/>
          <w:b/>
          <w:color w:val="auto"/>
          <w:spacing w:val="6"/>
          <w:sz w:val="32"/>
          <w:szCs w:val="32"/>
          <w:highlight w:val="none"/>
        </w:rPr>
      </w:pPr>
    </w:p>
    <w:p w14:paraId="4DD7B92E">
      <w:pPr>
        <w:autoSpaceDE w:val="0"/>
        <w:autoSpaceDN w:val="0"/>
        <w:jc w:val="center"/>
        <w:rPr>
          <w:rFonts w:hint="eastAsia" w:ascii="仿宋" w:hAnsi="仿宋" w:eastAsia="仿宋" w:cs="仿宋"/>
          <w:b/>
          <w:color w:val="auto"/>
          <w:spacing w:val="6"/>
          <w:sz w:val="32"/>
          <w:szCs w:val="32"/>
          <w:highlight w:val="none"/>
        </w:rPr>
      </w:pPr>
    </w:p>
    <w:p w14:paraId="3078FF24">
      <w:pPr>
        <w:autoSpaceDE w:val="0"/>
        <w:autoSpaceDN w:val="0"/>
        <w:jc w:val="center"/>
        <w:rPr>
          <w:rFonts w:hint="eastAsia" w:ascii="仿宋" w:hAnsi="仿宋" w:eastAsia="仿宋" w:cs="仿宋"/>
          <w:b/>
          <w:color w:val="auto"/>
          <w:spacing w:val="6"/>
          <w:sz w:val="32"/>
          <w:szCs w:val="32"/>
          <w:highlight w:val="none"/>
        </w:rPr>
      </w:pPr>
    </w:p>
    <w:p w14:paraId="534C73DD">
      <w:pPr>
        <w:autoSpaceDE w:val="0"/>
        <w:autoSpaceDN w:val="0"/>
        <w:jc w:val="center"/>
        <w:rPr>
          <w:rFonts w:hint="eastAsia" w:ascii="仿宋" w:hAnsi="仿宋" w:eastAsia="仿宋" w:cs="仿宋"/>
          <w:b/>
          <w:color w:val="auto"/>
          <w:spacing w:val="6"/>
          <w:sz w:val="32"/>
          <w:szCs w:val="32"/>
          <w:highlight w:val="none"/>
        </w:rPr>
      </w:pPr>
    </w:p>
    <w:p w14:paraId="3651719F">
      <w:pPr>
        <w:autoSpaceDE w:val="0"/>
        <w:autoSpaceDN w:val="0"/>
        <w:jc w:val="center"/>
        <w:rPr>
          <w:rFonts w:hint="eastAsia" w:ascii="仿宋" w:hAnsi="仿宋" w:eastAsia="仿宋" w:cs="仿宋"/>
          <w:b/>
          <w:color w:val="auto"/>
          <w:spacing w:val="6"/>
          <w:sz w:val="32"/>
          <w:szCs w:val="32"/>
          <w:highlight w:val="none"/>
        </w:rPr>
      </w:pPr>
    </w:p>
    <w:p w14:paraId="70EA5F0B">
      <w:pPr>
        <w:autoSpaceDE w:val="0"/>
        <w:autoSpaceDN w:val="0"/>
        <w:jc w:val="center"/>
        <w:rPr>
          <w:rFonts w:hint="eastAsia" w:ascii="仿宋" w:hAnsi="仿宋" w:eastAsia="仿宋" w:cs="仿宋"/>
          <w:b/>
          <w:color w:val="auto"/>
          <w:spacing w:val="6"/>
          <w:sz w:val="32"/>
          <w:szCs w:val="32"/>
          <w:highlight w:val="none"/>
        </w:rPr>
      </w:pPr>
    </w:p>
    <w:p w14:paraId="76BEE5FF">
      <w:pPr>
        <w:autoSpaceDE w:val="0"/>
        <w:autoSpaceDN w:val="0"/>
        <w:jc w:val="center"/>
        <w:rPr>
          <w:rFonts w:hint="eastAsia" w:ascii="仿宋" w:hAnsi="仿宋" w:eastAsia="仿宋" w:cs="仿宋"/>
          <w:b/>
          <w:color w:val="auto"/>
          <w:spacing w:val="6"/>
          <w:sz w:val="32"/>
          <w:szCs w:val="32"/>
          <w:highlight w:val="none"/>
        </w:rPr>
      </w:pPr>
    </w:p>
    <w:p w14:paraId="639A2C7B">
      <w:pPr>
        <w:autoSpaceDE w:val="0"/>
        <w:autoSpaceDN w:val="0"/>
        <w:jc w:val="center"/>
        <w:rPr>
          <w:rFonts w:hint="eastAsia" w:ascii="仿宋" w:hAnsi="仿宋" w:eastAsia="仿宋" w:cs="仿宋"/>
          <w:b/>
          <w:color w:val="auto"/>
          <w:spacing w:val="6"/>
          <w:sz w:val="32"/>
          <w:szCs w:val="32"/>
          <w:highlight w:val="none"/>
        </w:rPr>
      </w:pPr>
    </w:p>
    <w:p w14:paraId="12DD85D8">
      <w:pPr>
        <w:autoSpaceDE w:val="0"/>
        <w:autoSpaceDN w:val="0"/>
        <w:jc w:val="center"/>
        <w:rPr>
          <w:rFonts w:hint="eastAsia" w:ascii="仿宋" w:hAnsi="仿宋" w:eastAsia="仿宋" w:cs="仿宋"/>
          <w:b/>
          <w:color w:val="auto"/>
          <w:spacing w:val="6"/>
          <w:sz w:val="32"/>
          <w:szCs w:val="32"/>
          <w:highlight w:val="none"/>
        </w:rPr>
      </w:pPr>
    </w:p>
    <w:p w14:paraId="70CBBD9E">
      <w:pPr>
        <w:autoSpaceDE w:val="0"/>
        <w:autoSpaceDN w:val="0"/>
        <w:jc w:val="center"/>
        <w:rPr>
          <w:rFonts w:hint="eastAsia" w:ascii="仿宋" w:hAnsi="仿宋" w:eastAsia="仿宋" w:cs="仿宋"/>
          <w:b/>
          <w:color w:val="auto"/>
          <w:spacing w:val="6"/>
          <w:sz w:val="32"/>
          <w:szCs w:val="32"/>
          <w:highlight w:val="none"/>
        </w:rPr>
      </w:pPr>
    </w:p>
    <w:p w14:paraId="01C8BCC7">
      <w:pPr>
        <w:autoSpaceDE w:val="0"/>
        <w:autoSpaceDN w:val="0"/>
        <w:jc w:val="center"/>
        <w:rPr>
          <w:rFonts w:hint="eastAsia" w:ascii="仿宋" w:hAnsi="仿宋" w:eastAsia="仿宋" w:cs="仿宋"/>
          <w:b/>
          <w:color w:val="auto"/>
          <w:spacing w:val="6"/>
          <w:sz w:val="32"/>
          <w:szCs w:val="32"/>
          <w:highlight w:val="none"/>
        </w:rPr>
      </w:pPr>
    </w:p>
    <w:p w14:paraId="65B1A067">
      <w:pPr>
        <w:autoSpaceDE w:val="0"/>
        <w:autoSpaceDN w:val="0"/>
        <w:jc w:val="center"/>
        <w:rPr>
          <w:rFonts w:hint="eastAsia" w:ascii="仿宋" w:hAnsi="仿宋" w:eastAsia="仿宋" w:cs="仿宋"/>
          <w:b/>
          <w:color w:val="auto"/>
          <w:spacing w:val="6"/>
          <w:sz w:val="32"/>
          <w:szCs w:val="32"/>
          <w:highlight w:val="none"/>
        </w:rPr>
      </w:pPr>
    </w:p>
    <w:p w14:paraId="75D74F11">
      <w:pPr>
        <w:autoSpaceDE w:val="0"/>
        <w:autoSpaceDN w:val="0"/>
        <w:jc w:val="center"/>
        <w:rPr>
          <w:rFonts w:hint="eastAsia" w:ascii="仿宋" w:hAnsi="仿宋" w:eastAsia="仿宋" w:cs="仿宋"/>
          <w:b/>
          <w:color w:val="auto"/>
          <w:spacing w:val="6"/>
          <w:sz w:val="32"/>
          <w:szCs w:val="32"/>
          <w:highlight w:val="none"/>
        </w:rPr>
      </w:pPr>
    </w:p>
    <w:p w14:paraId="1C270555">
      <w:pPr>
        <w:autoSpaceDE w:val="0"/>
        <w:autoSpaceDN w:val="0"/>
        <w:jc w:val="center"/>
        <w:rPr>
          <w:rFonts w:hint="eastAsia" w:ascii="仿宋" w:hAnsi="仿宋" w:eastAsia="仿宋" w:cs="仿宋"/>
          <w:b/>
          <w:color w:val="auto"/>
          <w:spacing w:val="6"/>
          <w:sz w:val="32"/>
          <w:szCs w:val="32"/>
          <w:highlight w:val="none"/>
        </w:rPr>
      </w:pPr>
    </w:p>
    <w:p w14:paraId="3C44E8BE">
      <w:pPr>
        <w:autoSpaceDE w:val="0"/>
        <w:autoSpaceDN w:val="0"/>
        <w:jc w:val="center"/>
        <w:rPr>
          <w:rFonts w:hint="eastAsia" w:ascii="仿宋" w:hAnsi="仿宋" w:eastAsia="仿宋" w:cs="仿宋"/>
          <w:b/>
          <w:color w:val="auto"/>
          <w:spacing w:val="6"/>
          <w:sz w:val="32"/>
          <w:szCs w:val="32"/>
          <w:highlight w:val="none"/>
        </w:rPr>
      </w:pPr>
    </w:p>
    <w:p w14:paraId="5903C4C8">
      <w:pPr>
        <w:autoSpaceDE w:val="0"/>
        <w:autoSpaceDN w:val="0"/>
        <w:jc w:val="center"/>
        <w:rPr>
          <w:rFonts w:hint="eastAsia" w:ascii="仿宋" w:hAnsi="仿宋" w:eastAsia="仿宋" w:cs="仿宋"/>
          <w:b/>
          <w:color w:val="auto"/>
          <w:spacing w:val="6"/>
          <w:sz w:val="32"/>
          <w:szCs w:val="32"/>
          <w:highlight w:val="none"/>
        </w:rPr>
      </w:pPr>
    </w:p>
    <w:p w14:paraId="58F1A232">
      <w:pPr>
        <w:autoSpaceDE w:val="0"/>
        <w:autoSpaceDN w:val="0"/>
        <w:jc w:val="center"/>
        <w:rPr>
          <w:rFonts w:hint="eastAsia" w:ascii="仿宋" w:hAnsi="仿宋" w:eastAsia="仿宋" w:cs="仿宋"/>
          <w:b/>
          <w:color w:val="auto"/>
          <w:spacing w:val="6"/>
          <w:sz w:val="32"/>
          <w:szCs w:val="32"/>
          <w:highlight w:val="none"/>
        </w:rPr>
      </w:pPr>
    </w:p>
    <w:p w14:paraId="001DDC2E">
      <w:pPr>
        <w:autoSpaceDE w:val="0"/>
        <w:autoSpaceDN w:val="0"/>
        <w:jc w:val="center"/>
        <w:rPr>
          <w:rFonts w:hint="eastAsia" w:ascii="仿宋" w:hAnsi="仿宋" w:eastAsia="仿宋" w:cs="仿宋"/>
          <w:b/>
          <w:color w:val="auto"/>
          <w:spacing w:val="6"/>
          <w:sz w:val="32"/>
          <w:szCs w:val="32"/>
          <w:highlight w:val="none"/>
        </w:rPr>
      </w:pPr>
    </w:p>
    <w:p w14:paraId="0E2E7566">
      <w:pPr>
        <w:autoSpaceDE w:val="0"/>
        <w:autoSpaceDN w:val="0"/>
        <w:jc w:val="center"/>
        <w:rPr>
          <w:rFonts w:hint="eastAsia" w:ascii="仿宋" w:hAnsi="仿宋" w:eastAsia="仿宋" w:cs="仿宋"/>
          <w:b/>
          <w:color w:val="auto"/>
          <w:spacing w:val="6"/>
          <w:sz w:val="32"/>
          <w:szCs w:val="32"/>
          <w:highlight w:val="none"/>
        </w:rPr>
      </w:pPr>
    </w:p>
    <w:p w14:paraId="389E2025">
      <w:pPr>
        <w:autoSpaceDE w:val="0"/>
        <w:autoSpaceDN w:val="0"/>
        <w:jc w:val="center"/>
        <w:rPr>
          <w:rFonts w:hint="eastAsia" w:ascii="仿宋" w:hAnsi="仿宋" w:eastAsia="仿宋" w:cs="仿宋"/>
          <w:b/>
          <w:color w:val="auto"/>
          <w:spacing w:val="6"/>
          <w:sz w:val="32"/>
          <w:szCs w:val="32"/>
          <w:highlight w:val="none"/>
        </w:rPr>
      </w:pPr>
    </w:p>
    <w:p w14:paraId="7AE6C6BC">
      <w:pPr>
        <w:autoSpaceDE w:val="0"/>
        <w:autoSpaceDN w:val="0"/>
        <w:jc w:val="center"/>
        <w:rPr>
          <w:rFonts w:hint="eastAsia" w:ascii="仿宋" w:hAnsi="仿宋" w:eastAsia="仿宋" w:cs="仿宋"/>
          <w:b/>
          <w:color w:val="auto"/>
          <w:spacing w:val="6"/>
          <w:sz w:val="32"/>
          <w:szCs w:val="32"/>
          <w:highlight w:val="none"/>
        </w:rPr>
      </w:pPr>
    </w:p>
    <w:p w14:paraId="3A6970B7">
      <w:pPr>
        <w:autoSpaceDE w:val="0"/>
        <w:autoSpaceDN w:val="0"/>
        <w:jc w:val="center"/>
        <w:rPr>
          <w:rFonts w:hint="eastAsia" w:ascii="仿宋" w:hAnsi="仿宋" w:eastAsia="仿宋" w:cs="仿宋"/>
          <w:b/>
          <w:color w:val="auto"/>
          <w:spacing w:val="6"/>
          <w:sz w:val="32"/>
          <w:szCs w:val="32"/>
          <w:highlight w:val="none"/>
        </w:rPr>
      </w:pPr>
    </w:p>
    <w:p w14:paraId="38FA46CD">
      <w:pPr>
        <w:autoSpaceDE w:val="0"/>
        <w:autoSpaceDN w:val="0"/>
        <w:jc w:val="center"/>
        <w:rPr>
          <w:rFonts w:hint="eastAsia" w:ascii="仿宋" w:hAnsi="仿宋" w:eastAsia="仿宋" w:cs="仿宋"/>
          <w:b/>
          <w:color w:val="auto"/>
          <w:spacing w:val="6"/>
          <w:sz w:val="32"/>
          <w:szCs w:val="32"/>
          <w:highlight w:val="none"/>
        </w:rPr>
      </w:pPr>
    </w:p>
    <w:p w14:paraId="681AAB3B">
      <w:pPr>
        <w:snapToGrid w:val="0"/>
        <w:spacing w:line="360" w:lineRule="auto"/>
        <w:ind w:firstLine="3666" w:firstLineChars="1100"/>
        <w:rPr>
          <w:rFonts w:hint="eastAsia" w:ascii="仿宋" w:hAnsi="仿宋" w:eastAsia="仿宋" w:cs="仿宋"/>
          <w:b/>
          <w:color w:val="auto"/>
          <w:spacing w:val="6"/>
          <w:sz w:val="32"/>
          <w:szCs w:val="32"/>
          <w:highlight w:val="none"/>
        </w:rPr>
      </w:pPr>
    </w:p>
    <w:p w14:paraId="75DBC5AE">
      <w:pPr>
        <w:widowControl/>
        <w:adjustRightInd/>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7A8D9B06">
      <w:pPr>
        <w:snapToGrid w:val="0"/>
        <w:spacing w:line="360" w:lineRule="auto"/>
        <w:ind w:firstLine="3666"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附件6：</w:t>
      </w:r>
      <w:r>
        <w:rPr>
          <w:rFonts w:hint="eastAsia" w:ascii="仿宋" w:hAnsi="仿宋" w:eastAsia="仿宋" w:cs="仿宋"/>
          <w:b/>
          <w:color w:val="auto"/>
          <w:kern w:val="0"/>
          <w:sz w:val="32"/>
          <w:szCs w:val="32"/>
          <w:highlight w:val="none"/>
        </w:rPr>
        <w:t>分包意向协议</w:t>
      </w:r>
    </w:p>
    <w:p w14:paraId="5DFB5952">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363FC7F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60134D0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263CE55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27F2469C">
      <w:pPr>
        <w:pStyle w:val="3"/>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13B22DDA">
      <w:pPr>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3C2EC55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43FED4CA">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46C3A5C3">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384F0F9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44803FAD">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5E1B4EF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44DF6DC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E07429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67035060">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5B51AA2">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17E2E65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0EE23A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7C9F6C2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0AE991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77804B3D">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5E672169">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4D9F41AA">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4DCECF7D">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3FFEA0C">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88F3DA8">
      <w:pPr>
        <w:autoSpaceDE w:val="0"/>
        <w:autoSpaceDN w:val="0"/>
        <w:jc w:val="center"/>
        <w:rPr>
          <w:rFonts w:hint="eastAsia" w:ascii="仿宋" w:hAnsi="仿宋" w:eastAsia="仿宋" w:cs="仿宋"/>
          <w:b/>
          <w:color w:val="auto"/>
          <w:spacing w:val="6"/>
          <w:sz w:val="32"/>
          <w:szCs w:val="32"/>
          <w:highlight w:val="none"/>
        </w:rPr>
      </w:pPr>
    </w:p>
    <w:p w14:paraId="451BE530">
      <w:pPr>
        <w:autoSpaceDE w:val="0"/>
        <w:autoSpaceDN w:val="0"/>
        <w:jc w:val="center"/>
        <w:rPr>
          <w:rFonts w:hint="eastAsia" w:ascii="仿宋" w:hAnsi="仿宋" w:eastAsia="仿宋" w:cs="仿宋"/>
          <w:b/>
          <w:color w:val="auto"/>
          <w:spacing w:val="6"/>
          <w:sz w:val="32"/>
          <w:szCs w:val="32"/>
          <w:highlight w:val="none"/>
        </w:rPr>
      </w:pPr>
    </w:p>
    <w:p w14:paraId="765395E7">
      <w:pPr>
        <w:autoSpaceDE w:val="0"/>
        <w:autoSpaceDN w:val="0"/>
        <w:jc w:val="center"/>
        <w:rPr>
          <w:rFonts w:hint="eastAsia" w:ascii="仿宋" w:hAnsi="仿宋" w:eastAsia="仿宋" w:cs="仿宋"/>
          <w:b/>
          <w:color w:val="auto"/>
          <w:spacing w:val="6"/>
          <w:sz w:val="32"/>
          <w:szCs w:val="32"/>
          <w:highlight w:val="none"/>
        </w:rPr>
      </w:pPr>
    </w:p>
    <w:p w14:paraId="5E8804E4">
      <w:pPr>
        <w:autoSpaceDE w:val="0"/>
        <w:autoSpaceDN w:val="0"/>
        <w:jc w:val="center"/>
        <w:rPr>
          <w:rFonts w:hint="eastAsia" w:ascii="仿宋" w:hAnsi="仿宋" w:eastAsia="仿宋" w:cs="仿宋"/>
          <w:b/>
          <w:color w:val="auto"/>
          <w:spacing w:val="6"/>
          <w:sz w:val="32"/>
          <w:szCs w:val="32"/>
          <w:highlight w:val="none"/>
        </w:rPr>
      </w:pPr>
    </w:p>
    <w:p w14:paraId="26CD8969">
      <w:pPr>
        <w:autoSpaceDE w:val="0"/>
        <w:autoSpaceDN w:val="0"/>
        <w:jc w:val="center"/>
        <w:rPr>
          <w:rFonts w:hint="eastAsia" w:ascii="仿宋" w:hAnsi="仿宋" w:eastAsia="仿宋" w:cs="仿宋"/>
          <w:b/>
          <w:color w:val="auto"/>
          <w:spacing w:val="6"/>
          <w:sz w:val="32"/>
          <w:szCs w:val="32"/>
          <w:highlight w:val="none"/>
        </w:rPr>
      </w:pPr>
    </w:p>
    <w:p w14:paraId="2C325422">
      <w:pPr>
        <w:autoSpaceDE w:val="0"/>
        <w:autoSpaceDN w:val="0"/>
        <w:jc w:val="center"/>
        <w:rPr>
          <w:rFonts w:hint="eastAsia" w:ascii="仿宋" w:hAnsi="仿宋" w:eastAsia="仿宋" w:cs="仿宋"/>
          <w:b/>
          <w:color w:val="auto"/>
          <w:spacing w:val="6"/>
          <w:sz w:val="32"/>
          <w:szCs w:val="32"/>
          <w:highlight w:val="none"/>
        </w:rPr>
      </w:pPr>
    </w:p>
    <w:p w14:paraId="60989878">
      <w:pPr>
        <w:autoSpaceDE w:val="0"/>
        <w:autoSpaceDN w:val="0"/>
        <w:jc w:val="center"/>
        <w:rPr>
          <w:rFonts w:hint="eastAsia" w:ascii="仿宋" w:hAnsi="仿宋" w:eastAsia="仿宋" w:cs="仿宋"/>
          <w:b/>
          <w:color w:val="auto"/>
          <w:spacing w:val="6"/>
          <w:sz w:val="32"/>
          <w:szCs w:val="32"/>
          <w:highlight w:val="none"/>
        </w:rPr>
      </w:pPr>
    </w:p>
    <w:p w14:paraId="380E3893">
      <w:pPr>
        <w:autoSpaceDE w:val="0"/>
        <w:autoSpaceDN w:val="0"/>
        <w:jc w:val="center"/>
        <w:rPr>
          <w:rFonts w:hint="eastAsia" w:ascii="仿宋" w:hAnsi="仿宋" w:eastAsia="仿宋" w:cs="仿宋"/>
          <w:b/>
          <w:color w:val="auto"/>
          <w:spacing w:val="6"/>
          <w:sz w:val="32"/>
          <w:szCs w:val="32"/>
          <w:highlight w:val="none"/>
        </w:rPr>
      </w:pPr>
    </w:p>
    <w:p w14:paraId="1621659A">
      <w:pPr>
        <w:autoSpaceDE w:val="0"/>
        <w:autoSpaceDN w:val="0"/>
        <w:jc w:val="center"/>
        <w:rPr>
          <w:rFonts w:hint="eastAsia" w:ascii="仿宋" w:hAnsi="仿宋" w:eastAsia="仿宋" w:cs="仿宋"/>
          <w:b/>
          <w:color w:val="auto"/>
          <w:spacing w:val="6"/>
          <w:sz w:val="32"/>
          <w:szCs w:val="32"/>
          <w:highlight w:val="none"/>
        </w:rPr>
      </w:pPr>
    </w:p>
    <w:p w14:paraId="260BB067">
      <w:pPr>
        <w:autoSpaceDE w:val="0"/>
        <w:autoSpaceDN w:val="0"/>
        <w:jc w:val="center"/>
        <w:rPr>
          <w:rFonts w:hint="eastAsia" w:ascii="仿宋" w:hAnsi="仿宋" w:eastAsia="仿宋" w:cs="仿宋"/>
          <w:b/>
          <w:color w:val="auto"/>
          <w:spacing w:val="6"/>
          <w:sz w:val="32"/>
          <w:szCs w:val="32"/>
          <w:highlight w:val="none"/>
        </w:rPr>
      </w:pPr>
    </w:p>
    <w:p w14:paraId="3A9A6DD0">
      <w:pPr>
        <w:autoSpaceDE w:val="0"/>
        <w:autoSpaceDN w:val="0"/>
        <w:jc w:val="center"/>
        <w:rPr>
          <w:rFonts w:hint="eastAsia" w:ascii="仿宋" w:hAnsi="仿宋" w:eastAsia="仿宋" w:cs="仿宋"/>
          <w:b/>
          <w:color w:val="auto"/>
          <w:spacing w:val="6"/>
          <w:sz w:val="32"/>
          <w:szCs w:val="32"/>
          <w:highlight w:val="none"/>
        </w:rPr>
      </w:pPr>
    </w:p>
    <w:p w14:paraId="4CF3C233">
      <w:pPr>
        <w:autoSpaceDE w:val="0"/>
        <w:autoSpaceDN w:val="0"/>
        <w:jc w:val="center"/>
        <w:rPr>
          <w:rFonts w:hint="eastAsia" w:ascii="仿宋" w:hAnsi="仿宋" w:eastAsia="仿宋" w:cs="仿宋"/>
          <w:b/>
          <w:color w:val="auto"/>
          <w:spacing w:val="6"/>
          <w:sz w:val="32"/>
          <w:szCs w:val="32"/>
          <w:highlight w:val="none"/>
        </w:rPr>
      </w:pPr>
    </w:p>
    <w:p w14:paraId="5EDDC2F8">
      <w:pPr>
        <w:autoSpaceDE w:val="0"/>
        <w:autoSpaceDN w:val="0"/>
        <w:jc w:val="center"/>
        <w:rPr>
          <w:rFonts w:hint="eastAsia" w:ascii="仿宋" w:hAnsi="仿宋" w:eastAsia="仿宋" w:cs="仿宋"/>
          <w:b/>
          <w:color w:val="auto"/>
          <w:spacing w:val="6"/>
          <w:sz w:val="32"/>
          <w:szCs w:val="32"/>
          <w:highlight w:val="none"/>
        </w:rPr>
      </w:pPr>
    </w:p>
    <w:p w14:paraId="515D599A">
      <w:pPr>
        <w:autoSpaceDE w:val="0"/>
        <w:autoSpaceDN w:val="0"/>
        <w:jc w:val="center"/>
        <w:rPr>
          <w:rFonts w:hint="eastAsia" w:ascii="仿宋" w:hAnsi="仿宋" w:eastAsia="仿宋" w:cs="仿宋"/>
          <w:b/>
          <w:color w:val="auto"/>
          <w:spacing w:val="6"/>
          <w:sz w:val="32"/>
          <w:szCs w:val="32"/>
          <w:highlight w:val="none"/>
        </w:rPr>
      </w:pPr>
    </w:p>
    <w:p w14:paraId="596DC2D7">
      <w:pPr>
        <w:autoSpaceDE w:val="0"/>
        <w:autoSpaceDN w:val="0"/>
        <w:jc w:val="center"/>
        <w:rPr>
          <w:rFonts w:hint="eastAsia" w:ascii="仿宋" w:hAnsi="仿宋" w:eastAsia="仿宋" w:cs="仿宋"/>
          <w:b/>
          <w:color w:val="auto"/>
          <w:spacing w:val="6"/>
          <w:sz w:val="32"/>
          <w:szCs w:val="32"/>
          <w:highlight w:val="none"/>
        </w:rPr>
      </w:pPr>
    </w:p>
    <w:p w14:paraId="72583D44">
      <w:pPr>
        <w:autoSpaceDE w:val="0"/>
        <w:autoSpaceDN w:val="0"/>
        <w:jc w:val="center"/>
        <w:rPr>
          <w:rFonts w:hint="eastAsia" w:ascii="仿宋" w:hAnsi="仿宋" w:eastAsia="仿宋" w:cs="仿宋"/>
          <w:b/>
          <w:color w:val="auto"/>
          <w:spacing w:val="6"/>
          <w:sz w:val="32"/>
          <w:szCs w:val="32"/>
          <w:highlight w:val="none"/>
        </w:rPr>
      </w:pPr>
    </w:p>
    <w:p w14:paraId="0F14D2BA">
      <w:pPr>
        <w:autoSpaceDE w:val="0"/>
        <w:autoSpaceDN w:val="0"/>
        <w:jc w:val="center"/>
        <w:rPr>
          <w:rFonts w:hint="eastAsia" w:ascii="仿宋" w:hAnsi="仿宋" w:eastAsia="仿宋" w:cs="仿宋"/>
          <w:b/>
          <w:color w:val="auto"/>
          <w:spacing w:val="6"/>
          <w:sz w:val="32"/>
          <w:szCs w:val="32"/>
          <w:highlight w:val="none"/>
        </w:rPr>
      </w:pPr>
    </w:p>
    <w:p w14:paraId="3A69C7D0">
      <w:pPr>
        <w:autoSpaceDE w:val="0"/>
        <w:autoSpaceDN w:val="0"/>
        <w:jc w:val="center"/>
        <w:rPr>
          <w:rFonts w:hint="eastAsia" w:ascii="仿宋" w:hAnsi="仿宋" w:eastAsia="仿宋" w:cs="仿宋"/>
          <w:b/>
          <w:color w:val="auto"/>
          <w:spacing w:val="6"/>
          <w:sz w:val="32"/>
          <w:szCs w:val="32"/>
          <w:highlight w:val="none"/>
        </w:rPr>
      </w:pPr>
    </w:p>
    <w:p w14:paraId="329492A0">
      <w:pPr>
        <w:autoSpaceDE w:val="0"/>
        <w:autoSpaceDN w:val="0"/>
        <w:jc w:val="center"/>
        <w:rPr>
          <w:rFonts w:hint="eastAsia" w:ascii="仿宋" w:hAnsi="仿宋" w:eastAsia="仿宋" w:cs="仿宋"/>
          <w:b/>
          <w:color w:val="auto"/>
          <w:spacing w:val="6"/>
          <w:sz w:val="32"/>
          <w:szCs w:val="32"/>
          <w:highlight w:val="none"/>
        </w:rPr>
      </w:pPr>
    </w:p>
    <w:p w14:paraId="093B62CA">
      <w:pPr>
        <w:autoSpaceDE w:val="0"/>
        <w:autoSpaceDN w:val="0"/>
        <w:jc w:val="center"/>
        <w:rPr>
          <w:rFonts w:hint="eastAsia" w:ascii="仿宋" w:hAnsi="仿宋" w:eastAsia="仿宋" w:cs="仿宋"/>
          <w:b/>
          <w:color w:val="auto"/>
          <w:spacing w:val="6"/>
          <w:sz w:val="32"/>
          <w:szCs w:val="32"/>
          <w:highlight w:val="none"/>
        </w:rPr>
      </w:pPr>
    </w:p>
    <w:p w14:paraId="30A584D2">
      <w:pPr>
        <w:autoSpaceDE w:val="0"/>
        <w:autoSpaceDN w:val="0"/>
        <w:jc w:val="center"/>
        <w:rPr>
          <w:rFonts w:hint="eastAsia" w:ascii="仿宋" w:hAnsi="仿宋" w:eastAsia="仿宋" w:cs="仿宋"/>
          <w:b/>
          <w:color w:val="auto"/>
          <w:spacing w:val="6"/>
          <w:sz w:val="32"/>
          <w:szCs w:val="32"/>
          <w:highlight w:val="none"/>
        </w:rPr>
      </w:pPr>
    </w:p>
    <w:p w14:paraId="771EA7E1">
      <w:pPr>
        <w:autoSpaceDE w:val="0"/>
        <w:autoSpaceDN w:val="0"/>
        <w:jc w:val="center"/>
        <w:rPr>
          <w:rFonts w:hint="eastAsia" w:ascii="仿宋" w:hAnsi="仿宋" w:eastAsia="仿宋" w:cs="仿宋"/>
          <w:b/>
          <w:color w:val="auto"/>
          <w:spacing w:val="6"/>
          <w:sz w:val="32"/>
          <w:szCs w:val="32"/>
          <w:highlight w:val="none"/>
        </w:rPr>
      </w:pPr>
    </w:p>
    <w:p w14:paraId="1737873D">
      <w:pPr>
        <w:autoSpaceDE w:val="0"/>
        <w:autoSpaceDN w:val="0"/>
        <w:jc w:val="center"/>
        <w:rPr>
          <w:rFonts w:hint="eastAsia" w:ascii="仿宋" w:hAnsi="仿宋" w:eastAsia="仿宋" w:cs="仿宋"/>
          <w:b/>
          <w:color w:val="auto"/>
          <w:spacing w:val="6"/>
          <w:sz w:val="32"/>
          <w:szCs w:val="32"/>
          <w:highlight w:val="none"/>
        </w:rPr>
      </w:pPr>
    </w:p>
    <w:p w14:paraId="05537AE1">
      <w:pPr>
        <w:autoSpaceDE w:val="0"/>
        <w:autoSpaceDN w:val="0"/>
        <w:jc w:val="center"/>
        <w:rPr>
          <w:rFonts w:hint="eastAsia" w:ascii="仿宋" w:hAnsi="仿宋" w:eastAsia="仿宋" w:cs="仿宋"/>
          <w:b/>
          <w:color w:val="auto"/>
          <w:spacing w:val="6"/>
          <w:sz w:val="32"/>
          <w:szCs w:val="32"/>
          <w:highlight w:val="none"/>
        </w:rPr>
      </w:pPr>
    </w:p>
    <w:p w14:paraId="2B137014">
      <w:pPr>
        <w:autoSpaceDE w:val="0"/>
        <w:autoSpaceDN w:val="0"/>
        <w:jc w:val="center"/>
        <w:rPr>
          <w:rFonts w:hint="eastAsia" w:ascii="仿宋" w:hAnsi="仿宋" w:eastAsia="仿宋" w:cs="仿宋"/>
          <w:b/>
          <w:color w:val="auto"/>
          <w:spacing w:val="6"/>
          <w:sz w:val="32"/>
          <w:szCs w:val="32"/>
          <w:highlight w:val="none"/>
        </w:rPr>
      </w:pPr>
    </w:p>
    <w:p w14:paraId="2ECDBA38">
      <w:pPr>
        <w:autoSpaceDE w:val="0"/>
        <w:autoSpaceDN w:val="0"/>
        <w:jc w:val="center"/>
        <w:rPr>
          <w:rFonts w:hint="eastAsia" w:ascii="仿宋" w:hAnsi="仿宋" w:eastAsia="仿宋" w:cs="仿宋"/>
          <w:b/>
          <w:color w:val="auto"/>
          <w:spacing w:val="6"/>
          <w:sz w:val="32"/>
          <w:szCs w:val="32"/>
          <w:highlight w:val="none"/>
        </w:rPr>
      </w:pPr>
    </w:p>
    <w:p w14:paraId="7A33B78C">
      <w:pPr>
        <w:autoSpaceDE w:val="0"/>
        <w:autoSpaceDN w:val="0"/>
        <w:jc w:val="center"/>
        <w:rPr>
          <w:rFonts w:hint="eastAsia" w:ascii="仿宋" w:hAnsi="仿宋" w:eastAsia="仿宋" w:cs="仿宋"/>
          <w:b/>
          <w:color w:val="auto"/>
          <w:spacing w:val="6"/>
          <w:sz w:val="32"/>
          <w:szCs w:val="32"/>
          <w:highlight w:val="none"/>
        </w:rPr>
      </w:pPr>
    </w:p>
    <w:p w14:paraId="3F1255AF">
      <w:pPr>
        <w:spacing w:line="360" w:lineRule="auto"/>
        <w:jc w:val="left"/>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附件7：中小企业声明函</w:t>
      </w:r>
    </w:p>
    <w:p w14:paraId="5EF6289B">
      <w:pPr>
        <w:spacing w:line="360" w:lineRule="auto"/>
        <w:jc w:val="center"/>
        <w:rPr>
          <w:rFonts w:hint="eastAsia" w:ascii="仿宋" w:hAnsi="仿宋" w:eastAsia="仿宋" w:cs="仿宋"/>
          <w:color w:val="auto"/>
          <w:sz w:val="24"/>
          <w:highlight w:val="none"/>
          <w:u w:val="single"/>
        </w:rPr>
      </w:pPr>
    </w:p>
    <w:p w14:paraId="6120EB11">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36FC857D">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14FAE805">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447B49CF">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67128A16">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CDF170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1C5DAEC1">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62B07F72">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0C2C5805">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697C9E79">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529EB0A7">
      <w:pPr>
        <w:spacing w:line="360" w:lineRule="auto"/>
        <w:ind w:right="420"/>
        <w:rPr>
          <w:rFonts w:hint="eastAsia" w:ascii="仿宋" w:hAnsi="仿宋" w:eastAsia="仿宋" w:cs="仿宋"/>
          <w:color w:val="auto"/>
          <w:sz w:val="24"/>
          <w:highlight w:val="none"/>
        </w:rPr>
      </w:pPr>
    </w:p>
    <w:p w14:paraId="7E1171AD">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4B4991D3">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67FDC66C">
      <w:pPr>
        <w:spacing w:line="360" w:lineRule="auto"/>
        <w:ind w:right="420"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6DBBAC2">
      <w:pPr>
        <w:pStyle w:val="3"/>
        <w:rPr>
          <w:rFonts w:hint="eastAsia" w:ascii="仿宋" w:hAnsi="仿宋" w:eastAsia="仿宋" w:cs="仿宋"/>
          <w:color w:val="auto"/>
          <w:highlight w:val="none"/>
          <w:lang w:val="en-US"/>
        </w:rPr>
      </w:pPr>
    </w:p>
    <w:p w14:paraId="3E529CA6">
      <w:pPr>
        <w:spacing w:line="360" w:lineRule="auto"/>
        <w:ind w:right="420"/>
        <w:rPr>
          <w:rFonts w:hint="eastAsia" w:ascii="仿宋" w:hAnsi="仿宋" w:eastAsia="仿宋" w:cs="仿宋"/>
          <w:color w:val="auto"/>
          <w:highlight w:val="none"/>
        </w:rPr>
      </w:pPr>
    </w:p>
    <w:p w14:paraId="7A757500">
      <w:pPr>
        <w:spacing w:line="360" w:lineRule="auto"/>
        <w:rPr>
          <w:rFonts w:hint="eastAsia" w:ascii="仿宋" w:hAnsi="仿宋" w:eastAsia="仿宋" w:cs="仿宋"/>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70ED69">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02A73">
    <w:pPr>
      <w:pStyle w:val="42"/>
      <w:framePr w:wrap="around" w:vAnchor="text" w:hAnchor="margin" w:xAlign="right" w:y="1"/>
      <w:rPr>
        <w:rStyle w:val="73"/>
      </w:rPr>
    </w:pPr>
    <w:r>
      <w:fldChar w:fldCharType="begin"/>
    </w:r>
    <w:r>
      <w:rPr>
        <w:rStyle w:val="73"/>
      </w:rPr>
      <w:instrText xml:space="preserve">PAGE  </w:instrText>
    </w:r>
    <w:r>
      <w:fldChar w:fldCharType="end"/>
    </w:r>
  </w:p>
  <w:p w14:paraId="77FBC7A8">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642469">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144C0">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2A058C7">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193C12">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4087A8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4EC60">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8E2E73">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130E8F">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9DF43E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FAD8A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B19A4A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0543BC">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834B876">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E44AF">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C65BDD">
    <w:pPr>
      <w:pStyle w:val="42"/>
      <w:framePr w:wrap="around" w:vAnchor="text" w:hAnchor="margin" w:xAlign="right" w:y="1"/>
      <w:rPr>
        <w:rStyle w:val="73"/>
      </w:rPr>
    </w:pPr>
    <w:r>
      <w:fldChar w:fldCharType="begin"/>
    </w:r>
    <w:r>
      <w:rPr>
        <w:rStyle w:val="73"/>
      </w:rPr>
      <w:instrText xml:space="preserve">PAGE  </w:instrText>
    </w:r>
    <w:r>
      <w:fldChar w:fldCharType="end"/>
    </w:r>
  </w:p>
  <w:p w14:paraId="319C6909">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06961E">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9" w:name="_Toc91899912"/>
    <w:bookmarkStart w:id="520" w:name="_Toc36110187"/>
    <w:bookmarkStart w:id="521" w:name="_Toc164085800"/>
    <w:bookmarkStart w:id="522" w:name="_Toc131845147"/>
    <w:r>
      <w:rPr>
        <w:rFonts w:hint="eastAsia" w:ascii="仿宋_GB2312" w:eastAsia="仿宋_GB2312"/>
        <w:kern w:val="0"/>
        <w:szCs w:val="21"/>
      </w:rPr>
      <w:t xml:space="preserve"> 页</w:t>
    </w:r>
    <w:bookmarkEnd w:id="519"/>
    <w:bookmarkEnd w:id="520"/>
    <w:bookmarkEnd w:id="521"/>
    <w:bookmarkEnd w:id="52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128E19">
    <w:pPr>
      <w:pStyle w:val="43"/>
      <w:pBdr>
        <w:bottom w:val="single" w:color="auto" w:sz="6" w:space="4"/>
      </w:pBdr>
      <w:jc w:val="right"/>
    </w:pPr>
    <w:r>
      <w:t></w:t>
    </w:r>
    <w:r>
      <w:rPr>
        <w:rFonts w:hint="eastAsia"/>
      </w:rPr>
      <w:t xml:space="preserve">             </w:t>
    </w:r>
    <w:r>
      <w:t>杭州市政府采购公开招标文件</w:t>
    </w:r>
  </w:p>
  <w:p w14:paraId="232EFD81">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9F3D2">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9C35F">
    <w:pPr>
      <w:pStyle w:val="43"/>
      <w:rPr>
        <w:rFonts w:ascii="仿宋_GB2312" w:eastAsia="仿宋_GB2312"/>
        <w:b/>
        <w:i/>
        <w:u w:val="single"/>
      </w:rPr>
    </w:pPr>
    <w:r>
      <w:t></w:t>
    </w:r>
    <w:r>
      <w:rPr>
        <w:rFonts w:hint="eastAsia"/>
      </w:rPr>
      <w:t xml:space="preserve">                                                  </w:t>
    </w:r>
    <w:r>
      <w:t xml:space="preserve">             杭州市政府采购公开招标文件</w:t>
    </w:r>
  </w:p>
  <w:p w14:paraId="1495594A">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3DFB42">
    <w:pPr>
      <w:pStyle w:val="43"/>
    </w:pPr>
    <w:r>
      <w:t></w:t>
    </w:r>
    <w:r>
      <w:rPr>
        <w:rFonts w:hint="eastAsia"/>
      </w:rPr>
      <w:t xml:space="preserve">         </w:t>
    </w:r>
  </w:p>
  <w:p w14:paraId="3AB80E27">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C1006">
    <w:pPr>
      <w:pStyle w:val="43"/>
      <w:rPr>
        <w:rFonts w:ascii="仿宋_GB2312" w:eastAsia="仿宋_GB2312"/>
        <w:b/>
        <w:i/>
        <w:u w:val="single"/>
      </w:rPr>
    </w:pPr>
    <w:r>
      <w:t></w:t>
    </w:r>
    <w:r>
      <w:rPr>
        <w:rFonts w:hint="eastAsia"/>
      </w:rPr>
      <w:t xml:space="preserve">                                                  </w:t>
    </w:r>
    <w:r>
      <w:t>杭州市政府采购公开招标文件</w:t>
    </w:r>
  </w:p>
  <w:p w14:paraId="457E3246">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E02A1B">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EAA59">
    <w:pPr>
      <w:pStyle w:val="43"/>
      <w:jc w:val="right"/>
      <w:rPr>
        <w:rFonts w:ascii="仿宋_GB2312" w:eastAsia="仿宋_GB2312"/>
        <w:b/>
        <w:i/>
        <w:u w:val="single"/>
      </w:rPr>
    </w:pPr>
    <w:r>
      <w:rPr>
        <w:rFonts w:hint="eastAsia"/>
      </w:rPr>
      <w:t xml:space="preserve">                                  </w:t>
    </w:r>
    <w:r>
      <w:t>杭州市政府采购公开招标文件</w:t>
    </w:r>
  </w:p>
  <w:p w14:paraId="18592872">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99841B">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7CF2AA">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2A16F">
    <w:pPr>
      <w:pStyle w:val="43"/>
    </w:pPr>
    <w:r>
      <w:t></w:t>
    </w:r>
    <w:r>
      <w:rPr>
        <w:rFonts w:hint="eastAsia"/>
      </w:rPr>
      <w:t xml:space="preserve">                                             </w:t>
    </w:r>
    <w:r>
      <w:t>杭州市政府采购公开招标文件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I4NGM0NDQwZGQ5YjdmNjljMWI5MjY5ODgzOTljZmUifQ=="/>
    <w:docVar w:name="KSO_WPS_MARK_KEY" w:val="d9e9bfb3-4087-41bd-908a-5965152134a6"/>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3643DA"/>
    <w:rsid w:val="0779354C"/>
    <w:rsid w:val="08061376"/>
    <w:rsid w:val="080D4B50"/>
    <w:rsid w:val="08452D77"/>
    <w:rsid w:val="086401F8"/>
    <w:rsid w:val="08751CAA"/>
    <w:rsid w:val="087E4C40"/>
    <w:rsid w:val="08A871D0"/>
    <w:rsid w:val="08D00FFA"/>
    <w:rsid w:val="08D66AD6"/>
    <w:rsid w:val="08DA33A3"/>
    <w:rsid w:val="08E80F13"/>
    <w:rsid w:val="09335624"/>
    <w:rsid w:val="0944690F"/>
    <w:rsid w:val="09535675"/>
    <w:rsid w:val="095F057D"/>
    <w:rsid w:val="09642282"/>
    <w:rsid w:val="09733572"/>
    <w:rsid w:val="09772C16"/>
    <w:rsid w:val="098353B5"/>
    <w:rsid w:val="099B68C7"/>
    <w:rsid w:val="09A92330"/>
    <w:rsid w:val="09AD4E6C"/>
    <w:rsid w:val="09B06B87"/>
    <w:rsid w:val="09C13146"/>
    <w:rsid w:val="09E04166"/>
    <w:rsid w:val="0A1C0718"/>
    <w:rsid w:val="0A3E7710"/>
    <w:rsid w:val="0A4A0CC8"/>
    <w:rsid w:val="0A5B7E63"/>
    <w:rsid w:val="0AA374A5"/>
    <w:rsid w:val="0AAB7649"/>
    <w:rsid w:val="0ABC5606"/>
    <w:rsid w:val="0B30404E"/>
    <w:rsid w:val="0B4C6C14"/>
    <w:rsid w:val="0B547599"/>
    <w:rsid w:val="0B631A88"/>
    <w:rsid w:val="0B683D45"/>
    <w:rsid w:val="0B7F3F11"/>
    <w:rsid w:val="0B884417"/>
    <w:rsid w:val="0BF6188C"/>
    <w:rsid w:val="0BF73C91"/>
    <w:rsid w:val="0C170175"/>
    <w:rsid w:val="0C43006F"/>
    <w:rsid w:val="0C571A41"/>
    <w:rsid w:val="0C5C1171"/>
    <w:rsid w:val="0C5E1CBC"/>
    <w:rsid w:val="0C615B50"/>
    <w:rsid w:val="0C7824E5"/>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57982"/>
    <w:rsid w:val="127723A9"/>
    <w:rsid w:val="12862074"/>
    <w:rsid w:val="12883966"/>
    <w:rsid w:val="129E45B4"/>
    <w:rsid w:val="12D81596"/>
    <w:rsid w:val="13072A44"/>
    <w:rsid w:val="135F4BE2"/>
    <w:rsid w:val="139B1A0A"/>
    <w:rsid w:val="139D25C7"/>
    <w:rsid w:val="13BF3CE4"/>
    <w:rsid w:val="141008D8"/>
    <w:rsid w:val="14125FE6"/>
    <w:rsid w:val="142D74D0"/>
    <w:rsid w:val="142E6621"/>
    <w:rsid w:val="146D271E"/>
    <w:rsid w:val="148716FF"/>
    <w:rsid w:val="14982588"/>
    <w:rsid w:val="149A5AD9"/>
    <w:rsid w:val="14A7619D"/>
    <w:rsid w:val="150536C3"/>
    <w:rsid w:val="150C1963"/>
    <w:rsid w:val="151447A0"/>
    <w:rsid w:val="154A6454"/>
    <w:rsid w:val="155E1D4C"/>
    <w:rsid w:val="15762120"/>
    <w:rsid w:val="16071C3A"/>
    <w:rsid w:val="16A8729C"/>
    <w:rsid w:val="16B33777"/>
    <w:rsid w:val="16BC70A7"/>
    <w:rsid w:val="16C6339E"/>
    <w:rsid w:val="172F2D79"/>
    <w:rsid w:val="17557BEF"/>
    <w:rsid w:val="17D349C1"/>
    <w:rsid w:val="17DB41AA"/>
    <w:rsid w:val="1830729E"/>
    <w:rsid w:val="1870062C"/>
    <w:rsid w:val="18817102"/>
    <w:rsid w:val="18830A15"/>
    <w:rsid w:val="18852B28"/>
    <w:rsid w:val="188B5321"/>
    <w:rsid w:val="19932372"/>
    <w:rsid w:val="19A20DD5"/>
    <w:rsid w:val="19AE03F1"/>
    <w:rsid w:val="19ED5AC4"/>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C45CDD"/>
    <w:rsid w:val="1D266CE1"/>
    <w:rsid w:val="1D3963AF"/>
    <w:rsid w:val="1D6A673C"/>
    <w:rsid w:val="1D81284A"/>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A74EC5"/>
    <w:rsid w:val="20B26522"/>
    <w:rsid w:val="20B44310"/>
    <w:rsid w:val="211116EB"/>
    <w:rsid w:val="216133FC"/>
    <w:rsid w:val="218506A6"/>
    <w:rsid w:val="21D56769"/>
    <w:rsid w:val="21E52EF3"/>
    <w:rsid w:val="21FB5D7B"/>
    <w:rsid w:val="22015E94"/>
    <w:rsid w:val="220B1C3D"/>
    <w:rsid w:val="221D1D20"/>
    <w:rsid w:val="22334A87"/>
    <w:rsid w:val="22BE6801"/>
    <w:rsid w:val="233500BF"/>
    <w:rsid w:val="23377FF7"/>
    <w:rsid w:val="236B425F"/>
    <w:rsid w:val="23836192"/>
    <w:rsid w:val="23901F29"/>
    <w:rsid w:val="239C0061"/>
    <w:rsid w:val="23A32744"/>
    <w:rsid w:val="23A67EEB"/>
    <w:rsid w:val="23B908A4"/>
    <w:rsid w:val="23E95BEF"/>
    <w:rsid w:val="23FD0064"/>
    <w:rsid w:val="245375B0"/>
    <w:rsid w:val="24642C0A"/>
    <w:rsid w:val="24B22173"/>
    <w:rsid w:val="24B95AD9"/>
    <w:rsid w:val="24BE24DA"/>
    <w:rsid w:val="24CF5825"/>
    <w:rsid w:val="24D663E6"/>
    <w:rsid w:val="24D77F2B"/>
    <w:rsid w:val="24F133E8"/>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162856"/>
    <w:rsid w:val="28333E1D"/>
    <w:rsid w:val="28454BD6"/>
    <w:rsid w:val="28455253"/>
    <w:rsid w:val="28551971"/>
    <w:rsid w:val="285B1C53"/>
    <w:rsid w:val="289F7086"/>
    <w:rsid w:val="28C32028"/>
    <w:rsid w:val="28CC490F"/>
    <w:rsid w:val="28DE40AA"/>
    <w:rsid w:val="29345E77"/>
    <w:rsid w:val="294C65AD"/>
    <w:rsid w:val="29806583"/>
    <w:rsid w:val="298B3C4C"/>
    <w:rsid w:val="29D74846"/>
    <w:rsid w:val="29EF53E7"/>
    <w:rsid w:val="29F26D24"/>
    <w:rsid w:val="2A15033F"/>
    <w:rsid w:val="2A1662C1"/>
    <w:rsid w:val="2A1C7367"/>
    <w:rsid w:val="2A2815FA"/>
    <w:rsid w:val="2A6D6092"/>
    <w:rsid w:val="2A7D76B4"/>
    <w:rsid w:val="2B0E354D"/>
    <w:rsid w:val="2B437463"/>
    <w:rsid w:val="2B4E2615"/>
    <w:rsid w:val="2B7807EE"/>
    <w:rsid w:val="2BA50BF7"/>
    <w:rsid w:val="2BA710C5"/>
    <w:rsid w:val="2BBF00EC"/>
    <w:rsid w:val="2BC37CFD"/>
    <w:rsid w:val="2BC470FF"/>
    <w:rsid w:val="2BD5237F"/>
    <w:rsid w:val="2BE536CE"/>
    <w:rsid w:val="2BE700B7"/>
    <w:rsid w:val="2BE758D9"/>
    <w:rsid w:val="2C09049E"/>
    <w:rsid w:val="2C0A653C"/>
    <w:rsid w:val="2C172225"/>
    <w:rsid w:val="2C191F85"/>
    <w:rsid w:val="2CE82D6F"/>
    <w:rsid w:val="2D343236"/>
    <w:rsid w:val="2DD15014"/>
    <w:rsid w:val="2DF72DE4"/>
    <w:rsid w:val="2E0220AF"/>
    <w:rsid w:val="2E4B082A"/>
    <w:rsid w:val="2E5D4E86"/>
    <w:rsid w:val="2E5D790B"/>
    <w:rsid w:val="2E9A3C18"/>
    <w:rsid w:val="2EAB2859"/>
    <w:rsid w:val="2EBB0FEE"/>
    <w:rsid w:val="2EC63002"/>
    <w:rsid w:val="2F0A6B38"/>
    <w:rsid w:val="2F946CCB"/>
    <w:rsid w:val="2FD25781"/>
    <w:rsid w:val="2FDC745C"/>
    <w:rsid w:val="2FFD7934"/>
    <w:rsid w:val="30733ACD"/>
    <w:rsid w:val="308C3862"/>
    <w:rsid w:val="309379D8"/>
    <w:rsid w:val="30A270F7"/>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6F2027B"/>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4204A"/>
    <w:rsid w:val="3E377251"/>
    <w:rsid w:val="3E42664B"/>
    <w:rsid w:val="3E5A7334"/>
    <w:rsid w:val="3E7772D2"/>
    <w:rsid w:val="3E7B5D6B"/>
    <w:rsid w:val="3E843E66"/>
    <w:rsid w:val="3E8F51FE"/>
    <w:rsid w:val="3E926F87"/>
    <w:rsid w:val="3E9A59DE"/>
    <w:rsid w:val="3EAF4836"/>
    <w:rsid w:val="3EC33DFA"/>
    <w:rsid w:val="3F060E16"/>
    <w:rsid w:val="3F1D1096"/>
    <w:rsid w:val="3F2F0234"/>
    <w:rsid w:val="3F6363FE"/>
    <w:rsid w:val="3F72697E"/>
    <w:rsid w:val="3F756B8F"/>
    <w:rsid w:val="3F95482B"/>
    <w:rsid w:val="3FED2AF3"/>
    <w:rsid w:val="3FEE477F"/>
    <w:rsid w:val="4019356B"/>
    <w:rsid w:val="403D40FF"/>
    <w:rsid w:val="40592157"/>
    <w:rsid w:val="406E1CAE"/>
    <w:rsid w:val="40A0133A"/>
    <w:rsid w:val="40C31A53"/>
    <w:rsid w:val="40FF545D"/>
    <w:rsid w:val="410067C8"/>
    <w:rsid w:val="41674558"/>
    <w:rsid w:val="418F0D2A"/>
    <w:rsid w:val="41D01505"/>
    <w:rsid w:val="42130691"/>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5EA2807"/>
    <w:rsid w:val="460E7DA5"/>
    <w:rsid w:val="46422483"/>
    <w:rsid w:val="4659254A"/>
    <w:rsid w:val="465B0637"/>
    <w:rsid w:val="465E3F0D"/>
    <w:rsid w:val="466A16E6"/>
    <w:rsid w:val="46893F2B"/>
    <w:rsid w:val="46911CFA"/>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5644F2"/>
    <w:rsid w:val="4B707271"/>
    <w:rsid w:val="4B9739F7"/>
    <w:rsid w:val="4BEE2503"/>
    <w:rsid w:val="4C245A30"/>
    <w:rsid w:val="4C5E6E7C"/>
    <w:rsid w:val="4CB6685F"/>
    <w:rsid w:val="4CC367FE"/>
    <w:rsid w:val="4D077F3C"/>
    <w:rsid w:val="4D123355"/>
    <w:rsid w:val="4D2A3B31"/>
    <w:rsid w:val="4D312C52"/>
    <w:rsid w:val="4D591653"/>
    <w:rsid w:val="4D905305"/>
    <w:rsid w:val="4D964A72"/>
    <w:rsid w:val="4D9C1254"/>
    <w:rsid w:val="4E793892"/>
    <w:rsid w:val="4E800872"/>
    <w:rsid w:val="4EC569ED"/>
    <w:rsid w:val="4ED50EA1"/>
    <w:rsid w:val="4EEC050C"/>
    <w:rsid w:val="4F104EC3"/>
    <w:rsid w:val="4F47354A"/>
    <w:rsid w:val="4F911C54"/>
    <w:rsid w:val="4FE625E0"/>
    <w:rsid w:val="5016243B"/>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1C07FC0"/>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B6F26"/>
    <w:rsid w:val="555D4828"/>
    <w:rsid w:val="557A4C8B"/>
    <w:rsid w:val="558931E1"/>
    <w:rsid w:val="55923347"/>
    <w:rsid w:val="55925180"/>
    <w:rsid w:val="55983B1B"/>
    <w:rsid w:val="55A8376B"/>
    <w:rsid w:val="55DC29B6"/>
    <w:rsid w:val="55DD4241"/>
    <w:rsid w:val="56646338"/>
    <w:rsid w:val="566B6D1E"/>
    <w:rsid w:val="57032A2C"/>
    <w:rsid w:val="570F5219"/>
    <w:rsid w:val="571F7893"/>
    <w:rsid w:val="572259C7"/>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825E76"/>
    <w:rsid w:val="59F80043"/>
    <w:rsid w:val="5A09252F"/>
    <w:rsid w:val="5A0B2778"/>
    <w:rsid w:val="5A2A7C7B"/>
    <w:rsid w:val="5A3E2560"/>
    <w:rsid w:val="5A5D3B6E"/>
    <w:rsid w:val="5A637A76"/>
    <w:rsid w:val="5A6D33BA"/>
    <w:rsid w:val="5A792B1F"/>
    <w:rsid w:val="5A874767"/>
    <w:rsid w:val="5AA85BE2"/>
    <w:rsid w:val="5AAD6F28"/>
    <w:rsid w:val="5AD415D9"/>
    <w:rsid w:val="5AD63A24"/>
    <w:rsid w:val="5AEC6936"/>
    <w:rsid w:val="5B2A2317"/>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47306"/>
    <w:rsid w:val="5E7A0F3F"/>
    <w:rsid w:val="5E974E28"/>
    <w:rsid w:val="5EFC7377"/>
    <w:rsid w:val="5F06174D"/>
    <w:rsid w:val="5F3A3602"/>
    <w:rsid w:val="5F45733B"/>
    <w:rsid w:val="5F5B2DA0"/>
    <w:rsid w:val="5F6277C6"/>
    <w:rsid w:val="5F6D0B1D"/>
    <w:rsid w:val="5F8D0B82"/>
    <w:rsid w:val="5FCC5339"/>
    <w:rsid w:val="5FE34A5B"/>
    <w:rsid w:val="5FFE1E36"/>
    <w:rsid w:val="6017272D"/>
    <w:rsid w:val="60232584"/>
    <w:rsid w:val="607330CE"/>
    <w:rsid w:val="60825176"/>
    <w:rsid w:val="609F2AC4"/>
    <w:rsid w:val="60FA2EE8"/>
    <w:rsid w:val="61054A27"/>
    <w:rsid w:val="610A52BC"/>
    <w:rsid w:val="611D2366"/>
    <w:rsid w:val="61421856"/>
    <w:rsid w:val="615227C4"/>
    <w:rsid w:val="61654E3F"/>
    <w:rsid w:val="6182292A"/>
    <w:rsid w:val="619F7F92"/>
    <w:rsid w:val="61D373F6"/>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7C758D"/>
    <w:rsid w:val="65854376"/>
    <w:rsid w:val="658767BE"/>
    <w:rsid w:val="65892531"/>
    <w:rsid w:val="65AC7A0C"/>
    <w:rsid w:val="66195831"/>
    <w:rsid w:val="662E75B1"/>
    <w:rsid w:val="66314B43"/>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DD6AEB"/>
    <w:rsid w:val="69FD55B8"/>
    <w:rsid w:val="6A0B1C62"/>
    <w:rsid w:val="6A2406C8"/>
    <w:rsid w:val="6ADE0BD1"/>
    <w:rsid w:val="6AE96859"/>
    <w:rsid w:val="6B147746"/>
    <w:rsid w:val="6B24787C"/>
    <w:rsid w:val="6B573233"/>
    <w:rsid w:val="6B5B6274"/>
    <w:rsid w:val="6B935D53"/>
    <w:rsid w:val="6BEB00CA"/>
    <w:rsid w:val="6C196F71"/>
    <w:rsid w:val="6C226FCB"/>
    <w:rsid w:val="6C31226F"/>
    <w:rsid w:val="6C552F0B"/>
    <w:rsid w:val="6C7F5018"/>
    <w:rsid w:val="6C8C67B7"/>
    <w:rsid w:val="6C9D744C"/>
    <w:rsid w:val="6D167928"/>
    <w:rsid w:val="6D26299B"/>
    <w:rsid w:val="6D4772EC"/>
    <w:rsid w:val="6D9078AF"/>
    <w:rsid w:val="6DAA3FEF"/>
    <w:rsid w:val="6DC0172B"/>
    <w:rsid w:val="6DCB690C"/>
    <w:rsid w:val="6DD41A5B"/>
    <w:rsid w:val="6DF43C2E"/>
    <w:rsid w:val="6DF51CA3"/>
    <w:rsid w:val="6E46029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7F1B27"/>
    <w:rsid w:val="72864BF7"/>
    <w:rsid w:val="729023FC"/>
    <w:rsid w:val="729F5A54"/>
    <w:rsid w:val="73171B43"/>
    <w:rsid w:val="73C0646E"/>
    <w:rsid w:val="742222F5"/>
    <w:rsid w:val="74476126"/>
    <w:rsid w:val="74706664"/>
    <w:rsid w:val="747F3682"/>
    <w:rsid w:val="74822CE1"/>
    <w:rsid w:val="749C4185"/>
    <w:rsid w:val="74EA2C79"/>
    <w:rsid w:val="75067759"/>
    <w:rsid w:val="752E6DCD"/>
    <w:rsid w:val="75385D85"/>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AF758CB"/>
    <w:rsid w:val="7B257FFD"/>
    <w:rsid w:val="7B273D20"/>
    <w:rsid w:val="7B343476"/>
    <w:rsid w:val="7B5A2978"/>
    <w:rsid w:val="7B5A7E4C"/>
    <w:rsid w:val="7B667AF9"/>
    <w:rsid w:val="7B7468F8"/>
    <w:rsid w:val="7B871525"/>
    <w:rsid w:val="7BEE0103"/>
    <w:rsid w:val="7C0A0FE4"/>
    <w:rsid w:val="7C254906"/>
    <w:rsid w:val="7C590818"/>
    <w:rsid w:val="7C7C10F6"/>
    <w:rsid w:val="7C853BEA"/>
    <w:rsid w:val="7C881368"/>
    <w:rsid w:val="7CE27788"/>
    <w:rsid w:val="7D0C32F1"/>
    <w:rsid w:val="7D0F408D"/>
    <w:rsid w:val="7D1A1354"/>
    <w:rsid w:val="7D491C6C"/>
    <w:rsid w:val="7D5429C0"/>
    <w:rsid w:val="7D6E6D43"/>
    <w:rsid w:val="7DB57A34"/>
    <w:rsid w:val="7DE60973"/>
    <w:rsid w:val="7DEF0916"/>
    <w:rsid w:val="7E1E5218"/>
    <w:rsid w:val="7E9A4E1F"/>
    <w:rsid w:val="7EA7723A"/>
    <w:rsid w:val="7EF56FBB"/>
    <w:rsid w:val="7F0768EB"/>
    <w:rsid w:val="7F143BEC"/>
    <w:rsid w:val="7F454021"/>
    <w:rsid w:val="7F715AF2"/>
    <w:rsid w:val="7F886E69"/>
    <w:rsid w:val="BB7FA927"/>
    <w:rsid w:val="F5FFD31F"/>
    <w:rsid w:val="F77EAB82"/>
    <w:rsid w:val="FED72521"/>
    <w:rsid w:val="FFFFBC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4"/>
    <w:qFormat/>
    <w:uiPriority w:val="0"/>
    <w:pPr>
      <w:shd w:val="clear" w:color="auto" w:fill="000080"/>
    </w:pPr>
  </w:style>
  <w:style w:type="paragraph" w:styleId="19">
    <w:name w:val="annotation text"/>
    <w:basedOn w:val="1"/>
    <w:link w:val="345"/>
    <w:qFormat/>
    <w:uiPriority w:val="99"/>
    <w:pPr>
      <w:jc w:val="left"/>
    </w:pPr>
  </w:style>
  <w:style w:type="paragraph" w:styleId="20">
    <w:name w:val="Salutation"/>
    <w:basedOn w:val="1"/>
    <w:next w:val="1"/>
    <w:link w:val="299"/>
    <w:qFormat/>
    <w:uiPriority w:val="0"/>
    <w:rPr>
      <w:rFonts w:ascii="仿宋_GB2312" w:eastAsia="仿宋_GB2312"/>
      <w:sz w:val="28"/>
      <w:szCs w:val="20"/>
    </w:rPr>
  </w:style>
  <w:style w:type="paragraph" w:styleId="21">
    <w:name w:val="Body Text 3"/>
    <w:basedOn w:val="1"/>
    <w:link w:val="331"/>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1"/>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322"/>
    <w:qFormat/>
    <w:uiPriority w:val="0"/>
    <w:pPr>
      <w:ind w:firstLine="420"/>
    </w:pPr>
    <w:rPr>
      <w:rFonts w:hAnsi="Calibri" w:cs="Times New Roman"/>
      <w:snapToGrid/>
      <w:szCs w:val="20"/>
    </w:rPr>
  </w:style>
  <w:style w:type="paragraph" w:styleId="25">
    <w:name w:val="toc 6"/>
    <w:basedOn w:val="1"/>
    <w:next w:val="1"/>
    <w:qFormat/>
    <w:uiPriority w:val="0"/>
    <w:pPr>
      <w:ind w:left="2100" w:leftChars="1000"/>
    </w:pPr>
  </w:style>
  <w:style w:type="paragraph" w:styleId="26">
    <w:name w:val="Body Text Indent"/>
    <w:basedOn w:val="1"/>
    <w:next w:val="27"/>
    <w:link w:val="267"/>
    <w:qFormat/>
    <w:uiPriority w:val="0"/>
    <w:pPr>
      <w:spacing w:line="480" w:lineRule="exact"/>
      <w:ind w:firstLine="480" w:firstLineChars="200"/>
    </w:pPr>
    <w:rPr>
      <w:rFonts w:ascii="宋体" w:hAnsi="宋体"/>
      <w:sz w:val="24"/>
    </w:rPr>
  </w:style>
  <w:style w:type="paragraph" w:customStyle="1" w:styleId="27">
    <w:name w:val="正文文本首行缩进 21"/>
    <w:basedOn w:val="26"/>
    <w:qFormat/>
    <w:uiPriority w:val="99"/>
    <w:pPr>
      <w:spacing w:line="200" w:lineRule="atLeast"/>
      <w:ind w:firstLine="420"/>
    </w:pPr>
    <w:rPr>
      <w:rFonts w:hAnsi="Courier New"/>
      <w:spacing w:val="-4"/>
      <w:sz w:val="18"/>
      <w:szCs w:val="18"/>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7"/>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3"/>
    <w:qFormat/>
    <w:uiPriority w:val="0"/>
    <w:pPr>
      <w:ind w:left="100" w:leftChars="2500"/>
    </w:pPr>
    <w:rPr>
      <w:rFonts w:ascii="宋体"/>
      <w:sz w:val="24"/>
      <w:szCs w:val="21"/>
      <w:lang w:val="zh-CN"/>
    </w:rPr>
  </w:style>
  <w:style w:type="paragraph" w:styleId="39">
    <w:name w:val="Body Text Indent 2"/>
    <w:basedOn w:val="1"/>
    <w:link w:val="309"/>
    <w:qFormat/>
    <w:uiPriority w:val="0"/>
    <w:pPr>
      <w:spacing w:line="360" w:lineRule="auto"/>
      <w:ind w:firstLine="601"/>
      <w:textAlignment w:val="baseline"/>
    </w:pPr>
    <w:rPr>
      <w:rFonts w:ascii="宋体"/>
      <w:kern w:val="0"/>
      <w:sz w:val="28"/>
      <w:szCs w:val="20"/>
    </w:rPr>
  </w:style>
  <w:style w:type="paragraph" w:styleId="40">
    <w:name w:val="endnote text"/>
    <w:basedOn w:val="1"/>
    <w:link w:val="933"/>
    <w:qFormat/>
    <w:uiPriority w:val="0"/>
    <w:rPr>
      <w:lang w:val="zh-CN"/>
    </w:rPr>
  </w:style>
  <w:style w:type="paragraph" w:styleId="41">
    <w:name w:val="Balloon Text"/>
    <w:basedOn w:val="1"/>
    <w:link w:val="190"/>
    <w:qFormat/>
    <w:uiPriority w:val="0"/>
    <w:rPr>
      <w:sz w:val="18"/>
      <w:szCs w:val="18"/>
    </w:rPr>
  </w:style>
  <w:style w:type="paragraph" w:styleId="42">
    <w:name w:val="footer"/>
    <w:basedOn w:val="1"/>
    <w:link w:val="384"/>
    <w:qFormat/>
    <w:uiPriority w:val="99"/>
    <w:pPr>
      <w:tabs>
        <w:tab w:val="center" w:pos="4153"/>
        <w:tab w:val="right" w:pos="8306"/>
      </w:tabs>
      <w:snapToGrid w:val="0"/>
      <w:jc w:val="left"/>
    </w:pPr>
    <w:rPr>
      <w:sz w:val="18"/>
      <w:szCs w:val="18"/>
    </w:rPr>
  </w:style>
  <w:style w:type="paragraph" w:styleId="43">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5"/>
    <w:link w:val="311"/>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6"/>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3"/>
    <w:qFormat/>
    <w:uiPriority w:val="0"/>
    <w:pPr>
      <w:spacing w:after="120" w:line="480" w:lineRule="auto"/>
    </w:pPr>
  </w:style>
  <w:style w:type="paragraph" w:styleId="58">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98"/>
    <w:qFormat/>
    <w:uiPriority w:val="0"/>
    <w:rPr>
      <w:b/>
      <w:bCs/>
    </w:rPr>
  </w:style>
  <w:style w:type="paragraph" w:styleId="62">
    <w:name w:val="Body Text First Indent 2"/>
    <w:basedOn w:val="26"/>
    <w:link w:val="123"/>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TML Definition"/>
    <w:basedOn w:val="70"/>
    <w:qFormat/>
    <w:uiPriority w:val="0"/>
  </w:style>
  <w:style w:type="character" w:styleId="78">
    <w:name w:val="HTML Variable"/>
    <w:basedOn w:val="70"/>
    <w:qFormat/>
    <w:uiPriority w:val="0"/>
  </w:style>
  <w:style w:type="character" w:styleId="79">
    <w:name w:val="Hyperlink"/>
    <w:basedOn w:val="70"/>
    <w:qFormat/>
    <w:uiPriority w:val="99"/>
    <w:rPr>
      <w:rFonts w:ascii="Arial" w:hAnsi="Arial" w:eastAsia="黑体" w:cs="Arial"/>
      <w:snapToGrid w:val="0"/>
      <w:color w:val="000000"/>
      <w:kern w:val="0"/>
      <w:sz w:val="18"/>
      <w:szCs w:val="18"/>
      <w:u w:val="none"/>
    </w:rPr>
  </w:style>
  <w:style w:type="character" w:styleId="80">
    <w:name w:val="HTML Code"/>
    <w:qFormat/>
    <w:uiPriority w:val="0"/>
    <w:rPr>
      <w:rFonts w:ascii="黑体" w:hAnsi="Courier New" w:eastAsia="黑体" w:cs="楷体_GB2312"/>
      <w:sz w:val="20"/>
      <w:szCs w:val="20"/>
    </w:rPr>
  </w:style>
  <w:style w:type="character" w:styleId="81">
    <w:name w:val="annotation reference"/>
    <w:qFormat/>
    <w:uiPriority w:val="99"/>
    <w:rPr>
      <w:sz w:val="21"/>
      <w:szCs w:val="21"/>
    </w:rPr>
  </w:style>
  <w:style w:type="character" w:styleId="82">
    <w:name w:val="HTML Cite"/>
    <w:basedOn w:val="70"/>
    <w:qFormat/>
    <w:uiPriority w:val="0"/>
  </w:style>
  <w:style w:type="character" w:customStyle="1" w:styleId="83">
    <w:name w:val="标题 1 Char"/>
    <w:link w:val="2"/>
    <w:qFormat/>
    <w:uiPriority w:val="9"/>
    <w:rPr>
      <w:b/>
      <w:bCs/>
      <w:kern w:val="44"/>
      <w:sz w:val="44"/>
      <w:szCs w:val="44"/>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1"/>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62"/>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0"/>
    <w:qFormat/>
    <w:uiPriority w:val="0"/>
    <w:rPr>
      <w:rFonts w:ascii="Arial" w:hAnsi="Arial" w:eastAsia="黑体" w:cs="Arial"/>
      <w:snapToGrid w:val="0"/>
      <w:kern w:val="0"/>
      <w:szCs w:val="21"/>
    </w:rPr>
  </w:style>
  <w:style w:type="character" w:customStyle="1" w:styleId="127">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49"/>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Char"/>
    <w:link w:val="7"/>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3"/>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8"/>
    <w:qFormat/>
    <w:uiPriority w:val="0"/>
    <w:rPr>
      <w:rFonts w:ascii="宋体"/>
      <w:kern w:val="2"/>
      <w:sz w:val="24"/>
      <w:szCs w:val="21"/>
      <w:lang w:val="zh-CN"/>
    </w:rPr>
  </w:style>
  <w:style w:type="character" w:customStyle="1" w:styleId="184">
    <w:name w:val="标题 9 Char"/>
    <w:link w:val="10"/>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41"/>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15"/>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18"/>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0"/>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Char"/>
    <w:link w:val="32"/>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5"/>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Char"/>
    <w:link w:val="16"/>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237"/>
    <w:qFormat/>
    <w:uiPriority w:val="0"/>
    <w:rPr>
      <w:rFonts w:ascii="仿宋_GB2312" w:eastAsia="仿宋_GB2312" w:cs="仿宋_GB2312"/>
      <w:color w:val="000000"/>
      <w:sz w:val="24"/>
      <w:szCs w:val="24"/>
      <w:lang w:val="en-US" w:eastAsia="zh-CN" w:bidi="ar-SA"/>
    </w:rPr>
  </w:style>
  <w:style w:type="paragraph" w:customStyle="1" w:styleId="237">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semiHidden/>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locked/>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styleId="260">
    <w:name w:val="List Paragraph"/>
    <w:basedOn w:val="1"/>
    <w:qFormat/>
    <w:uiPriority w:val="34"/>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qFormat/>
    <w:uiPriority w:val="0"/>
    <w:rPr>
      <w:rFonts w:ascii="仿宋_GB2312" w:eastAsia="仿宋_GB2312"/>
      <w:b/>
      <w:color w:val="000000"/>
      <w:kern w:val="2"/>
      <w:sz w:val="24"/>
      <w:lang w:val="en-US" w:eastAsia="zh-CN" w:bidi="ar-SA"/>
    </w:rPr>
  </w:style>
  <w:style w:type="character" w:customStyle="1" w:styleId="266">
    <w:name w:val="Char Char30"/>
    <w:qFormat/>
    <w:uiPriority w:val="6"/>
    <w:rPr>
      <w:rFonts w:ascii="Arial" w:hAnsi="Arial" w:eastAsia="黑体"/>
      <w:kern w:val="1"/>
      <w:sz w:val="21"/>
      <w:szCs w:val="21"/>
    </w:rPr>
  </w:style>
  <w:style w:type="character" w:customStyle="1" w:styleId="267">
    <w:name w:val="正文文本缩进 Char3"/>
    <w:link w:val="26"/>
    <w:qFormat/>
    <w:uiPriority w:val="0"/>
    <w:rPr>
      <w:rFonts w:ascii="宋体" w:hAnsi="宋体"/>
      <w:kern w:val="2"/>
      <w:sz w:val="24"/>
      <w:szCs w:val="24"/>
    </w:rPr>
  </w:style>
  <w:style w:type="character" w:customStyle="1" w:styleId="268">
    <w:name w:val="font01"/>
    <w:qFormat/>
    <w:uiPriority w:val="0"/>
    <w:rPr>
      <w:rFonts w:hint="eastAsia" w:ascii="微软雅黑" w:hAnsi="微软雅黑" w:eastAsia="微软雅黑" w:cs="微软雅黑"/>
      <w:color w:val="000000"/>
      <w:sz w:val="20"/>
      <w:szCs w:val="20"/>
      <w:u w:val="none"/>
    </w:rPr>
  </w:style>
  <w:style w:type="character" w:customStyle="1" w:styleId="269">
    <w:name w:val="Char Char20"/>
    <w:qFormat/>
    <w:uiPriority w:val="6"/>
    <w:rPr>
      <w:kern w:val="1"/>
      <w:sz w:val="24"/>
    </w:rPr>
  </w:style>
  <w:style w:type="character" w:customStyle="1" w:styleId="270">
    <w:name w:val="tw4winExternal"/>
    <w:qFormat/>
    <w:uiPriority w:val="0"/>
    <w:rPr>
      <w:rFonts w:ascii="Courier New" w:hAnsi="Courier New" w:cs="Courier New"/>
      <w:color w:val="808080"/>
      <w:lang w:val="en-US" w:eastAsia="zh-CN"/>
    </w:rPr>
  </w:style>
  <w:style w:type="character" w:customStyle="1" w:styleId="271">
    <w:name w:val="标题 4 Char1"/>
    <w:qFormat/>
    <w:uiPriority w:val="9"/>
    <w:rPr>
      <w:rFonts w:ascii="Cambria" w:hAnsi="Cambria" w:eastAsia="宋体" w:cs="Times New Roman"/>
      <w:b/>
      <w:bCs/>
      <w:kern w:val="2"/>
      <w:sz w:val="28"/>
      <w:szCs w:val="28"/>
    </w:rPr>
  </w:style>
  <w:style w:type="character" w:customStyle="1" w:styleId="272">
    <w:name w:val="批注文字 Char2"/>
    <w:qFormat/>
    <w:uiPriority w:val="99"/>
    <w:rPr>
      <w:rFonts w:ascii="Times New Roman" w:hAnsi="Times New Roman" w:eastAsia="宋体" w:cs="Times New Roman"/>
      <w:snapToGrid w:val="0"/>
      <w:kern w:val="0"/>
      <w:szCs w:val="24"/>
    </w:rPr>
  </w:style>
  <w:style w:type="character" w:customStyle="1" w:styleId="273">
    <w:name w:val="正文文本 2 Char"/>
    <w:qFormat/>
    <w:uiPriority w:val="0"/>
    <w:rPr>
      <w:rFonts w:eastAsia="宋体"/>
      <w:kern w:val="2"/>
      <w:sz w:val="21"/>
      <w:szCs w:val="24"/>
      <w:lang w:val="en-US" w:eastAsia="zh-CN" w:bidi="ar-SA"/>
    </w:rPr>
  </w:style>
  <w:style w:type="character" w:customStyle="1" w:styleId="274">
    <w:name w:val="Ò³Ã¼ Char Char"/>
    <w:qFormat/>
    <w:uiPriority w:val="0"/>
    <w:rPr>
      <w:rFonts w:eastAsia="宋体"/>
      <w:kern w:val="2"/>
      <w:sz w:val="18"/>
      <w:lang w:val="en-US" w:eastAsia="zh-CN" w:bidi="ar-SA"/>
    </w:rPr>
  </w:style>
  <w:style w:type="character" w:customStyle="1" w:styleId="275">
    <w:name w:val="message1"/>
    <w:qFormat/>
    <w:uiPriority w:val="0"/>
    <w:rPr>
      <w:rFonts w:hint="default" w:ascii="Tahoma" w:hAnsi="Tahoma" w:cs="Tahoma"/>
      <w:sz w:val="18"/>
      <w:szCs w:val="18"/>
    </w:rPr>
  </w:style>
  <w:style w:type="character" w:customStyle="1" w:styleId="276">
    <w:name w:val="Char Char23"/>
    <w:qFormat/>
    <w:uiPriority w:val="6"/>
    <w:rPr>
      <w:color w:val="0000FF"/>
      <w:sz w:val="21"/>
    </w:rPr>
  </w:style>
  <w:style w:type="character" w:customStyle="1" w:styleId="277">
    <w:name w:val="批注框文本 字符"/>
    <w:qFormat/>
    <w:uiPriority w:val="0"/>
    <w:rPr>
      <w:rFonts w:ascii="Arial" w:hAnsi="Arial" w:eastAsia="黑体" w:cs="Arial"/>
      <w:snapToGrid w:val="0"/>
      <w:kern w:val="0"/>
      <w:sz w:val="18"/>
      <w:szCs w:val="18"/>
    </w:rPr>
  </w:style>
  <w:style w:type="character" w:customStyle="1" w:styleId="278">
    <w:name w:val="纯文本 Char2"/>
    <w:semiHidden/>
    <w:qFormat/>
    <w:uiPriority w:val="99"/>
    <w:rPr>
      <w:rFonts w:ascii="宋体" w:hAnsi="Courier New" w:eastAsia="宋体" w:cs="Courier New"/>
    </w:rPr>
  </w:style>
  <w:style w:type="character" w:customStyle="1" w:styleId="279">
    <w:name w:val="Char Char25"/>
    <w:qFormat/>
    <w:uiPriority w:val="6"/>
    <w:rPr>
      <w:rFonts w:ascii="宋体" w:hAnsi="宋体"/>
      <w:kern w:val="1"/>
      <w:sz w:val="24"/>
      <w:lang w:val="zh-CN"/>
    </w:rPr>
  </w:style>
  <w:style w:type="character" w:customStyle="1" w:styleId="280">
    <w:name w:val="Char Char411"/>
    <w:qFormat/>
    <w:uiPriority w:val="0"/>
    <w:rPr>
      <w:rFonts w:eastAsia="宋体"/>
      <w:b/>
      <w:sz w:val="24"/>
      <w:lang w:val="en-GB" w:eastAsia="zh-CN" w:bidi="ar-SA"/>
    </w:rPr>
  </w:style>
  <w:style w:type="character" w:customStyle="1" w:styleId="281">
    <w:name w:val="Heading 7 Char"/>
    <w:qFormat/>
    <w:locked/>
    <w:uiPriority w:val="0"/>
    <w:rPr>
      <w:rFonts w:ascii="宋体" w:hAnsi="宋体" w:eastAsia="宋体"/>
      <w:b/>
      <w:bCs/>
      <w:kern w:val="2"/>
      <w:sz w:val="24"/>
      <w:szCs w:val="24"/>
      <w:lang w:val="en-US" w:eastAsia="zh-CN" w:bidi="ar-SA"/>
    </w:rPr>
  </w:style>
  <w:style w:type="character" w:customStyle="1" w:styleId="282">
    <w:name w:val="此正文 Char"/>
    <w:link w:val="283"/>
    <w:qFormat/>
    <w:uiPriority w:val="0"/>
    <w:rPr>
      <w:kern w:val="2"/>
      <w:sz w:val="24"/>
      <w:szCs w:val="24"/>
    </w:rPr>
  </w:style>
  <w:style w:type="paragraph" w:customStyle="1" w:styleId="283">
    <w:name w:val="此正文"/>
    <w:basedOn w:val="1"/>
    <w:link w:val="282"/>
    <w:qFormat/>
    <w:uiPriority w:val="0"/>
    <w:pPr>
      <w:adjustRightInd/>
      <w:spacing w:line="360" w:lineRule="auto"/>
      <w:ind w:firstLine="200" w:firstLineChars="200"/>
    </w:pPr>
    <w:rPr>
      <w:sz w:val="24"/>
    </w:rPr>
  </w:style>
  <w:style w:type="character" w:customStyle="1" w:styleId="284">
    <w:name w:val="Char Char2"/>
    <w:qFormat/>
    <w:uiPriority w:val="0"/>
    <w:rPr>
      <w:rFonts w:eastAsia="宋体"/>
      <w:b/>
      <w:bCs/>
      <w:kern w:val="2"/>
      <w:sz w:val="21"/>
      <w:szCs w:val="24"/>
      <w:lang w:val="en-US" w:eastAsia="zh-CN" w:bidi="ar-SA"/>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60"/>
    <w:qFormat/>
    <w:uiPriority w:val="10"/>
    <w:rPr>
      <w:b/>
      <w:sz w:val="24"/>
      <w:lang w:val="en-GB"/>
    </w:rPr>
  </w:style>
  <w:style w:type="character" w:customStyle="1" w:styleId="288">
    <w:name w:val="font81"/>
    <w:basedOn w:val="70"/>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6"/>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0"/>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8"/>
    <w:qFormat/>
    <w:uiPriority w:val="0"/>
    <w:rPr>
      <w:rFonts w:ascii="黑体" w:hAnsi="Courier New" w:eastAsia="黑体"/>
    </w:rPr>
  </w:style>
  <w:style w:type="character" w:customStyle="1" w:styleId="303">
    <w:name w:val="正文文本 2 Char1"/>
    <w:link w:val="57"/>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5"/>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8"/>
    <w:qFormat/>
    <w:uiPriority w:val="0"/>
    <w:rPr>
      <w:b/>
      <w:bCs/>
      <w:kern w:val="2"/>
      <w:sz w:val="24"/>
      <w:szCs w:val="24"/>
    </w:rPr>
  </w:style>
  <w:style w:type="character" w:customStyle="1" w:styleId="309">
    <w:name w:val="正文文本缩进 2 Char"/>
    <w:link w:val="39"/>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2"/>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24"/>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5"/>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1"/>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19"/>
    <w:qFormat/>
    <w:uiPriority w:val="99"/>
    <w:rPr>
      <w:kern w:val="2"/>
      <w:sz w:val="21"/>
      <w:szCs w:val="24"/>
    </w:rPr>
  </w:style>
  <w:style w:type="character" w:customStyle="1" w:styleId="346">
    <w:name w:val="签名 Char"/>
    <w:link w:val="44"/>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9"/>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4"/>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2"/>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3"/>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0"/>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2">
    <w:name w:val="gray6"/>
    <w:basedOn w:val="70"/>
    <w:qFormat/>
    <w:uiPriority w:val="0"/>
    <w:rPr>
      <w:rFonts w:ascii="Arial" w:hAnsi="Arial" w:eastAsia="黑体" w:cs="Arial"/>
      <w:snapToGrid w:val="0"/>
      <w:kern w:val="0"/>
      <w:szCs w:val="21"/>
    </w:rPr>
  </w:style>
  <w:style w:type="character" w:customStyle="1" w:styleId="433">
    <w:name w:val="hui"/>
    <w:basedOn w:val="70"/>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5"/>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6"/>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7"/>
    <w:next w:val="237"/>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7"/>
    <w:next w:val="237"/>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7"/>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2"/>
    <w:qFormat/>
    <w:uiPriority w:val="0"/>
    <w:pPr>
      <w:tabs>
        <w:tab w:val="left" w:pos="840"/>
      </w:tabs>
      <w:adjustRightInd/>
      <w:ind w:left="840" w:hanging="420"/>
    </w:pPr>
  </w:style>
  <w:style w:type="paragraph" w:customStyle="1" w:styleId="627">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5"/>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9"/>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6"/>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40"/>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60"/>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basedOn w:val="70"/>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6">
    <w:name w:val="swzz"/>
    <w:basedOn w:val="70"/>
    <w:qFormat/>
    <w:uiPriority w:val="0"/>
    <w:rPr>
      <w:color w:val="F39800"/>
    </w:rPr>
  </w:style>
  <w:style w:type="character" w:customStyle="1" w:styleId="967">
    <w:name w:val="dhxform_item_required"/>
    <w:basedOn w:val="70"/>
    <w:qFormat/>
    <w:uiPriority w:val="0"/>
    <w:rPr>
      <w:color w:val="B2B2B2"/>
    </w:rPr>
  </w:style>
  <w:style w:type="character" w:customStyle="1" w:styleId="968">
    <w:name w:val="dhxform_item_required1"/>
    <w:basedOn w:val="70"/>
    <w:qFormat/>
    <w:uiPriority w:val="0"/>
    <w:rPr>
      <w:color w:val="FF0000"/>
    </w:rPr>
  </w:style>
  <w:style w:type="character" w:customStyle="1" w:styleId="969">
    <w:name w:val="operation"/>
    <w:basedOn w:val="70"/>
    <w:qFormat/>
    <w:uiPriority w:val="0"/>
    <w:rPr>
      <w:color w:val="F39800"/>
    </w:rPr>
  </w:style>
  <w:style w:type="character" w:customStyle="1" w:styleId="970">
    <w:name w:val="jedateymchok"/>
    <w:basedOn w:val="70"/>
    <w:qFormat/>
    <w:uiPriority w:val="0"/>
    <w:rPr>
      <w:color w:val="FFFFFF"/>
      <w:sz w:val="18"/>
      <w:szCs w:val="18"/>
      <w:shd w:val="clear" w:fill="1065C2"/>
    </w:rPr>
  </w:style>
  <w:style w:type="character" w:customStyle="1" w:styleId="971">
    <w:name w:val="first-child"/>
    <w:basedOn w:val="70"/>
    <w:qFormat/>
    <w:uiPriority w:val="0"/>
  </w:style>
  <w:style w:type="character" w:customStyle="1" w:styleId="972">
    <w:name w:val="first-child1"/>
    <w:basedOn w:val="70"/>
    <w:qFormat/>
    <w:uiPriority w:val="0"/>
  </w:style>
  <w:style w:type="character" w:customStyle="1" w:styleId="973">
    <w:name w:val="radio"/>
    <w:basedOn w:val="70"/>
    <w:qFormat/>
    <w:uiPriority w:val="0"/>
    <w:rPr>
      <w:color w:val="666666"/>
    </w:rPr>
  </w:style>
  <w:style w:type="character" w:customStyle="1" w:styleId="974">
    <w:name w:val="user"/>
    <w:basedOn w:val="70"/>
    <w:qFormat/>
    <w:uiPriority w:val="0"/>
    <w:rPr>
      <w:b/>
      <w:bCs/>
      <w:color w:val="1065C2"/>
    </w:rPr>
  </w:style>
  <w:style w:type="character" w:customStyle="1" w:styleId="975">
    <w:name w:val="standarttreerow"/>
    <w:basedOn w:val="70"/>
    <w:qFormat/>
    <w:uiPriority w:val="0"/>
    <w:rPr>
      <w:rFonts w:ascii="Tahoma" w:hAnsi="Tahoma" w:eastAsia="Tahoma" w:cs="Tahoma"/>
      <w:sz w:val="18"/>
      <w:szCs w:val="18"/>
    </w:rPr>
  </w:style>
  <w:style w:type="character" w:customStyle="1" w:styleId="976">
    <w:name w:val="rotateleft"/>
    <w:basedOn w:val="70"/>
    <w:qFormat/>
    <w:uiPriority w:val="0"/>
  </w:style>
  <w:style w:type="character" w:customStyle="1" w:styleId="977">
    <w:name w:val="percentage"/>
    <w:basedOn w:val="70"/>
    <w:qFormat/>
    <w:uiPriority w:val="0"/>
    <w:rPr>
      <w:shd w:val="clear" w:fill="1483D8"/>
    </w:rPr>
  </w:style>
  <w:style w:type="character" w:customStyle="1" w:styleId="978">
    <w:name w:val="checkbox2"/>
    <w:basedOn w:val="70"/>
    <w:qFormat/>
    <w:uiPriority w:val="0"/>
    <w:rPr>
      <w:color w:val="666666"/>
    </w:rPr>
  </w:style>
  <w:style w:type="character" w:customStyle="1" w:styleId="979">
    <w:name w:val="checkbox3"/>
    <w:basedOn w:val="70"/>
    <w:qFormat/>
    <w:uiPriority w:val="0"/>
    <w:rPr>
      <w:color w:val="666666"/>
    </w:rPr>
  </w:style>
  <w:style w:type="character" w:customStyle="1" w:styleId="980">
    <w:name w:val="margin"/>
    <w:basedOn w:val="70"/>
    <w:qFormat/>
    <w:uiPriority w:val="0"/>
    <w:rPr>
      <w:color w:val="666666"/>
    </w:rPr>
  </w:style>
  <w:style w:type="character" w:customStyle="1" w:styleId="981">
    <w:name w:val="dhxtabbar_tabs_text_test_dhx_skyblue"/>
    <w:basedOn w:val="70"/>
    <w:qFormat/>
    <w:uiPriority w:val="0"/>
    <w:rPr>
      <w:rFonts w:hint="default" w:ascii="Tahoma" w:hAnsi="Tahoma" w:eastAsia="Tahoma" w:cs="Tahoma"/>
      <w:b/>
      <w:bCs/>
      <w:color w:val="000000"/>
      <w:sz w:val="16"/>
      <w:szCs w:val="16"/>
    </w:rPr>
  </w:style>
  <w:style w:type="character" w:customStyle="1" w:styleId="982">
    <w:name w:val="space"/>
    <w:basedOn w:val="70"/>
    <w:qFormat/>
    <w:uiPriority w:val="0"/>
  </w:style>
  <w:style w:type="character" w:customStyle="1" w:styleId="983">
    <w:name w:val="jedateymchle"/>
    <w:basedOn w:val="70"/>
    <w:qFormat/>
    <w:uiPriority w:val="0"/>
    <w:rPr>
      <w:color w:val="1F547E"/>
      <w:sz w:val="24"/>
      <w:szCs w:val="24"/>
      <w:shd w:val="clear" w:fill="ECF4FB"/>
    </w:rPr>
  </w:style>
  <w:style w:type="character" w:customStyle="1" w:styleId="984">
    <w:name w:val="text2"/>
    <w:basedOn w:val="70"/>
    <w:qFormat/>
    <w:uiPriority w:val="0"/>
  </w:style>
  <w:style w:type="character" w:customStyle="1" w:styleId="985">
    <w:name w:val="recordsinfoblock"/>
    <w:basedOn w:val="70"/>
    <w:qFormat/>
    <w:uiPriority w:val="0"/>
    <w:rPr>
      <w:rFonts w:hint="default" w:ascii="Tahoma" w:hAnsi="Tahoma" w:eastAsia="Tahoma" w:cs="Tahoma"/>
      <w:color w:val="000000"/>
      <w:sz w:val="18"/>
      <w:szCs w:val="18"/>
    </w:rPr>
  </w:style>
  <w:style w:type="character" w:customStyle="1" w:styleId="986">
    <w:name w:val="jedateymchri"/>
    <w:basedOn w:val="70"/>
    <w:qFormat/>
    <w:uiPriority w:val="0"/>
    <w:rPr>
      <w:color w:val="1F547E"/>
      <w:sz w:val="24"/>
      <w:szCs w:val="24"/>
      <w:shd w:val="clear" w:fill="ECF4FB"/>
    </w:rPr>
  </w:style>
  <w:style w:type="character" w:customStyle="1" w:styleId="987">
    <w:name w:val="dhtmlxcalendar_selected_date"/>
    <w:basedOn w:val="70"/>
    <w:qFormat/>
    <w:uiPriority w:val="0"/>
  </w:style>
  <w:style w:type="character" w:customStyle="1" w:styleId="988">
    <w:name w:val="dhtmlxcalendar_selected_date1"/>
    <w:basedOn w:val="70"/>
    <w:qFormat/>
    <w:uiPriority w:val="0"/>
  </w:style>
  <w:style w:type="character" w:customStyle="1" w:styleId="989">
    <w:name w:val="rotateright"/>
    <w:basedOn w:val="70"/>
    <w:qFormat/>
    <w:uiPriority w:val="0"/>
  </w:style>
  <w:style w:type="character" w:customStyle="1" w:styleId="990">
    <w:name w:val="layui-layer-tabnow"/>
    <w:basedOn w:val="70"/>
    <w:qFormat/>
    <w:uiPriority w:val="0"/>
    <w:rPr>
      <w:bdr w:val="single" w:color="CCCCCC" w:sz="6" w:space="0"/>
      <w:shd w:val="clear" w:fill="FFFFFF"/>
    </w:rPr>
  </w:style>
  <w:style w:type="character" w:customStyle="1" w:styleId="991">
    <w:name w:val="cancel"/>
    <w:basedOn w:val="70"/>
    <w:qFormat/>
    <w:uiPriority w:val="0"/>
  </w:style>
  <w:style w:type="character" w:customStyle="1" w:styleId="992">
    <w:name w:val="selectedtreerow_lor6"/>
    <w:basedOn w:val="70"/>
    <w:qFormat/>
    <w:uiPriority w:val="0"/>
    <w:rPr>
      <w:color w:val="000000"/>
      <w:shd w:val="clear" w:fill="85D3FF"/>
    </w:rPr>
  </w:style>
  <w:style w:type="character" w:customStyle="1" w:styleId="993">
    <w:name w:val="selectedtreerow_lor7"/>
    <w:basedOn w:val="70"/>
    <w:qFormat/>
    <w:uiPriority w:val="0"/>
  </w:style>
  <w:style w:type="character" w:customStyle="1" w:styleId="994">
    <w:name w:val="selectedtreerow5"/>
    <w:basedOn w:val="70"/>
    <w:qFormat/>
    <w:uiPriority w:val="0"/>
    <w:rPr>
      <w:color w:val="000000"/>
      <w:shd w:val="clear" w:fill="85D3FF"/>
    </w:rPr>
  </w:style>
  <w:style w:type="character" w:customStyle="1" w:styleId="995">
    <w:name w:val="selectedtreerow6"/>
    <w:basedOn w:val="70"/>
    <w:qFormat/>
    <w:uiPriority w:val="0"/>
  </w:style>
  <w:style w:type="character" w:customStyle="1" w:styleId="996">
    <w:name w:val="nav_link"/>
    <w:basedOn w:val="70"/>
    <w:qFormat/>
    <w:uiPriority w:val="0"/>
  </w:style>
  <w:style w:type="character" w:customStyle="1" w:styleId="997">
    <w:name w:val="edui-clickable"/>
    <w:basedOn w:val="70"/>
    <w:qFormat/>
    <w:uiPriority w:val="0"/>
    <w:rPr>
      <w:color w:val="0000FF"/>
      <w:u w:val="single"/>
    </w:rPr>
  </w:style>
  <w:style w:type="character" w:customStyle="1" w:styleId="998">
    <w:name w:val="dhxform_info"/>
    <w:basedOn w:val="70"/>
    <w:qFormat/>
    <w:uiPriority w:val="0"/>
    <w:rPr>
      <w:rFonts w:hint="default" w:ascii="Tahoma" w:hAnsi="Tahoma" w:eastAsia="Tahoma" w:cs="Tahoma"/>
      <w:color w:val="808080"/>
      <w:sz w:val="12"/>
      <w:szCs w:val="12"/>
    </w:rPr>
  </w:style>
  <w:style w:type="character" w:customStyle="1" w:styleId="999">
    <w:name w:val="text"/>
    <w:basedOn w:val="70"/>
    <w:qFormat/>
    <w:uiPriority w:val="0"/>
  </w:style>
  <w:style w:type="character" w:customStyle="1" w:styleId="1000">
    <w:name w:val="checkbox"/>
    <w:basedOn w:val="70"/>
    <w:qFormat/>
    <w:uiPriority w:val="0"/>
    <w:rPr>
      <w:color w:val="666666"/>
    </w:rPr>
  </w:style>
  <w:style w:type="character" w:customStyle="1" w:styleId="1001">
    <w:name w:val="checkbox1"/>
    <w:basedOn w:val="70"/>
    <w:qFormat/>
    <w:uiPriority w:val="0"/>
    <w:rPr>
      <w:color w:val="666666"/>
    </w:rPr>
  </w:style>
  <w:style w:type="character" w:customStyle="1" w:styleId="1002">
    <w:name w:val="standarttreerow6"/>
    <w:basedOn w:val="70"/>
    <w:qFormat/>
    <w:uiPriority w:val="0"/>
  </w:style>
  <w:style w:type="character" w:customStyle="1" w:styleId="1003">
    <w:name w:val="radio2"/>
    <w:basedOn w:val="70"/>
    <w:qFormat/>
    <w:uiPriority w:val="0"/>
    <w:rPr>
      <w:color w:val="666666"/>
    </w:rPr>
  </w:style>
  <w:style w:type="character" w:customStyle="1" w:styleId="1004">
    <w:name w:val="selectedtreerow7"/>
    <w:basedOn w:val="70"/>
    <w:qFormat/>
    <w:uiPriority w:val="0"/>
    <w:rPr>
      <w:color w:val="000000"/>
      <w:shd w:val="clear" w:fill="85D3FF"/>
    </w:rPr>
  </w:style>
  <w:style w:type="character" w:customStyle="1" w:styleId="1005">
    <w:name w:val="selectedtreerow_lor4"/>
    <w:basedOn w:val="70"/>
    <w:qFormat/>
    <w:uiPriority w:val="0"/>
  </w:style>
  <w:style w:type="character" w:customStyle="1" w:styleId="1006">
    <w:name w:val="selectedtreerow_lor5"/>
    <w:basedOn w:val="70"/>
    <w:qFormat/>
    <w:uiPriority w:val="0"/>
    <w:rPr>
      <w:color w:val="000000"/>
      <w:shd w:val="clear" w:fill="85D3FF"/>
    </w:rPr>
  </w:style>
  <w:style w:type="paragraph" w:customStyle="1" w:styleId="1007">
    <w:name w:val="No Spacing1"/>
    <w:qFormat/>
    <w:uiPriority w:val="0"/>
    <w:rPr>
      <w:rFonts w:ascii="Calibri" w:hAnsi="Calibri" w:eastAsia="??" w:cs="宋体"/>
      <w:sz w:val="22"/>
      <w:szCs w:val="22"/>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84</Pages>
  <Words>22901</Words>
  <Characters>24287</Characters>
  <Lines>281</Lines>
  <Paragraphs>79</Paragraphs>
  <TotalTime>67</TotalTime>
  <ScaleCrop>false</ScaleCrop>
  <LinksUpToDate>false</LinksUpToDate>
  <CharactersWithSpaces>24835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                      </cp:lastModifiedBy>
  <cp:lastPrinted>2024-03-06T06:36:00Z</cp:lastPrinted>
  <dcterms:modified xsi:type="dcterms:W3CDTF">2025-04-16T03:35:29Z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42F77A532D804A47A22F14663D1E3421_13</vt:lpwstr>
  </property>
  <property fmtid="{D5CDD505-2E9C-101B-9397-08002B2CF9AE}" pid="5" name="KSOTemplateDocerSaveRecord">
    <vt:lpwstr>eyJoZGlkIjoiNmM0MGQ5YWVmNWZlOWVjNDg2MjVlZTNjZDE2YTY2MTIiLCJ1c2VySWQiOiIyMjkyOTI2NjMifQ==</vt:lpwstr>
  </property>
</Properties>
</file>