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C1769">
      <w:pPr>
        <w:spacing w:line="360" w:lineRule="auto"/>
        <w:jc w:val="center"/>
        <w:rPr>
          <w:rFonts w:ascii="宋体" w:hAnsi="宋体" w:cs="宋体"/>
          <w:b/>
          <w:sz w:val="24"/>
        </w:rPr>
      </w:pPr>
    </w:p>
    <w:p w14:paraId="733ADD20">
      <w:pPr>
        <w:spacing w:line="360" w:lineRule="auto"/>
        <w:jc w:val="center"/>
        <w:rPr>
          <w:rFonts w:ascii="宋体" w:hAnsi="宋体" w:cs="宋体"/>
          <w:b/>
          <w:sz w:val="24"/>
        </w:rPr>
      </w:pPr>
    </w:p>
    <w:p w14:paraId="3442077E">
      <w:pPr>
        <w:adjustRightInd/>
        <w:spacing w:line="360" w:lineRule="auto"/>
        <w:jc w:val="center"/>
        <w:rPr>
          <w:rFonts w:ascii="宋体" w:hAnsi="宋体" w:cs="宋体"/>
          <w:b/>
          <w:sz w:val="44"/>
          <w:szCs w:val="44"/>
        </w:rPr>
      </w:pPr>
    </w:p>
    <w:p w14:paraId="642631C8">
      <w:pPr>
        <w:spacing w:line="360" w:lineRule="auto"/>
        <w:jc w:val="center"/>
        <w:rPr>
          <w:rFonts w:ascii="宋体" w:hAnsi="宋体" w:cs="宋体"/>
          <w:b/>
          <w:sz w:val="44"/>
          <w:szCs w:val="44"/>
        </w:rPr>
      </w:pPr>
    </w:p>
    <w:p w14:paraId="2850AAA9">
      <w:pPr>
        <w:adjustRightInd/>
        <w:spacing w:line="360" w:lineRule="auto"/>
        <w:jc w:val="center"/>
        <w:rPr>
          <w:rFonts w:ascii="宋体" w:hAnsi="宋体" w:cs="宋体"/>
          <w:b/>
          <w:sz w:val="48"/>
          <w:szCs w:val="48"/>
        </w:rPr>
      </w:pPr>
    </w:p>
    <w:p w14:paraId="39AFE98A">
      <w:pPr>
        <w:adjustRightInd/>
        <w:spacing w:line="360" w:lineRule="auto"/>
        <w:jc w:val="center"/>
        <w:rPr>
          <w:rFonts w:ascii="宋体" w:hAnsi="宋体" w:cs="宋体"/>
          <w:b/>
          <w:color w:val="FF0000"/>
          <w:sz w:val="48"/>
          <w:szCs w:val="48"/>
        </w:rPr>
      </w:pPr>
      <w:bookmarkStart w:id="0" w:name="OLE_LINK4"/>
      <w:r>
        <w:rPr>
          <w:rFonts w:hint="eastAsia" w:ascii="宋体" w:hAnsi="宋体" w:cs="宋体"/>
          <w:b/>
          <w:sz w:val="48"/>
          <w:szCs w:val="48"/>
        </w:rPr>
        <w:t>浙江公路技师学院2024年交通运输执法能力建设项目</w:t>
      </w:r>
    </w:p>
    <w:bookmarkEnd w:id="0"/>
    <w:p w14:paraId="2C9F2C4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1733F4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D4FF85C">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sz w:val="30"/>
          <w:szCs w:val="30"/>
        </w:rPr>
        <w:t>项目编号:TNZB2024Y-GK-037</w:t>
      </w:r>
      <w:r>
        <w:rPr>
          <w:rFonts w:hint="eastAsia" w:ascii="宋体" w:hAnsi="宋体" w:cs="宋体"/>
          <w:sz w:val="30"/>
          <w:szCs w:val="30"/>
          <w:lang w:val="en-US" w:eastAsia="zh-CN"/>
        </w:rPr>
        <w:t xml:space="preserve">  </w:t>
      </w:r>
    </w:p>
    <w:p w14:paraId="2FF7D2A4">
      <w:pPr>
        <w:adjustRightInd/>
        <w:spacing w:line="360" w:lineRule="auto"/>
        <w:rPr>
          <w:rFonts w:ascii="宋体" w:hAnsi="宋体" w:cs="宋体"/>
          <w:sz w:val="28"/>
          <w:szCs w:val="20"/>
        </w:rPr>
      </w:pPr>
    </w:p>
    <w:p w14:paraId="5158A2BC">
      <w:pPr>
        <w:spacing w:line="360" w:lineRule="auto"/>
        <w:jc w:val="center"/>
        <w:rPr>
          <w:rFonts w:ascii="宋体" w:hAnsi="宋体" w:cs="宋体"/>
          <w:b/>
          <w:sz w:val="44"/>
          <w:szCs w:val="44"/>
        </w:rPr>
      </w:pPr>
      <w:r>
        <w:rPr>
          <w:rFonts w:hint="eastAsia" w:ascii="宋体" w:hAnsi="宋体" w:cs="宋体"/>
          <w:b/>
          <w:sz w:val="44"/>
          <w:szCs w:val="44"/>
        </w:rPr>
        <w:t xml:space="preserve"> </w:t>
      </w:r>
    </w:p>
    <w:p w14:paraId="5067F93C">
      <w:pPr>
        <w:spacing w:line="360" w:lineRule="auto"/>
        <w:jc w:val="center"/>
        <w:rPr>
          <w:rFonts w:ascii="宋体" w:hAnsi="宋体" w:cs="宋体"/>
          <w:b/>
          <w:sz w:val="44"/>
          <w:szCs w:val="44"/>
        </w:rPr>
      </w:pPr>
    </w:p>
    <w:p w14:paraId="3FD16510">
      <w:pPr>
        <w:spacing w:line="360" w:lineRule="auto"/>
        <w:jc w:val="center"/>
        <w:rPr>
          <w:rFonts w:ascii="宋体" w:hAnsi="宋体" w:cs="宋体"/>
          <w:sz w:val="24"/>
        </w:rPr>
      </w:pPr>
    </w:p>
    <w:p w14:paraId="5F1EF0BA">
      <w:pPr>
        <w:spacing w:line="360" w:lineRule="auto"/>
        <w:jc w:val="center"/>
        <w:rPr>
          <w:rFonts w:ascii="宋体" w:hAnsi="宋体" w:cs="宋体"/>
          <w:sz w:val="24"/>
        </w:rPr>
      </w:pPr>
    </w:p>
    <w:p w14:paraId="4105E836">
      <w:pPr>
        <w:snapToGrid w:val="0"/>
        <w:spacing w:line="360" w:lineRule="auto"/>
        <w:jc w:val="center"/>
        <w:rPr>
          <w:rFonts w:ascii="宋体" w:hAnsi="宋体" w:cs="宋体"/>
          <w:sz w:val="32"/>
          <w:szCs w:val="32"/>
        </w:rPr>
      </w:pPr>
      <w:r>
        <w:rPr>
          <w:rFonts w:hint="eastAsia" w:ascii="宋体" w:hAnsi="宋体" w:cs="宋体"/>
          <w:sz w:val="32"/>
          <w:szCs w:val="32"/>
        </w:rPr>
        <w:t>采购人：浙江公路技师学院</w:t>
      </w:r>
    </w:p>
    <w:p w14:paraId="1AAA34E3">
      <w:pPr>
        <w:spacing w:line="360" w:lineRule="auto"/>
        <w:jc w:val="center"/>
        <w:rPr>
          <w:rFonts w:ascii="宋体" w:hAnsi="宋体" w:cs="宋体"/>
          <w:bCs/>
          <w:sz w:val="32"/>
          <w:szCs w:val="32"/>
        </w:rPr>
      </w:pPr>
      <w:r>
        <w:rPr>
          <w:rFonts w:hint="eastAsia" w:ascii="宋体" w:hAnsi="宋体" w:cs="宋体"/>
          <w:bCs/>
          <w:sz w:val="32"/>
          <w:szCs w:val="32"/>
        </w:rPr>
        <w:t>采购代理机构：浙江天诺招标代理有限公司</w:t>
      </w:r>
    </w:p>
    <w:p w14:paraId="0EBBB711">
      <w:pPr>
        <w:snapToGrid w:val="0"/>
        <w:spacing w:line="360" w:lineRule="auto"/>
        <w:jc w:val="center"/>
        <w:rPr>
          <w:rFonts w:ascii="宋体" w:hAnsi="宋体" w:cs="宋体"/>
          <w:bCs/>
          <w:color w:val="FF0000"/>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九</w:t>
      </w:r>
      <w:r>
        <w:rPr>
          <w:rFonts w:hint="eastAsia" w:ascii="宋体" w:hAnsi="宋体" w:cs="宋体"/>
          <w:bCs/>
          <w:sz w:val="32"/>
          <w:szCs w:val="32"/>
        </w:rPr>
        <w:t>月</w:t>
      </w:r>
    </w:p>
    <w:p w14:paraId="526ACF68">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66A3A684">
      <w:pPr>
        <w:spacing w:line="360" w:lineRule="auto"/>
        <w:jc w:val="center"/>
        <w:rPr>
          <w:rFonts w:ascii="宋体" w:hAnsi="宋体" w:cs="宋体"/>
          <w:sz w:val="24"/>
        </w:rPr>
      </w:pPr>
    </w:p>
    <w:p w14:paraId="2F37F8B6">
      <w:pPr>
        <w:spacing w:line="360" w:lineRule="auto"/>
        <w:jc w:val="center"/>
        <w:rPr>
          <w:rFonts w:ascii="宋体" w:hAnsi="宋体" w:cs="宋体"/>
          <w:b/>
          <w:sz w:val="48"/>
          <w:szCs w:val="48"/>
        </w:rPr>
      </w:pPr>
      <w:r>
        <w:rPr>
          <w:rFonts w:hint="eastAsia" w:ascii="宋体" w:hAnsi="宋体" w:cs="宋体"/>
          <w:b/>
          <w:sz w:val="48"/>
          <w:szCs w:val="48"/>
        </w:rPr>
        <w:t>目  录</w:t>
      </w:r>
    </w:p>
    <w:p w14:paraId="114D2108">
      <w:pPr>
        <w:spacing w:line="360" w:lineRule="auto"/>
        <w:rPr>
          <w:rFonts w:ascii="宋体" w:hAnsi="宋体" w:cs="宋体"/>
          <w:sz w:val="32"/>
          <w:szCs w:val="32"/>
        </w:rPr>
      </w:pPr>
    </w:p>
    <w:p w14:paraId="56F8EB40">
      <w:pPr>
        <w:spacing w:line="360" w:lineRule="auto"/>
        <w:rPr>
          <w:rFonts w:ascii="宋体" w:hAnsi="宋体" w:cs="宋体"/>
          <w:sz w:val="32"/>
          <w:szCs w:val="32"/>
        </w:rPr>
      </w:pPr>
    </w:p>
    <w:p w14:paraId="2665CAB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A1DDD5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C121C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A3AB57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94FDFE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84DAD0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6F3FF5E">
      <w:pPr>
        <w:spacing w:line="360" w:lineRule="auto"/>
        <w:ind w:firstLine="549" w:firstLineChars="229"/>
        <w:rPr>
          <w:rFonts w:ascii="宋体" w:hAnsi="宋体" w:cs="宋体"/>
          <w:sz w:val="24"/>
        </w:rPr>
      </w:pPr>
      <w:bookmarkStart w:id="2" w:name="_Hlt91233176"/>
      <w:bookmarkEnd w:id="2"/>
      <w:bookmarkStart w:id="3" w:name="_Toc91899869"/>
    </w:p>
    <w:p w14:paraId="0998B5D5">
      <w:pPr>
        <w:spacing w:line="360" w:lineRule="auto"/>
        <w:ind w:firstLine="549" w:firstLineChars="229"/>
        <w:rPr>
          <w:rFonts w:ascii="宋体" w:hAnsi="宋体" w:cs="宋体"/>
          <w:sz w:val="24"/>
        </w:rPr>
      </w:pPr>
    </w:p>
    <w:p w14:paraId="42846972">
      <w:pPr>
        <w:spacing w:line="360" w:lineRule="auto"/>
        <w:ind w:firstLine="549" w:firstLineChars="229"/>
        <w:rPr>
          <w:rFonts w:ascii="宋体" w:hAnsi="宋体" w:cs="宋体"/>
          <w:sz w:val="24"/>
        </w:rPr>
      </w:pPr>
    </w:p>
    <w:p w14:paraId="6CCE15AD">
      <w:pPr>
        <w:spacing w:line="360" w:lineRule="auto"/>
        <w:ind w:firstLine="549" w:firstLineChars="229"/>
        <w:rPr>
          <w:rFonts w:ascii="宋体" w:hAnsi="宋体" w:cs="宋体"/>
          <w:sz w:val="24"/>
        </w:rPr>
      </w:pPr>
    </w:p>
    <w:p w14:paraId="392270D4">
      <w:pPr>
        <w:spacing w:line="360" w:lineRule="auto"/>
        <w:ind w:firstLine="549" w:firstLineChars="229"/>
        <w:rPr>
          <w:rFonts w:ascii="宋体" w:hAnsi="宋体" w:cs="宋体"/>
          <w:sz w:val="24"/>
        </w:rPr>
      </w:pPr>
    </w:p>
    <w:p w14:paraId="794F4CE7">
      <w:pPr>
        <w:spacing w:line="360" w:lineRule="auto"/>
        <w:ind w:firstLine="549" w:firstLineChars="229"/>
        <w:rPr>
          <w:rFonts w:ascii="宋体" w:hAnsi="宋体" w:cs="宋体"/>
          <w:sz w:val="24"/>
        </w:rPr>
      </w:pPr>
    </w:p>
    <w:p w14:paraId="72463C97">
      <w:pPr>
        <w:spacing w:line="360" w:lineRule="auto"/>
        <w:ind w:firstLine="549" w:firstLineChars="229"/>
        <w:rPr>
          <w:rFonts w:ascii="宋体" w:hAnsi="宋体" w:cs="宋体"/>
          <w:sz w:val="24"/>
        </w:rPr>
      </w:pPr>
    </w:p>
    <w:p w14:paraId="0B8F64AB">
      <w:pPr>
        <w:spacing w:line="360" w:lineRule="auto"/>
        <w:ind w:firstLine="549" w:firstLineChars="229"/>
        <w:rPr>
          <w:rFonts w:ascii="宋体" w:hAnsi="宋体" w:cs="宋体"/>
          <w:sz w:val="24"/>
        </w:rPr>
      </w:pPr>
    </w:p>
    <w:p w14:paraId="1715B8AF">
      <w:pPr>
        <w:spacing w:line="360" w:lineRule="auto"/>
        <w:ind w:firstLine="549" w:firstLineChars="229"/>
        <w:rPr>
          <w:rFonts w:ascii="宋体" w:hAnsi="宋体" w:cs="宋体"/>
          <w:sz w:val="24"/>
        </w:rPr>
      </w:pPr>
    </w:p>
    <w:p w14:paraId="375ACCC5">
      <w:pPr>
        <w:spacing w:line="360" w:lineRule="auto"/>
        <w:ind w:firstLine="549" w:firstLineChars="229"/>
        <w:rPr>
          <w:rFonts w:ascii="宋体" w:hAnsi="宋体" w:cs="宋体"/>
          <w:sz w:val="24"/>
        </w:rPr>
      </w:pPr>
    </w:p>
    <w:p w14:paraId="316E6813">
      <w:pPr>
        <w:spacing w:line="360" w:lineRule="auto"/>
        <w:ind w:firstLine="549" w:firstLineChars="229"/>
        <w:rPr>
          <w:rFonts w:ascii="宋体" w:hAnsi="宋体" w:cs="宋体"/>
          <w:sz w:val="24"/>
        </w:rPr>
      </w:pPr>
    </w:p>
    <w:p w14:paraId="739B77D1">
      <w:pPr>
        <w:spacing w:line="360" w:lineRule="auto"/>
        <w:ind w:firstLine="549" w:firstLineChars="229"/>
        <w:rPr>
          <w:rFonts w:ascii="宋体" w:hAnsi="宋体" w:cs="宋体"/>
          <w:sz w:val="24"/>
        </w:rPr>
      </w:pPr>
    </w:p>
    <w:p w14:paraId="2E5081BE">
      <w:pPr>
        <w:spacing w:line="360" w:lineRule="auto"/>
        <w:ind w:firstLine="549" w:firstLineChars="229"/>
        <w:rPr>
          <w:rFonts w:ascii="宋体" w:hAnsi="宋体" w:cs="宋体"/>
          <w:sz w:val="24"/>
        </w:rPr>
      </w:pPr>
    </w:p>
    <w:p w14:paraId="618E1064">
      <w:pPr>
        <w:spacing w:line="360" w:lineRule="auto"/>
        <w:rPr>
          <w:rFonts w:ascii="宋体" w:hAnsi="宋体" w:cs="宋体"/>
          <w:sz w:val="24"/>
        </w:rPr>
      </w:pPr>
    </w:p>
    <w:p w14:paraId="2217B947">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9822"/>
      <w:bookmarkEnd w:id="5"/>
      <w:bookmarkStart w:id="6" w:name="_Hlt74707423"/>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032B905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94C3D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浙江公路技师学院2024年交通运输执法能力建设项目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"https://www.zcygov.cn/）获取（下载）招标文件，并于2023年5月29日09点30分00秒"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highlight w:val="none"/>
        </w:rPr>
        <w:t>2</w:t>
      </w:r>
      <w:r>
        <w:rPr>
          <w:rFonts w:hint="eastAsia" w:ascii="宋体" w:hAnsi="宋体" w:cs="宋体"/>
          <w:color w:val="auto"/>
          <w:sz w:val="24"/>
          <w:highlight w:val="none"/>
        </w:rPr>
        <w:t>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0分00秒</w:t>
      </w:r>
      <w:r>
        <w:rPr>
          <w:rStyle w:val="76"/>
          <w:rFonts w:hint="eastAsia" w:ascii="宋体" w:hAnsi="宋体" w:eastAsia="宋体" w:cs="宋体"/>
          <w:snapToGrid/>
          <w:color w:val="auto"/>
          <w:kern w:val="2"/>
          <w:sz w:val="24"/>
          <w:szCs w:val="24"/>
          <w:highlight w:val="yellow"/>
        </w:rPr>
        <w:fldChar w:fldCharType="end"/>
      </w:r>
      <w:r>
        <w:rPr>
          <w:rFonts w:hint="eastAsia" w:ascii="宋体" w:hAnsi="宋体" w:cs="宋体"/>
          <w:bCs/>
          <w:color w:val="auto"/>
          <w:sz w:val="24"/>
        </w:rPr>
        <w:t>（北京时间）前</w:t>
      </w:r>
      <w:r>
        <w:rPr>
          <w:rFonts w:hint="eastAsia" w:ascii="宋体" w:hAnsi="宋体" w:cs="宋体"/>
          <w:color w:val="auto"/>
          <w:sz w:val="24"/>
        </w:rPr>
        <w:t>递交（上传）投</w:t>
      </w:r>
      <w:r>
        <w:rPr>
          <w:rFonts w:hint="eastAsia" w:ascii="宋体" w:hAnsi="宋体" w:cs="宋体"/>
          <w:sz w:val="24"/>
        </w:rPr>
        <w:t>标文件。</w:t>
      </w:r>
    </w:p>
    <w:p w14:paraId="3CE9F626">
      <w:pPr>
        <w:spacing w:line="360" w:lineRule="auto"/>
        <w:rPr>
          <w:rFonts w:ascii="宋体" w:hAnsi="宋体" w:cs="宋体"/>
          <w:b/>
          <w:sz w:val="24"/>
        </w:rPr>
      </w:pPr>
      <w:r>
        <w:rPr>
          <w:rFonts w:hint="eastAsia" w:ascii="宋体" w:hAnsi="宋体" w:cs="宋体"/>
          <w:b/>
          <w:sz w:val="24"/>
        </w:rPr>
        <w:t xml:space="preserve">一、项目基本情况                                            </w:t>
      </w:r>
    </w:p>
    <w:p w14:paraId="7694E2E6">
      <w:pPr>
        <w:spacing w:line="360" w:lineRule="auto"/>
        <w:ind w:firstLine="482" w:firstLineChars="200"/>
        <w:rPr>
          <w:rFonts w:ascii="宋体" w:hAnsi="宋体" w:cs="宋体"/>
          <w:sz w:val="24"/>
          <w:highlight w:val="none"/>
        </w:rPr>
      </w:pPr>
      <w:bookmarkStart w:id="12" w:name="OLE_LINK2"/>
      <w:r>
        <w:rPr>
          <w:rFonts w:hint="eastAsia" w:ascii="宋体" w:hAnsi="宋体" w:cs="宋体"/>
          <w:b/>
          <w:sz w:val="24"/>
          <w:highlight w:val="none"/>
        </w:rPr>
        <w:t>项目编号：</w:t>
      </w:r>
      <w:r>
        <w:rPr>
          <w:rFonts w:hint="eastAsia" w:ascii="宋体" w:hAnsi="宋体" w:cs="宋体"/>
          <w:sz w:val="24"/>
          <w:highlight w:val="none"/>
        </w:rPr>
        <w:t>TNZB2024Y-GK-037</w:t>
      </w:r>
    </w:p>
    <w:p w14:paraId="48D17C41">
      <w:pPr>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浙江公路技师学院2024年交通运输执法能力建设项目</w:t>
      </w:r>
    </w:p>
    <w:p w14:paraId="27989644">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预算金额（元）：680000.00</w:t>
      </w:r>
      <w:r>
        <w:rPr>
          <w:rFonts w:hint="eastAsia" w:ascii="宋体" w:hAnsi="宋体" w:cs="宋体"/>
          <w:sz w:val="24"/>
          <w:highlight w:val="none"/>
        </w:rPr>
        <w:t xml:space="preserve"> </w:t>
      </w:r>
    </w:p>
    <w:p w14:paraId="23C98193">
      <w:pPr>
        <w:spacing w:line="360" w:lineRule="auto"/>
        <w:ind w:firstLine="480"/>
        <w:rPr>
          <w:rFonts w:ascii="宋体" w:hAnsi="宋体" w:cs="宋体"/>
          <w:sz w:val="24"/>
          <w:highlight w:val="none"/>
        </w:rPr>
      </w:pPr>
      <w:r>
        <w:rPr>
          <w:rFonts w:hint="eastAsia" w:ascii="宋体" w:hAnsi="宋体" w:cs="宋体"/>
          <w:b/>
          <w:sz w:val="24"/>
          <w:highlight w:val="none"/>
        </w:rPr>
        <w:t>最高限价（元）：180000.00，300000.00,200000.00</w:t>
      </w:r>
    </w:p>
    <w:p w14:paraId="3FFFE92E">
      <w:pPr>
        <w:pStyle w:val="2"/>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p>
    <w:p w14:paraId="57A15B75">
      <w:pPr>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643E77DC">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w:t>
      </w:r>
      <w:r>
        <w:rPr>
          <w:rFonts w:hint="eastAsia" w:ascii="宋体" w:hAnsi="宋体" w:cs="宋体"/>
          <w:color w:val="auto"/>
          <w:sz w:val="24"/>
          <w:highlight w:val="none"/>
        </w:rPr>
        <w:t>“执法证据指引”建设、</w:t>
      </w:r>
      <w:r>
        <w:rPr>
          <w:rFonts w:hint="eastAsia" w:hAnsi="宋体" w:cs="宋体"/>
          <w:bCs/>
          <w:color w:val="auto"/>
          <w:sz w:val="24"/>
          <w:highlight w:val="none"/>
        </w:rPr>
        <w:t>公益轻罚制度建设、执法行为准则</w:t>
      </w:r>
      <w:r>
        <w:rPr>
          <w:rFonts w:hint="eastAsia" w:ascii="宋体" w:hAnsi="宋体" w:cs="宋体"/>
          <w:color w:val="auto"/>
          <w:sz w:val="24"/>
          <w:highlight w:val="none"/>
        </w:rPr>
        <w:t>、全过程说理式执法制度建设项目</w:t>
      </w:r>
      <w:r>
        <w:rPr>
          <w:rFonts w:hint="eastAsia" w:hAnsi="宋体" w:cs="宋体"/>
          <w:bCs/>
          <w:color w:val="auto"/>
          <w:sz w:val="24"/>
          <w:highlight w:val="none"/>
        </w:rPr>
        <w:t xml:space="preserve"> </w:t>
      </w:r>
    </w:p>
    <w:p w14:paraId="4B892364">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671F7F74">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预算金额（元）:180000.00 </w:t>
      </w:r>
    </w:p>
    <w:p w14:paraId="3E6973F6">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执法证据指引”建设、公益轻罚制度建设、执法行为准则、全过程说理式执法制度建设，具体以招标文件第三部分采购需求为准，供应商可点击本公告下方“浏览采购文件”查看采购需求。</w:t>
      </w:r>
      <w:r>
        <w:rPr>
          <w:rFonts w:hint="eastAsia" w:hAnsi="宋体" w:cs="宋体"/>
          <w:bCs/>
          <w:color w:val="auto"/>
          <w:sz w:val="24"/>
          <w:highlight w:val="none"/>
        </w:rPr>
        <w:t xml:space="preserve"> </w:t>
      </w:r>
    </w:p>
    <w:p w14:paraId="6E9270A4">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209CC3FA">
      <w:pPr>
        <w:spacing w:line="360" w:lineRule="auto"/>
        <w:ind w:firstLine="480"/>
        <w:rPr>
          <w:rFonts w:hAnsi="宋体" w:cs="宋体"/>
          <w:bCs/>
          <w:color w:val="FF0000"/>
          <w:sz w:val="24"/>
          <w:highlight w:val="none"/>
        </w:rPr>
      </w:pPr>
    </w:p>
    <w:p w14:paraId="39170CFC">
      <w:pPr>
        <w:spacing w:line="360" w:lineRule="auto"/>
        <w:ind w:firstLine="480"/>
        <w:rPr>
          <w:rFonts w:hAnsi="宋体" w:cs="宋体"/>
          <w:bCs/>
          <w:color w:val="auto"/>
          <w:sz w:val="24"/>
          <w:highlight w:val="none"/>
        </w:rPr>
      </w:pPr>
      <w:r>
        <w:rPr>
          <w:rFonts w:hint="eastAsia" w:hAnsi="宋体" w:cs="宋体"/>
          <w:bCs/>
          <w:color w:val="auto"/>
          <w:sz w:val="24"/>
          <w:highlight w:val="none"/>
        </w:rPr>
        <w:t>标项二：</w:t>
      </w:r>
    </w:p>
    <w:p w14:paraId="4459FE1B">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w:t>
      </w:r>
      <w:r>
        <w:rPr>
          <w:rFonts w:hint="eastAsia" w:ascii="宋体" w:hAnsi="宋体" w:cs="宋体"/>
          <w:color w:val="auto"/>
          <w:sz w:val="24"/>
          <w:highlight w:val="none"/>
        </w:rPr>
        <w:t>交通执法业务领域疑难问题分析报告项目</w:t>
      </w:r>
      <w:r>
        <w:rPr>
          <w:rFonts w:hint="eastAsia" w:hAnsi="宋体" w:cs="宋体"/>
          <w:bCs/>
          <w:color w:val="auto"/>
          <w:sz w:val="24"/>
          <w:highlight w:val="none"/>
        </w:rPr>
        <w:t xml:space="preserve"> </w:t>
      </w:r>
    </w:p>
    <w:p w14:paraId="4B76347D">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10C881B8">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预算金额（元）:300000.00 </w:t>
      </w:r>
    </w:p>
    <w:p w14:paraId="77252F4E">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ascii="宋体" w:hAnsi="宋体" w:cs="宋体"/>
          <w:color w:val="auto"/>
          <w:sz w:val="24"/>
          <w:highlight w:val="none"/>
        </w:rPr>
        <w:t>交通执法业务领域疑难问题分析报告</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6894BDC4">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2D4100EA">
      <w:pPr>
        <w:spacing w:line="360" w:lineRule="auto"/>
        <w:ind w:firstLine="480"/>
        <w:rPr>
          <w:rFonts w:hAnsi="宋体" w:cs="宋体"/>
          <w:bCs/>
          <w:color w:val="FF0000"/>
          <w:sz w:val="24"/>
          <w:highlight w:val="none"/>
        </w:rPr>
      </w:pPr>
    </w:p>
    <w:p w14:paraId="31CCDC63">
      <w:pPr>
        <w:spacing w:line="360" w:lineRule="auto"/>
        <w:ind w:firstLine="480"/>
        <w:rPr>
          <w:rFonts w:hAnsi="宋体" w:cs="宋体"/>
          <w:bCs/>
          <w:color w:val="auto"/>
          <w:sz w:val="24"/>
          <w:highlight w:val="none"/>
        </w:rPr>
      </w:pPr>
      <w:r>
        <w:rPr>
          <w:rFonts w:hint="eastAsia" w:hAnsi="宋体" w:cs="宋体"/>
          <w:bCs/>
          <w:color w:val="auto"/>
          <w:sz w:val="24"/>
          <w:highlight w:val="none"/>
        </w:rPr>
        <w:t>标项三：</w:t>
      </w:r>
    </w:p>
    <w:p w14:paraId="1B2F9177">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“枫桥式”基层执法站所建设标准项目 </w:t>
      </w:r>
    </w:p>
    <w:p w14:paraId="0AEC515C">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26F9E2B5">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预算金额（元）:200000.00 </w:t>
      </w:r>
    </w:p>
    <w:p w14:paraId="5B7AFAA4">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Cs/>
          <w:color w:val="auto"/>
          <w:sz w:val="24"/>
          <w:highlight w:val="none"/>
        </w:rPr>
        <w:t>“枫桥式”基层执法站所建设标准</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bookmarkEnd w:id="12"/>
    <w:p w14:paraId="55FB6C57">
      <w:pPr>
        <w:pStyle w:val="138"/>
        <w:snapToGrid w:val="0"/>
        <w:ind w:firstLine="482"/>
        <w:outlineLvl w:val="2"/>
        <w:rPr>
          <w:rFonts w:ascii="宋体" w:hAnsi="宋体" w:cs="宋体"/>
        </w:rPr>
      </w:pPr>
      <w:r>
        <w:rPr>
          <w:rFonts w:hint="eastAsia" w:hAnsi="宋体" w:cs="宋体"/>
          <w:bCs/>
          <w:color w:val="auto"/>
          <w:sz w:val="24"/>
          <w:highlight w:val="none"/>
          <w:lang w:val="en-US" w:eastAsia="zh-CN"/>
        </w:rPr>
        <w:t xml:space="preserve"> </w:t>
      </w:r>
      <w:r>
        <w:rPr>
          <w:rFonts w:hint="eastAsia" w:ascii="宋体" w:hAnsi="宋体" w:cs="宋体"/>
          <w:b/>
        </w:rPr>
        <w:t xml:space="preserve">合同履约期限：详见招标文件 </w:t>
      </w:r>
    </w:p>
    <w:p w14:paraId="29782B96">
      <w:pPr>
        <w:pStyle w:val="2"/>
        <w:spacing w:line="360" w:lineRule="auto"/>
        <w:ind w:firstLine="480"/>
        <w:rPr>
          <w:rFonts w:hAnsi="宋体" w:cs="宋体"/>
          <w:color w:val="0000FF"/>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022CD524">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CF969A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757A9A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5915398A">
      <w:pPr>
        <w:spacing w:line="360" w:lineRule="auto"/>
        <w:ind w:firstLine="480" w:firstLineChars="200"/>
        <w:rPr>
          <w:rFonts w:ascii="宋体" w:hAnsi="宋体" w:cs="宋体"/>
          <w:sz w:val="24"/>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w:t>
      </w:r>
      <w:r>
        <w:rPr>
          <w:rFonts w:hint="eastAsia" w:ascii="宋体" w:hAnsi="宋体" w:cs="宋体"/>
          <w:snapToGrid w:val="0"/>
          <w:kern w:val="28"/>
          <w:sz w:val="24"/>
          <w:szCs w:val="20"/>
          <w:highlight w:val="none"/>
        </w:rPr>
        <w:t>要求：</w:t>
      </w:r>
      <w:r>
        <w:rPr>
          <w:rFonts w:hint="eastAsia" w:ascii="宋体" w:hAnsi="宋体" w:cs="宋体"/>
          <w:snapToGrid w:val="0"/>
          <w:kern w:val="28"/>
          <w:sz w:val="24"/>
          <w:szCs w:val="20"/>
          <w:highlight w:val="none"/>
          <w:lang w:val="en-US" w:eastAsia="zh-CN"/>
        </w:rPr>
        <w:t>无</w:t>
      </w:r>
      <w:r>
        <w:rPr>
          <w:rFonts w:hint="eastAsia" w:ascii="宋体" w:hAnsi="宋体" w:cs="宋体"/>
          <w:snapToGrid w:val="0"/>
          <w:kern w:val="28"/>
          <w:sz w:val="24"/>
          <w:szCs w:val="20"/>
          <w:highlight w:val="none"/>
        </w:rPr>
        <w:t>；</w:t>
      </w:r>
    </w:p>
    <w:p w14:paraId="1E4D3CAD">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141D6EA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bookmarkStart w:id="14" w:name="OLE_LINK9"/>
      <w:r>
        <w:rPr>
          <w:rFonts w:hint="eastAsia" w:ascii="宋体" w:hAnsi="宋体" w:cs="宋体"/>
          <w:sz w:val="24"/>
        </w:rPr>
        <w:t>单位负责人为同一人或者存在直接控股、管理关系的不同供应商，不得参加同一合同项下的政府采购活动；</w:t>
      </w:r>
      <w:bookmarkEnd w:id="14"/>
      <w:r>
        <w:rPr>
          <w:rFonts w:hint="eastAsia" w:ascii="宋体" w:hAnsi="宋体" w:cs="宋体"/>
          <w:sz w:val="24"/>
        </w:rPr>
        <w:t>为采购项目提供整体设计、规范编制或者项目管理、监理、检测等服务后不得再参加该采购项目的其他采购活动。</w:t>
      </w:r>
    </w:p>
    <w:p w14:paraId="482A99D1">
      <w:pPr>
        <w:spacing w:line="360" w:lineRule="auto"/>
        <w:rPr>
          <w:rFonts w:ascii="宋体" w:hAnsi="宋体" w:cs="宋体"/>
          <w:b/>
          <w:sz w:val="24"/>
        </w:rPr>
      </w:pPr>
      <w:r>
        <w:rPr>
          <w:rFonts w:hint="eastAsia" w:ascii="宋体" w:hAnsi="宋体" w:cs="宋体"/>
          <w:b/>
          <w:sz w:val="24"/>
        </w:rPr>
        <w:t xml:space="preserve">三、获取招标文件 </w:t>
      </w:r>
    </w:p>
    <w:p w14:paraId="255BB3A8">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14:paraId="4A07E78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C4937E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FF24BF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D58512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02D9DD5">
      <w:pPr>
        <w:spacing w:line="360" w:lineRule="auto"/>
        <w:ind w:firstLine="482" w:firstLineChars="200"/>
        <w:rPr>
          <w:rFonts w:ascii="宋体" w:hAnsi="宋体" w:cs="宋体"/>
          <w:sz w:val="24"/>
        </w:rPr>
      </w:pPr>
      <w:r>
        <w:rPr>
          <w:rFonts w:hint="eastAsia" w:ascii="宋体" w:hAnsi="宋体" w:cs="宋体"/>
          <w:b/>
          <w:color w:val="auto"/>
          <w:sz w:val="24"/>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日09点00分00秒</w:t>
      </w:r>
      <w:r>
        <w:rPr>
          <w:rFonts w:hint="eastAsia" w:ascii="宋体" w:hAnsi="宋体" w:cs="宋体"/>
          <w:color w:val="auto"/>
          <w:sz w:val="24"/>
        </w:rPr>
        <w:t>（北京时</w:t>
      </w:r>
      <w:r>
        <w:rPr>
          <w:rFonts w:hint="eastAsia" w:ascii="宋体" w:hAnsi="宋体" w:cs="宋体"/>
          <w:sz w:val="24"/>
        </w:rPr>
        <w:t>间）</w:t>
      </w:r>
    </w:p>
    <w:p w14:paraId="110CC05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13C43F1">
      <w:pPr>
        <w:spacing w:line="360" w:lineRule="auto"/>
        <w:ind w:firstLine="482" w:firstLineChars="200"/>
        <w:rPr>
          <w:rFonts w:ascii="宋体" w:hAnsi="宋体" w:cs="宋体"/>
          <w:bCs/>
          <w:color w:val="auto"/>
          <w:sz w:val="24"/>
          <w:highlight w:val="yellow"/>
          <w:u w:val="single"/>
        </w:rPr>
      </w:pPr>
      <w:r>
        <w:rPr>
          <w:rFonts w:hint="eastAsia" w:ascii="宋体" w:hAnsi="宋体" w:cs="宋体"/>
          <w:b/>
          <w:sz w:val="24"/>
        </w:rPr>
        <w:t>开标</w:t>
      </w:r>
      <w:r>
        <w:rPr>
          <w:rFonts w:hint="eastAsia" w:ascii="宋体" w:hAnsi="宋体" w:cs="宋体"/>
          <w:b/>
          <w:color w:val="auto"/>
          <w:sz w:val="24"/>
        </w:rPr>
        <w:t>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日09点00分00秒</w:t>
      </w:r>
    </w:p>
    <w:p w14:paraId="70074911">
      <w:pPr>
        <w:spacing w:line="360" w:lineRule="auto"/>
        <w:ind w:firstLine="482" w:firstLineChars="200"/>
        <w:rPr>
          <w:rFonts w:ascii="宋体" w:hAnsi="宋体" w:cs="宋体"/>
          <w:bCs/>
          <w:sz w:val="24"/>
        </w:rPr>
      </w:pPr>
      <w:r>
        <w:rPr>
          <w:rFonts w:hint="eastAsia" w:ascii="宋体" w:hAnsi="宋体" w:cs="宋体"/>
          <w:b/>
          <w:color w:val="auto"/>
          <w:sz w:val="24"/>
        </w:rPr>
        <w:t>开标地点（网址）：</w:t>
      </w:r>
      <w:r>
        <w:rPr>
          <w:rFonts w:hint="eastAsia" w:ascii="宋体" w:hAnsi="宋体" w:cs="宋体"/>
          <w:bCs/>
          <w:color w:val="auto"/>
          <w:sz w:val="24"/>
        </w:rPr>
        <w:t>杭州市西湖区文三路90号科技大厦A306浙江天诺招标代理有限公司会议室（二）、政采云平台（https://www.zcyg</w:t>
      </w:r>
      <w:r>
        <w:rPr>
          <w:rFonts w:hint="eastAsia" w:ascii="宋体" w:hAnsi="宋体" w:cs="宋体"/>
          <w:bCs/>
          <w:sz w:val="24"/>
        </w:rPr>
        <w:t>ov.cn/）</w:t>
      </w:r>
    </w:p>
    <w:p w14:paraId="628B0D2E">
      <w:pPr>
        <w:spacing w:line="360" w:lineRule="auto"/>
        <w:rPr>
          <w:rFonts w:ascii="宋体" w:hAnsi="宋体" w:cs="宋体"/>
          <w:sz w:val="24"/>
        </w:rPr>
      </w:pPr>
      <w:r>
        <w:rPr>
          <w:rFonts w:hint="eastAsia" w:ascii="宋体" w:hAnsi="宋体" w:cs="宋体"/>
          <w:b/>
          <w:sz w:val="24"/>
        </w:rPr>
        <w:t xml:space="preserve">五、公告期限 </w:t>
      </w:r>
    </w:p>
    <w:p w14:paraId="0B858F3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DD48508">
      <w:pPr>
        <w:spacing w:line="360" w:lineRule="auto"/>
        <w:rPr>
          <w:rFonts w:ascii="宋体" w:hAnsi="宋体" w:cs="宋体"/>
          <w:b/>
          <w:sz w:val="24"/>
        </w:rPr>
      </w:pPr>
      <w:r>
        <w:rPr>
          <w:rFonts w:hint="eastAsia" w:ascii="宋体" w:hAnsi="宋体" w:cs="宋体"/>
          <w:b/>
          <w:sz w:val="24"/>
        </w:rPr>
        <w:t>六、其他补充事宜</w:t>
      </w:r>
    </w:p>
    <w:p w14:paraId="7D00390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C98B96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0E7C6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7C4F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2DC75D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EA0F2BF">
      <w:pPr>
        <w:spacing w:line="360" w:lineRule="auto"/>
        <w:ind w:firstLine="480" w:firstLineChars="200"/>
        <w:rPr>
          <w:rFonts w:ascii="宋体" w:hAnsi="宋体" w:cs="宋体"/>
          <w:sz w:val="24"/>
        </w:rPr>
      </w:pPr>
      <w:r>
        <w:rPr>
          <w:rFonts w:hint="eastAsia" w:ascii="宋体" w:hAnsi="宋体" w:cs="宋体"/>
          <w:sz w:val="24"/>
        </w:rPr>
        <w:t>1.采购人信息</w:t>
      </w:r>
    </w:p>
    <w:p w14:paraId="7F8D7415">
      <w:pPr>
        <w:spacing w:line="360" w:lineRule="auto"/>
        <w:ind w:firstLine="480" w:firstLineChars="200"/>
        <w:rPr>
          <w:rFonts w:ascii="宋体" w:hAnsi="宋体" w:cs="宋体"/>
          <w:sz w:val="24"/>
        </w:rPr>
      </w:pPr>
      <w:r>
        <w:rPr>
          <w:rFonts w:hint="eastAsia" w:ascii="宋体" w:hAnsi="宋体" w:cs="宋体"/>
          <w:sz w:val="24"/>
        </w:rPr>
        <w:t>名    称：浙江公路技师学院</w:t>
      </w:r>
    </w:p>
    <w:p w14:paraId="70AB3CA4">
      <w:pPr>
        <w:spacing w:line="360" w:lineRule="auto"/>
        <w:ind w:firstLine="480" w:firstLineChars="200"/>
        <w:rPr>
          <w:rFonts w:ascii="宋体" w:hAnsi="宋体" w:cs="宋体"/>
          <w:sz w:val="24"/>
        </w:rPr>
      </w:pPr>
      <w:r>
        <w:rPr>
          <w:rFonts w:hint="eastAsia" w:ascii="宋体" w:hAnsi="宋体" w:cs="宋体"/>
          <w:sz w:val="24"/>
        </w:rPr>
        <w:t>地    址：杭州市临安区青山湖街道麻岭路2号</w:t>
      </w:r>
    </w:p>
    <w:p w14:paraId="744258E2">
      <w:pPr>
        <w:spacing w:line="360" w:lineRule="auto"/>
        <w:ind w:firstLine="480" w:firstLineChars="200"/>
        <w:rPr>
          <w:rFonts w:ascii="宋体" w:hAnsi="宋体" w:cs="宋体"/>
          <w:sz w:val="24"/>
        </w:rPr>
      </w:pPr>
      <w:r>
        <w:rPr>
          <w:rFonts w:hint="eastAsia" w:ascii="宋体" w:hAnsi="宋体" w:cs="宋体"/>
          <w:sz w:val="24"/>
        </w:rPr>
        <w:t>传    真： /</w:t>
      </w:r>
    </w:p>
    <w:p w14:paraId="3058D94D">
      <w:pPr>
        <w:spacing w:line="360" w:lineRule="auto"/>
        <w:ind w:firstLine="480" w:firstLineChars="200"/>
        <w:rPr>
          <w:rFonts w:ascii="宋体" w:hAnsi="宋体" w:cs="宋体"/>
          <w:color w:val="auto"/>
          <w:sz w:val="24"/>
          <w:highlight w:val="none"/>
        </w:rPr>
      </w:pPr>
      <w:bookmarkStart w:id="15" w:name="OLE_LINK5"/>
      <w:r>
        <w:rPr>
          <w:rFonts w:hint="eastAsia" w:ascii="宋体" w:hAnsi="宋体" w:cs="宋体"/>
          <w:color w:val="auto"/>
          <w:sz w:val="24"/>
          <w:highlight w:val="none"/>
        </w:rPr>
        <w:t>项目联系人（询问）：张老师</w:t>
      </w:r>
    </w:p>
    <w:p w14:paraId="5B953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rPr>
        <w:t>18057137519</w:t>
      </w:r>
      <w:r>
        <w:rPr>
          <w:rFonts w:hint="eastAsia" w:ascii="宋体" w:hAnsi="宋体" w:cs="宋体"/>
          <w:color w:val="auto"/>
          <w:sz w:val="24"/>
          <w:highlight w:val="none"/>
        </w:rPr>
        <w:t xml:space="preserve">         </w:t>
      </w:r>
    </w:p>
    <w:p w14:paraId="0701D1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质疑联系人：周老师</w:t>
      </w:r>
    </w:p>
    <w:p w14:paraId="6BD34D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w:t>
      </w:r>
      <w:bookmarkStart w:id="16" w:name="OLE_LINK3"/>
      <w:r>
        <w:rPr>
          <w:rFonts w:hint="eastAsia" w:ascii="宋体" w:hAnsi="宋体" w:cs="宋体"/>
          <w:color w:val="auto"/>
          <w:sz w:val="24"/>
          <w:highlight w:val="none"/>
        </w:rPr>
        <w:t>1-58100565</w:t>
      </w:r>
      <w:bookmarkEnd w:id="16"/>
    </w:p>
    <w:bookmarkEnd w:id="15"/>
    <w:p w14:paraId="24429D58">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A9AEE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14C99E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15E398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真：0571-86012310</w:t>
      </w:r>
    </w:p>
    <w:p w14:paraId="576CF0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094C21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48B0EF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46E2C452">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04925E4D">
      <w:pPr>
        <w:spacing w:line="360" w:lineRule="auto"/>
        <w:ind w:firstLine="480" w:firstLineChars="200"/>
        <w:rPr>
          <w:rFonts w:ascii="宋体" w:hAnsi="宋体" w:cs="宋体"/>
          <w:sz w:val="24"/>
        </w:rPr>
      </w:pPr>
    </w:p>
    <w:p w14:paraId="7E3861A6">
      <w:pPr>
        <w:spacing w:line="360" w:lineRule="auto"/>
        <w:ind w:firstLine="480" w:firstLineChars="200"/>
        <w:rPr>
          <w:rFonts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5407078D">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2CB99BF1">
      <w:pPr>
        <w:spacing w:line="360" w:lineRule="auto"/>
        <w:ind w:firstLine="480" w:firstLineChars="200"/>
        <w:rPr>
          <w:rFonts w:ascii="宋体" w:hAnsi="宋体" w:cs="宋体"/>
          <w:sz w:val="24"/>
        </w:rPr>
      </w:pPr>
      <w:r>
        <w:rPr>
          <w:rFonts w:hint="eastAsia" w:ascii="宋体" w:hAnsi="宋体" w:cs="宋体"/>
          <w:sz w:val="24"/>
        </w:rPr>
        <w:t>预算金额未达100万元的采购项目，由采购人处理采购争议。</w:t>
      </w:r>
    </w:p>
    <w:p w14:paraId="67A03FB8">
      <w:pPr>
        <w:spacing w:line="360" w:lineRule="auto"/>
        <w:ind w:firstLine="480"/>
        <w:rPr>
          <w:rFonts w:ascii="宋体" w:hAnsi="宋体" w:cs="宋体"/>
          <w:sz w:val="24"/>
        </w:rPr>
      </w:pPr>
      <w:r>
        <w:rPr>
          <w:rFonts w:hint="eastAsia" w:ascii="宋体" w:hAnsi="宋体" w:cs="宋体"/>
          <w:sz w:val="24"/>
        </w:rPr>
        <w:t xml:space="preserve">    </w:t>
      </w:r>
    </w:p>
    <w:p w14:paraId="09B9678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8C4D51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230D982">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715227F">
      <w:pPr>
        <w:pStyle w:val="4"/>
        <w:rPr>
          <w:rFonts w:ascii="宋体"/>
          <w:snapToGrid w:val="0"/>
        </w:rPr>
      </w:pPr>
    </w:p>
    <w:p w14:paraId="10D94CEA">
      <w:pPr>
        <w:rPr>
          <w:rFonts w:ascii="宋体" w:hAnsi="宋体" w:cs="宋体"/>
          <w:b/>
          <w:sz w:val="36"/>
          <w:szCs w:val="20"/>
        </w:rPr>
      </w:pPr>
      <w:r>
        <w:rPr>
          <w:rFonts w:hint="eastAsia" w:ascii="宋体" w:hAnsi="宋体" w:cs="宋体"/>
          <w:b/>
          <w:sz w:val="36"/>
          <w:szCs w:val="20"/>
        </w:rPr>
        <w:br w:type="page"/>
      </w:r>
    </w:p>
    <w:p w14:paraId="7B685A4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6D5BB17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C8E4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B3856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10DD2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06E2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5FA7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E7900">
            <w:pPr>
              <w:snapToGrid w:val="0"/>
              <w:spacing w:line="360" w:lineRule="auto"/>
              <w:jc w:val="center"/>
              <w:rPr>
                <w:rFonts w:ascii="宋体" w:hAnsi="宋体" w:cs="宋体"/>
                <w:sz w:val="24"/>
              </w:rPr>
            </w:pPr>
            <w:bookmarkStart w:id="17" w:name="OLE_LINK1" w:colFirst="2" w:colLast="2"/>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84B570">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16B9F">
            <w:pPr>
              <w:spacing w:line="360" w:lineRule="auto"/>
              <w:rPr>
                <w:rFonts w:ascii="宋体" w:hAnsi="宋体" w:cs="宋体"/>
                <w:sz w:val="24"/>
              </w:rPr>
            </w:pPr>
            <w:r>
              <w:rPr>
                <w:rFonts w:hint="eastAsia" w:ascii="宋体" w:hAnsi="宋体" w:cs="宋体"/>
                <w:sz w:val="24"/>
              </w:rPr>
              <w:t>服务类。</w:t>
            </w:r>
          </w:p>
        </w:tc>
      </w:tr>
      <w:tr w14:paraId="5BB7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84091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5C7B3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DF4FBA85">
            <w:pPr>
              <w:pStyle w:val="19"/>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（1）标的1：</w:t>
            </w:r>
            <w:r>
              <w:rPr>
                <w:rFonts w:hint="eastAsia" w:ascii="宋体" w:hAnsi="宋体" w:cs="宋体"/>
                <w:color w:val="auto"/>
                <w:sz w:val="24"/>
                <w:highlight w:val="none"/>
              </w:rPr>
              <w:t>“执法证据指引”建设、</w:t>
            </w:r>
            <w:r>
              <w:rPr>
                <w:rFonts w:hint="eastAsia" w:hAnsi="宋体" w:cs="宋体"/>
                <w:bCs/>
                <w:color w:val="auto"/>
                <w:sz w:val="24"/>
                <w:highlight w:val="none"/>
              </w:rPr>
              <w:t>公益轻罚制度建设、执法行为准则</w:t>
            </w:r>
            <w:r>
              <w:rPr>
                <w:rFonts w:hint="eastAsia" w:ascii="宋体" w:hAnsi="宋体" w:cs="宋体"/>
                <w:color w:val="auto"/>
                <w:sz w:val="24"/>
                <w:highlight w:val="none"/>
              </w:rPr>
              <w:t>、全过程说理式执法制度建设项目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 </w:t>
            </w:r>
            <w:r>
              <w:rPr>
                <w:rFonts w:hint="eastAsia" w:ascii="宋体" w:hAnsi="宋体" w:cs="宋体"/>
                <w:color w:val="auto"/>
                <w:kern w:val="0"/>
                <w:sz w:val="24"/>
                <w:highlight w:val="none"/>
              </w:rPr>
              <w:t>行业；</w:t>
            </w:r>
          </w:p>
          <w:p w14:paraId="582C2622">
            <w:pPr>
              <w:pStyle w:val="19"/>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标的2：</w:t>
            </w:r>
            <w:r>
              <w:rPr>
                <w:rFonts w:hint="eastAsia" w:ascii="宋体" w:hAnsi="宋体" w:cs="宋体"/>
                <w:color w:val="auto"/>
                <w:kern w:val="0"/>
                <w:sz w:val="24"/>
                <w:highlight w:val="none"/>
                <w:u w:val="single"/>
              </w:rPr>
              <w:t xml:space="preserve"> 交通执法业务领域疑难问题分析报告项目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bookmarkStart w:id="18" w:name="OLE_LINK10"/>
            <w:r>
              <w:rPr>
                <w:rFonts w:hint="eastAsia" w:ascii="宋体" w:hAnsi="宋体" w:cs="宋体"/>
                <w:color w:val="auto"/>
                <w:kern w:val="0"/>
                <w:sz w:val="24"/>
                <w:highlight w:val="none"/>
                <w:u w:val="single"/>
                <w:lang w:val="en-US" w:eastAsia="zh-CN"/>
              </w:rPr>
              <w:t>租赁和商务服务</w:t>
            </w:r>
            <w:bookmarkEnd w:id="1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5E1460E">
            <w:pPr>
              <w:pStyle w:val="19"/>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标的3：</w:t>
            </w:r>
            <w:r>
              <w:rPr>
                <w:rFonts w:hint="eastAsia" w:ascii="宋体" w:hAnsi="宋体" w:cs="宋体"/>
                <w:color w:val="auto"/>
                <w:kern w:val="0"/>
                <w:sz w:val="24"/>
                <w:highlight w:val="none"/>
                <w:u w:val="single"/>
              </w:rPr>
              <w:t xml:space="preserve"> “枫桥式”基层执法站所建设标准项目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 </w:t>
            </w:r>
            <w:r>
              <w:rPr>
                <w:rFonts w:hint="eastAsia" w:ascii="宋体" w:hAnsi="宋体" w:cs="宋体"/>
                <w:color w:val="auto"/>
                <w:kern w:val="0"/>
                <w:sz w:val="24"/>
                <w:highlight w:val="none"/>
              </w:rPr>
              <w:t>行业；</w:t>
            </w:r>
          </w:p>
          <w:p w14:paraId="55A5A305">
            <w:pPr>
              <w:pStyle w:val="19"/>
              <w:spacing w:line="360" w:lineRule="auto"/>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（2）中小企业划型标准：《关于印发中小企业划型标准规定的通知》（工信部联企业〔2011〕300）：</w:t>
            </w:r>
            <w:r>
              <w:rPr>
                <w:rFonts w:hint="eastAsia" w:ascii="宋体" w:hAnsi="宋体" w:cs="宋体"/>
                <w:b/>
                <w:bCs/>
                <w:color w:val="auto"/>
                <w:sz w:val="24"/>
                <w:highlight w:val="none"/>
              </w:rPr>
              <w:t>租赁和商务服务业</w:t>
            </w:r>
            <w:r>
              <w:rPr>
                <w:rFonts w:hint="eastAsia" w:ascii="宋体" w:hAnsi="宋体" w:cs="宋体"/>
                <w:color w:val="auto"/>
                <w:sz w:val="24"/>
                <w:highlight w:val="none"/>
                <w:lang w:eastAsia="zh-CN"/>
              </w:rPr>
              <w:t>：</w:t>
            </w:r>
            <w:r>
              <w:rPr>
                <w:rFonts w:hint="eastAsia" w:ascii="宋体" w:hAnsi="宋体" w:cs="宋体"/>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CE83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BA73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9B0DC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B42A3">
            <w:pPr>
              <w:spacing w:line="360" w:lineRule="auto"/>
              <w:rPr>
                <w:rFonts w:ascii="宋体" w:hAnsi="宋体" w:cs="宋体"/>
                <w:color w:val="auto"/>
              </w:rPr>
            </w:pPr>
            <w:r>
              <w:rPr>
                <w:rFonts w:hint="eastAsia" w:ascii="宋体" w:hAnsi="宋体" w:cs="宋体"/>
                <w:color w:val="auto"/>
                <w:kern w:val="0"/>
                <w:sz w:val="24"/>
              </w:rPr>
              <w:t>本项目不允许采购进口产品。</w:t>
            </w:r>
          </w:p>
        </w:tc>
      </w:tr>
      <w:bookmarkEnd w:id="17"/>
      <w:tr w14:paraId="43C30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96647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99232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5E3DC">
            <w:pPr>
              <w:spacing w:line="360" w:lineRule="auto"/>
              <w:rPr>
                <w:rFonts w:ascii="宋体" w:hAnsi="宋体" w:cs="宋体"/>
                <w:sz w:val="24"/>
              </w:rPr>
            </w:pPr>
            <w:sdt>
              <w:sdtPr>
                <w:rPr>
                  <w:rFonts w:hint="eastAsia" w:ascii="宋体" w:hAnsi="宋体" w:cs="宋体"/>
                  <w:kern w:val="0"/>
                  <w:sz w:val="24"/>
                </w:rPr>
                <w:id w:val="-205513827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EEC60C4">
            <w:pPr>
              <w:spacing w:line="360" w:lineRule="auto"/>
              <w:rPr>
                <w:rFonts w:ascii="宋体" w:hAnsi="宋体" w:cs="宋体"/>
                <w:sz w:val="24"/>
              </w:rPr>
            </w:pPr>
            <w:sdt>
              <w:sdtPr>
                <w:rPr>
                  <w:rFonts w:hint="eastAsia" w:ascii="宋体" w:hAnsi="宋体" w:cs="宋体"/>
                  <w:kern w:val="0"/>
                  <w:sz w:val="24"/>
                </w:rPr>
                <w:id w:val="20563512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F301C86">
            <w:pPr>
              <w:spacing w:line="360" w:lineRule="auto"/>
              <w:rPr>
                <w:rFonts w:ascii="宋体" w:hAnsi="宋体" w:cs="宋体"/>
                <w:b/>
                <w:bCs/>
                <w:sz w:val="24"/>
              </w:rPr>
            </w:pPr>
            <w:r>
              <w:rPr>
                <w:rFonts w:hint="eastAsia" w:ascii="宋体" w:hAnsi="宋体" w:cs="宋体"/>
                <w:sz w:val="24"/>
              </w:rPr>
              <w:t>注：不得限制大中型企业向小微企业合理分包。</w:t>
            </w:r>
          </w:p>
        </w:tc>
      </w:tr>
      <w:tr w14:paraId="7B0CC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3110C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5D1E5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117F1">
            <w:pPr>
              <w:spacing w:line="360" w:lineRule="auto"/>
              <w:rPr>
                <w:rFonts w:ascii="宋体" w:hAnsi="宋体" w:cs="宋体"/>
                <w:sz w:val="24"/>
              </w:rPr>
            </w:pPr>
            <w:sdt>
              <w:sdtPr>
                <w:rPr>
                  <w:rFonts w:hint="eastAsia" w:ascii="宋体" w:hAnsi="宋体" w:cs="宋体"/>
                  <w:kern w:val="0"/>
                  <w:sz w:val="24"/>
                </w:rPr>
                <w:id w:val="-148060733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01C7DE42">
            <w:pPr>
              <w:spacing w:line="360" w:lineRule="auto"/>
              <w:rPr>
                <w:rFonts w:ascii="宋体" w:hAnsi="宋体" w:cs="宋体"/>
                <w:sz w:val="24"/>
                <w:szCs w:val="20"/>
              </w:rPr>
            </w:pPr>
            <w:sdt>
              <w:sdtPr>
                <w:rPr>
                  <w:rFonts w:hint="eastAsia" w:ascii="宋体" w:hAnsi="宋体" w:cs="宋体"/>
                  <w:kern w:val="0"/>
                  <w:sz w:val="24"/>
                </w:rPr>
                <w:id w:val="-6828993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30265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ACA38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0A745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1E28F1">
            <w:pPr>
              <w:spacing w:line="360" w:lineRule="auto"/>
              <w:rPr>
                <w:rFonts w:ascii="宋体" w:hAnsi="宋体" w:cs="宋体"/>
                <w:sz w:val="24"/>
              </w:rPr>
            </w:pPr>
            <w:sdt>
              <w:sdtPr>
                <w:rPr>
                  <w:rFonts w:hint="eastAsia" w:ascii="宋体" w:hAnsi="宋体" w:cs="宋体"/>
                  <w:kern w:val="0"/>
                  <w:sz w:val="24"/>
                </w:rPr>
                <w:id w:val="-9032177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3883B793">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3548F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D006A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9BB63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AB3B3E">
            <w:pPr>
              <w:spacing w:line="360" w:lineRule="auto"/>
              <w:rPr>
                <w:rFonts w:ascii="宋体" w:hAnsi="宋体" w:cs="宋体"/>
                <w:sz w:val="24"/>
              </w:rPr>
            </w:pPr>
            <w:sdt>
              <w:sdtPr>
                <w:rPr>
                  <w:rFonts w:hint="eastAsia" w:ascii="宋体" w:hAnsi="宋体" w:cs="宋体"/>
                  <w:kern w:val="0"/>
                  <w:sz w:val="24"/>
                </w:rPr>
                <w:id w:val="12432105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3B36C28">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8C9A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BEABCDC">
            <w:pPr>
              <w:snapToGrid w:val="0"/>
              <w:spacing w:line="360" w:lineRule="auto"/>
              <w:jc w:val="center"/>
              <w:rPr>
                <w:rFonts w:ascii="宋体" w:hAnsi="宋体" w:cs="宋体"/>
                <w:sz w:val="24"/>
              </w:rPr>
            </w:pPr>
          </w:p>
          <w:p w14:paraId="075C2E8C">
            <w:pPr>
              <w:snapToGrid w:val="0"/>
              <w:spacing w:line="360" w:lineRule="auto"/>
              <w:jc w:val="center"/>
              <w:rPr>
                <w:rFonts w:ascii="宋体" w:hAnsi="宋体" w:cs="宋体"/>
                <w:sz w:val="24"/>
              </w:rPr>
            </w:pPr>
          </w:p>
          <w:p w14:paraId="7672768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3A897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B955E8">
            <w:pPr>
              <w:spacing w:line="360" w:lineRule="auto"/>
              <w:rPr>
                <w:rFonts w:ascii="宋体" w:hAnsi="宋体" w:cs="宋体"/>
                <w:sz w:val="24"/>
              </w:rPr>
            </w:pPr>
            <w:r>
              <w:rPr>
                <w:rFonts w:hint="eastAsia" w:ascii="宋体" w:hAnsi="宋体" w:cs="宋体"/>
                <w:sz w:val="24"/>
              </w:rPr>
              <w:t>（1）资格证明文件：见招标文件第二部分11.1。</w:t>
            </w:r>
          </w:p>
          <w:p w14:paraId="6121626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0693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vMerge w:val="continue"/>
            <w:tcBorders>
              <w:left w:val="single" w:color="auto" w:sz="4" w:space="0"/>
              <w:bottom w:val="single" w:color="auto" w:sz="4" w:space="0"/>
              <w:right w:val="single" w:color="auto" w:sz="4" w:space="0"/>
            </w:tcBorders>
            <w:vAlign w:val="center"/>
          </w:tcPr>
          <w:p w14:paraId="4BC3DE8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43DBDC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A5A2F4">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A15F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91DE9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14731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8FEA2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B91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B2DD0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D6FC7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A0124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1EB399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80C337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72004A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25F1DA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601AF9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BE8E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trPr>
        <w:tc>
          <w:tcPr>
            <w:tcW w:w="629" w:type="dxa"/>
            <w:tcBorders>
              <w:top w:val="single" w:color="auto" w:sz="4" w:space="0"/>
              <w:left w:val="single" w:color="000000" w:sz="8" w:space="0"/>
              <w:right w:val="single" w:color="000000" w:sz="2" w:space="0"/>
            </w:tcBorders>
            <w:vAlign w:val="center"/>
          </w:tcPr>
          <w:p w14:paraId="2D0034B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BF34105">
            <w:pPr>
              <w:snapToGrid w:val="0"/>
              <w:spacing w:line="360" w:lineRule="auto"/>
              <w:jc w:val="center"/>
              <w:rPr>
                <w:rFonts w:ascii="宋体" w:hAnsi="宋体" w:cs="宋体"/>
                <w:b/>
                <w:sz w:val="24"/>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084A63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E5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C62C5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9FDBC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F106C">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w:t>
            </w:r>
            <w:r>
              <w:rPr>
                <w:rFonts w:hint="eastAsia" w:asciiTheme="minorEastAsia" w:hAnsiTheme="minorEastAsia" w:eastAsiaTheme="minorEastAsia" w:cstheme="minorEastAsia"/>
                <w:kern w:val="28"/>
                <w:sz w:val="24"/>
                <w:szCs w:val="24"/>
                <w:u w:val="single"/>
              </w:rPr>
              <w:t>叶晓敏</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rPr>
              <w:t>15068888694</w:t>
            </w:r>
            <w:r>
              <w:rPr>
                <w:rFonts w:hint="eastAsia" w:hAnsi="宋体" w:cs="宋体"/>
                <w:kern w:val="28"/>
                <w:sz w:val="24"/>
                <w:szCs w:val="24"/>
              </w:rPr>
              <w:t>。</w:t>
            </w:r>
            <w:r>
              <w:rPr>
                <w:rFonts w:hint="eastAsia" w:hAnsi="宋体" w:cs="宋体"/>
                <w:b/>
                <w:sz w:val="24"/>
                <w:szCs w:val="24"/>
              </w:rPr>
              <w:t>采购人、采购代理机构不强制或变相强制投标人提交备份投标文件。</w:t>
            </w:r>
          </w:p>
        </w:tc>
      </w:tr>
      <w:tr w14:paraId="66648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3B2EC4">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07DC995">
            <w:pPr>
              <w:snapToGrid w:val="0"/>
              <w:spacing w:line="360" w:lineRule="auto"/>
              <w:jc w:val="center"/>
              <w:rPr>
                <w:rFonts w:ascii="宋体" w:hAnsi="宋体" w:cs="宋体"/>
                <w:b/>
                <w:sz w:val="24"/>
              </w:rPr>
            </w:pPr>
            <w:r>
              <w:rPr>
                <w:rFonts w:hint="eastAsia" w:asciiTheme="minorEastAsia" w:hAnsiTheme="minorEastAsia" w:eastAsiaTheme="minorEastAsia" w:cs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AB0B55">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各标项中标人支付。参照发改价格[2011]534号文招标代理费收费标准的80%计取，本项目以各标项中标金额为计费基数，按差额定率累进法计算，各标项低于5000元时按5000元计取。各标项中标人在结果公告发布后5个工作日内向采购代理机构支付。</w:t>
            </w:r>
          </w:p>
          <w:p w14:paraId="70DEA12E">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27DA51BB">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7D7E3BAF">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6EC4B716">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0BB0B36B">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14DFBD0E">
            <w:pPr>
              <w:spacing w:line="360" w:lineRule="auto"/>
              <w:rPr>
                <w:rFonts w:hAnsi="宋体" w:cs="宋体"/>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r w14:paraId="21E9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A09E3F0">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287A434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EE5C">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C36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AD35F1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9F4ACE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9A242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578334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516F161">
            <w:pPr>
              <w:spacing w:line="360" w:lineRule="auto"/>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3ECDED2B">
      <w:pPr>
        <w:snapToGrid w:val="0"/>
        <w:spacing w:line="360" w:lineRule="auto"/>
        <w:jc w:val="center"/>
        <w:rPr>
          <w:rFonts w:ascii="宋体" w:hAnsi="宋体" w:cs="宋体"/>
          <w:b/>
          <w:sz w:val="32"/>
          <w:szCs w:val="20"/>
        </w:rPr>
      </w:pPr>
    </w:p>
    <w:bookmarkEnd w:id="11"/>
    <w:p w14:paraId="7D1059F7">
      <w:pPr>
        <w:rPr>
          <w:rFonts w:ascii="宋体" w:hAnsi="宋体" w:cs="宋体"/>
          <w:b/>
          <w:sz w:val="32"/>
          <w:szCs w:val="20"/>
        </w:rPr>
      </w:pPr>
      <w:bookmarkStart w:id="19" w:name="_Toc164416483"/>
      <w:bookmarkStart w:id="20" w:name="第三部分"/>
      <w:r>
        <w:rPr>
          <w:rFonts w:hint="eastAsia" w:ascii="宋体" w:hAnsi="宋体" w:cs="宋体"/>
          <w:b/>
          <w:sz w:val="32"/>
          <w:szCs w:val="20"/>
        </w:rPr>
        <w:br w:type="page"/>
      </w:r>
    </w:p>
    <w:p w14:paraId="775866A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566A2F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D87455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97BB906">
      <w:pPr>
        <w:adjustRightInd/>
        <w:spacing w:line="360" w:lineRule="auto"/>
        <w:outlineLvl w:val="0"/>
        <w:rPr>
          <w:rFonts w:ascii="宋体" w:hAnsi="宋体" w:cs="宋体"/>
          <w:b/>
          <w:sz w:val="24"/>
        </w:rPr>
      </w:pPr>
      <w:r>
        <w:rPr>
          <w:rFonts w:hint="eastAsia" w:ascii="宋体" w:hAnsi="宋体" w:cs="宋体"/>
          <w:b/>
          <w:sz w:val="24"/>
        </w:rPr>
        <w:t xml:space="preserve">   2.定义</w:t>
      </w:r>
    </w:p>
    <w:p w14:paraId="4A7611A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E8FA11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723A10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CE59A2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F57B9B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7D4CE5">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8FBC0B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Cs w:val="21"/>
        </w:rPr>
        <w:t>★</w:t>
      </w:r>
      <w:r>
        <w:rPr>
          <w:rFonts w:hint="eastAsia" w:ascii="宋体" w:hAnsi="宋体" w:cs="宋体"/>
          <w:sz w:val="24"/>
        </w:rPr>
        <w:t>” 系指重要要求条款，“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D1DDA7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51FB5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D240DB8">
      <w:pPr>
        <w:spacing w:line="360" w:lineRule="auto"/>
        <w:ind w:firstLine="240" w:firstLineChars="100"/>
        <w:rPr>
          <w:rFonts w:ascii="宋体" w:hAnsi="宋体" w:cs="宋体"/>
          <w:sz w:val="24"/>
        </w:rPr>
      </w:pPr>
      <w:r>
        <w:rPr>
          <w:rFonts w:hint="eastAsia" w:ascii="宋体" w:hAnsi="宋体" w:cs="宋体"/>
          <w:sz w:val="24"/>
        </w:rPr>
        <w:t>3.2 支持绿色发展</w:t>
      </w:r>
    </w:p>
    <w:p w14:paraId="6B2F593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27F235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27BCB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2278548">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51310388">
      <w:pPr>
        <w:spacing w:line="360" w:lineRule="auto"/>
        <w:ind w:firstLine="240" w:firstLineChars="100"/>
        <w:rPr>
          <w:rFonts w:ascii="宋体" w:hAnsi="宋体" w:cs="宋体"/>
          <w:sz w:val="24"/>
        </w:rPr>
      </w:pPr>
      <w:r>
        <w:rPr>
          <w:rFonts w:hint="eastAsia" w:ascii="宋体" w:hAnsi="宋体" w:cs="宋体"/>
          <w:sz w:val="24"/>
        </w:rPr>
        <w:t>3.3支持中小企业发展</w:t>
      </w:r>
    </w:p>
    <w:p w14:paraId="6061533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C26AE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D8B03E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22217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D6ABCE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sz w:val="24"/>
        </w:rPr>
        <w:t>联合协议或者分包意向协议约定小微企业的合同份额占到合同总金额30%以上的</w:t>
      </w:r>
      <w:bookmarkEnd w:id="22"/>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2DEC31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6F0026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99259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43516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797479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1A358C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90D49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9382441">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9D3C06E">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B8A2E9A">
      <w:pPr>
        <w:pStyle w:val="89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6F2AA056">
      <w:pPr>
        <w:pStyle w:val="89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55EDA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88A83B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EC0D3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EC331D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15B2C6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C2CFC5">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9A99182">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93FF301">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55A51D7">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5029532">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F22952D">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CC1BC68">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F65D28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04B2CD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F04D242">
      <w:pPr>
        <w:pStyle w:val="89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702FBC1">
      <w:pPr>
        <w:pStyle w:val="892"/>
        <w:shd w:val="clear" w:color="auto" w:fill="FFFFFF"/>
        <w:snapToGrid w:val="0"/>
        <w:spacing w:after="240" w:afterAutospacing="0" w:line="360" w:lineRule="auto"/>
        <w:ind w:firstLine="400"/>
        <w:contextualSpacing/>
      </w:pPr>
      <w:r>
        <w:rPr>
          <w:rFonts w:hint="eastAsia"/>
        </w:rPr>
        <w:t>质疑函范本及制作说明详见附件2。</w:t>
      </w:r>
    </w:p>
    <w:p w14:paraId="6880E36B">
      <w:pPr>
        <w:pStyle w:val="89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3A16493">
      <w:pPr>
        <w:pStyle w:val="89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19C3A09">
      <w:pPr>
        <w:pStyle w:val="89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16B54EA">
      <w:pPr>
        <w:pStyle w:val="89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DA5998E">
      <w:pPr>
        <w:pStyle w:val="89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500C2DE">
      <w:pPr>
        <w:pStyle w:val="89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9406FCD">
      <w:pPr>
        <w:pStyle w:val="89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80DEB4F">
      <w:pPr>
        <w:pStyle w:val="89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908F563">
      <w:pPr>
        <w:pStyle w:val="892"/>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浙江省本级、杭州市本级、拱墅区、富阳区政府采购项目投诉材料可寄送至浙江省政府采购行政裁决服务中心（杭州），地址：杭州市上城区四季青街道新业路市民之家G03办公室，收件人：朱女士、王女士，电话：0571-85252453。</w:t>
      </w:r>
    </w:p>
    <w:p w14:paraId="17BABFF1">
      <w:pPr>
        <w:pStyle w:val="892"/>
        <w:shd w:val="clear" w:color="auto" w:fill="FFFFFF"/>
        <w:snapToGrid w:val="0"/>
        <w:spacing w:after="240" w:afterAutospacing="0" w:line="360" w:lineRule="auto"/>
        <w:ind w:firstLine="400"/>
        <w:contextualSpacing/>
      </w:pPr>
      <w:r>
        <w:rPr>
          <w:rFonts w:hint="eastAsia"/>
        </w:rPr>
        <w:t>投诉书范本及制作说明详见附件3。</w:t>
      </w:r>
    </w:p>
    <w:p w14:paraId="72624662">
      <w:pPr>
        <w:pStyle w:val="138"/>
        <w:snapToGrid w:val="0"/>
        <w:spacing w:before="0"/>
        <w:ind w:firstLine="360"/>
        <w:rPr>
          <w:rFonts w:ascii="宋体" w:hAnsi="宋体" w:cs="宋体"/>
          <w:sz w:val="18"/>
          <w:szCs w:val="18"/>
        </w:rPr>
      </w:pPr>
    </w:p>
    <w:p w14:paraId="3F33028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2F4E8A9">
      <w:pPr>
        <w:pStyle w:val="34"/>
        <w:spacing w:line="360" w:lineRule="auto"/>
        <w:rPr>
          <w:rFonts w:hAnsi="宋体" w:cs="宋体"/>
          <w:b/>
          <w:sz w:val="24"/>
          <w:szCs w:val="24"/>
        </w:rPr>
      </w:pPr>
      <w:r>
        <w:rPr>
          <w:rFonts w:hint="eastAsia" w:hAnsi="宋体" w:cs="宋体"/>
          <w:b/>
          <w:sz w:val="24"/>
          <w:szCs w:val="24"/>
        </w:rPr>
        <w:t>5．招标文件的构成</w:t>
      </w:r>
    </w:p>
    <w:p w14:paraId="288E5949">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80420B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1679BC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ECF8A2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AF35C0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51F117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3ED417E">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FF65B0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0E4C92">
      <w:pPr>
        <w:pStyle w:val="34"/>
        <w:spacing w:line="360" w:lineRule="auto"/>
        <w:rPr>
          <w:rFonts w:hAnsi="宋体" w:cs="宋体"/>
          <w:b/>
          <w:sz w:val="24"/>
          <w:szCs w:val="24"/>
        </w:rPr>
      </w:pPr>
      <w:r>
        <w:rPr>
          <w:rFonts w:hint="eastAsia" w:hAnsi="宋体" w:cs="宋体"/>
          <w:b/>
          <w:sz w:val="24"/>
          <w:szCs w:val="24"/>
        </w:rPr>
        <w:t>6. 招标文件的澄清、修改</w:t>
      </w:r>
    </w:p>
    <w:p w14:paraId="249C45CC">
      <w:pPr>
        <w:pStyle w:val="13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A2E64E6">
      <w:pPr>
        <w:pStyle w:val="13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E19178">
      <w:pPr>
        <w:pStyle w:val="23"/>
        <w:rPr>
          <w:rFonts w:hAnsi="宋体" w:cs="宋体"/>
          <w:sz w:val="18"/>
          <w:szCs w:val="18"/>
          <w:lang w:val="en-US"/>
        </w:rPr>
      </w:pPr>
      <w:r>
        <w:rPr>
          <w:rFonts w:hint="eastAsia" w:hAnsi="宋体" w:cs="宋体"/>
          <w:szCs w:val="24"/>
          <w:lang w:val="en-US"/>
        </w:rPr>
        <w:t xml:space="preserve">    </w:t>
      </w:r>
    </w:p>
    <w:p w14:paraId="689647C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84BF342">
      <w:pPr>
        <w:pStyle w:val="34"/>
        <w:spacing w:line="360" w:lineRule="auto"/>
        <w:rPr>
          <w:rFonts w:hAnsi="宋体" w:cs="宋体"/>
          <w:b/>
          <w:sz w:val="24"/>
          <w:szCs w:val="24"/>
        </w:rPr>
      </w:pPr>
      <w:r>
        <w:rPr>
          <w:rFonts w:hint="eastAsia" w:hAnsi="宋体" w:cs="宋体"/>
          <w:b/>
          <w:sz w:val="24"/>
          <w:szCs w:val="24"/>
        </w:rPr>
        <w:t>7. 招标文件的获取</w:t>
      </w:r>
    </w:p>
    <w:p w14:paraId="44C0141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7CFFD38">
      <w:pPr>
        <w:pStyle w:val="34"/>
        <w:spacing w:line="360" w:lineRule="auto"/>
        <w:rPr>
          <w:rFonts w:hAnsi="宋体" w:cs="宋体"/>
          <w:b/>
          <w:sz w:val="24"/>
          <w:szCs w:val="24"/>
        </w:rPr>
      </w:pPr>
      <w:r>
        <w:rPr>
          <w:rFonts w:hint="eastAsia" w:hAnsi="宋体" w:cs="宋体"/>
          <w:b/>
          <w:sz w:val="24"/>
          <w:szCs w:val="24"/>
        </w:rPr>
        <w:t>8.开标前答疑会或现场考察</w:t>
      </w:r>
    </w:p>
    <w:p w14:paraId="213203AB">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6C3850D">
      <w:pPr>
        <w:pStyle w:val="34"/>
        <w:spacing w:line="360" w:lineRule="auto"/>
        <w:rPr>
          <w:rFonts w:hAnsi="宋体" w:cs="宋体"/>
          <w:b/>
          <w:szCs w:val="24"/>
        </w:rPr>
      </w:pPr>
      <w:r>
        <w:rPr>
          <w:rFonts w:hint="eastAsia" w:hAnsi="宋体" w:cs="宋体"/>
          <w:b/>
          <w:kern w:val="28"/>
          <w:sz w:val="24"/>
          <w:szCs w:val="24"/>
        </w:rPr>
        <w:t>9.投标保证金</w:t>
      </w:r>
    </w:p>
    <w:p w14:paraId="65D3F39A">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F353769">
      <w:pPr>
        <w:pStyle w:val="34"/>
        <w:spacing w:line="360" w:lineRule="auto"/>
        <w:rPr>
          <w:rFonts w:hAnsi="宋体" w:cs="宋体"/>
          <w:b/>
          <w:sz w:val="24"/>
          <w:szCs w:val="24"/>
        </w:rPr>
      </w:pPr>
      <w:r>
        <w:rPr>
          <w:rFonts w:hint="eastAsia" w:hAnsi="宋体" w:cs="宋体"/>
          <w:b/>
          <w:sz w:val="24"/>
          <w:szCs w:val="24"/>
        </w:rPr>
        <w:t>10. 投标文件的语言</w:t>
      </w:r>
    </w:p>
    <w:p w14:paraId="079B702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12ADDDC">
      <w:pPr>
        <w:pStyle w:val="34"/>
        <w:spacing w:line="360" w:lineRule="auto"/>
        <w:rPr>
          <w:rFonts w:hAnsi="宋体" w:cs="宋体"/>
          <w:b/>
          <w:sz w:val="24"/>
          <w:szCs w:val="24"/>
        </w:rPr>
      </w:pPr>
      <w:r>
        <w:rPr>
          <w:rFonts w:hint="eastAsia" w:hAnsi="宋体" w:cs="宋体"/>
          <w:b/>
          <w:sz w:val="24"/>
          <w:szCs w:val="24"/>
        </w:rPr>
        <w:t>11. 投标文件的组成</w:t>
      </w:r>
    </w:p>
    <w:p w14:paraId="148E42A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9EB7C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3FD74AF">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D722F2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0887D6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F3FD12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E46AA5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802A7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8EC1A3F">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34B7B4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068E0BBB">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1264B929">
      <w:pPr>
        <w:snapToGrid w:val="0"/>
        <w:spacing w:line="360" w:lineRule="auto"/>
        <w:ind w:firstLine="960" w:firstLineChars="400"/>
        <w:rPr>
          <w:rFonts w:ascii="宋体" w:hAnsi="宋体" w:cs="宋体"/>
          <w:sz w:val="24"/>
        </w:rPr>
      </w:pPr>
      <w:r>
        <w:rPr>
          <w:rFonts w:hint="eastAsia" w:ascii="宋体" w:hAnsi="宋体" w:cs="宋体"/>
          <w:sz w:val="24"/>
        </w:rPr>
        <w:t>11.2.6投标标的清单；</w:t>
      </w:r>
    </w:p>
    <w:p w14:paraId="3D202486">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1525FF3A">
      <w:pPr>
        <w:snapToGrid w:val="0"/>
        <w:spacing w:line="360" w:lineRule="auto"/>
        <w:ind w:firstLine="960" w:firstLineChars="400"/>
        <w:rPr>
          <w:rFonts w:ascii="宋体" w:hAnsi="宋体" w:cs="宋体"/>
          <w:sz w:val="24"/>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6DBCFFA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6A9851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064675A">
      <w:pPr>
        <w:tabs>
          <w:tab w:val="left" w:pos="432"/>
        </w:tabs>
        <w:ind w:firstLine="960" w:firstLineChars="400"/>
      </w:pPr>
      <w:r>
        <w:rPr>
          <w:rFonts w:hint="eastAsia" w:ascii="宋体" w:hAnsi="宋体" w:cs="宋体"/>
          <w:sz w:val="24"/>
        </w:rPr>
        <w:t>11.3.2 报价情况说明（如供应商报价低于项目预算50%的，应当提交本文档，详细阐述不影响产品质量或者诚信履约的具体原因）；</w:t>
      </w:r>
    </w:p>
    <w:p w14:paraId="16DDBBEB">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537EE02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569A0A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0448C13">
      <w:pPr>
        <w:pStyle w:val="13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0BE55D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F122D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hint="eastAsia" w:ascii="宋体" w:hAnsi="宋体" w:cs="宋体"/>
          <w:kern w:val="0"/>
          <w:sz w:val="24"/>
          <w:szCs w:val="24"/>
          <w:highlight w:val="none"/>
          <w:lang w:val="zh-CN"/>
        </w:rPr>
        <w:t>投标人进行电子投标应</w:t>
      </w:r>
      <w:r>
        <w:rPr>
          <w:rFonts w:hint="eastAsia" w:ascii="宋体" w:hAnsi="宋体" w:cs="宋体"/>
          <w:kern w:val="0"/>
          <w:sz w:val="24"/>
          <w:lang w:val="zh-CN"/>
        </w:rPr>
        <w:t>安装客户端软件—“政采云电子交易客户端”，并按照招标文件和电子交易平台的要求编制并加密投标文件。投标人未按规定加密的投标文件，电子交易平台将拒收并提示。</w:t>
      </w:r>
    </w:p>
    <w:p w14:paraId="62EA929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C063738">
      <w:pPr>
        <w:snapToGrid w:val="0"/>
        <w:spacing w:line="360" w:lineRule="auto"/>
        <w:rPr>
          <w:rFonts w:ascii="宋体" w:hAnsi="宋体" w:cs="宋体"/>
          <w:b/>
          <w:sz w:val="24"/>
        </w:rPr>
      </w:pPr>
      <w:r>
        <w:rPr>
          <w:rFonts w:hint="eastAsia" w:ascii="宋体" w:hAnsi="宋体" w:cs="宋体"/>
          <w:b/>
          <w:sz w:val="24"/>
        </w:rPr>
        <w:t>13.投标文件的签署、盖章</w:t>
      </w:r>
    </w:p>
    <w:p w14:paraId="7581380E">
      <w:pPr>
        <w:pStyle w:val="13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95073AF">
      <w:pPr>
        <w:pStyle w:val="13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E72F17E">
      <w:pPr>
        <w:pStyle w:val="13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AA73E6C">
      <w:pPr>
        <w:pStyle w:val="13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D12924C">
      <w:pPr>
        <w:pStyle w:val="13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833804">
      <w:pPr>
        <w:pStyle w:val="13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108B318">
      <w:pPr>
        <w:pStyle w:val="13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5CB57B0">
      <w:pPr>
        <w:pStyle w:val="34"/>
        <w:spacing w:line="360" w:lineRule="auto"/>
        <w:rPr>
          <w:rFonts w:hAnsi="宋体" w:cs="宋体"/>
          <w:b/>
          <w:sz w:val="24"/>
          <w:szCs w:val="24"/>
        </w:rPr>
      </w:pPr>
      <w:r>
        <w:rPr>
          <w:rFonts w:hint="eastAsia" w:hAnsi="宋体" w:cs="宋体"/>
          <w:b/>
          <w:sz w:val="24"/>
          <w:szCs w:val="24"/>
        </w:rPr>
        <w:t>15.备份投标文件</w:t>
      </w:r>
    </w:p>
    <w:p w14:paraId="44EF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3B39A9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C3DB7B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6BED2A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1A460AF">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A1DD166">
      <w:pPr>
        <w:pStyle w:val="138"/>
        <w:spacing w:before="0"/>
        <w:ind w:firstLine="0" w:firstLineChars="0"/>
        <w:rPr>
          <w:rFonts w:ascii="宋体" w:hAnsi="宋体" w:cs="宋体"/>
          <w:b/>
          <w:szCs w:val="24"/>
        </w:rPr>
      </w:pPr>
      <w:r>
        <w:rPr>
          <w:rFonts w:hint="eastAsia" w:ascii="宋体" w:hAnsi="宋体" w:cs="宋体"/>
          <w:b/>
          <w:szCs w:val="24"/>
        </w:rPr>
        <w:t>16.投标文件的无效处理</w:t>
      </w:r>
    </w:p>
    <w:p w14:paraId="24F6F5E5">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14422BE">
      <w:pPr>
        <w:pStyle w:val="138"/>
        <w:spacing w:before="0"/>
        <w:ind w:firstLine="0" w:firstLineChars="0"/>
        <w:rPr>
          <w:rFonts w:ascii="宋体" w:hAnsi="宋体" w:cs="宋体"/>
          <w:b/>
          <w:szCs w:val="24"/>
        </w:rPr>
      </w:pPr>
      <w:r>
        <w:rPr>
          <w:rFonts w:hint="eastAsia" w:ascii="宋体" w:hAnsi="宋体" w:cs="宋体"/>
          <w:b/>
          <w:szCs w:val="24"/>
        </w:rPr>
        <w:t>17.投标有效期</w:t>
      </w:r>
    </w:p>
    <w:p w14:paraId="1DF5909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0B9BCB6">
      <w:pPr>
        <w:pStyle w:val="138"/>
        <w:spacing w:before="0"/>
        <w:ind w:firstLine="480"/>
        <w:rPr>
          <w:rFonts w:ascii="宋体" w:hAnsi="宋体" w:cs="宋体"/>
        </w:rPr>
      </w:pPr>
      <w:r>
        <w:rPr>
          <w:rFonts w:hint="eastAsia" w:ascii="宋体" w:hAnsi="宋体" w:cs="宋体"/>
        </w:rPr>
        <w:t>17.2投标文件合格投递后，自投标截止日期起，在投标有效期内有效。</w:t>
      </w:r>
    </w:p>
    <w:p w14:paraId="20897E9E">
      <w:pPr>
        <w:pStyle w:val="13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5CB2779">
      <w:pPr>
        <w:pStyle w:val="138"/>
        <w:spacing w:before="0"/>
        <w:ind w:firstLine="643"/>
        <w:rPr>
          <w:rFonts w:ascii="宋体" w:hAnsi="宋体" w:cs="宋体"/>
          <w:b/>
          <w:sz w:val="32"/>
        </w:rPr>
      </w:pPr>
    </w:p>
    <w:p w14:paraId="6DB63003">
      <w:pPr>
        <w:pStyle w:val="13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15CC1E1">
      <w:pPr>
        <w:pStyle w:val="56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E867FAC">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8DCC665">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8B3FEFC">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49F1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BCD05E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67777B">
      <w:pPr>
        <w:pStyle w:val="13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35F955B">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4F19EA5">
      <w:pPr>
        <w:pStyle w:val="13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46010EF">
      <w:pPr>
        <w:pStyle w:val="138"/>
        <w:spacing w:before="0"/>
        <w:ind w:firstLine="0" w:firstLineChars="0"/>
        <w:rPr>
          <w:rFonts w:ascii="宋体" w:hAnsi="宋体" w:cs="宋体"/>
          <w:b/>
          <w:szCs w:val="24"/>
        </w:rPr>
      </w:pPr>
      <w:r>
        <w:rPr>
          <w:rFonts w:hint="eastAsia" w:ascii="宋体" w:hAnsi="宋体" w:cs="宋体"/>
          <w:b/>
          <w:szCs w:val="24"/>
        </w:rPr>
        <w:t>20、信用信息查询</w:t>
      </w:r>
    </w:p>
    <w:p w14:paraId="1476775F">
      <w:pPr>
        <w:pStyle w:val="13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1FCE231F">
      <w:pPr>
        <w:pStyle w:val="13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2262B29">
      <w:pPr>
        <w:pStyle w:val="13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D52A800">
      <w:pPr>
        <w:pStyle w:val="13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703D53F">
      <w:pPr>
        <w:pStyle w:val="138"/>
        <w:spacing w:before="0"/>
        <w:ind w:firstLine="0" w:firstLineChars="0"/>
        <w:rPr>
          <w:rFonts w:ascii="宋体" w:hAnsi="宋体" w:cs="宋体"/>
          <w:kern w:val="0"/>
          <w:szCs w:val="24"/>
        </w:rPr>
      </w:pPr>
    </w:p>
    <w:p w14:paraId="6918DC8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9D01C33">
      <w:pPr>
        <w:spacing w:line="360" w:lineRule="auto"/>
        <w:rPr>
          <w:rFonts w:ascii="宋体" w:hAnsi="宋体" w:cs="宋体"/>
          <w:b/>
          <w:sz w:val="24"/>
        </w:rPr>
      </w:pPr>
      <w:bookmarkStart w:id="2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FD6BA7A">
      <w:pPr>
        <w:spacing w:line="360" w:lineRule="auto"/>
        <w:rPr>
          <w:rFonts w:ascii="宋体" w:hAnsi="宋体" w:cs="宋体"/>
          <w:b/>
          <w:sz w:val="24"/>
        </w:rPr>
      </w:pPr>
    </w:p>
    <w:p w14:paraId="2BBCAE2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07264EB">
      <w:pPr>
        <w:pStyle w:val="26"/>
        <w:spacing w:line="360" w:lineRule="auto"/>
        <w:ind w:left="479" w:hanging="479" w:hangingChars="199"/>
        <w:rPr>
          <w:rFonts w:cs="宋体"/>
          <w:b/>
        </w:rPr>
      </w:pPr>
      <w:r>
        <w:rPr>
          <w:rFonts w:hint="eastAsia" w:cs="宋体"/>
          <w:b/>
        </w:rPr>
        <w:t>22. 确定中标供应商</w:t>
      </w:r>
    </w:p>
    <w:p w14:paraId="3F962ED0">
      <w:pPr>
        <w:pStyle w:val="13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F8EB82D">
      <w:pPr>
        <w:pStyle w:val="13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13CA1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DFDBEA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882D2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53980F1">
      <w:pPr>
        <w:snapToGrid w:val="0"/>
        <w:spacing w:line="360" w:lineRule="auto"/>
        <w:ind w:left="120" w:leftChars="57" w:firstLine="482" w:firstLineChars="150"/>
        <w:jc w:val="center"/>
        <w:rPr>
          <w:rFonts w:ascii="宋体" w:hAnsi="宋体" w:cs="宋体"/>
          <w:b/>
          <w:sz w:val="32"/>
        </w:rPr>
      </w:pPr>
    </w:p>
    <w:p w14:paraId="1A1491E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22E9B3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1058BAE">
      <w:pPr>
        <w:pStyle w:val="26"/>
        <w:spacing w:line="360" w:lineRule="auto"/>
        <w:ind w:left="479" w:hanging="479" w:hangingChars="199"/>
        <w:rPr>
          <w:rFonts w:cs="宋体"/>
          <w:b/>
        </w:rPr>
      </w:pPr>
      <w:r>
        <w:rPr>
          <w:rFonts w:hint="eastAsia" w:cs="宋体"/>
          <w:b/>
        </w:rPr>
        <w:t>25. 合同的签订</w:t>
      </w:r>
    </w:p>
    <w:p w14:paraId="7CCC985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14:paraId="4FFCD41D">
      <w:pPr>
        <w:pStyle w:val="13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623148">
      <w:pPr>
        <w:pStyle w:val="13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F095B58">
      <w:pPr>
        <w:pStyle w:val="13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501FDAF">
      <w:pPr>
        <w:pStyle w:val="13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86DFDAF">
      <w:pPr>
        <w:pStyle w:val="26"/>
        <w:spacing w:line="360" w:lineRule="auto"/>
        <w:ind w:left="479" w:hanging="479" w:hangingChars="199"/>
        <w:rPr>
          <w:rFonts w:cs="宋体"/>
          <w:b/>
        </w:rPr>
      </w:pPr>
      <w:r>
        <w:rPr>
          <w:rFonts w:hint="eastAsia" w:cs="宋体"/>
          <w:b/>
        </w:rPr>
        <w:t>26. 履约保证金</w:t>
      </w:r>
    </w:p>
    <w:p w14:paraId="2EAA1DF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F4D065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F82CFD">
      <w:pPr>
        <w:pStyle w:val="4"/>
      </w:pPr>
      <w:r>
        <w:rPr>
          <w:rFonts w:ascii="宋体" w:hAnsi="宋体" w:eastAsia="宋体"/>
          <w:sz w:val="24"/>
          <w:lang w:val="en-US"/>
        </w:rPr>
        <w:t>27.预付款</w:t>
      </w:r>
    </w:p>
    <w:p w14:paraId="43E2BE6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CAF3CBF"/>
    <w:p w14:paraId="19BA6898">
      <w:pPr>
        <w:snapToGrid w:val="0"/>
        <w:spacing w:line="360" w:lineRule="auto"/>
        <w:ind w:firstLine="3357" w:firstLineChars="1045"/>
        <w:rPr>
          <w:rFonts w:ascii="宋体" w:hAnsi="宋体" w:cs="宋体"/>
          <w:b/>
          <w:sz w:val="32"/>
        </w:rPr>
      </w:pPr>
    </w:p>
    <w:p w14:paraId="1F4B56C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4CD5AE">
      <w:pPr>
        <w:pStyle w:val="13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6AE2F55">
      <w:pPr>
        <w:pStyle w:val="13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35A8F6C">
      <w:pPr>
        <w:pStyle w:val="13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43CD6E9">
      <w:pPr>
        <w:pStyle w:val="138"/>
        <w:snapToGrid w:val="0"/>
        <w:spacing w:before="0"/>
        <w:ind w:firstLine="480"/>
        <w:rPr>
          <w:rFonts w:ascii="宋体" w:hAnsi="宋体" w:cs="宋体"/>
        </w:rPr>
      </w:pPr>
      <w:r>
        <w:rPr>
          <w:rFonts w:hint="eastAsia" w:ascii="宋体" w:hAnsi="宋体" w:cs="宋体"/>
        </w:rPr>
        <w:t>28.3电子交易平台发现严重安全漏洞，有潜在泄密危险的；</w:t>
      </w:r>
    </w:p>
    <w:p w14:paraId="6D0D76B8">
      <w:pPr>
        <w:pStyle w:val="138"/>
        <w:snapToGrid w:val="0"/>
        <w:spacing w:before="0"/>
        <w:ind w:firstLine="480"/>
        <w:rPr>
          <w:rFonts w:ascii="宋体" w:hAnsi="宋体" w:cs="宋体"/>
        </w:rPr>
      </w:pPr>
      <w:r>
        <w:rPr>
          <w:rFonts w:hint="eastAsia" w:ascii="宋体" w:hAnsi="宋体" w:cs="宋体"/>
        </w:rPr>
        <w:t xml:space="preserve">28.4病毒发作导致不能进行正常操作的； </w:t>
      </w:r>
    </w:p>
    <w:p w14:paraId="38905506">
      <w:pPr>
        <w:pStyle w:val="138"/>
        <w:snapToGrid w:val="0"/>
        <w:spacing w:before="0"/>
        <w:ind w:firstLine="480"/>
        <w:rPr>
          <w:rFonts w:ascii="宋体" w:hAnsi="宋体" w:cs="宋体"/>
        </w:rPr>
      </w:pPr>
      <w:r>
        <w:rPr>
          <w:rFonts w:hint="eastAsia" w:ascii="宋体" w:hAnsi="宋体" w:cs="宋体"/>
        </w:rPr>
        <w:t>28.5其他无法保证电子交易的公平、公正和安全的情况。</w:t>
      </w:r>
    </w:p>
    <w:p w14:paraId="141A9B7A">
      <w:pPr>
        <w:pStyle w:val="13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CB580F">
      <w:pPr>
        <w:tabs>
          <w:tab w:val="left" w:pos="0"/>
        </w:tabs>
        <w:spacing w:line="360" w:lineRule="auto"/>
        <w:ind w:firstLine="480"/>
        <w:rPr>
          <w:rFonts w:ascii="宋体" w:hAnsi="宋体" w:cs="宋体"/>
          <w:sz w:val="24"/>
        </w:rPr>
      </w:pPr>
    </w:p>
    <w:p w14:paraId="22FE0EE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78E19B2">
      <w:pPr>
        <w:pStyle w:val="26"/>
        <w:spacing w:line="360" w:lineRule="auto"/>
        <w:ind w:firstLine="0" w:firstLineChars="0"/>
        <w:rPr>
          <w:rFonts w:cs="宋体"/>
          <w:b/>
        </w:rPr>
      </w:pPr>
      <w:r>
        <w:rPr>
          <w:rFonts w:hint="eastAsia" w:cs="宋体"/>
          <w:b/>
        </w:rPr>
        <w:t>30.验收</w:t>
      </w:r>
    </w:p>
    <w:p w14:paraId="717C857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195B8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4DA464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B7F14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3"/>
      <w:bookmarkStart w:id="24" w:name="_Hlt74707468"/>
      <w:bookmarkEnd w:id="24"/>
      <w:bookmarkStart w:id="25" w:name="_Hlt74714665"/>
      <w:bookmarkEnd w:id="25"/>
      <w:bookmarkStart w:id="26" w:name="_Hlt75236011"/>
      <w:bookmarkEnd w:id="26"/>
      <w:bookmarkStart w:id="27" w:name="_Hlt75236290"/>
      <w:bookmarkEnd w:id="27"/>
      <w:bookmarkStart w:id="28" w:name="_Hlt68403820"/>
      <w:bookmarkEnd w:id="28"/>
      <w:bookmarkStart w:id="29" w:name="_Hlt74730295"/>
      <w:bookmarkEnd w:id="29"/>
      <w:bookmarkStart w:id="30" w:name="_Hlt74729768"/>
      <w:bookmarkEnd w:id="30"/>
      <w:bookmarkStart w:id="31" w:name="_Hlt68072990"/>
      <w:bookmarkEnd w:id="31"/>
      <w:bookmarkStart w:id="32" w:name="_Hlt68073093"/>
      <w:bookmarkEnd w:id="32"/>
      <w:bookmarkStart w:id="33" w:name="_Hlt75236101"/>
      <w:bookmarkEnd w:id="33"/>
      <w:bookmarkStart w:id="34" w:name="_Hlt68072998"/>
      <w:bookmarkEnd w:id="34"/>
      <w:bookmarkStart w:id="35" w:name="_Hlt68057669"/>
      <w:bookmarkEnd w:id="35"/>
    </w:p>
    <w:bookmarkEnd w:id="19"/>
    <w:bookmarkEnd w:id="20"/>
    <w:p w14:paraId="7B18FCBC">
      <w:pPr>
        <w:spacing w:line="360" w:lineRule="auto"/>
        <w:jc w:val="center"/>
        <w:outlineLvl w:val="0"/>
        <w:rPr>
          <w:rFonts w:ascii="宋体" w:hAnsi="宋体" w:cs="宋体"/>
          <w:b/>
          <w:bCs/>
          <w:color w:val="auto"/>
          <w:sz w:val="36"/>
          <w:szCs w:val="36"/>
        </w:rPr>
      </w:pPr>
      <w:bookmarkStart w:id="36" w:name="第四部分"/>
      <w:r>
        <w:rPr>
          <w:rFonts w:hint="eastAsia" w:ascii="宋体" w:hAnsi="宋体" w:cs="宋体"/>
          <w:b/>
          <w:color w:val="auto"/>
          <w:sz w:val="36"/>
          <w:szCs w:val="36"/>
        </w:rPr>
        <w:t>第三部分   采购需求</w:t>
      </w:r>
    </w:p>
    <w:p w14:paraId="08A4B2A9">
      <w:pPr>
        <w:adjustRightInd/>
        <w:spacing w:line="360" w:lineRule="auto"/>
        <w:ind w:firstLine="602" w:firstLineChars="200"/>
        <w:rPr>
          <w:rFonts w:ascii="宋体" w:hAnsi="宋体" w:cs="宋体"/>
          <w:b/>
          <w:bCs/>
          <w:sz w:val="30"/>
          <w:szCs w:val="30"/>
        </w:rPr>
      </w:pPr>
      <w:bookmarkStart w:id="37" w:name="OLE_LINK6"/>
      <w:r>
        <w:rPr>
          <w:rFonts w:hint="eastAsia" w:ascii="宋体" w:hAnsi="宋体" w:cs="宋体"/>
          <w:b/>
          <w:bCs/>
          <w:sz w:val="30"/>
          <w:szCs w:val="30"/>
        </w:rPr>
        <w:t>标项一：“执法证据指引”建设、公益轻罚制度建设、执法行为准则、全过程说理式执法制度建设项目</w:t>
      </w:r>
    </w:p>
    <w:bookmarkEnd w:id="37"/>
    <w:p w14:paraId="3166A256">
      <w:pPr>
        <w:adjustRightInd/>
        <w:spacing w:line="360" w:lineRule="auto"/>
        <w:ind w:firstLine="482" w:firstLineChars="200"/>
        <w:rPr>
          <w:rFonts w:ascii="宋体" w:hAnsi="宋体" w:cs="宋体"/>
          <w:b/>
          <w:bCs/>
          <w:sz w:val="24"/>
        </w:rPr>
      </w:pPr>
      <w:r>
        <w:rPr>
          <w:rFonts w:hint="eastAsia" w:ascii="宋体" w:hAnsi="宋体" w:cs="宋体"/>
          <w:b/>
          <w:bCs/>
          <w:sz w:val="24"/>
        </w:rPr>
        <w:t>一、项目背景</w:t>
      </w:r>
    </w:p>
    <w:p w14:paraId="496E85C6">
      <w:pPr>
        <w:adjustRightInd/>
        <w:spacing w:line="360" w:lineRule="auto"/>
        <w:ind w:firstLine="480" w:firstLineChars="200"/>
        <w:rPr>
          <w:rFonts w:ascii="宋体" w:hAnsi="宋体" w:cs="宋体"/>
          <w:sz w:val="24"/>
        </w:rPr>
      </w:pPr>
      <w:r>
        <w:rPr>
          <w:rFonts w:hint="eastAsia" w:ascii="宋体" w:hAnsi="宋体" w:cs="宋体"/>
          <w:sz w:val="24"/>
        </w:rPr>
        <w:t>根据《法治政府建设实施纲要（2021－2025年）》《法治政府建设实施纲要（2021－2025年）》《中共中央关于全面推进依法治国若干重大问题的决定》《交通运输行政执法程序规定》《法治浙江建设规划（2021—2025年）》《浙江省法治政府建设实施纲要（2O21-2O25年）》《中共浙江省委办公厅 浙江省人民政府办公厅&lt;关于深化交通运输综合行政执法改革的实施意见&gt;的通知》《浙江省关于深化交通运输综合行政执法改革的实施意见》《交通运输部关于严格规范公正文明执法的意见》（交法发〔2021〕53号）《浙江省道路交通案全和运输执法领域突出问题专项整治行动方案》（浙委法办发〔2023〕1号）等系列重要文件，在总结提炼专项整治工作经验成果基础上，研究制定系列治本措施，弥补制度短板，构建执法规范化长效机制，助力营商环境提升。</w:t>
      </w:r>
    </w:p>
    <w:p w14:paraId="300ED02D">
      <w:pPr>
        <w:adjustRightInd/>
        <w:spacing w:line="360" w:lineRule="auto"/>
        <w:ind w:firstLine="482" w:firstLineChars="200"/>
        <w:rPr>
          <w:rFonts w:ascii="宋体" w:hAnsi="宋体" w:cs="宋体"/>
          <w:b/>
          <w:bCs/>
          <w:sz w:val="24"/>
        </w:rPr>
      </w:pPr>
      <w:r>
        <w:rPr>
          <w:rFonts w:hint="eastAsia" w:ascii="宋体" w:hAnsi="宋体" w:cs="宋体"/>
          <w:b/>
          <w:bCs/>
          <w:sz w:val="24"/>
        </w:rPr>
        <w:t>二、项目主要内容</w:t>
      </w:r>
    </w:p>
    <w:p w14:paraId="4355209E">
      <w:pPr>
        <w:adjustRightInd/>
        <w:spacing w:line="360" w:lineRule="auto"/>
        <w:ind w:firstLine="480" w:firstLineChars="200"/>
        <w:rPr>
          <w:rFonts w:ascii="宋体" w:hAnsi="宋体" w:cs="宋体"/>
          <w:sz w:val="24"/>
        </w:rPr>
      </w:pPr>
      <w:r>
        <w:rPr>
          <w:rFonts w:hint="eastAsia" w:ascii="宋体" w:hAnsi="宋体" w:cs="宋体"/>
          <w:sz w:val="24"/>
        </w:rPr>
        <w:t>紧紧围绕“三个一号工程”，结合交通运输执法领域突出问题专项整治工作要求，研究制定系列治本措施，组织开展“执法证据指引”建设，全面规范行政处罚案件证据收集、审查和认定工作；开展“柔性执法”制度建设，扩大柔性执法覆盖面，建立健全过程监督制度，创新优化营商环境举措；开展全过程说理式执法制度建设。</w:t>
      </w:r>
    </w:p>
    <w:p w14:paraId="33D1382C">
      <w:pPr>
        <w:adjustRightInd/>
        <w:spacing w:line="360" w:lineRule="auto"/>
        <w:ind w:firstLine="480" w:firstLineChars="200"/>
        <w:rPr>
          <w:rFonts w:ascii="宋体" w:hAnsi="宋体" w:cs="宋体"/>
          <w:sz w:val="24"/>
        </w:rPr>
      </w:pPr>
      <w:r>
        <w:rPr>
          <w:rFonts w:hint="eastAsia" w:ascii="宋体" w:hAnsi="宋体" w:cs="宋体"/>
          <w:sz w:val="24"/>
        </w:rPr>
        <w:t>落实中央、交通运输部、省委省政府关于执法队伍建设、执法能力提升的相关工作任务。</w:t>
      </w:r>
    </w:p>
    <w:p w14:paraId="7C64C39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（一）“执法证据指引”建设：</w:t>
      </w:r>
    </w:p>
    <w:p w14:paraId="40B0E00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1.执法证据的收集与保存</w:t>
      </w:r>
    </w:p>
    <w:p w14:paraId="5C9075B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2.执法证据的三性</w:t>
      </w:r>
    </w:p>
    <w:p w14:paraId="2CFFE3C4">
      <w:pPr>
        <w:pStyle w:val="24"/>
        <w:ind w:firstLine="480" w:firstLineChars="200"/>
        <w:rPr>
          <w:color w:val="auto"/>
          <w:highlight w:val="none"/>
          <w:lang w:val="en-US"/>
        </w:rPr>
      </w:pPr>
      <w:r>
        <w:rPr>
          <w:rFonts w:hint="eastAsia" w:hAnsi="宋体" w:cs="宋体"/>
          <w:color w:val="auto"/>
          <w:highlight w:val="none"/>
          <w:lang w:val="en-US"/>
        </w:rPr>
        <w:t>3.执法证据的具体使用</w:t>
      </w:r>
    </w:p>
    <w:p w14:paraId="6FD18F3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Theme="minorEastAsia" w:hAnsiTheme="minorEastAsia" w:eastAsiaTheme="minorEastAsia"/>
          <w:color w:val="auto"/>
          <w:sz w:val="24"/>
          <w:highlight w:val="none"/>
        </w:rPr>
        <w:t>公益轻罚制度建设</w:t>
      </w:r>
    </w:p>
    <w:p w14:paraId="55706050">
      <w:pPr>
        <w:adjustRightInd/>
        <w:spacing w:line="360" w:lineRule="auto"/>
        <w:ind w:firstLine="480" w:firstLineChars="200"/>
        <w:rPr>
          <w:rFonts w:ascii="宋体" w:hAnsi="宋体" w:cs="宋体" w:eastAsiaTheme="minorEastAsia"/>
          <w:color w:val="auto"/>
          <w:sz w:val="24"/>
          <w:highlight w:val="none"/>
        </w:rPr>
      </w:pPr>
      <w:r>
        <w:rPr>
          <w:rFonts w:hint="eastAsia" w:ascii="宋体" w:hAnsi="宋体" w:cs="宋体"/>
          <w:color w:val="auto"/>
          <w:sz w:val="24"/>
          <w:highlight w:val="none"/>
        </w:rPr>
        <w:t>1.</w:t>
      </w:r>
      <w:r>
        <w:rPr>
          <w:rFonts w:hint="eastAsia" w:asciiTheme="minorEastAsia" w:hAnsiTheme="minorEastAsia" w:eastAsiaTheme="minorEastAsia"/>
          <w:color w:val="auto"/>
          <w:sz w:val="24"/>
          <w:highlight w:val="none"/>
        </w:rPr>
        <w:t>公益轻罚的内涵和依据</w:t>
      </w:r>
    </w:p>
    <w:p w14:paraId="532BB86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2.公益轻罚的适用条件和情形</w:t>
      </w:r>
    </w:p>
    <w:p w14:paraId="4F4E0B0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3.公益轻罚的适用程序</w:t>
      </w:r>
    </w:p>
    <w:p w14:paraId="0008F910">
      <w:pPr>
        <w:pStyle w:val="24"/>
        <w:ind w:firstLine="480" w:firstLineChars="200"/>
        <w:rPr>
          <w:rFonts w:asciiTheme="minorEastAsia" w:hAnsiTheme="minorEastAsia" w:eastAsiaTheme="minorEastAsia"/>
          <w:color w:val="auto"/>
          <w:highlight w:val="none"/>
        </w:rPr>
      </w:pPr>
      <w:r>
        <w:rPr>
          <w:rFonts w:hint="eastAsia" w:hAnsi="宋体" w:cs="宋体"/>
          <w:color w:val="auto"/>
          <w:highlight w:val="none"/>
        </w:rPr>
        <w:t>（</w:t>
      </w:r>
      <w:r>
        <w:rPr>
          <w:rFonts w:hint="eastAsia" w:hAnsi="宋体" w:cs="宋体"/>
          <w:color w:val="auto"/>
          <w:highlight w:val="none"/>
          <w:lang w:val="en-US"/>
        </w:rPr>
        <w:t>三</w:t>
      </w:r>
      <w:r>
        <w:rPr>
          <w:rFonts w:hint="eastAsia" w:hAnsi="宋体" w:cs="宋体"/>
          <w:color w:val="auto"/>
          <w:highlight w:val="none"/>
        </w:rPr>
        <w:t>）</w:t>
      </w:r>
      <w:r>
        <w:rPr>
          <w:rFonts w:hint="eastAsia" w:asciiTheme="minorEastAsia" w:hAnsiTheme="minorEastAsia" w:eastAsiaTheme="minorEastAsia"/>
          <w:color w:val="auto"/>
          <w:highlight w:val="none"/>
        </w:rPr>
        <w:t>执法行为准则</w:t>
      </w:r>
    </w:p>
    <w:p w14:paraId="73478A2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1.交通运输执法的基本行为要求</w:t>
      </w:r>
    </w:p>
    <w:p w14:paraId="1A8C65A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2.交通运输执法的规范化用语</w:t>
      </w:r>
    </w:p>
    <w:p w14:paraId="0963A03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（四）全过程说理式执法制度建设</w:t>
      </w:r>
    </w:p>
    <w:p w14:paraId="4E06ABC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1.全过程说理式执法的内容、形式与阵地</w:t>
      </w:r>
    </w:p>
    <w:p w14:paraId="70F9FCC3">
      <w:pPr>
        <w:adjustRightInd/>
        <w:spacing w:line="360" w:lineRule="auto"/>
        <w:ind w:firstLine="480" w:firstLineChars="200"/>
        <w:rPr>
          <w:color w:val="auto"/>
          <w:highlight w:val="none"/>
        </w:rPr>
      </w:pPr>
      <w:r>
        <w:rPr>
          <w:rFonts w:hint="eastAsia" w:ascii="宋体" w:hAnsi="宋体" w:cs="宋体"/>
          <w:color w:val="auto"/>
          <w:sz w:val="24"/>
          <w:highlight w:val="none"/>
        </w:rPr>
        <w:t>2.全过程说理式执法的建设标准</w:t>
      </w:r>
    </w:p>
    <w:p w14:paraId="247C8FD3">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三、项目成果及进度要求</w:t>
      </w:r>
    </w:p>
    <w:p w14:paraId="59A662A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1、项目成果</w:t>
      </w:r>
    </w:p>
    <w:p w14:paraId="5F2361B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项目成果以《执法证据指引》</w:t>
      </w:r>
      <w:r>
        <w:rPr>
          <w:rFonts w:hint="eastAsia" w:ascii="宋体" w:hAnsi="宋体" w:cs="宋体"/>
          <w:color w:val="auto"/>
          <w:sz w:val="24"/>
          <w:highlight w:val="none"/>
          <w:lang w:eastAsia="zh-CN"/>
        </w:rPr>
        <w:t>《</w:t>
      </w:r>
      <w:r>
        <w:rPr>
          <w:rFonts w:hint="eastAsia" w:asciiTheme="minorEastAsia" w:hAnsiTheme="minorEastAsia" w:eastAsiaTheme="minorEastAsia"/>
          <w:color w:val="auto"/>
          <w:sz w:val="24"/>
          <w:highlight w:val="none"/>
        </w:rPr>
        <w:t>公益轻罚制度</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Theme="minorEastAsia" w:hAnsiTheme="minorEastAsia" w:eastAsiaTheme="minorEastAsia"/>
          <w:color w:val="auto"/>
          <w:sz w:val="24"/>
          <w:highlight w:val="none"/>
        </w:rPr>
        <w:t>执法行为准则</w:t>
      </w:r>
      <w:r>
        <w:rPr>
          <w:rFonts w:hint="eastAsia" w:ascii="宋体" w:hAnsi="宋体" w:cs="宋体"/>
          <w:color w:val="auto"/>
          <w:sz w:val="24"/>
          <w:highlight w:val="none"/>
        </w:rPr>
        <w:t>》《说理式</w:t>
      </w:r>
      <w:bookmarkStart w:id="38" w:name="OLE_LINK7"/>
      <w:r>
        <w:rPr>
          <w:rFonts w:hint="eastAsia" w:ascii="宋体" w:hAnsi="宋体" w:cs="宋体"/>
          <w:color w:val="auto"/>
          <w:sz w:val="24"/>
          <w:highlight w:val="none"/>
        </w:rPr>
        <w:t>执法制度》纸质版及电子版形式呈现。</w:t>
      </w:r>
    </w:p>
    <w:p w14:paraId="6B6829B4">
      <w:pPr>
        <w:adjustRightInd/>
        <w:spacing w:line="360" w:lineRule="auto"/>
        <w:ind w:firstLine="480" w:firstLineChars="200"/>
        <w:rPr>
          <w:rFonts w:ascii="宋体" w:hAnsi="宋体" w:cs="宋体"/>
          <w:color w:val="auto"/>
          <w:sz w:val="24"/>
        </w:rPr>
      </w:pPr>
      <w:r>
        <w:rPr>
          <w:rFonts w:hint="eastAsia" w:ascii="宋体" w:hAnsi="宋体" w:cs="宋体"/>
          <w:color w:val="auto"/>
          <w:sz w:val="24"/>
        </w:rPr>
        <w:t>2、进度要求</w:t>
      </w:r>
    </w:p>
    <w:p w14:paraId="3AA52219">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合同签订10天内，编写完成工作方案；</w:t>
      </w:r>
    </w:p>
    <w:p w14:paraId="2B135A7A">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2024年10月底形成项目初步成果；</w:t>
      </w:r>
    </w:p>
    <w:p w14:paraId="64D7B7FA">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2024年11月底形成项目最终成果。</w:t>
      </w:r>
    </w:p>
    <w:p w14:paraId="05DC291C">
      <w:pPr>
        <w:adjustRightInd/>
        <w:spacing w:line="360" w:lineRule="auto"/>
        <w:ind w:firstLine="482" w:firstLineChars="200"/>
        <w:rPr>
          <w:rFonts w:ascii="宋体" w:hAnsi="宋体" w:cs="宋体"/>
          <w:b/>
          <w:bCs/>
          <w:color w:val="auto"/>
          <w:sz w:val="24"/>
        </w:rPr>
      </w:pPr>
      <w:r>
        <w:rPr>
          <w:rFonts w:hint="eastAsia" w:ascii="宋体" w:hAnsi="宋体" w:cs="宋体"/>
          <w:b/>
          <w:bCs/>
          <w:color w:val="auto"/>
          <w:sz w:val="24"/>
        </w:rPr>
        <w:t>四、成果验收方式及质量要求</w:t>
      </w:r>
    </w:p>
    <w:p w14:paraId="6A21CC38">
      <w:pPr>
        <w:adjustRightInd/>
        <w:spacing w:line="360" w:lineRule="auto"/>
        <w:ind w:firstLine="480" w:firstLineChars="200"/>
        <w:rPr>
          <w:rFonts w:ascii="宋体" w:hAnsi="宋体" w:cs="宋体"/>
          <w:bCs/>
          <w:color w:val="auto"/>
          <w:sz w:val="24"/>
        </w:rPr>
      </w:pPr>
      <w:r>
        <w:rPr>
          <w:rFonts w:hint="eastAsia" w:ascii="宋体" w:hAnsi="宋体" w:cs="宋体"/>
          <w:bCs/>
          <w:color w:val="auto"/>
          <w:sz w:val="24"/>
        </w:rPr>
        <w:t>供应商在合同约定的时间内，将完成的研究成果送交采购人。因成果质量问题或编制时间延期而造成项目时间延误，将由供应商负全部责任。</w:t>
      </w:r>
    </w:p>
    <w:p w14:paraId="2DA47143">
      <w:pPr>
        <w:adjustRightInd/>
        <w:spacing w:line="360" w:lineRule="auto"/>
        <w:ind w:firstLine="482" w:firstLineChars="200"/>
        <w:rPr>
          <w:rFonts w:ascii="宋体" w:hAnsi="宋体" w:cs="宋体"/>
          <w:b/>
          <w:bCs/>
          <w:color w:val="auto"/>
          <w:sz w:val="24"/>
        </w:rPr>
      </w:pPr>
      <w:r>
        <w:rPr>
          <w:rFonts w:hint="eastAsia" w:ascii="宋体" w:hAnsi="宋体" w:cs="宋体"/>
          <w:b/>
          <w:bCs/>
          <w:color w:val="auto"/>
          <w:sz w:val="24"/>
        </w:rPr>
        <w:t>五、质量免费维护期</w:t>
      </w:r>
    </w:p>
    <w:p w14:paraId="1899E6EB">
      <w:pPr>
        <w:adjustRightInd/>
        <w:spacing w:line="360" w:lineRule="auto"/>
        <w:ind w:firstLine="480" w:firstLineChars="200"/>
        <w:rPr>
          <w:rFonts w:ascii="宋体" w:hAnsi="宋体" w:cs="宋体"/>
          <w:color w:val="auto"/>
          <w:sz w:val="24"/>
        </w:rPr>
      </w:pPr>
      <w:r>
        <w:rPr>
          <w:rFonts w:hint="eastAsia" w:ascii="宋体" w:hAnsi="宋体" w:cs="宋体"/>
          <w:color w:val="auto"/>
          <w:sz w:val="24"/>
        </w:rPr>
        <w:t>成果质量免费维护期为项目通过最终验收之日起1年，免费维护期间，供应商对采购人提出的成果质量问题进行免费的调查、调整和完善。</w:t>
      </w:r>
    </w:p>
    <w:p w14:paraId="633C7519">
      <w:pPr>
        <w:snapToGrid w:val="0"/>
        <w:spacing w:line="360" w:lineRule="auto"/>
        <w:ind w:firstLine="482" w:firstLineChars="200"/>
        <w:rPr>
          <w:rFonts w:ascii="宋体" w:hAnsi="宋体" w:cs="宋体"/>
          <w:b/>
          <w:color w:val="auto"/>
          <w:sz w:val="24"/>
        </w:rPr>
      </w:pPr>
      <w:r>
        <w:rPr>
          <w:rFonts w:hint="eastAsia" w:ascii="宋体" w:hAnsi="宋体"/>
          <w:b/>
          <w:bCs/>
          <w:color w:val="auto"/>
          <w:sz w:val="24"/>
        </w:rPr>
        <w:t>六、</w:t>
      </w:r>
      <w:r>
        <w:rPr>
          <w:rFonts w:hint="eastAsia" w:ascii="宋体" w:hAnsi="宋体" w:cs="宋体"/>
          <w:b/>
          <w:color w:val="auto"/>
          <w:sz w:val="24"/>
        </w:rPr>
        <w:t>人员要求：</w:t>
      </w:r>
    </w:p>
    <w:bookmarkEnd w:id="38"/>
    <w:p w14:paraId="216534F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拥有承担本项目所需的专业技术人员。</w:t>
      </w:r>
    </w:p>
    <w:p w14:paraId="42ADF5B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项目负责人：</w:t>
      </w:r>
      <w:r>
        <w:rPr>
          <w:rFonts w:hint="eastAsia" w:ascii="宋体" w:hAnsi="宋体"/>
          <w:sz w:val="24"/>
        </w:rPr>
        <w:t>具有较高的业务素质和组织能力，并能担负实质性的研究工作。具备中级及以上职称</w:t>
      </w:r>
      <w:r>
        <w:rPr>
          <w:rFonts w:hint="eastAsia" w:ascii="宋体" w:hAnsi="宋体" w:cs="宋体"/>
          <w:kern w:val="0"/>
          <w:sz w:val="24"/>
        </w:rPr>
        <w:t>。</w:t>
      </w:r>
    </w:p>
    <w:p w14:paraId="26B875B4">
      <w:pPr>
        <w:snapToGrid w:val="0"/>
        <w:spacing w:line="360" w:lineRule="auto"/>
        <w:ind w:firstLine="480" w:firstLineChars="200"/>
        <w:jc w:val="left"/>
        <w:rPr>
          <w:rFonts w:ascii="宋体" w:hAnsi="宋体" w:cs="宋体"/>
          <w:bCs/>
          <w:sz w:val="24"/>
          <w:lang w:val="zh-CN"/>
        </w:rPr>
      </w:pPr>
      <w:r>
        <w:rPr>
          <w:rFonts w:hint="eastAsia" w:ascii="宋体" w:hAnsi="宋体" w:cs="宋体"/>
          <w:kern w:val="0"/>
          <w:sz w:val="24"/>
        </w:rPr>
        <w:t>项目团队人</w:t>
      </w:r>
      <w:r>
        <w:rPr>
          <w:rFonts w:hint="eastAsia" w:ascii="宋体" w:hAnsi="宋体" w:cs="宋体"/>
          <w:color w:val="auto"/>
          <w:kern w:val="0"/>
          <w:sz w:val="24"/>
        </w:rPr>
        <w:t>员：团队成员不少于五人，承</w:t>
      </w:r>
      <w:r>
        <w:rPr>
          <w:rFonts w:hint="eastAsia" w:ascii="宋体" w:hAnsi="宋体" w:cs="宋体"/>
          <w:kern w:val="0"/>
          <w:sz w:val="24"/>
        </w:rPr>
        <w:t>担本项目所需的专业技术人员，</w:t>
      </w:r>
      <w:r>
        <w:rPr>
          <w:rFonts w:hint="eastAsia" w:ascii="宋体" w:hAnsi="宋体"/>
          <w:sz w:val="24"/>
        </w:rPr>
        <w:t>提供人员清单、团队成员人数、专业结构、工作经验等。</w:t>
      </w:r>
    </w:p>
    <w:p w14:paraId="0D883669">
      <w:pPr>
        <w:adjustRightInd/>
        <w:spacing w:line="360" w:lineRule="auto"/>
        <w:ind w:firstLine="482" w:firstLineChars="200"/>
        <w:rPr>
          <w:rFonts w:ascii="宋体" w:hAnsi="宋体" w:cs="宋体"/>
          <w:b/>
          <w:bCs/>
          <w:sz w:val="24"/>
        </w:rPr>
      </w:pPr>
      <w:r>
        <w:rPr>
          <w:rFonts w:hint="eastAsia" w:ascii="宋体" w:hAnsi="宋体" w:cs="宋体"/>
          <w:b/>
          <w:bCs/>
          <w:sz w:val="24"/>
        </w:rPr>
        <w:t>七、其他要求</w:t>
      </w:r>
    </w:p>
    <w:p w14:paraId="3D9C2094">
      <w:pPr>
        <w:adjustRightInd/>
        <w:spacing w:line="360" w:lineRule="auto"/>
        <w:ind w:firstLine="480" w:firstLineChars="200"/>
        <w:rPr>
          <w:rFonts w:ascii="宋体" w:hAnsi="宋体" w:cs="宋体"/>
          <w:sz w:val="24"/>
        </w:rPr>
      </w:pPr>
      <w:r>
        <w:rPr>
          <w:rFonts w:hint="eastAsia" w:ascii="宋体" w:hAnsi="宋体" w:cs="宋体"/>
          <w:sz w:val="24"/>
        </w:rPr>
        <w:t>1、供应商应根据项目需要，在响应文件中提出参加本项目的相关专业人员，项目组成员必须都具有较强的专业能力，并确定专门的联络人，积极与采购人沟通联系，并定期向采购人通报项目服务进度。</w:t>
      </w:r>
    </w:p>
    <w:p w14:paraId="299A9DB7">
      <w:pPr>
        <w:adjustRightInd/>
        <w:spacing w:line="360" w:lineRule="auto"/>
        <w:ind w:firstLine="480" w:firstLineChars="200"/>
        <w:rPr>
          <w:rFonts w:ascii="宋体" w:hAnsi="宋体" w:cs="宋体"/>
          <w:sz w:val="24"/>
        </w:rPr>
      </w:pPr>
      <w:r>
        <w:rPr>
          <w:rFonts w:hint="eastAsia" w:ascii="宋体" w:hAnsi="宋体" w:cs="宋体"/>
          <w:sz w:val="24"/>
        </w:rPr>
        <w:t>2、项目实施过程中项目组负责人及项目组人员发生变动的，需提前通知采购人并获同意才能更换，更换后的负责人或技术人员的专业素质、技术能力及经验等情况不能低于原先水准。</w:t>
      </w:r>
    </w:p>
    <w:p w14:paraId="2BA1480E">
      <w:pPr>
        <w:adjustRightInd/>
        <w:spacing w:line="360" w:lineRule="auto"/>
        <w:ind w:firstLine="480" w:firstLineChars="200"/>
        <w:rPr>
          <w:rFonts w:ascii="宋体" w:hAnsi="宋体" w:cs="宋体"/>
          <w:sz w:val="24"/>
        </w:rPr>
      </w:pPr>
      <w:r>
        <w:rPr>
          <w:rFonts w:hint="eastAsia" w:ascii="宋体" w:hAnsi="宋体" w:cs="宋体"/>
          <w:sz w:val="24"/>
        </w:rPr>
        <w:t>3、本项目成果的知识产权归属采购人，未经采购人同意，成交供应商不得擅自将成果以自己的名义发表或进行其他学术活动。</w:t>
      </w:r>
    </w:p>
    <w:p w14:paraId="6555FB01">
      <w:pPr>
        <w:adjustRightInd/>
        <w:spacing w:line="360" w:lineRule="auto"/>
        <w:ind w:firstLine="480" w:firstLineChars="200"/>
        <w:rPr>
          <w:rFonts w:ascii="宋体" w:hAnsi="宋体" w:cs="宋体"/>
          <w:sz w:val="24"/>
        </w:rPr>
      </w:pPr>
      <w:r>
        <w:rPr>
          <w:rFonts w:hint="eastAsia" w:ascii="宋体" w:hAnsi="宋体" w:cs="宋体"/>
          <w:sz w:val="24"/>
        </w:rPr>
        <w:t>4、成交供应商必须对本项目涉及到的资料及成果承担安全、保密责任。</w:t>
      </w:r>
    </w:p>
    <w:p w14:paraId="2E8B3EDD">
      <w:pPr>
        <w:adjustRightInd/>
        <w:spacing w:line="360" w:lineRule="auto"/>
        <w:ind w:firstLine="480" w:firstLineChars="200"/>
        <w:rPr>
          <w:rFonts w:ascii="宋体" w:hAnsi="宋体" w:cs="宋体"/>
          <w:sz w:val="24"/>
        </w:rPr>
      </w:pPr>
      <w:r>
        <w:rPr>
          <w:rFonts w:hint="eastAsia" w:ascii="宋体" w:hAnsi="宋体" w:cs="宋体"/>
          <w:sz w:val="24"/>
        </w:rPr>
        <w:t>5、承担本项目任务后，供应商在“项目实施周期”和“质量免费维护期”内向采购人提供与本项目相关的技术与政策咨询服务。</w:t>
      </w:r>
    </w:p>
    <w:p w14:paraId="2EF77489">
      <w:pPr>
        <w:adjustRightInd/>
        <w:spacing w:line="360" w:lineRule="auto"/>
        <w:ind w:firstLine="482" w:firstLineChars="200"/>
        <w:rPr>
          <w:rFonts w:ascii="宋体" w:hAnsi="宋体" w:cs="宋体"/>
          <w:b/>
          <w:bCs/>
          <w:sz w:val="24"/>
        </w:rPr>
      </w:pPr>
      <w:r>
        <w:rPr>
          <w:rFonts w:hint="eastAsia" w:ascii="宋体" w:hAnsi="宋体" w:cs="宋体"/>
          <w:b/>
          <w:bCs/>
          <w:sz w:val="24"/>
        </w:rPr>
        <w:t>八、支付方式及计划</w:t>
      </w:r>
    </w:p>
    <w:p w14:paraId="663E73D9">
      <w:pPr>
        <w:adjustRightInd/>
        <w:spacing w:line="360" w:lineRule="auto"/>
        <w:ind w:firstLine="480" w:firstLineChars="200"/>
        <w:rPr>
          <w:rFonts w:ascii="宋体" w:hAnsi="宋体" w:cs="宋体"/>
          <w:sz w:val="24"/>
        </w:rPr>
      </w:pPr>
      <w:r>
        <w:rPr>
          <w:rFonts w:hint="eastAsia" w:ascii="宋体" w:hAnsi="宋体" w:cs="宋体"/>
          <w:bCs/>
          <w:sz w:val="24"/>
        </w:rPr>
        <w:t>合同签订完成后，采购人收到供应商提交的银行、保险公司等金融机构出具的与预付款同等金额的预付款保函（保函有效期日）及有效增值税发票后7个工作日内，支付合同金额的40%预付款；供应商将所有成果交付至采购人，验收合格，收到供应商开具的有效增值税发票后7个工作日内支付合同金额的60%。（备注：签订合同时，供应商明确表示无需预付款或者主动要求降低预付款比例的，采购人可不适用前述规定。）结算货币为人民币。</w:t>
      </w:r>
    </w:p>
    <w:p w14:paraId="04EF41FF">
      <w:pPr>
        <w:adjustRightInd/>
        <w:spacing w:line="360" w:lineRule="auto"/>
        <w:ind w:firstLine="480" w:firstLineChars="200"/>
        <w:rPr>
          <w:rFonts w:ascii="宋体" w:hAnsi="宋体" w:cs="宋体"/>
          <w:sz w:val="24"/>
        </w:rPr>
      </w:pPr>
    </w:p>
    <w:p w14:paraId="69C39845">
      <w:pPr>
        <w:spacing w:line="360" w:lineRule="auto"/>
        <w:outlineLvl w:val="0"/>
        <w:rPr>
          <w:rFonts w:ascii="宋体" w:hAnsi="宋体" w:cs="宋体"/>
          <w:b/>
          <w:bCs/>
          <w:spacing w:val="-1"/>
          <w:sz w:val="24"/>
        </w:rPr>
      </w:pPr>
    </w:p>
    <w:p w14:paraId="0FB57798">
      <w:pPr>
        <w:spacing w:line="360" w:lineRule="auto"/>
        <w:outlineLvl w:val="0"/>
        <w:rPr>
          <w:rFonts w:ascii="宋体" w:hAnsi="宋体" w:cs="宋体"/>
          <w:b/>
          <w:bCs/>
          <w:spacing w:val="-1"/>
          <w:sz w:val="24"/>
        </w:rPr>
      </w:pPr>
    </w:p>
    <w:p w14:paraId="3FB9C49B">
      <w:pPr>
        <w:rPr>
          <w:rFonts w:ascii="宋体" w:hAnsi="宋体" w:cs="宋体"/>
          <w:b/>
          <w:bCs/>
          <w:sz w:val="30"/>
          <w:szCs w:val="30"/>
        </w:rPr>
      </w:pPr>
      <w:r>
        <w:rPr>
          <w:rFonts w:hint="eastAsia" w:ascii="宋体" w:hAnsi="宋体" w:cs="宋体"/>
          <w:b/>
          <w:bCs/>
          <w:sz w:val="30"/>
          <w:szCs w:val="30"/>
        </w:rPr>
        <w:br w:type="page"/>
      </w:r>
    </w:p>
    <w:p w14:paraId="54B84599">
      <w:pPr>
        <w:adjustRightInd/>
        <w:spacing w:line="360" w:lineRule="auto"/>
        <w:ind w:firstLine="602" w:firstLineChars="200"/>
        <w:rPr>
          <w:rFonts w:ascii="宋体" w:hAnsi="宋体" w:cs="宋体"/>
          <w:b/>
          <w:bCs/>
          <w:sz w:val="30"/>
          <w:szCs w:val="30"/>
        </w:rPr>
      </w:pPr>
      <w:r>
        <w:rPr>
          <w:rFonts w:hint="eastAsia" w:ascii="宋体" w:hAnsi="宋体" w:cs="宋体"/>
          <w:b/>
          <w:bCs/>
          <w:sz w:val="30"/>
          <w:szCs w:val="30"/>
        </w:rPr>
        <w:t>标项二：交通执法业务领域疑难问题分析报告项目</w:t>
      </w:r>
    </w:p>
    <w:p w14:paraId="3C52EFE0">
      <w:pPr>
        <w:adjustRightInd/>
        <w:spacing w:line="360" w:lineRule="auto"/>
        <w:ind w:firstLine="482" w:firstLineChars="200"/>
        <w:rPr>
          <w:rFonts w:ascii="宋体" w:hAnsi="宋体" w:cs="宋体"/>
          <w:b/>
          <w:bCs/>
          <w:sz w:val="24"/>
        </w:rPr>
      </w:pPr>
      <w:r>
        <w:rPr>
          <w:rFonts w:hint="eastAsia" w:ascii="宋体" w:hAnsi="宋体" w:cs="宋体"/>
          <w:b/>
          <w:bCs/>
          <w:sz w:val="24"/>
        </w:rPr>
        <w:t>一、项目背景</w:t>
      </w:r>
    </w:p>
    <w:p w14:paraId="54C9306D">
      <w:pPr>
        <w:adjustRightInd/>
        <w:spacing w:line="360" w:lineRule="auto"/>
        <w:ind w:firstLine="480" w:firstLineChars="200"/>
        <w:rPr>
          <w:rFonts w:ascii="宋体" w:hAnsi="宋体" w:cs="宋体"/>
          <w:sz w:val="24"/>
        </w:rPr>
      </w:pPr>
      <w:r>
        <w:rPr>
          <w:rFonts w:hint="eastAsia" w:ascii="宋体" w:hAnsi="宋体" w:cs="宋体"/>
          <w:sz w:val="24"/>
        </w:rPr>
        <w:t>根据《法治政府建设实施纲要（2021－2025年）》《法治政府建设实施纲要（2021－2025年）》《中共中央关于全面推进依法治国若干重大问题的决定》《交通运输行政执法程序规定》《法治浙江建设规划（2021—2025年）》《浙江省法治政府建设实施纲要（2O21-2O25年）》《中共浙江省委办公厅 浙江省人民政府办公厅&lt;关于深化交通运输综合行政执法改革的实施意见&gt;的通知》《浙江省关于深化交通运输综合行政执法改革的实施意见》《交通运输部关于严格规范公正文明执法的意见》（交法发〔2021〕53号）《浙江省道路交通案全和运输执法领域突出问题专项整治行动方案》（浙委法办发〔2023〕1号）等系列重要文件，在总结提炼专项整治工作经验成果基础上，研究制定系列治本措施，弥补制度短板，构建执法规范化长效机制，助力营商环境提升。</w:t>
      </w:r>
    </w:p>
    <w:p w14:paraId="4553AD73">
      <w:pPr>
        <w:adjustRightInd/>
        <w:spacing w:line="360" w:lineRule="auto"/>
        <w:ind w:firstLine="482" w:firstLineChars="200"/>
        <w:rPr>
          <w:rFonts w:ascii="宋体" w:hAnsi="宋体" w:cs="宋体"/>
          <w:b/>
          <w:bCs/>
          <w:sz w:val="24"/>
        </w:rPr>
      </w:pPr>
      <w:r>
        <w:rPr>
          <w:rFonts w:hint="eastAsia" w:ascii="宋体" w:hAnsi="宋体" w:cs="宋体"/>
          <w:b/>
          <w:bCs/>
          <w:sz w:val="24"/>
        </w:rPr>
        <w:t>二、项目主要内容</w:t>
      </w:r>
    </w:p>
    <w:p w14:paraId="3631E52D">
      <w:pPr>
        <w:adjustRightInd/>
        <w:spacing w:line="360" w:lineRule="auto"/>
        <w:ind w:firstLine="480" w:firstLineChars="200"/>
        <w:rPr>
          <w:rFonts w:ascii="宋体" w:hAnsi="宋体" w:cs="宋体"/>
          <w:sz w:val="24"/>
        </w:rPr>
      </w:pPr>
      <w:r>
        <w:rPr>
          <w:rFonts w:hint="eastAsia" w:ascii="宋体" w:hAnsi="宋体" w:cs="宋体"/>
          <w:sz w:val="24"/>
        </w:rPr>
        <w:t>在制度优化的基础上，研究解决执法疑点难点热点问题，形成业务领域疑难问题分析报告。主要成果须包含《公路与道路运输领域疑难问题分析报告》、《港航领域疑难问题分析报告》、《交通工程领域疑难问题分析报告》。</w:t>
      </w:r>
    </w:p>
    <w:p w14:paraId="3331C55E">
      <w:pPr>
        <w:adjustRightInd/>
        <w:spacing w:line="360" w:lineRule="auto"/>
        <w:ind w:firstLine="480" w:firstLineChars="200"/>
        <w:rPr>
          <w:rFonts w:hint="eastAsia" w:ascii="宋体" w:hAnsi="宋体" w:cs="宋体"/>
          <w:sz w:val="24"/>
        </w:rPr>
      </w:pPr>
      <w:r>
        <w:rPr>
          <w:rFonts w:hint="eastAsia" w:ascii="宋体" w:hAnsi="宋体" w:cs="宋体"/>
          <w:sz w:val="24"/>
        </w:rPr>
        <w:t>（一）公路与道路运输领域疑难问题分析报告</w:t>
      </w:r>
    </w:p>
    <w:p w14:paraId="176D6EB5">
      <w:pPr>
        <w:adjustRightInd/>
        <w:spacing w:line="360" w:lineRule="auto"/>
        <w:ind w:firstLine="480" w:firstLineChars="200"/>
        <w:rPr>
          <w:rFonts w:hint="eastAsia" w:ascii="宋体" w:hAnsi="宋体" w:cs="宋体"/>
          <w:sz w:val="24"/>
        </w:rPr>
      </w:pPr>
      <w:r>
        <w:rPr>
          <w:rFonts w:hint="eastAsia" w:ascii="宋体" w:hAnsi="宋体" w:cs="宋体"/>
          <w:sz w:val="24"/>
        </w:rPr>
        <w:t>1.根据公路与道路运输领域行政执法工作中重大、复杂、疑难案件处理情况，特别是法制审核、集体讨论、专家论证、案卷评查、复议诉讼中发现的问题，梳理出不少于20个高频案由共性疑难问题。</w:t>
      </w:r>
    </w:p>
    <w:p w14:paraId="5C3CDB23">
      <w:pPr>
        <w:adjustRightInd/>
        <w:spacing w:line="360" w:lineRule="auto"/>
        <w:ind w:firstLine="480" w:firstLineChars="200"/>
        <w:rPr>
          <w:rFonts w:hint="eastAsia" w:ascii="宋体" w:hAnsi="宋体" w:cs="宋体"/>
          <w:sz w:val="24"/>
        </w:rPr>
      </w:pPr>
      <w:r>
        <w:rPr>
          <w:rFonts w:hint="eastAsia" w:ascii="宋体" w:hAnsi="宋体" w:cs="宋体"/>
          <w:sz w:val="24"/>
        </w:rPr>
        <w:t>2.</w:t>
      </w:r>
      <w:bookmarkStart w:id="39" w:name="_Toc23012"/>
      <w:bookmarkStart w:id="40" w:name="_Toc30074"/>
      <w:bookmarkStart w:id="41" w:name="_Toc27826"/>
      <w:bookmarkStart w:id="42" w:name="_Toc20933"/>
      <w:r>
        <w:rPr>
          <w:rFonts w:hint="eastAsia" w:ascii="宋体" w:hAnsi="宋体" w:cs="宋体"/>
          <w:sz w:val="24"/>
        </w:rPr>
        <w:t>从类案比较、法律依据</w:t>
      </w:r>
      <w:bookmarkEnd w:id="39"/>
      <w:bookmarkEnd w:id="40"/>
      <w:bookmarkEnd w:id="41"/>
      <w:bookmarkEnd w:id="42"/>
      <w:bookmarkStart w:id="43" w:name="_Toc31770"/>
      <w:bookmarkStart w:id="44" w:name="_Toc14312"/>
      <w:bookmarkStart w:id="45" w:name="_Toc16042"/>
      <w:bookmarkStart w:id="46" w:name="_Toc4058"/>
      <w:r>
        <w:rPr>
          <w:rFonts w:hint="eastAsia" w:ascii="宋体" w:hAnsi="宋体" w:cs="宋体"/>
          <w:sz w:val="24"/>
        </w:rPr>
        <w:t>、办案疑难点</w:t>
      </w:r>
      <w:bookmarkEnd w:id="43"/>
      <w:bookmarkEnd w:id="44"/>
      <w:bookmarkEnd w:id="45"/>
      <w:bookmarkEnd w:id="46"/>
      <w:bookmarkStart w:id="47" w:name="_Toc18609"/>
      <w:bookmarkStart w:id="48" w:name="_Toc32229"/>
      <w:bookmarkStart w:id="49" w:name="_Toc1832"/>
      <w:bookmarkStart w:id="50" w:name="_Toc7277"/>
      <w:r>
        <w:rPr>
          <w:rFonts w:hint="eastAsia" w:ascii="宋体" w:hAnsi="宋体" w:cs="宋体"/>
          <w:sz w:val="24"/>
        </w:rPr>
        <w:t>、办案建议</w:t>
      </w:r>
      <w:bookmarkEnd w:id="47"/>
      <w:bookmarkEnd w:id="48"/>
      <w:bookmarkEnd w:id="49"/>
      <w:bookmarkEnd w:id="50"/>
      <w:r>
        <w:rPr>
          <w:rFonts w:hint="eastAsia" w:ascii="宋体" w:hAnsi="宋体" w:cs="宋体"/>
          <w:sz w:val="24"/>
        </w:rPr>
        <w:t>等方面对疑难问题展开分析。</w:t>
      </w:r>
    </w:p>
    <w:p w14:paraId="25AFAF33">
      <w:pPr>
        <w:adjustRightInd/>
        <w:spacing w:line="360" w:lineRule="auto"/>
        <w:ind w:firstLine="480" w:firstLineChars="200"/>
        <w:rPr>
          <w:rFonts w:hint="eastAsia" w:ascii="宋体" w:hAnsi="宋体" w:cs="宋体"/>
          <w:sz w:val="24"/>
        </w:rPr>
      </w:pPr>
      <w:r>
        <w:rPr>
          <w:rFonts w:hint="eastAsia" w:ascii="宋体" w:hAnsi="宋体" w:cs="宋体"/>
          <w:sz w:val="24"/>
        </w:rPr>
        <w:t>3.总结公路与道路运输领域疑难问题，对改进地方立法、优化裁量基准、明确执法操作指引等提出相应意见建议。</w:t>
      </w:r>
    </w:p>
    <w:p w14:paraId="5FE0F711">
      <w:pPr>
        <w:adjustRightInd/>
        <w:spacing w:line="360" w:lineRule="auto"/>
        <w:ind w:firstLine="480" w:firstLineChars="200"/>
        <w:rPr>
          <w:rFonts w:hint="eastAsia" w:ascii="宋体" w:hAnsi="宋体" w:cs="宋体"/>
          <w:sz w:val="24"/>
        </w:rPr>
      </w:pPr>
      <w:r>
        <w:rPr>
          <w:rFonts w:hint="eastAsia" w:ascii="宋体" w:hAnsi="宋体" w:cs="宋体"/>
          <w:sz w:val="24"/>
        </w:rPr>
        <w:t>（二）港航领域疑难问题分析报告</w:t>
      </w:r>
    </w:p>
    <w:p w14:paraId="54732236">
      <w:pPr>
        <w:adjustRightInd/>
        <w:spacing w:line="360" w:lineRule="auto"/>
        <w:ind w:firstLine="480" w:firstLineChars="200"/>
        <w:rPr>
          <w:rFonts w:hint="eastAsia" w:ascii="宋体" w:hAnsi="宋体" w:cs="宋体"/>
          <w:sz w:val="24"/>
        </w:rPr>
      </w:pPr>
      <w:r>
        <w:rPr>
          <w:rFonts w:hint="eastAsia" w:ascii="宋体" w:hAnsi="宋体" w:cs="宋体"/>
          <w:sz w:val="24"/>
        </w:rPr>
        <w:t>1.根据港航领域行政执法工作中重大、复杂、疑难案件处理情况，特别是法制审核、集体讨论、专家论证、案卷评查、复议诉讼中发现的问题，梳理出不少于10个高频案由共性疑难问题。</w:t>
      </w:r>
    </w:p>
    <w:p w14:paraId="5FF4660E">
      <w:pPr>
        <w:adjustRightInd/>
        <w:spacing w:line="360" w:lineRule="auto"/>
        <w:ind w:firstLine="480" w:firstLineChars="200"/>
        <w:rPr>
          <w:rFonts w:hint="eastAsia" w:ascii="宋体" w:hAnsi="宋体" w:cs="宋体"/>
          <w:sz w:val="24"/>
        </w:rPr>
      </w:pPr>
      <w:r>
        <w:rPr>
          <w:rFonts w:hint="eastAsia" w:ascii="宋体" w:hAnsi="宋体" w:cs="宋体"/>
          <w:sz w:val="24"/>
        </w:rPr>
        <w:t>2.从类案比较、法律依据、办案疑难点、办案建议等方面对疑难问题展开分析。</w:t>
      </w:r>
    </w:p>
    <w:p w14:paraId="3DFC0B44">
      <w:pPr>
        <w:adjustRightInd/>
        <w:spacing w:line="360" w:lineRule="auto"/>
        <w:ind w:firstLine="480" w:firstLineChars="200"/>
        <w:rPr>
          <w:rFonts w:hint="eastAsia" w:ascii="宋体" w:hAnsi="宋体" w:cs="宋体"/>
          <w:sz w:val="24"/>
        </w:rPr>
      </w:pPr>
      <w:r>
        <w:rPr>
          <w:rFonts w:hint="eastAsia" w:ascii="宋体" w:hAnsi="宋体" w:cs="宋体"/>
          <w:sz w:val="24"/>
        </w:rPr>
        <w:t>3.总结港航领域疑难问题，对改进地方立法、优化裁量基准、明确执法操作指引等提出相应意见建议。</w:t>
      </w:r>
    </w:p>
    <w:p w14:paraId="094903ED">
      <w:pPr>
        <w:adjustRightInd/>
        <w:spacing w:line="360" w:lineRule="auto"/>
        <w:ind w:firstLine="480" w:firstLineChars="200"/>
        <w:rPr>
          <w:rFonts w:hint="eastAsia" w:ascii="宋体" w:hAnsi="宋体" w:cs="宋体"/>
          <w:sz w:val="24"/>
        </w:rPr>
      </w:pPr>
      <w:r>
        <w:rPr>
          <w:rFonts w:hint="eastAsia" w:ascii="宋体" w:hAnsi="宋体" w:cs="宋体"/>
          <w:sz w:val="24"/>
        </w:rPr>
        <w:t>（三）交通工程领域疑难问题分析报告</w:t>
      </w:r>
    </w:p>
    <w:p w14:paraId="512854DE">
      <w:pPr>
        <w:adjustRightInd/>
        <w:spacing w:line="360" w:lineRule="auto"/>
        <w:ind w:firstLine="480" w:firstLineChars="200"/>
        <w:rPr>
          <w:rFonts w:hint="eastAsia" w:ascii="宋体" w:hAnsi="宋体" w:cs="宋体"/>
          <w:sz w:val="24"/>
        </w:rPr>
      </w:pPr>
      <w:r>
        <w:rPr>
          <w:rFonts w:hint="eastAsia" w:ascii="宋体" w:hAnsi="宋体" w:cs="宋体"/>
          <w:sz w:val="24"/>
        </w:rPr>
        <w:t>1.根据交通工程领域行政执法工作中重大、复杂、疑难案件处理情况，特别是法制审核、集体讨论、专家论证、案卷评查、复议诉讼中发现的问题，梳理出不少于10个高频案由共性疑难问题。</w:t>
      </w:r>
    </w:p>
    <w:p w14:paraId="134CA437">
      <w:pPr>
        <w:adjustRightInd/>
        <w:spacing w:line="360" w:lineRule="auto"/>
        <w:ind w:firstLine="480" w:firstLineChars="200"/>
        <w:rPr>
          <w:rFonts w:hint="eastAsia" w:ascii="宋体" w:hAnsi="宋体" w:cs="宋体"/>
          <w:sz w:val="24"/>
        </w:rPr>
      </w:pPr>
      <w:r>
        <w:rPr>
          <w:rFonts w:hint="eastAsia" w:ascii="宋体" w:hAnsi="宋体" w:cs="宋体"/>
          <w:sz w:val="24"/>
        </w:rPr>
        <w:t>2.从类案比较、法律依据、办案疑难点、办案建议等方面对疑难问题展开分析。</w:t>
      </w:r>
    </w:p>
    <w:p w14:paraId="7E44841B">
      <w:pPr>
        <w:adjustRightInd/>
        <w:spacing w:line="360" w:lineRule="auto"/>
        <w:ind w:firstLine="480" w:firstLineChars="200"/>
        <w:rPr>
          <w:rFonts w:hint="eastAsia" w:ascii="宋体" w:hAnsi="宋体" w:cs="宋体"/>
          <w:sz w:val="24"/>
        </w:rPr>
      </w:pPr>
      <w:r>
        <w:rPr>
          <w:rFonts w:hint="eastAsia" w:ascii="宋体" w:hAnsi="宋体" w:cs="宋体"/>
          <w:sz w:val="24"/>
        </w:rPr>
        <w:t>3.总结交通工程领域疑难问题，对改进地方立法、优化裁量基准、明确执法操作指引等提出相应意见建议。</w:t>
      </w:r>
    </w:p>
    <w:p w14:paraId="319D1FB8">
      <w:pPr>
        <w:adjustRightInd/>
        <w:spacing w:line="360" w:lineRule="auto"/>
        <w:ind w:firstLine="482" w:firstLineChars="200"/>
        <w:rPr>
          <w:rFonts w:ascii="宋体" w:hAnsi="宋体" w:cs="宋体"/>
          <w:b/>
          <w:bCs/>
          <w:sz w:val="24"/>
        </w:rPr>
      </w:pPr>
      <w:r>
        <w:rPr>
          <w:rFonts w:hint="eastAsia" w:ascii="宋体" w:hAnsi="宋体" w:cs="宋体"/>
          <w:b/>
          <w:bCs/>
          <w:sz w:val="24"/>
        </w:rPr>
        <w:t>三、项目成果及进度要求</w:t>
      </w:r>
    </w:p>
    <w:p w14:paraId="73D6941B">
      <w:pPr>
        <w:adjustRightInd/>
        <w:spacing w:line="360" w:lineRule="auto"/>
        <w:ind w:firstLine="480" w:firstLineChars="200"/>
        <w:rPr>
          <w:rFonts w:ascii="宋体" w:hAnsi="宋体" w:cs="宋体"/>
          <w:sz w:val="24"/>
        </w:rPr>
      </w:pPr>
      <w:r>
        <w:rPr>
          <w:rFonts w:hint="eastAsia" w:ascii="宋体" w:hAnsi="宋体" w:cs="宋体"/>
          <w:sz w:val="24"/>
        </w:rPr>
        <w:t>1、项目成果</w:t>
      </w:r>
    </w:p>
    <w:p w14:paraId="09FCCDD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项目成果以《公路与道路运输领域疑难问题分析报告》、《港航领域疑难问题分析报告》、《交通工程领域疑难问题分析报告》纸质版及电子版形式呈现。</w:t>
      </w:r>
    </w:p>
    <w:p w14:paraId="427178AA">
      <w:pPr>
        <w:adjustRightInd/>
        <w:spacing w:line="360" w:lineRule="auto"/>
        <w:ind w:firstLine="480" w:firstLineChars="200"/>
        <w:rPr>
          <w:rFonts w:ascii="宋体" w:hAnsi="宋体" w:cs="宋体"/>
          <w:sz w:val="24"/>
        </w:rPr>
      </w:pPr>
      <w:r>
        <w:rPr>
          <w:rFonts w:hint="eastAsia" w:ascii="宋体" w:hAnsi="宋体" w:cs="宋体"/>
          <w:sz w:val="24"/>
        </w:rPr>
        <w:t>2、进度要求</w:t>
      </w:r>
    </w:p>
    <w:p w14:paraId="206BA20A">
      <w:pPr>
        <w:adjustRightInd/>
        <w:spacing w:line="360" w:lineRule="auto"/>
        <w:ind w:firstLine="480" w:firstLineChars="200"/>
        <w:rPr>
          <w:rFonts w:hint="eastAsia" w:ascii="宋体" w:hAnsi="宋体" w:cs="宋体"/>
          <w:sz w:val="24"/>
        </w:rPr>
      </w:pPr>
      <w:bookmarkStart w:id="51" w:name="OLE_LINK8"/>
      <w:r>
        <w:rPr>
          <w:rFonts w:hint="eastAsia" w:ascii="宋体" w:hAnsi="宋体" w:cs="宋体"/>
          <w:sz w:val="24"/>
        </w:rPr>
        <w:t>合同签订10天内，编写完成工作方案；</w:t>
      </w:r>
    </w:p>
    <w:p w14:paraId="1BC9D7E7">
      <w:pPr>
        <w:adjustRightInd/>
        <w:spacing w:line="360" w:lineRule="auto"/>
        <w:ind w:firstLine="480" w:firstLineChars="200"/>
        <w:rPr>
          <w:rFonts w:hint="eastAsia" w:ascii="宋体" w:hAnsi="宋体" w:cs="宋体"/>
          <w:sz w:val="24"/>
        </w:rPr>
      </w:pPr>
      <w:r>
        <w:rPr>
          <w:rFonts w:hint="eastAsia" w:ascii="宋体" w:hAnsi="宋体" w:cs="宋体"/>
          <w:sz w:val="24"/>
        </w:rPr>
        <w:t>2024年10月底形成项目初步成果；</w:t>
      </w:r>
    </w:p>
    <w:p w14:paraId="31DFA77A">
      <w:pPr>
        <w:adjustRightInd/>
        <w:spacing w:line="360" w:lineRule="auto"/>
        <w:ind w:firstLine="480" w:firstLineChars="200"/>
        <w:rPr>
          <w:rFonts w:ascii="宋体" w:hAnsi="宋体" w:cs="宋体"/>
          <w:sz w:val="24"/>
        </w:rPr>
      </w:pPr>
      <w:r>
        <w:rPr>
          <w:rFonts w:hint="eastAsia" w:ascii="宋体" w:hAnsi="宋体" w:cs="宋体"/>
          <w:sz w:val="24"/>
        </w:rPr>
        <w:t>2024年11月底形成项目最终成果。</w:t>
      </w:r>
    </w:p>
    <w:bookmarkEnd w:id="51"/>
    <w:p w14:paraId="43E0D63C">
      <w:pPr>
        <w:adjustRightInd/>
        <w:spacing w:line="360" w:lineRule="auto"/>
        <w:ind w:firstLine="482" w:firstLineChars="200"/>
        <w:rPr>
          <w:rFonts w:ascii="宋体" w:hAnsi="宋体" w:cs="宋体"/>
          <w:b/>
          <w:bCs/>
          <w:sz w:val="24"/>
        </w:rPr>
      </w:pPr>
      <w:r>
        <w:rPr>
          <w:rFonts w:hint="eastAsia" w:ascii="宋体" w:hAnsi="宋体" w:cs="宋体"/>
          <w:b/>
          <w:bCs/>
          <w:sz w:val="24"/>
        </w:rPr>
        <w:t>四、成果验收方式及质量要求</w:t>
      </w:r>
    </w:p>
    <w:p w14:paraId="238789E0">
      <w:pPr>
        <w:adjustRightInd/>
        <w:spacing w:line="360" w:lineRule="auto"/>
        <w:ind w:firstLine="480" w:firstLineChars="200"/>
        <w:rPr>
          <w:rFonts w:ascii="宋体" w:hAnsi="宋体" w:cs="宋体"/>
          <w:bCs/>
          <w:sz w:val="24"/>
        </w:rPr>
      </w:pPr>
      <w:r>
        <w:rPr>
          <w:rFonts w:hint="eastAsia" w:ascii="宋体" w:hAnsi="宋体" w:cs="宋体"/>
          <w:bCs/>
          <w:sz w:val="24"/>
        </w:rPr>
        <w:t>供应商在合同约定的时间内，将完成的研究成果送交采购人。因成果质量问题或编制时间延期而造成项目时间延误，将由供应商负全部责任。</w:t>
      </w:r>
    </w:p>
    <w:p w14:paraId="21C11431">
      <w:pPr>
        <w:adjustRightInd/>
        <w:spacing w:line="360" w:lineRule="auto"/>
        <w:ind w:firstLine="482" w:firstLineChars="200"/>
        <w:rPr>
          <w:rFonts w:ascii="宋体" w:hAnsi="宋体" w:cs="宋体"/>
          <w:b/>
          <w:bCs/>
          <w:sz w:val="24"/>
        </w:rPr>
      </w:pPr>
      <w:r>
        <w:rPr>
          <w:rFonts w:hint="eastAsia" w:ascii="宋体" w:hAnsi="宋体" w:cs="宋体"/>
          <w:b/>
          <w:bCs/>
          <w:sz w:val="24"/>
        </w:rPr>
        <w:t>五、质量免费维护期</w:t>
      </w:r>
    </w:p>
    <w:p w14:paraId="07307006">
      <w:pPr>
        <w:adjustRightInd/>
        <w:spacing w:line="360" w:lineRule="auto"/>
        <w:ind w:firstLine="480" w:firstLineChars="200"/>
        <w:rPr>
          <w:rFonts w:ascii="宋体" w:hAnsi="宋体" w:cs="宋体"/>
          <w:bCs/>
          <w:sz w:val="24"/>
        </w:rPr>
      </w:pPr>
      <w:r>
        <w:rPr>
          <w:rFonts w:hint="eastAsia" w:ascii="宋体" w:hAnsi="宋体" w:cs="宋体"/>
          <w:sz w:val="24"/>
        </w:rPr>
        <w:t>成果质量免费维护期为项目通过最终验收之日起1年，免费维护期间，供应商对采购人提出的成果质量问题进行免费的调查、调整和完善。</w:t>
      </w:r>
    </w:p>
    <w:p w14:paraId="68464FF3">
      <w:pPr>
        <w:snapToGrid w:val="0"/>
        <w:spacing w:line="360" w:lineRule="auto"/>
        <w:ind w:firstLine="482" w:firstLineChars="200"/>
        <w:rPr>
          <w:rFonts w:ascii="宋体" w:hAnsi="宋体" w:cs="宋体"/>
          <w:b/>
          <w:sz w:val="24"/>
        </w:rPr>
      </w:pPr>
      <w:r>
        <w:rPr>
          <w:rFonts w:hint="eastAsia" w:ascii="宋体" w:hAnsi="宋体"/>
          <w:b/>
          <w:bCs/>
          <w:sz w:val="24"/>
        </w:rPr>
        <w:t>六、</w:t>
      </w:r>
      <w:r>
        <w:rPr>
          <w:rFonts w:hint="eastAsia" w:ascii="宋体" w:hAnsi="宋体" w:cs="宋体"/>
          <w:b/>
          <w:sz w:val="24"/>
        </w:rPr>
        <w:t>人员要求：</w:t>
      </w:r>
    </w:p>
    <w:p w14:paraId="6C75F8D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拥有承担本项目所需的专业技术人员。</w:t>
      </w:r>
    </w:p>
    <w:p w14:paraId="04D8289A">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kern w:val="0"/>
          <w:sz w:val="24"/>
        </w:rPr>
        <w:t>项目负责人：</w:t>
      </w:r>
      <w:r>
        <w:rPr>
          <w:rFonts w:hint="eastAsia" w:ascii="宋体" w:hAnsi="宋体"/>
          <w:sz w:val="24"/>
        </w:rPr>
        <w:t>具有较高的业务素质和组织能力，并能担负实质性的研究工作。具备中级及以</w:t>
      </w:r>
      <w:r>
        <w:rPr>
          <w:rFonts w:hint="eastAsia" w:ascii="宋体" w:hAnsi="宋体"/>
          <w:color w:val="auto"/>
          <w:sz w:val="24"/>
        </w:rPr>
        <w:t>上职称</w:t>
      </w:r>
      <w:r>
        <w:rPr>
          <w:rFonts w:hint="eastAsia" w:ascii="宋体" w:hAnsi="宋体" w:cs="宋体"/>
          <w:color w:val="auto"/>
          <w:kern w:val="0"/>
          <w:sz w:val="24"/>
        </w:rPr>
        <w:t>。</w:t>
      </w:r>
    </w:p>
    <w:p w14:paraId="739A3CFC">
      <w:pPr>
        <w:snapToGrid w:val="0"/>
        <w:spacing w:line="360" w:lineRule="auto"/>
        <w:ind w:firstLine="480" w:firstLineChars="200"/>
        <w:jc w:val="left"/>
        <w:rPr>
          <w:rFonts w:ascii="宋体" w:hAnsi="宋体" w:cs="宋体"/>
          <w:bCs/>
          <w:sz w:val="24"/>
          <w:lang w:val="zh-CN"/>
        </w:rPr>
      </w:pPr>
      <w:r>
        <w:rPr>
          <w:rFonts w:hint="eastAsia" w:ascii="宋体" w:hAnsi="宋体" w:cs="宋体"/>
          <w:color w:val="auto"/>
          <w:kern w:val="0"/>
          <w:sz w:val="24"/>
        </w:rPr>
        <w:t>项目团队人员：团队成员不少于五人，承担本项目所需的</w:t>
      </w:r>
      <w:r>
        <w:rPr>
          <w:rFonts w:hint="eastAsia" w:ascii="宋体" w:hAnsi="宋体" w:cs="宋体"/>
          <w:kern w:val="0"/>
          <w:sz w:val="24"/>
        </w:rPr>
        <w:t>专业技术人员，</w:t>
      </w:r>
      <w:r>
        <w:rPr>
          <w:rFonts w:hint="eastAsia" w:ascii="宋体" w:hAnsi="宋体"/>
          <w:sz w:val="24"/>
        </w:rPr>
        <w:t>提供人员清单、团队成员人数、专业结构、工作经验等。</w:t>
      </w:r>
    </w:p>
    <w:p w14:paraId="7F2293B8">
      <w:pPr>
        <w:adjustRightInd/>
        <w:spacing w:line="360" w:lineRule="auto"/>
        <w:ind w:firstLine="482" w:firstLineChars="200"/>
        <w:rPr>
          <w:rFonts w:ascii="宋体" w:hAnsi="宋体" w:cs="宋体"/>
          <w:b/>
          <w:bCs/>
          <w:sz w:val="24"/>
        </w:rPr>
      </w:pPr>
      <w:r>
        <w:rPr>
          <w:rFonts w:hint="eastAsia" w:ascii="宋体" w:hAnsi="宋体" w:cs="宋体"/>
          <w:b/>
          <w:bCs/>
          <w:sz w:val="24"/>
        </w:rPr>
        <w:t>七、其他要求</w:t>
      </w:r>
    </w:p>
    <w:p w14:paraId="6C89E391">
      <w:pPr>
        <w:adjustRightInd/>
        <w:spacing w:line="360" w:lineRule="auto"/>
        <w:ind w:firstLine="480" w:firstLineChars="200"/>
        <w:rPr>
          <w:rFonts w:ascii="宋体" w:hAnsi="宋体" w:cs="宋体"/>
          <w:sz w:val="24"/>
        </w:rPr>
      </w:pPr>
      <w:r>
        <w:rPr>
          <w:rFonts w:hint="eastAsia" w:ascii="宋体" w:hAnsi="宋体" w:cs="宋体"/>
          <w:sz w:val="24"/>
        </w:rPr>
        <w:t>1、供应商应根据项目需要，在响应文件中提出参加本项目的相关专业人员，项目组成员必须都具有较强的专业能力，并确定专门的联络人，积极与采购人沟通联系，并定期向采购人通报项目服务进度。</w:t>
      </w:r>
    </w:p>
    <w:p w14:paraId="00EC16E8">
      <w:pPr>
        <w:adjustRightInd/>
        <w:spacing w:line="360" w:lineRule="auto"/>
        <w:ind w:firstLine="480" w:firstLineChars="200"/>
        <w:rPr>
          <w:rFonts w:ascii="宋体" w:hAnsi="宋体" w:cs="宋体"/>
          <w:sz w:val="24"/>
        </w:rPr>
      </w:pPr>
      <w:r>
        <w:rPr>
          <w:rFonts w:hint="eastAsia" w:ascii="宋体" w:hAnsi="宋体" w:cs="宋体"/>
          <w:sz w:val="24"/>
        </w:rPr>
        <w:t>2、项目实施过程中项目组负责人及项目组人员发生变动的，需提前通知采购人并获同意才能更换，更换后的负责人或技术人员的专业素质、技术能力及经验等情况不能低于原先水准。</w:t>
      </w:r>
    </w:p>
    <w:p w14:paraId="7C37850A">
      <w:pPr>
        <w:adjustRightInd/>
        <w:spacing w:line="360" w:lineRule="auto"/>
        <w:ind w:firstLine="480" w:firstLineChars="200"/>
        <w:rPr>
          <w:rFonts w:ascii="宋体" w:hAnsi="宋体" w:cs="宋体"/>
          <w:sz w:val="24"/>
        </w:rPr>
      </w:pPr>
      <w:r>
        <w:rPr>
          <w:rFonts w:hint="eastAsia" w:ascii="宋体" w:hAnsi="宋体" w:cs="宋体"/>
          <w:sz w:val="24"/>
        </w:rPr>
        <w:t>3、本项目成果的知识产权归属采购人，未经采购人同意，成交供应商不得擅自将成果以自己的名义发表或进行其他学术活动。</w:t>
      </w:r>
    </w:p>
    <w:p w14:paraId="78F7CAC4">
      <w:pPr>
        <w:adjustRightInd/>
        <w:spacing w:line="360" w:lineRule="auto"/>
        <w:ind w:firstLine="480" w:firstLineChars="200"/>
        <w:rPr>
          <w:rFonts w:ascii="宋体" w:hAnsi="宋体" w:cs="宋体"/>
          <w:sz w:val="24"/>
        </w:rPr>
      </w:pPr>
      <w:r>
        <w:rPr>
          <w:rFonts w:hint="eastAsia" w:ascii="宋体" w:hAnsi="宋体" w:cs="宋体"/>
          <w:sz w:val="24"/>
        </w:rPr>
        <w:t>4、成交供应商必须对本项目涉及到的资料及成果承担安全、保密责任。</w:t>
      </w:r>
    </w:p>
    <w:p w14:paraId="552AA96D">
      <w:pPr>
        <w:adjustRightInd/>
        <w:spacing w:line="360" w:lineRule="auto"/>
        <w:ind w:firstLine="480" w:firstLineChars="200"/>
        <w:rPr>
          <w:rFonts w:ascii="宋体" w:hAnsi="宋体" w:cs="宋体"/>
          <w:sz w:val="24"/>
        </w:rPr>
      </w:pPr>
      <w:r>
        <w:rPr>
          <w:rFonts w:hint="eastAsia" w:ascii="宋体" w:hAnsi="宋体" w:cs="宋体"/>
          <w:sz w:val="24"/>
        </w:rPr>
        <w:t>5、承担本项目任务后，供应商在“项目实施周期”和“质量免费维护期”内向采购人提供与本项目相关的技术与政策咨询服务。</w:t>
      </w:r>
    </w:p>
    <w:p w14:paraId="60B2ADE9">
      <w:pPr>
        <w:adjustRightInd/>
        <w:spacing w:line="360" w:lineRule="auto"/>
        <w:ind w:firstLine="482" w:firstLineChars="200"/>
        <w:rPr>
          <w:rFonts w:ascii="宋体" w:hAnsi="宋体" w:cs="宋体"/>
          <w:b/>
          <w:bCs/>
          <w:sz w:val="24"/>
        </w:rPr>
      </w:pPr>
      <w:r>
        <w:rPr>
          <w:rFonts w:hint="eastAsia" w:ascii="宋体" w:hAnsi="宋体" w:cs="宋体"/>
          <w:b/>
          <w:bCs/>
          <w:sz w:val="24"/>
        </w:rPr>
        <w:t>八、支付方式及计划</w:t>
      </w:r>
    </w:p>
    <w:p w14:paraId="41C6B264">
      <w:pPr>
        <w:adjustRightInd/>
        <w:spacing w:line="360" w:lineRule="auto"/>
        <w:ind w:firstLine="480" w:firstLineChars="200"/>
        <w:rPr>
          <w:rFonts w:ascii="宋体" w:hAnsi="宋体" w:cs="宋体"/>
          <w:sz w:val="24"/>
        </w:rPr>
      </w:pPr>
      <w:r>
        <w:rPr>
          <w:rFonts w:hint="eastAsia" w:ascii="宋体" w:hAnsi="宋体" w:cs="宋体"/>
          <w:bCs/>
          <w:sz w:val="24"/>
        </w:rPr>
        <w:t>合同签订完成后，采购人收到供应商提交的银行、保险公司等金融机构出具的与预付款同等金额的预付款保函（保函有效期日）及有效增值税发票后7个工作日内，支付合同金额的40%预付款；供应商将所有成果交付至采购人，验收合格，收到供应商开具的有效增值税发票后7个工作日内支付合同金额的60%。（备注：签订合同时，供应商明确表示无需预付款或者主动要求降低预付款比例的，采购人可不适用前述规定。）结算货币为人民币。</w:t>
      </w:r>
    </w:p>
    <w:p w14:paraId="7EB66BA2">
      <w:pPr>
        <w:adjustRightInd/>
        <w:spacing w:line="360" w:lineRule="auto"/>
        <w:ind w:firstLine="480" w:firstLineChars="200"/>
        <w:rPr>
          <w:rFonts w:ascii="宋体" w:hAnsi="宋体" w:cs="宋体"/>
          <w:sz w:val="24"/>
        </w:rPr>
      </w:pPr>
    </w:p>
    <w:p w14:paraId="374C26BB">
      <w:pPr>
        <w:adjustRightInd/>
        <w:spacing w:line="360" w:lineRule="auto"/>
        <w:ind w:firstLine="480" w:firstLineChars="200"/>
        <w:rPr>
          <w:rFonts w:ascii="宋体" w:hAnsi="宋体" w:cs="宋体"/>
          <w:sz w:val="24"/>
        </w:rPr>
      </w:pPr>
    </w:p>
    <w:p w14:paraId="7F769797">
      <w:pPr>
        <w:rPr>
          <w:rFonts w:ascii="宋体" w:hAnsi="宋体" w:cs="宋体"/>
          <w:b/>
          <w:bCs/>
          <w:sz w:val="30"/>
          <w:szCs w:val="30"/>
        </w:rPr>
      </w:pPr>
      <w:r>
        <w:rPr>
          <w:rFonts w:hint="eastAsia" w:ascii="宋体" w:hAnsi="宋体" w:cs="宋体"/>
          <w:b/>
          <w:bCs/>
          <w:sz w:val="30"/>
          <w:szCs w:val="30"/>
        </w:rPr>
        <w:br w:type="page"/>
      </w:r>
    </w:p>
    <w:p w14:paraId="03A27CE3">
      <w:pPr>
        <w:adjustRightInd/>
        <w:spacing w:line="360" w:lineRule="auto"/>
        <w:ind w:firstLine="602" w:firstLineChars="200"/>
        <w:rPr>
          <w:rFonts w:ascii="宋体" w:hAnsi="宋体" w:cs="宋体"/>
          <w:b/>
          <w:bCs/>
          <w:sz w:val="30"/>
          <w:szCs w:val="30"/>
          <w:highlight w:val="none"/>
        </w:rPr>
      </w:pPr>
      <w:r>
        <w:rPr>
          <w:rFonts w:hint="eastAsia" w:ascii="宋体" w:hAnsi="宋体" w:cs="宋体"/>
          <w:b/>
          <w:bCs/>
          <w:sz w:val="30"/>
          <w:szCs w:val="30"/>
        </w:rPr>
        <w:t>标项三</w:t>
      </w:r>
      <w:r>
        <w:rPr>
          <w:rFonts w:hint="eastAsia" w:ascii="宋体" w:hAnsi="宋体" w:cs="宋体"/>
          <w:b/>
          <w:bCs/>
          <w:sz w:val="30"/>
          <w:szCs w:val="30"/>
          <w:highlight w:val="none"/>
        </w:rPr>
        <w:t>：“枫桥式”基层执法站所建设标准项目</w:t>
      </w:r>
    </w:p>
    <w:p w14:paraId="0B9DBBDA">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一、项目背景</w:t>
      </w:r>
    </w:p>
    <w:p w14:paraId="3D3C543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为贯彻习近平总书记关于坚持和发展新时代“枫桥经验”的重要指示精神，充分发挥基层执法站所执法、服务、教育、引导功能，打造良法善治、公平正义的交通运输法治环境，根据《法治政府建设实施纲要（2021－2025年）》《法治政府建设实施纲要（2021－2025年）》《中共中央关于全面推进依法治国若干重大问题的决定》《交通运输行政执法程序规定》《法治浙江建设规划（2021—2025年）》《浙江省法治政府建设实施纲要（2O21-2O25年）》《中共浙江省委办公厅 浙江省人民政府办公厅&lt;关于深化交通运输综合行政执法改革的实施意见&gt;的通知》《浙江省关于深化交通运输综合行政执法改革的实施意见》《交通运输部关于严格规范公正文明执法的意见》（交法发〔2021〕53号）《浙江省道路交通案全和运输执法领域突出问题专项整治行动方案》（浙委法办发〔2023〕1号）等系列重要文件，创建一批高水平“枫桥式”基层执法站所，推动行业基层治理能力全面提升。</w:t>
      </w:r>
    </w:p>
    <w:p w14:paraId="4E76A5E8">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二、项目主要内容</w:t>
      </w:r>
    </w:p>
    <w:p w14:paraId="38C7816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以习近平新时代中国特色社会主义思想为指导，全面贯彻落实习近平法治思想，围绕新时代“枫桥经验”新定位、新使命、新要求，坚持以人民为中心，立足基层、着眼全局、服务群众，以“党建更有力、执法更暖心、服务更优质、治理更高效、基础更牢固、人民更满意”为目标，创建一批高水平“枫桥式”基层执法站所，打造一批高质量“枫桥式”特色品牌，选树一批高标准“枫桥式”典型案例，以点带面、强基固本、提质增效，推动行业基层治理能力全面提升。</w:t>
      </w:r>
    </w:p>
    <w:p w14:paraId="58BC619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1.“枫桥式”基层执法站所创建规范</w:t>
      </w:r>
    </w:p>
    <w:p w14:paraId="4DF91D3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2.“枫桥式”基层执法站所规范的说明与典型案例</w:t>
      </w:r>
    </w:p>
    <w:p w14:paraId="68E2EA1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3.“枫桥式”基层执法站所规范的评分标准与执行细则</w:t>
      </w:r>
    </w:p>
    <w:p w14:paraId="643BAB7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4.“枫桥式”基层执法站所创建调研报告</w:t>
      </w:r>
    </w:p>
    <w:p w14:paraId="602E64D3">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三、项目成果及实施计划</w:t>
      </w:r>
    </w:p>
    <w:p w14:paraId="6EDED60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1.项目成果</w:t>
      </w:r>
    </w:p>
    <w:p w14:paraId="75C4DF0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成果以《“枫桥式”基层执法站所创建规范》《“枫桥式”基层执法站所规范的说明》《“枫桥式”基层执法站所规范的评分标准与执行细则》《“枫桥式”基层执法站所创建调研报告》纸质版及电子版形式呈现。</w:t>
      </w:r>
    </w:p>
    <w:p w14:paraId="1CACA9F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2.项目进度</w:t>
      </w:r>
    </w:p>
    <w:p w14:paraId="270253C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合同签订后1个月完成所有内容并交付成果。</w:t>
      </w:r>
    </w:p>
    <w:p w14:paraId="4B0AE830">
      <w:pPr>
        <w:adjustRightInd/>
        <w:spacing w:line="360" w:lineRule="auto"/>
        <w:ind w:firstLine="482" w:firstLineChars="200"/>
        <w:rPr>
          <w:rFonts w:ascii="宋体" w:hAnsi="宋体" w:cs="宋体"/>
          <w:b/>
          <w:bCs/>
          <w:sz w:val="24"/>
        </w:rPr>
      </w:pPr>
      <w:r>
        <w:rPr>
          <w:rFonts w:hint="eastAsia" w:ascii="宋体" w:hAnsi="宋体" w:cs="宋体"/>
          <w:b/>
          <w:bCs/>
          <w:sz w:val="24"/>
        </w:rPr>
        <w:t>四、成果验收方式及质量要求</w:t>
      </w:r>
    </w:p>
    <w:p w14:paraId="328A2296">
      <w:pPr>
        <w:adjustRightInd/>
        <w:spacing w:line="360" w:lineRule="auto"/>
        <w:ind w:firstLine="480" w:firstLineChars="200"/>
      </w:pPr>
      <w:r>
        <w:rPr>
          <w:rFonts w:hint="eastAsia" w:ascii="宋体" w:hAnsi="宋体" w:cs="宋体"/>
          <w:bCs/>
          <w:sz w:val="24"/>
        </w:rPr>
        <w:t>供应商在合同约定的时间内，将完成的成果送交采购人。因成果质量问题或编制时间延期而造成项目时间延误，将由供应商负全部责任。</w:t>
      </w:r>
    </w:p>
    <w:p w14:paraId="29C4B38F">
      <w:pPr>
        <w:adjustRightInd/>
        <w:spacing w:line="360" w:lineRule="auto"/>
        <w:ind w:firstLine="482" w:firstLineChars="200"/>
        <w:rPr>
          <w:rFonts w:ascii="宋体" w:hAnsi="宋体" w:cs="宋体"/>
          <w:b/>
          <w:bCs/>
          <w:sz w:val="24"/>
        </w:rPr>
      </w:pPr>
      <w:r>
        <w:rPr>
          <w:rFonts w:hint="eastAsia" w:ascii="宋体" w:hAnsi="宋体" w:cs="宋体"/>
          <w:b/>
          <w:bCs/>
          <w:sz w:val="24"/>
        </w:rPr>
        <w:t>五、质量免费维护期</w:t>
      </w:r>
    </w:p>
    <w:p w14:paraId="7A29463E">
      <w:pPr>
        <w:adjustRightInd/>
        <w:spacing w:line="360" w:lineRule="auto"/>
        <w:ind w:firstLine="480" w:firstLineChars="200"/>
        <w:rPr>
          <w:rFonts w:ascii="宋体" w:hAnsi="宋体"/>
          <w:sz w:val="24"/>
        </w:rPr>
      </w:pPr>
      <w:r>
        <w:rPr>
          <w:rFonts w:hint="eastAsia" w:ascii="宋体" w:hAnsi="宋体"/>
          <w:sz w:val="24"/>
        </w:rPr>
        <w:t>在项目建设期间，采购人针对本项目有疑问、资料补缺的，需中选人协助完成相关资料，接采购人通知后2小时内电话响应，24小时内到达现场协助采购人完成，直至项目验收完成。</w:t>
      </w:r>
    </w:p>
    <w:p w14:paraId="1C78BBCD">
      <w:pPr>
        <w:adjustRightInd/>
        <w:spacing w:line="360" w:lineRule="auto"/>
        <w:ind w:firstLine="480" w:firstLineChars="200"/>
        <w:rPr>
          <w:rFonts w:ascii="宋体" w:hAnsi="宋体" w:cs="宋体"/>
          <w:sz w:val="24"/>
        </w:rPr>
      </w:pPr>
      <w:r>
        <w:rPr>
          <w:rFonts w:hint="eastAsia" w:ascii="宋体" w:hAnsi="宋体" w:cs="宋体"/>
          <w:sz w:val="24"/>
        </w:rPr>
        <w:t>成果质量免费维护期为项目通过最终验收之日起1年，免费维护期间，供应商对采购人提出的成果质量问题进行免费的调查、调整和完善。</w:t>
      </w:r>
    </w:p>
    <w:p w14:paraId="5EC963F0">
      <w:pPr>
        <w:snapToGrid w:val="0"/>
        <w:spacing w:line="360" w:lineRule="auto"/>
        <w:ind w:firstLine="482" w:firstLineChars="200"/>
        <w:rPr>
          <w:rFonts w:ascii="宋体" w:hAnsi="宋体" w:cs="宋体"/>
          <w:b/>
          <w:sz w:val="24"/>
        </w:rPr>
      </w:pPr>
      <w:r>
        <w:rPr>
          <w:rFonts w:hint="eastAsia" w:ascii="宋体" w:hAnsi="宋体"/>
          <w:b/>
          <w:bCs/>
          <w:sz w:val="24"/>
        </w:rPr>
        <w:t>六、</w:t>
      </w:r>
      <w:r>
        <w:rPr>
          <w:rFonts w:hint="eastAsia" w:ascii="宋体" w:hAnsi="宋体" w:cs="宋体"/>
          <w:b/>
          <w:sz w:val="24"/>
        </w:rPr>
        <w:t>人员要求：</w:t>
      </w:r>
    </w:p>
    <w:p w14:paraId="6F0BDE6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拥有承担本项目所需的专业技术人员。</w:t>
      </w:r>
    </w:p>
    <w:p w14:paraId="3560FF8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项目负责人：</w:t>
      </w:r>
      <w:r>
        <w:rPr>
          <w:rFonts w:hint="eastAsia" w:ascii="宋体" w:hAnsi="宋体"/>
          <w:sz w:val="24"/>
        </w:rPr>
        <w:t>具有较高的业务素质和组织能力，并能担负实质性的研究工作。具备中级及以上职称</w:t>
      </w:r>
      <w:r>
        <w:rPr>
          <w:rFonts w:hint="eastAsia" w:ascii="宋体" w:hAnsi="宋体" w:cs="宋体"/>
          <w:kern w:val="0"/>
          <w:sz w:val="24"/>
        </w:rPr>
        <w:t>。</w:t>
      </w:r>
    </w:p>
    <w:p w14:paraId="653872C0">
      <w:pPr>
        <w:snapToGrid w:val="0"/>
        <w:spacing w:line="360" w:lineRule="auto"/>
        <w:ind w:firstLine="480" w:firstLineChars="200"/>
        <w:jc w:val="left"/>
        <w:rPr>
          <w:rFonts w:ascii="宋体" w:hAnsi="宋体" w:cs="宋体"/>
          <w:bCs/>
          <w:sz w:val="24"/>
          <w:lang w:val="zh-CN"/>
        </w:rPr>
      </w:pPr>
      <w:r>
        <w:rPr>
          <w:rFonts w:hint="eastAsia" w:ascii="宋体" w:hAnsi="宋体" w:cs="宋体"/>
          <w:kern w:val="0"/>
          <w:sz w:val="24"/>
        </w:rPr>
        <w:t>项目团队人</w:t>
      </w:r>
      <w:r>
        <w:rPr>
          <w:rFonts w:hint="eastAsia" w:ascii="宋体" w:hAnsi="宋体" w:cs="宋体"/>
          <w:color w:val="auto"/>
          <w:kern w:val="0"/>
          <w:sz w:val="24"/>
        </w:rPr>
        <w:t>员：团队成员不少于五人，承担本项目所需的专业技术人员，</w:t>
      </w:r>
      <w:r>
        <w:rPr>
          <w:rFonts w:hint="eastAsia" w:ascii="宋体" w:hAnsi="宋体"/>
          <w:color w:val="auto"/>
          <w:sz w:val="24"/>
        </w:rPr>
        <w:t>提供人员清单、团队成员人数、专业结构、工作经验</w:t>
      </w:r>
      <w:r>
        <w:rPr>
          <w:rFonts w:hint="eastAsia" w:ascii="宋体" w:hAnsi="宋体"/>
          <w:sz w:val="24"/>
        </w:rPr>
        <w:t>等。</w:t>
      </w:r>
    </w:p>
    <w:p w14:paraId="4197283C">
      <w:pPr>
        <w:adjustRightInd/>
        <w:spacing w:line="360" w:lineRule="auto"/>
        <w:ind w:firstLine="482" w:firstLineChars="200"/>
        <w:rPr>
          <w:rFonts w:ascii="宋体" w:hAnsi="宋体" w:cs="宋体"/>
          <w:b/>
          <w:bCs/>
          <w:sz w:val="24"/>
        </w:rPr>
      </w:pPr>
      <w:r>
        <w:rPr>
          <w:rFonts w:hint="eastAsia" w:ascii="宋体" w:hAnsi="宋体" w:cs="宋体"/>
          <w:b/>
          <w:bCs/>
          <w:sz w:val="24"/>
        </w:rPr>
        <w:t>七、其他要求</w:t>
      </w:r>
    </w:p>
    <w:p w14:paraId="5EEF62A2">
      <w:pPr>
        <w:adjustRightInd/>
        <w:spacing w:line="360" w:lineRule="auto"/>
        <w:ind w:firstLine="480" w:firstLineChars="200"/>
        <w:rPr>
          <w:rFonts w:ascii="宋体" w:hAnsi="宋体" w:cs="宋体"/>
          <w:sz w:val="24"/>
        </w:rPr>
      </w:pPr>
      <w:r>
        <w:rPr>
          <w:rFonts w:hint="eastAsia" w:ascii="宋体" w:hAnsi="宋体" w:cs="宋体"/>
          <w:sz w:val="24"/>
        </w:rPr>
        <w:t>1、供应商应根据项目需要，在响应文件中提出参加本项目的相关专业人员，项目组成员必须都具有较强的专业能力，并确定专门的联络人，积极与采购人沟通联系，并定期向采购人通报项目服务进度。</w:t>
      </w:r>
    </w:p>
    <w:p w14:paraId="20A7BCB7">
      <w:pPr>
        <w:adjustRightInd/>
        <w:spacing w:line="360" w:lineRule="auto"/>
        <w:ind w:firstLine="480" w:firstLineChars="200"/>
        <w:rPr>
          <w:rFonts w:ascii="宋体" w:hAnsi="宋体" w:cs="宋体"/>
          <w:sz w:val="24"/>
        </w:rPr>
      </w:pPr>
      <w:r>
        <w:rPr>
          <w:rFonts w:hint="eastAsia" w:ascii="宋体" w:hAnsi="宋体" w:cs="宋体"/>
          <w:sz w:val="24"/>
        </w:rPr>
        <w:t>2、项目实施过程中项目组负责人及项目组人员发生变动的，需提前通知采购人并获同意才能更换，更换后的负责人或技术人员的专业素质、技术能力及经验等情况不能低于原先水准。</w:t>
      </w:r>
    </w:p>
    <w:p w14:paraId="5DFF867B">
      <w:pPr>
        <w:adjustRightInd/>
        <w:spacing w:line="360" w:lineRule="auto"/>
        <w:ind w:firstLine="480" w:firstLineChars="200"/>
        <w:rPr>
          <w:rFonts w:ascii="宋体" w:hAnsi="宋体" w:cs="宋体"/>
          <w:sz w:val="24"/>
        </w:rPr>
      </w:pPr>
      <w:r>
        <w:rPr>
          <w:rFonts w:hint="eastAsia" w:ascii="宋体" w:hAnsi="宋体" w:cs="宋体"/>
          <w:sz w:val="24"/>
        </w:rPr>
        <w:t>3、本项目成果的知识产权归属采购人，未经采购人同意，成交供应商不得擅自将成果以自己的名义发表或进行其他学术活动。</w:t>
      </w:r>
    </w:p>
    <w:p w14:paraId="2ED6F9E5">
      <w:pPr>
        <w:adjustRightInd/>
        <w:spacing w:line="360" w:lineRule="auto"/>
        <w:ind w:firstLine="480" w:firstLineChars="200"/>
        <w:rPr>
          <w:rFonts w:ascii="宋体" w:hAnsi="宋体" w:cs="宋体"/>
          <w:sz w:val="24"/>
        </w:rPr>
      </w:pPr>
      <w:r>
        <w:rPr>
          <w:rFonts w:hint="eastAsia" w:ascii="宋体" w:hAnsi="宋体" w:cs="宋体"/>
          <w:sz w:val="24"/>
        </w:rPr>
        <w:t>4、成交供应商必须对本项目涉及到的资料及成果承担安全、保密责任。</w:t>
      </w:r>
    </w:p>
    <w:p w14:paraId="083D9E89">
      <w:pPr>
        <w:adjustRightInd/>
        <w:spacing w:line="360" w:lineRule="auto"/>
        <w:ind w:firstLine="480" w:firstLineChars="200"/>
        <w:rPr>
          <w:rFonts w:ascii="宋体" w:hAnsi="宋体" w:cs="宋体"/>
          <w:sz w:val="24"/>
        </w:rPr>
      </w:pPr>
      <w:r>
        <w:rPr>
          <w:rFonts w:hint="eastAsia" w:ascii="宋体" w:hAnsi="宋体" w:cs="宋体"/>
          <w:sz w:val="24"/>
        </w:rPr>
        <w:t>5、承担本项目任务后，供应商在“项目实施周期”和“质量免费维护期”内向采购人提供与本项目相关的技术与政策咨询服务。</w:t>
      </w:r>
    </w:p>
    <w:p w14:paraId="3EF7A72A">
      <w:pPr>
        <w:adjustRightInd/>
        <w:spacing w:line="360" w:lineRule="auto"/>
        <w:ind w:firstLine="482" w:firstLineChars="200"/>
        <w:rPr>
          <w:rFonts w:ascii="宋体" w:hAnsi="宋体" w:cs="宋体"/>
          <w:b/>
          <w:bCs/>
          <w:sz w:val="24"/>
        </w:rPr>
      </w:pPr>
      <w:r>
        <w:rPr>
          <w:rFonts w:hint="eastAsia" w:ascii="宋体" w:hAnsi="宋体" w:cs="宋体"/>
          <w:b/>
          <w:bCs/>
          <w:sz w:val="24"/>
        </w:rPr>
        <w:t>八、支付方式及计划</w:t>
      </w:r>
    </w:p>
    <w:p w14:paraId="3DD4D558">
      <w:pPr>
        <w:adjustRightInd/>
        <w:spacing w:line="360" w:lineRule="auto"/>
        <w:ind w:firstLine="480" w:firstLineChars="200"/>
        <w:rPr>
          <w:rFonts w:ascii="宋体" w:hAnsi="宋体" w:cs="宋体"/>
          <w:sz w:val="24"/>
        </w:rPr>
      </w:pPr>
      <w:r>
        <w:rPr>
          <w:rFonts w:hint="eastAsia" w:ascii="宋体" w:hAnsi="宋体" w:cs="宋体"/>
          <w:bCs/>
          <w:sz w:val="24"/>
        </w:rPr>
        <w:t>合同签订完成后，采购人收到供应商提交的银行、保险公司等金融机构出具的与预付款同等金额的预付款保函（保函有效期日）及有效增值税发票后7个工作日内，支付合同金额的40%预付款；供应商将所有成果交付至采购人，验收合格，收到供应商开具的有效增值税发票后7个工作日内支付合同金额的60%。（备注：签订合同时，供应商明确表示无需预付款或者主动要求降低预付款比例的，采购人可不适用前述规定。）结算货币为人民币。</w:t>
      </w:r>
    </w:p>
    <w:p w14:paraId="290957B4">
      <w:pPr>
        <w:widowControl/>
        <w:spacing w:line="360" w:lineRule="auto"/>
        <w:ind w:firstLine="480" w:firstLineChars="200"/>
        <w:jc w:val="left"/>
        <w:rPr>
          <w:rFonts w:ascii="宋体" w:hAnsi="宋体" w:cs="宋体"/>
          <w:bCs/>
          <w:sz w:val="24"/>
        </w:rPr>
      </w:pPr>
      <w:r>
        <w:rPr>
          <w:rFonts w:hint="eastAsia" w:ascii="宋体" w:hAnsi="宋体" w:cs="宋体"/>
          <w:bCs/>
          <w:sz w:val="24"/>
        </w:rPr>
        <w:t xml:space="preserve"> </w:t>
      </w:r>
    </w:p>
    <w:p w14:paraId="667659D9">
      <w:pPr>
        <w:snapToGrid w:val="0"/>
        <w:spacing w:line="360" w:lineRule="auto"/>
        <w:ind w:firstLine="480" w:firstLineChars="200"/>
        <w:rPr>
          <w:rFonts w:ascii="宋体" w:hAnsi="宋体" w:cs="宋体"/>
          <w:kern w:val="0"/>
          <w:sz w:val="24"/>
        </w:rPr>
      </w:pPr>
      <w:r>
        <w:rPr>
          <w:rFonts w:hint="eastAsia" w:ascii="宋体" w:hAnsi="宋体" w:cs="宋体"/>
          <w:kern w:val="0"/>
          <w:sz w:val="24"/>
        </w:rPr>
        <w:br w:type="page"/>
      </w:r>
    </w:p>
    <w:p w14:paraId="6561C248">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2" w:name="_Toc184314417"/>
      <w:bookmarkEnd w:id="52"/>
      <w:bookmarkStart w:id="53" w:name="_Toc184310333"/>
      <w:bookmarkEnd w:id="53"/>
      <w:bookmarkStart w:id="54" w:name="_Toc184312126"/>
      <w:bookmarkEnd w:id="54"/>
      <w:bookmarkStart w:id="55" w:name="_Toc184312081"/>
      <w:bookmarkEnd w:id="55"/>
      <w:bookmarkStart w:id="56" w:name="_Toc184313253"/>
      <w:bookmarkEnd w:id="56"/>
      <w:bookmarkStart w:id="57" w:name="_Toc184308072"/>
      <w:bookmarkEnd w:id="57"/>
      <w:bookmarkStart w:id="58" w:name="_Toc184313269"/>
      <w:bookmarkEnd w:id="58"/>
      <w:bookmarkStart w:id="59" w:name="_Toc184314435"/>
      <w:bookmarkEnd w:id="59"/>
      <w:bookmarkStart w:id="60" w:name="_Toc184308038"/>
      <w:bookmarkEnd w:id="60"/>
      <w:bookmarkStart w:id="61" w:name="_Toc184308068"/>
      <w:bookmarkEnd w:id="61"/>
      <w:bookmarkStart w:id="62" w:name="_Toc184314423"/>
      <w:bookmarkEnd w:id="62"/>
      <w:bookmarkStart w:id="63" w:name="_Toc184312089"/>
      <w:bookmarkEnd w:id="63"/>
      <w:bookmarkStart w:id="64" w:name="_Toc184313286"/>
      <w:bookmarkEnd w:id="64"/>
      <w:bookmarkStart w:id="65" w:name="_Toc184314480"/>
      <w:bookmarkEnd w:id="65"/>
      <w:bookmarkStart w:id="66" w:name="_Toc184314459"/>
      <w:bookmarkEnd w:id="66"/>
      <w:bookmarkStart w:id="67" w:name="_Toc184310293"/>
      <w:bookmarkEnd w:id="67"/>
      <w:bookmarkStart w:id="68" w:name="_Toc184308089"/>
      <w:bookmarkEnd w:id="68"/>
      <w:bookmarkStart w:id="69" w:name="_Toc184312112"/>
      <w:bookmarkEnd w:id="69"/>
      <w:bookmarkStart w:id="70" w:name="_Toc184310273"/>
      <w:bookmarkEnd w:id="70"/>
      <w:bookmarkStart w:id="71" w:name="_Toc184313292"/>
      <w:bookmarkEnd w:id="71"/>
      <w:bookmarkStart w:id="72" w:name="_Toc184310301"/>
      <w:bookmarkEnd w:id="72"/>
      <w:bookmarkStart w:id="73" w:name="_Toc184313283"/>
      <w:bookmarkEnd w:id="73"/>
      <w:bookmarkStart w:id="74" w:name="_Toc184313287"/>
      <w:bookmarkEnd w:id="74"/>
      <w:bookmarkStart w:id="75" w:name="_Toc184313271"/>
      <w:bookmarkEnd w:id="75"/>
      <w:bookmarkStart w:id="76" w:name="_Toc184314416"/>
      <w:bookmarkEnd w:id="76"/>
      <w:bookmarkStart w:id="77" w:name="_Toc184308107"/>
      <w:bookmarkEnd w:id="77"/>
      <w:bookmarkStart w:id="78" w:name="_Toc184314457"/>
      <w:bookmarkEnd w:id="78"/>
      <w:bookmarkStart w:id="79" w:name="_Toc184312130"/>
      <w:bookmarkEnd w:id="79"/>
      <w:bookmarkStart w:id="80" w:name="_Toc184313251"/>
      <w:bookmarkEnd w:id="80"/>
      <w:bookmarkStart w:id="81" w:name="_Toc184308062"/>
      <w:bookmarkEnd w:id="81"/>
      <w:bookmarkStart w:id="82" w:name="_Toc184312127"/>
      <w:bookmarkEnd w:id="82"/>
      <w:bookmarkStart w:id="83" w:name="_Toc184313307"/>
      <w:bookmarkEnd w:id="83"/>
      <w:bookmarkStart w:id="84" w:name="_Toc184314424"/>
      <w:bookmarkEnd w:id="84"/>
      <w:bookmarkStart w:id="85" w:name="_Toc184312088"/>
      <w:bookmarkEnd w:id="85"/>
      <w:bookmarkStart w:id="86" w:name="_Toc184310339"/>
      <w:bookmarkEnd w:id="86"/>
      <w:bookmarkStart w:id="87" w:name="_Toc184308064"/>
      <w:bookmarkEnd w:id="87"/>
      <w:bookmarkStart w:id="88" w:name="_Toc184312084"/>
      <w:bookmarkEnd w:id="88"/>
      <w:bookmarkStart w:id="89" w:name="_Toc184308093"/>
      <w:bookmarkEnd w:id="89"/>
      <w:bookmarkStart w:id="90" w:name="_Toc184312110"/>
      <w:bookmarkEnd w:id="90"/>
      <w:bookmarkStart w:id="91" w:name="_Toc184310343"/>
      <w:bookmarkEnd w:id="91"/>
      <w:bookmarkStart w:id="92" w:name="_Toc184310300"/>
      <w:bookmarkEnd w:id="92"/>
      <w:bookmarkStart w:id="93" w:name="_Toc184310282"/>
      <w:bookmarkEnd w:id="93"/>
      <w:bookmarkStart w:id="94" w:name="_Toc184313304"/>
      <w:bookmarkEnd w:id="94"/>
      <w:bookmarkStart w:id="95" w:name="_Toc184308048"/>
      <w:bookmarkEnd w:id="95"/>
      <w:bookmarkStart w:id="96" w:name="_Toc184314475"/>
      <w:bookmarkEnd w:id="96"/>
      <w:bookmarkStart w:id="97" w:name="_Toc184314422"/>
      <w:bookmarkEnd w:id="97"/>
      <w:bookmarkStart w:id="98" w:name="_Toc184313240"/>
      <w:bookmarkEnd w:id="98"/>
      <w:bookmarkStart w:id="99" w:name="_Toc184313256"/>
      <w:bookmarkEnd w:id="99"/>
      <w:bookmarkStart w:id="100" w:name="_Toc184312080"/>
      <w:bookmarkEnd w:id="100"/>
      <w:bookmarkStart w:id="101" w:name="_Toc184314428"/>
      <w:bookmarkEnd w:id="101"/>
      <w:bookmarkStart w:id="102" w:name="_Toc184308098"/>
      <w:bookmarkEnd w:id="102"/>
      <w:bookmarkStart w:id="103" w:name="_Toc184308046"/>
      <w:bookmarkEnd w:id="103"/>
      <w:bookmarkStart w:id="104" w:name="_Toc184313301"/>
      <w:bookmarkEnd w:id="104"/>
      <w:bookmarkStart w:id="105" w:name="_Toc184314454"/>
      <w:bookmarkEnd w:id="105"/>
      <w:bookmarkStart w:id="106" w:name="_Toc184314434"/>
      <w:bookmarkEnd w:id="106"/>
      <w:bookmarkStart w:id="107" w:name="_Toc184314421"/>
      <w:bookmarkEnd w:id="107"/>
      <w:bookmarkStart w:id="108" w:name="_Toc184312072"/>
      <w:bookmarkEnd w:id="108"/>
      <w:bookmarkStart w:id="109" w:name="_Toc184310319"/>
      <w:bookmarkEnd w:id="109"/>
      <w:bookmarkStart w:id="110" w:name="_Toc184314413"/>
      <w:bookmarkEnd w:id="110"/>
      <w:bookmarkStart w:id="111" w:name="_Toc184310328"/>
      <w:bookmarkEnd w:id="111"/>
      <w:bookmarkStart w:id="112" w:name="_Toc184308074"/>
      <w:bookmarkEnd w:id="112"/>
      <w:bookmarkStart w:id="113" w:name="_Toc184313305"/>
      <w:bookmarkEnd w:id="113"/>
      <w:bookmarkStart w:id="114" w:name="_Toc184308080"/>
      <w:bookmarkEnd w:id="114"/>
      <w:bookmarkStart w:id="115" w:name="_Toc184308060"/>
      <w:bookmarkEnd w:id="115"/>
      <w:bookmarkStart w:id="116" w:name="_Toc184308099"/>
      <w:bookmarkEnd w:id="116"/>
      <w:bookmarkStart w:id="117" w:name="_Toc184314450"/>
      <w:bookmarkEnd w:id="117"/>
      <w:bookmarkStart w:id="118" w:name="_Toc184314430"/>
      <w:bookmarkEnd w:id="118"/>
      <w:bookmarkStart w:id="119" w:name="_Toc184313255"/>
      <w:bookmarkEnd w:id="119"/>
      <w:bookmarkStart w:id="120" w:name="_Toc184313296"/>
      <w:bookmarkEnd w:id="120"/>
      <w:bookmarkStart w:id="121" w:name="_Toc184314473"/>
      <w:bookmarkEnd w:id="121"/>
      <w:bookmarkStart w:id="122" w:name="_Toc184314412"/>
      <w:bookmarkEnd w:id="122"/>
      <w:bookmarkStart w:id="123" w:name="_Toc184308050"/>
      <w:bookmarkEnd w:id="123"/>
      <w:bookmarkStart w:id="124" w:name="_Toc184310290"/>
      <w:bookmarkEnd w:id="124"/>
      <w:bookmarkStart w:id="125" w:name="_Toc184312137"/>
      <w:bookmarkEnd w:id="125"/>
      <w:bookmarkStart w:id="126" w:name="_Toc184313258"/>
      <w:bookmarkEnd w:id="126"/>
      <w:bookmarkStart w:id="127" w:name="_Toc184313276"/>
      <w:bookmarkEnd w:id="127"/>
      <w:bookmarkStart w:id="128" w:name="_Toc184308081"/>
      <w:bookmarkEnd w:id="128"/>
      <w:bookmarkStart w:id="129" w:name="_Toc184312124"/>
      <w:bookmarkEnd w:id="129"/>
      <w:bookmarkStart w:id="130" w:name="_Toc184313303"/>
      <w:bookmarkEnd w:id="130"/>
      <w:bookmarkStart w:id="131" w:name="_Toc184310307"/>
      <w:bookmarkEnd w:id="131"/>
      <w:bookmarkStart w:id="132" w:name="_Toc184312122"/>
      <w:bookmarkEnd w:id="132"/>
      <w:bookmarkStart w:id="133" w:name="_Toc184312100"/>
      <w:bookmarkEnd w:id="133"/>
      <w:bookmarkStart w:id="134" w:name="_Toc184310324"/>
      <w:bookmarkEnd w:id="134"/>
      <w:bookmarkStart w:id="135" w:name="_Toc184313294"/>
      <w:bookmarkEnd w:id="135"/>
      <w:bookmarkStart w:id="136" w:name="_Toc184313273"/>
      <w:bookmarkEnd w:id="136"/>
      <w:bookmarkStart w:id="137" w:name="_Toc184308100"/>
      <w:bookmarkEnd w:id="137"/>
      <w:bookmarkStart w:id="138" w:name="_Toc184312073"/>
      <w:bookmarkEnd w:id="138"/>
      <w:bookmarkStart w:id="139" w:name="_Toc184314478"/>
      <w:bookmarkEnd w:id="139"/>
      <w:bookmarkStart w:id="140" w:name="_Toc184314479"/>
      <w:bookmarkEnd w:id="140"/>
      <w:bookmarkStart w:id="141" w:name="_Toc184312132"/>
      <w:bookmarkEnd w:id="141"/>
      <w:bookmarkStart w:id="142" w:name="_Toc184312076"/>
      <w:bookmarkEnd w:id="142"/>
      <w:bookmarkStart w:id="143" w:name="_Toc184314451"/>
      <w:bookmarkEnd w:id="143"/>
      <w:bookmarkStart w:id="144" w:name="_Toc184308063"/>
      <w:bookmarkEnd w:id="144"/>
      <w:bookmarkStart w:id="145" w:name="_Toc184308058"/>
      <w:bookmarkEnd w:id="145"/>
      <w:bookmarkStart w:id="146" w:name="_Toc184310332"/>
      <w:bookmarkEnd w:id="146"/>
      <w:bookmarkStart w:id="147" w:name="_Toc184310316"/>
      <w:bookmarkEnd w:id="147"/>
      <w:bookmarkStart w:id="148" w:name="_Toc184308092"/>
      <w:bookmarkEnd w:id="148"/>
      <w:bookmarkStart w:id="149" w:name="_Toc184310295"/>
      <w:bookmarkEnd w:id="149"/>
      <w:bookmarkStart w:id="150" w:name="_Toc184314446"/>
      <w:bookmarkEnd w:id="150"/>
      <w:bookmarkStart w:id="151" w:name="_Toc184310320"/>
      <w:bookmarkEnd w:id="151"/>
      <w:bookmarkStart w:id="152" w:name="_Toc184313289"/>
      <w:bookmarkEnd w:id="152"/>
      <w:bookmarkStart w:id="153" w:name="_Toc184312078"/>
      <w:bookmarkEnd w:id="153"/>
      <w:bookmarkStart w:id="154" w:name="_Toc184308044"/>
      <w:bookmarkEnd w:id="154"/>
      <w:bookmarkStart w:id="155" w:name="_Toc184312097"/>
      <w:bookmarkEnd w:id="155"/>
      <w:bookmarkStart w:id="156" w:name="_Toc184312116"/>
      <w:bookmarkEnd w:id="156"/>
      <w:bookmarkStart w:id="157" w:name="_Toc184313265"/>
      <w:bookmarkEnd w:id="157"/>
      <w:bookmarkStart w:id="158" w:name="_Toc184308066"/>
      <w:bookmarkEnd w:id="158"/>
      <w:bookmarkStart w:id="159" w:name="_Toc184314425"/>
      <w:bookmarkEnd w:id="159"/>
      <w:bookmarkStart w:id="160" w:name="_Toc184310275"/>
      <w:bookmarkEnd w:id="160"/>
      <w:bookmarkStart w:id="161" w:name="_Toc184310311"/>
      <w:bookmarkEnd w:id="161"/>
      <w:bookmarkStart w:id="162" w:name="_Toc184314410"/>
      <w:bookmarkEnd w:id="162"/>
      <w:bookmarkStart w:id="163" w:name="_Toc184313308"/>
      <w:bookmarkEnd w:id="163"/>
      <w:bookmarkStart w:id="164" w:name="_Toc184312074"/>
      <w:bookmarkEnd w:id="164"/>
      <w:bookmarkStart w:id="165" w:name="_Toc184313266"/>
      <w:bookmarkEnd w:id="165"/>
      <w:bookmarkStart w:id="166" w:name="_Toc184310272"/>
      <w:bookmarkEnd w:id="166"/>
      <w:bookmarkStart w:id="167" w:name="_Toc184310336"/>
      <w:bookmarkEnd w:id="167"/>
      <w:bookmarkStart w:id="168" w:name="_Toc184314455"/>
      <w:bookmarkEnd w:id="168"/>
      <w:bookmarkStart w:id="169" w:name="_Toc184313245"/>
      <w:bookmarkEnd w:id="169"/>
      <w:bookmarkStart w:id="170" w:name="_Toc184308067"/>
      <w:bookmarkEnd w:id="170"/>
      <w:bookmarkStart w:id="171" w:name="_Toc184312101"/>
      <w:bookmarkEnd w:id="171"/>
      <w:bookmarkStart w:id="172" w:name="_Toc184310330"/>
      <w:bookmarkEnd w:id="172"/>
      <w:bookmarkStart w:id="173" w:name="_Toc184310312"/>
      <w:bookmarkEnd w:id="173"/>
      <w:bookmarkStart w:id="174" w:name="_Toc184313295"/>
      <w:bookmarkEnd w:id="174"/>
      <w:bookmarkStart w:id="175" w:name="_Toc184312103"/>
      <w:bookmarkEnd w:id="175"/>
      <w:bookmarkStart w:id="176" w:name="_Toc184313260"/>
      <w:bookmarkEnd w:id="176"/>
      <w:bookmarkStart w:id="177" w:name="_Toc184310274"/>
      <w:bookmarkEnd w:id="177"/>
      <w:bookmarkStart w:id="178" w:name="_Toc184310325"/>
      <w:bookmarkEnd w:id="178"/>
      <w:bookmarkStart w:id="179" w:name="_Toc184314471"/>
      <w:bookmarkEnd w:id="179"/>
      <w:bookmarkStart w:id="180" w:name="_Toc184310309"/>
      <w:bookmarkEnd w:id="180"/>
      <w:bookmarkStart w:id="181" w:name="_Toc184313297"/>
      <w:bookmarkEnd w:id="181"/>
      <w:bookmarkStart w:id="182" w:name="_Toc184308053"/>
      <w:bookmarkEnd w:id="182"/>
      <w:bookmarkStart w:id="183" w:name="_Toc184312106"/>
      <w:bookmarkEnd w:id="183"/>
      <w:bookmarkStart w:id="184" w:name="_Toc184312135"/>
      <w:bookmarkEnd w:id="184"/>
      <w:bookmarkStart w:id="185" w:name="_Toc184312096"/>
      <w:bookmarkEnd w:id="185"/>
      <w:bookmarkStart w:id="186" w:name="_Toc184310278"/>
      <w:bookmarkEnd w:id="186"/>
      <w:bookmarkStart w:id="187" w:name="_Toc184313267"/>
      <w:bookmarkEnd w:id="187"/>
      <w:bookmarkStart w:id="188" w:name="_Toc184312108"/>
      <w:bookmarkEnd w:id="188"/>
      <w:bookmarkStart w:id="189" w:name="_Toc184312134"/>
      <w:bookmarkEnd w:id="189"/>
      <w:bookmarkStart w:id="190" w:name="_Toc184308102"/>
      <w:bookmarkEnd w:id="190"/>
      <w:bookmarkStart w:id="191" w:name="_Toc184314445"/>
      <w:bookmarkEnd w:id="191"/>
      <w:bookmarkStart w:id="192" w:name="_Toc184310285"/>
      <w:bookmarkEnd w:id="192"/>
      <w:bookmarkStart w:id="193" w:name="_Toc184312104"/>
      <w:bookmarkEnd w:id="193"/>
      <w:bookmarkStart w:id="194" w:name="_Toc184310340"/>
      <w:bookmarkEnd w:id="194"/>
      <w:bookmarkStart w:id="195" w:name="_Toc184310322"/>
      <w:bookmarkEnd w:id="195"/>
      <w:bookmarkStart w:id="196" w:name="_Toc184308065"/>
      <w:bookmarkEnd w:id="196"/>
      <w:bookmarkStart w:id="197" w:name="_Toc184310321"/>
      <w:bookmarkEnd w:id="197"/>
      <w:bookmarkStart w:id="198" w:name="_Toc184310342"/>
      <w:bookmarkEnd w:id="198"/>
      <w:bookmarkStart w:id="199" w:name="_Toc184314469"/>
      <w:bookmarkEnd w:id="199"/>
      <w:bookmarkStart w:id="200" w:name="_Toc184310313"/>
      <w:bookmarkEnd w:id="200"/>
      <w:bookmarkStart w:id="201" w:name="_Toc184313280"/>
      <w:bookmarkEnd w:id="201"/>
      <w:bookmarkStart w:id="202" w:name="_Toc184313268"/>
      <w:bookmarkEnd w:id="202"/>
      <w:bookmarkStart w:id="203" w:name="_Toc184308047"/>
      <w:bookmarkEnd w:id="203"/>
      <w:bookmarkStart w:id="204" w:name="_Toc184313284"/>
      <w:bookmarkEnd w:id="204"/>
      <w:bookmarkStart w:id="205" w:name="_Toc184313250"/>
      <w:bookmarkEnd w:id="205"/>
      <w:bookmarkStart w:id="206" w:name="_Toc184310305"/>
      <w:bookmarkEnd w:id="206"/>
      <w:bookmarkStart w:id="207" w:name="_Toc184313275"/>
      <w:bookmarkEnd w:id="207"/>
      <w:bookmarkStart w:id="208" w:name="_Toc184314467"/>
      <w:bookmarkEnd w:id="208"/>
      <w:bookmarkStart w:id="209" w:name="_Toc184308042"/>
      <w:bookmarkEnd w:id="209"/>
      <w:bookmarkStart w:id="210" w:name="_Toc184312095"/>
      <w:bookmarkEnd w:id="210"/>
      <w:bookmarkStart w:id="211" w:name="_Toc184310315"/>
      <w:bookmarkEnd w:id="211"/>
      <w:bookmarkStart w:id="212" w:name="_Toc184310294"/>
      <w:bookmarkEnd w:id="212"/>
      <w:bookmarkStart w:id="213" w:name="_Toc184313290"/>
      <w:bookmarkEnd w:id="213"/>
      <w:bookmarkStart w:id="214" w:name="_Toc184310304"/>
      <w:bookmarkEnd w:id="214"/>
      <w:bookmarkStart w:id="215" w:name="_Toc184314477"/>
      <w:bookmarkEnd w:id="215"/>
      <w:bookmarkStart w:id="216" w:name="_Toc184313247"/>
      <w:bookmarkEnd w:id="216"/>
      <w:bookmarkStart w:id="217" w:name="_Toc184312125"/>
      <w:bookmarkEnd w:id="217"/>
      <w:bookmarkStart w:id="218" w:name="_Toc184313277"/>
      <w:bookmarkEnd w:id="218"/>
      <w:bookmarkStart w:id="219" w:name="_Toc184308073"/>
      <w:bookmarkEnd w:id="219"/>
      <w:bookmarkStart w:id="220" w:name="_Toc184308106"/>
      <w:bookmarkEnd w:id="220"/>
      <w:bookmarkStart w:id="221" w:name="_Toc184312105"/>
      <w:bookmarkEnd w:id="221"/>
      <w:bookmarkStart w:id="222" w:name="_Toc184313298"/>
      <w:bookmarkEnd w:id="222"/>
      <w:bookmarkStart w:id="223" w:name="_Toc184313238"/>
      <w:bookmarkEnd w:id="223"/>
      <w:bookmarkStart w:id="224" w:name="_Toc184313270"/>
      <w:bookmarkEnd w:id="224"/>
      <w:bookmarkStart w:id="225" w:name="_Toc184310281"/>
      <w:bookmarkEnd w:id="225"/>
      <w:bookmarkStart w:id="226" w:name="_Toc184313281"/>
      <w:bookmarkEnd w:id="226"/>
      <w:bookmarkStart w:id="227" w:name="_Toc184312068"/>
      <w:bookmarkEnd w:id="227"/>
      <w:bookmarkStart w:id="228" w:name="_Toc184310286"/>
      <w:bookmarkEnd w:id="228"/>
      <w:bookmarkStart w:id="229" w:name="_Toc184313309"/>
      <w:bookmarkEnd w:id="229"/>
      <w:bookmarkStart w:id="230" w:name="_Toc184313254"/>
      <w:bookmarkEnd w:id="230"/>
      <w:bookmarkStart w:id="231" w:name="_Toc184314420"/>
      <w:bookmarkEnd w:id="231"/>
      <w:bookmarkStart w:id="232" w:name="_Toc184314482"/>
      <w:bookmarkEnd w:id="232"/>
      <w:bookmarkStart w:id="233" w:name="_Toc184310291"/>
      <w:bookmarkEnd w:id="233"/>
      <w:bookmarkStart w:id="234" w:name="_Toc184308084"/>
      <w:bookmarkEnd w:id="234"/>
      <w:bookmarkStart w:id="235" w:name="_Toc184312077"/>
      <w:bookmarkEnd w:id="235"/>
      <w:bookmarkStart w:id="236" w:name="_Toc184314456"/>
      <w:bookmarkEnd w:id="236"/>
      <w:bookmarkStart w:id="237" w:name="_Toc184313272"/>
      <w:bookmarkEnd w:id="237"/>
      <w:bookmarkStart w:id="238" w:name="_Toc184314470"/>
      <w:bookmarkEnd w:id="238"/>
      <w:bookmarkStart w:id="239" w:name="_Toc184314464"/>
      <w:bookmarkEnd w:id="239"/>
      <w:bookmarkStart w:id="240" w:name="_Toc184308054"/>
      <w:bookmarkEnd w:id="240"/>
      <w:bookmarkStart w:id="241" w:name="_Toc184314419"/>
      <w:bookmarkEnd w:id="241"/>
      <w:bookmarkStart w:id="242" w:name="_Toc184312091"/>
      <w:bookmarkEnd w:id="242"/>
      <w:bookmarkStart w:id="243" w:name="_Toc184314465"/>
      <w:bookmarkEnd w:id="243"/>
      <w:bookmarkStart w:id="244" w:name="_Toc184308104"/>
      <w:bookmarkEnd w:id="244"/>
      <w:bookmarkStart w:id="245" w:name="_Toc184308095"/>
      <w:bookmarkEnd w:id="245"/>
      <w:bookmarkStart w:id="246" w:name="_Toc184314433"/>
      <w:bookmarkEnd w:id="246"/>
      <w:bookmarkStart w:id="247" w:name="_Toc184310298"/>
      <w:bookmarkEnd w:id="247"/>
      <w:bookmarkStart w:id="248" w:name="_Toc184308059"/>
      <w:bookmarkEnd w:id="248"/>
      <w:bookmarkStart w:id="249" w:name="_Toc184312129"/>
      <w:bookmarkEnd w:id="249"/>
      <w:bookmarkStart w:id="250" w:name="_Toc184308087"/>
      <w:bookmarkEnd w:id="250"/>
      <w:bookmarkStart w:id="251" w:name="_Toc184310323"/>
      <w:bookmarkEnd w:id="251"/>
      <w:bookmarkStart w:id="252" w:name="_Toc184312139"/>
      <w:bookmarkEnd w:id="252"/>
      <w:bookmarkStart w:id="253" w:name="_Toc184313241"/>
      <w:bookmarkEnd w:id="253"/>
      <w:bookmarkStart w:id="254" w:name="_Toc184312111"/>
      <w:bookmarkEnd w:id="254"/>
      <w:bookmarkStart w:id="255" w:name="_Toc184310331"/>
      <w:bookmarkEnd w:id="255"/>
      <w:bookmarkStart w:id="256" w:name="_Toc184314463"/>
      <w:bookmarkEnd w:id="256"/>
      <w:bookmarkStart w:id="257" w:name="_Toc184313261"/>
      <w:bookmarkEnd w:id="257"/>
      <w:bookmarkStart w:id="258" w:name="_Toc184308076"/>
      <w:bookmarkEnd w:id="258"/>
      <w:bookmarkStart w:id="259" w:name="_Toc184312115"/>
      <w:bookmarkEnd w:id="259"/>
      <w:bookmarkStart w:id="260" w:name="_Toc184314448"/>
      <w:bookmarkEnd w:id="260"/>
      <w:bookmarkStart w:id="261" w:name="_Toc184313279"/>
      <w:bookmarkEnd w:id="261"/>
      <w:bookmarkStart w:id="262" w:name="_Toc184314441"/>
      <w:bookmarkEnd w:id="262"/>
      <w:bookmarkStart w:id="263" w:name="_Toc184310306"/>
      <w:bookmarkEnd w:id="263"/>
      <w:bookmarkStart w:id="264" w:name="_Toc184310302"/>
      <w:bookmarkEnd w:id="264"/>
      <w:bookmarkStart w:id="265" w:name="_Toc184312069"/>
      <w:bookmarkEnd w:id="265"/>
      <w:bookmarkStart w:id="266" w:name="_Toc184310296"/>
      <w:bookmarkEnd w:id="266"/>
      <w:bookmarkStart w:id="267" w:name="_Toc184312087"/>
      <w:bookmarkEnd w:id="267"/>
      <w:bookmarkStart w:id="268" w:name="_Toc184312099"/>
      <w:bookmarkEnd w:id="268"/>
      <w:bookmarkStart w:id="269" w:name="_Toc184308094"/>
      <w:bookmarkEnd w:id="269"/>
      <w:bookmarkStart w:id="270" w:name="_Toc184313259"/>
      <w:bookmarkEnd w:id="270"/>
      <w:bookmarkStart w:id="271" w:name="_Toc184308088"/>
      <w:bookmarkEnd w:id="271"/>
      <w:bookmarkStart w:id="272" w:name="_Toc184312128"/>
      <w:bookmarkEnd w:id="272"/>
      <w:bookmarkStart w:id="273" w:name="_Toc184308051"/>
      <w:bookmarkEnd w:id="273"/>
      <w:bookmarkStart w:id="274" w:name="_Toc184312121"/>
      <w:bookmarkEnd w:id="274"/>
      <w:bookmarkStart w:id="275" w:name="_Toc184312107"/>
      <w:bookmarkEnd w:id="275"/>
      <w:bookmarkStart w:id="276" w:name="_Toc184310303"/>
      <w:bookmarkEnd w:id="276"/>
      <w:bookmarkStart w:id="277" w:name="_Toc184314481"/>
      <w:bookmarkEnd w:id="277"/>
      <w:bookmarkStart w:id="278" w:name="_Toc184308055"/>
      <w:bookmarkEnd w:id="278"/>
      <w:bookmarkStart w:id="279" w:name="_Toc184314440"/>
      <w:bookmarkEnd w:id="279"/>
      <w:bookmarkStart w:id="280" w:name="_Toc184310297"/>
      <w:bookmarkEnd w:id="280"/>
      <w:bookmarkStart w:id="281" w:name="_Toc184310287"/>
      <w:bookmarkEnd w:id="281"/>
      <w:bookmarkStart w:id="282" w:name="_Toc184314438"/>
      <w:bookmarkEnd w:id="282"/>
      <w:bookmarkStart w:id="283" w:name="_Toc184308086"/>
      <w:bookmarkEnd w:id="283"/>
      <w:bookmarkStart w:id="284" w:name="_Toc184310288"/>
      <w:bookmarkEnd w:id="284"/>
      <w:bookmarkStart w:id="285" w:name="_Toc184313252"/>
      <w:bookmarkEnd w:id="285"/>
      <w:bookmarkStart w:id="286" w:name="_Toc184312109"/>
      <w:bookmarkEnd w:id="286"/>
      <w:bookmarkStart w:id="287" w:name="_Toc184310299"/>
      <w:bookmarkEnd w:id="287"/>
      <w:bookmarkStart w:id="288" w:name="_Toc184310280"/>
      <w:bookmarkEnd w:id="288"/>
      <w:bookmarkStart w:id="289" w:name="_Toc184313243"/>
      <w:bookmarkEnd w:id="289"/>
      <w:bookmarkStart w:id="290" w:name="_Toc184310276"/>
      <w:bookmarkEnd w:id="290"/>
      <w:bookmarkStart w:id="291" w:name="_Toc184314436"/>
      <w:bookmarkEnd w:id="291"/>
      <w:bookmarkStart w:id="292" w:name="_Toc184308101"/>
      <w:bookmarkEnd w:id="292"/>
      <w:bookmarkStart w:id="293" w:name="_Toc184314462"/>
      <w:bookmarkEnd w:id="293"/>
      <w:bookmarkStart w:id="294" w:name="_Toc184312079"/>
      <w:bookmarkEnd w:id="294"/>
      <w:bookmarkStart w:id="295" w:name="_Toc184308105"/>
      <w:bookmarkEnd w:id="295"/>
      <w:bookmarkStart w:id="296" w:name="_Toc184314476"/>
      <w:bookmarkEnd w:id="296"/>
      <w:bookmarkStart w:id="297" w:name="_Toc184312075"/>
      <w:bookmarkEnd w:id="297"/>
      <w:bookmarkStart w:id="298" w:name="_Toc184314461"/>
      <w:bookmarkEnd w:id="298"/>
      <w:bookmarkStart w:id="299" w:name="_Toc184312118"/>
      <w:bookmarkEnd w:id="299"/>
      <w:bookmarkStart w:id="300" w:name="_Toc184313302"/>
      <w:bookmarkEnd w:id="300"/>
      <w:bookmarkStart w:id="301" w:name="_Toc184308103"/>
      <w:bookmarkEnd w:id="301"/>
      <w:bookmarkStart w:id="302" w:name="_Toc184312067"/>
      <w:bookmarkEnd w:id="302"/>
      <w:bookmarkStart w:id="303" w:name="_Toc184310314"/>
      <w:bookmarkEnd w:id="303"/>
      <w:bookmarkStart w:id="304" w:name="_Toc184312092"/>
      <w:bookmarkEnd w:id="304"/>
      <w:bookmarkStart w:id="305" w:name="_Toc184310337"/>
      <w:bookmarkEnd w:id="305"/>
      <w:bookmarkStart w:id="306" w:name="_Toc184314458"/>
      <w:bookmarkEnd w:id="306"/>
      <w:bookmarkStart w:id="307" w:name="_Toc184308096"/>
      <w:bookmarkEnd w:id="307"/>
      <w:bookmarkStart w:id="308" w:name="_Toc184308071"/>
      <w:bookmarkEnd w:id="308"/>
      <w:bookmarkStart w:id="309" w:name="_Toc184308056"/>
      <w:bookmarkEnd w:id="309"/>
      <w:bookmarkStart w:id="310" w:name="_Toc184308078"/>
      <w:bookmarkEnd w:id="310"/>
      <w:bookmarkStart w:id="311" w:name="_Toc184313288"/>
      <w:bookmarkEnd w:id="311"/>
      <w:bookmarkStart w:id="312" w:name="_Toc184313282"/>
      <w:bookmarkEnd w:id="312"/>
      <w:bookmarkStart w:id="313" w:name="_Toc184308091"/>
      <w:bookmarkEnd w:id="313"/>
      <w:bookmarkStart w:id="314" w:name="_Toc184312085"/>
      <w:bookmarkEnd w:id="314"/>
      <w:bookmarkStart w:id="315" w:name="_Toc184310283"/>
      <w:bookmarkEnd w:id="315"/>
      <w:bookmarkStart w:id="316" w:name="_Toc184314442"/>
      <w:bookmarkEnd w:id="316"/>
      <w:bookmarkStart w:id="317" w:name="_Toc184314468"/>
      <w:bookmarkEnd w:id="317"/>
      <w:bookmarkStart w:id="318" w:name="_Toc184308057"/>
      <w:bookmarkEnd w:id="318"/>
      <w:bookmarkStart w:id="319" w:name="_Toc184308070"/>
      <w:bookmarkEnd w:id="319"/>
      <w:bookmarkStart w:id="320" w:name="_Toc184310326"/>
      <w:bookmarkEnd w:id="320"/>
      <w:bookmarkStart w:id="321" w:name="_Toc184314443"/>
      <w:bookmarkEnd w:id="321"/>
      <w:bookmarkStart w:id="322" w:name="_Toc184313299"/>
      <w:bookmarkEnd w:id="322"/>
      <w:bookmarkStart w:id="323" w:name="_Toc184312090"/>
      <w:bookmarkEnd w:id="323"/>
      <w:bookmarkStart w:id="324" w:name="_Toc184313285"/>
      <w:bookmarkEnd w:id="324"/>
      <w:bookmarkStart w:id="325" w:name="_Toc184308079"/>
      <w:bookmarkEnd w:id="325"/>
      <w:bookmarkStart w:id="326" w:name="_Toc184313274"/>
      <w:bookmarkEnd w:id="326"/>
      <w:bookmarkStart w:id="327" w:name="_Toc184312071"/>
      <w:bookmarkEnd w:id="327"/>
      <w:bookmarkStart w:id="328" w:name="_Toc184308045"/>
      <w:bookmarkEnd w:id="328"/>
      <w:bookmarkStart w:id="329" w:name="_Toc184310292"/>
      <w:bookmarkEnd w:id="329"/>
      <w:bookmarkStart w:id="330" w:name="_Toc184308043"/>
      <w:bookmarkEnd w:id="330"/>
      <w:bookmarkStart w:id="331" w:name="_Toc184313239"/>
      <w:bookmarkEnd w:id="331"/>
      <w:bookmarkStart w:id="332" w:name="_Toc184308069"/>
      <w:bookmarkEnd w:id="332"/>
      <w:bookmarkStart w:id="333" w:name="_Toc184312133"/>
      <w:bookmarkEnd w:id="333"/>
      <w:bookmarkStart w:id="334" w:name="_Toc184314474"/>
      <w:bookmarkEnd w:id="334"/>
      <w:bookmarkStart w:id="335" w:name="_Toc184314453"/>
      <w:bookmarkEnd w:id="335"/>
      <w:bookmarkStart w:id="336" w:name="_Toc184312138"/>
      <w:bookmarkEnd w:id="336"/>
      <w:bookmarkStart w:id="337" w:name="_Toc184313264"/>
      <w:bookmarkEnd w:id="337"/>
      <w:bookmarkStart w:id="338" w:name="_Toc184310279"/>
      <w:bookmarkEnd w:id="338"/>
      <w:bookmarkStart w:id="339" w:name="_Toc184314472"/>
      <w:bookmarkEnd w:id="339"/>
      <w:bookmarkStart w:id="340" w:name="_Toc184308040"/>
      <w:bookmarkEnd w:id="340"/>
      <w:bookmarkStart w:id="341" w:name="_Toc184314466"/>
      <w:bookmarkEnd w:id="341"/>
      <w:bookmarkStart w:id="342" w:name="_Toc184313300"/>
      <w:bookmarkEnd w:id="342"/>
      <w:bookmarkStart w:id="343" w:name="_Toc184314431"/>
      <w:bookmarkEnd w:id="343"/>
      <w:bookmarkStart w:id="344" w:name="_Toc184312082"/>
      <w:bookmarkEnd w:id="344"/>
      <w:bookmarkStart w:id="345" w:name="_Toc184308077"/>
      <w:bookmarkEnd w:id="345"/>
      <w:bookmarkStart w:id="346" w:name="_Toc184314432"/>
      <w:bookmarkEnd w:id="346"/>
      <w:bookmarkStart w:id="347" w:name="_Toc184313310"/>
      <w:bookmarkEnd w:id="347"/>
      <w:bookmarkStart w:id="348" w:name="_Toc184314447"/>
      <w:bookmarkEnd w:id="348"/>
      <w:bookmarkStart w:id="349" w:name="_Toc184310344"/>
      <w:bookmarkEnd w:id="349"/>
      <w:bookmarkStart w:id="350" w:name="_Toc184313248"/>
      <w:bookmarkEnd w:id="350"/>
      <w:bookmarkStart w:id="351" w:name="_Toc184310334"/>
      <w:bookmarkEnd w:id="351"/>
      <w:bookmarkStart w:id="352" w:name="_Toc184308097"/>
      <w:bookmarkEnd w:id="352"/>
      <w:bookmarkStart w:id="353" w:name="_Toc184308037"/>
      <w:bookmarkEnd w:id="353"/>
      <w:bookmarkStart w:id="354" w:name="_Toc184310310"/>
      <w:bookmarkEnd w:id="354"/>
      <w:bookmarkStart w:id="355" w:name="_Toc184314437"/>
      <w:bookmarkEnd w:id="355"/>
      <w:bookmarkStart w:id="356" w:name="_Toc184312113"/>
      <w:bookmarkEnd w:id="356"/>
      <w:bookmarkStart w:id="357" w:name="_Toc184314411"/>
      <w:bookmarkEnd w:id="357"/>
      <w:bookmarkStart w:id="358" w:name="_Toc184313263"/>
      <w:bookmarkEnd w:id="358"/>
      <w:bookmarkStart w:id="359" w:name="_Toc184310329"/>
      <w:bookmarkEnd w:id="359"/>
      <w:bookmarkStart w:id="360" w:name="_Toc184312086"/>
      <w:bookmarkEnd w:id="360"/>
      <w:bookmarkStart w:id="361" w:name="_Toc184313262"/>
      <w:bookmarkEnd w:id="361"/>
      <w:bookmarkStart w:id="362" w:name="_Toc184310289"/>
      <w:bookmarkEnd w:id="362"/>
      <w:bookmarkStart w:id="363" w:name="_Toc184313242"/>
      <w:bookmarkEnd w:id="363"/>
      <w:bookmarkStart w:id="364" w:name="_Toc184308052"/>
      <w:bookmarkEnd w:id="364"/>
      <w:bookmarkStart w:id="365" w:name="_Toc184308108"/>
      <w:bookmarkEnd w:id="365"/>
      <w:bookmarkStart w:id="366" w:name="_Toc184312131"/>
      <w:bookmarkEnd w:id="366"/>
      <w:bookmarkStart w:id="367" w:name="_Toc184308036"/>
      <w:bookmarkEnd w:id="367"/>
      <w:bookmarkStart w:id="368" w:name="_Toc184308090"/>
      <w:bookmarkEnd w:id="368"/>
      <w:bookmarkStart w:id="369" w:name="_Toc184312083"/>
      <w:bookmarkEnd w:id="369"/>
      <w:bookmarkStart w:id="370" w:name="_Toc184313278"/>
      <w:bookmarkEnd w:id="370"/>
      <w:bookmarkStart w:id="371" w:name="_Toc184314439"/>
      <w:bookmarkEnd w:id="371"/>
      <w:bookmarkStart w:id="372" w:name="_Toc184314426"/>
      <w:bookmarkEnd w:id="372"/>
      <w:bookmarkStart w:id="373" w:name="_Toc184314414"/>
      <w:bookmarkEnd w:id="373"/>
      <w:bookmarkStart w:id="374" w:name="_Toc184310277"/>
      <w:bookmarkEnd w:id="374"/>
      <w:bookmarkStart w:id="375" w:name="_Toc184310341"/>
      <w:bookmarkEnd w:id="375"/>
      <w:bookmarkStart w:id="376" w:name="_Toc184313293"/>
      <w:bookmarkEnd w:id="376"/>
      <w:bookmarkStart w:id="377" w:name="_Toc184314460"/>
      <w:bookmarkEnd w:id="377"/>
      <w:bookmarkStart w:id="378" w:name="_Toc184313249"/>
      <w:bookmarkEnd w:id="378"/>
      <w:bookmarkStart w:id="379" w:name="_Toc184308082"/>
      <w:bookmarkEnd w:id="379"/>
      <w:bookmarkStart w:id="380" w:name="_Toc184308039"/>
      <w:bookmarkEnd w:id="380"/>
      <w:bookmarkStart w:id="381" w:name="_Toc184312117"/>
      <w:bookmarkEnd w:id="381"/>
      <w:bookmarkStart w:id="382" w:name="_Toc184312094"/>
      <w:bookmarkEnd w:id="382"/>
      <w:bookmarkStart w:id="383" w:name="_Toc184308085"/>
      <w:bookmarkEnd w:id="383"/>
      <w:bookmarkStart w:id="384" w:name="_Toc184314452"/>
      <w:bookmarkEnd w:id="384"/>
      <w:bookmarkStart w:id="385" w:name="_Toc184310284"/>
      <w:bookmarkEnd w:id="385"/>
      <w:bookmarkStart w:id="386" w:name="_Toc184312119"/>
      <w:bookmarkEnd w:id="386"/>
      <w:bookmarkStart w:id="387" w:name="_Toc184308049"/>
      <w:bookmarkEnd w:id="387"/>
      <w:bookmarkStart w:id="388" w:name="_Toc184308083"/>
      <w:bookmarkEnd w:id="388"/>
      <w:bookmarkStart w:id="389" w:name="_Toc184313246"/>
      <w:bookmarkEnd w:id="389"/>
      <w:bookmarkStart w:id="390" w:name="_Toc184313306"/>
      <w:bookmarkEnd w:id="390"/>
      <w:bookmarkStart w:id="391" w:name="_Toc184314418"/>
      <w:bookmarkEnd w:id="391"/>
      <w:bookmarkStart w:id="392" w:name="_Toc184310308"/>
      <w:bookmarkEnd w:id="392"/>
      <w:bookmarkStart w:id="393" w:name="_Toc184310335"/>
      <w:bookmarkEnd w:id="393"/>
      <w:bookmarkStart w:id="394" w:name="_Toc184310317"/>
      <w:bookmarkEnd w:id="394"/>
      <w:bookmarkStart w:id="395" w:name="_Toc184308061"/>
      <w:bookmarkEnd w:id="395"/>
      <w:bookmarkStart w:id="396" w:name="_Toc184308075"/>
      <w:bookmarkEnd w:id="396"/>
      <w:bookmarkStart w:id="397" w:name="_Toc184312136"/>
      <w:bookmarkEnd w:id="397"/>
      <w:bookmarkStart w:id="398" w:name="_Toc184314415"/>
      <w:bookmarkEnd w:id="398"/>
      <w:bookmarkStart w:id="399" w:name="_Toc184313257"/>
      <w:bookmarkEnd w:id="399"/>
      <w:bookmarkStart w:id="400" w:name="_Toc184308041"/>
      <w:bookmarkEnd w:id="400"/>
      <w:bookmarkStart w:id="401" w:name="_Toc184312114"/>
      <w:bookmarkEnd w:id="401"/>
      <w:bookmarkStart w:id="402" w:name="_Toc184313244"/>
      <w:bookmarkEnd w:id="402"/>
      <w:bookmarkStart w:id="403" w:name="_Toc184313291"/>
      <w:bookmarkEnd w:id="403"/>
      <w:bookmarkStart w:id="404" w:name="_Toc184312070"/>
      <w:bookmarkEnd w:id="404"/>
      <w:bookmarkStart w:id="405" w:name="_Toc184312093"/>
      <w:bookmarkEnd w:id="405"/>
      <w:bookmarkStart w:id="406" w:name="_Toc184310318"/>
      <w:bookmarkEnd w:id="406"/>
      <w:bookmarkStart w:id="407" w:name="_Toc184312098"/>
      <w:bookmarkEnd w:id="407"/>
      <w:bookmarkStart w:id="408" w:name="_Toc184310338"/>
      <w:bookmarkEnd w:id="408"/>
      <w:bookmarkStart w:id="409" w:name="_Toc184314449"/>
      <w:bookmarkEnd w:id="409"/>
      <w:bookmarkStart w:id="410" w:name="_Toc184310327"/>
      <w:bookmarkEnd w:id="410"/>
      <w:bookmarkStart w:id="411" w:name="_Toc184312102"/>
      <w:bookmarkEnd w:id="411"/>
      <w:bookmarkStart w:id="412" w:name="_Toc184312123"/>
      <w:bookmarkEnd w:id="412"/>
      <w:bookmarkStart w:id="413" w:name="_Toc184314427"/>
      <w:bookmarkEnd w:id="413"/>
      <w:bookmarkStart w:id="414" w:name="_Toc184312120"/>
      <w:bookmarkEnd w:id="414"/>
      <w:bookmarkStart w:id="415" w:name="_Toc184314429"/>
      <w:bookmarkEnd w:id="415"/>
      <w:bookmarkStart w:id="416" w:name="_Toc184314444"/>
      <w:bookmarkEnd w:id="416"/>
      <w:r>
        <w:rPr>
          <w:rFonts w:hint="eastAsia" w:ascii="宋体" w:hAnsi="宋体" w:cs="宋体"/>
          <w:b/>
          <w:color w:val="auto"/>
          <w:sz w:val="36"/>
          <w:szCs w:val="36"/>
        </w:rPr>
        <w:t>评标办法</w:t>
      </w:r>
    </w:p>
    <w:p w14:paraId="726725EF">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4E1043FE">
      <w:pPr>
        <w:pStyle w:val="61"/>
        <w:ind w:left="0" w:leftChars="0" w:firstLine="0" w:firstLineChars="0"/>
        <w:rPr>
          <w:rFonts w:cs="宋体"/>
          <w:b/>
          <w:sz w:val="32"/>
          <w:szCs w:val="20"/>
        </w:rPr>
      </w:pPr>
      <w:r>
        <w:rPr>
          <w:rFonts w:hint="eastAsia" w:cs="宋体"/>
          <w:b/>
          <w:sz w:val="32"/>
          <w:szCs w:val="20"/>
        </w:rPr>
        <w:t>标项一</w:t>
      </w:r>
    </w:p>
    <w:tbl>
      <w:tblPr>
        <w:tblStyle w:val="62"/>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4"/>
        <w:gridCol w:w="992"/>
        <w:gridCol w:w="1140"/>
        <w:gridCol w:w="1405"/>
      </w:tblGrid>
      <w:tr w14:paraId="5F5D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9" w:type="dxa"/>
            <w:vAlign w:val="center"/>
          </w:tcPr>
          <w:p w14:paraId="5C683CB7">
            <w:pPr>
              <w:spacing w:after="120"/>
              <w:jc w:val="center"/>
              <w:rPr>
                <w:rFonts w:ascii="宋体" w:hAnsi="宋体" w:cs="宋体"/>
                <w:b/>
                <w:snapToGrid w:val="0"/>
                <w:color w:val="000000"/>
                <w:szCs w:val="21"/>
              </w:rPr>
            </w:pPr>
            <w:r>
              <w:rPr>
                <w:rFonts w:hint="eastAsia" w:ascii="宋体" w:hAnsi="宋体" w:cs="宋体"/>
                <w:b/>
                <w:snapToGrid w:val="0"/>
                <w:color w:val="000000"/>
                <w:szCs w:val="21"/>
              </w:rPr>
              <w:t>序号</w:t>
            </w:r>
          </w:p>
        </w:tc>
        <w:tc>
          <w:tcPr>
            <w:tcW w:w="6094" w:type="dxa"/>
            <w:vAlign w:val="center"/>
          </w:tcPr>
          <w:p w14:paraId="25EE2C19">
            <w:pPr>
              <w:spacing w:after="120"/>
              <w:jc w:val="center"/>
              <w:rPr>
                <w:rFonts w:ascii="宋体" w:hAnsi="宋体" w:cs="宋体"/>
                <w:b/>
                <w:snapToGrid w:val="0"/>
                <w:color w:val="000000"/>
                <w:szCs w:val="21"/>
              </w:rPr>
            </w:pPr>
            <w:r>
              <w:rPr>
                <w:rFonts w:hint="eastAsia" w:ascii="宋体" w:hAnsi="宋体" w:cs="宋体"/>
                <w:b/>
                <w:snapToGrid w:val="0"/>
                <w:color w:val="000000"/>
                <w:szCs w:val="21"/>
              </w:rPr>
              <w:t>评分标准</w:t>
            </w:r>
          </w:p>
        </w:tc>
        <w:tc>
          <w:tcPr>
            <w:tcW w:w="992" w:type="dxa"/>
            <w:vAlign w:val="center"/>
          </w:tcPr>
          <w:p w14:paraId="3D1E78F9">
            <w:pPr>
              <w:spacing w:after="120"/>
              <w:jc w:val="center"/>
              <w:rPr>
                <w:rFonts w:ascii="宋体" w:hAnsi="宋体" w:cs="宋体"/>
                <w:b/>
                <w:snapToGrid w:val="0"/>
                <w:color w:val="000000"/>
                <w:szCs w:val="21"/>
              </w:rPr>
            </w:pPr>
            <w:r>
              <w:rPr>
                <w:rFonts w:hint="eastAsia" w:ascii="宋体" w:hAnsi="宋体" w:cs="宋体"/>
                <w:b/>
                <w:snapToGrid w:val="0"/>
                <w:color w:val="000000"/>
                <w:szCs w:val="21"/>
              </w:rPr>
              <w:t>权重</w:t>
            </w:r>
          </w:p>
          <w:p w14:paraId="5513C3A5">
            <w:pPr>
              <w:spacing w:after="120"/>
              <w:jc w:val="center"/>
              <w:rPr>
                <w:rFonts w:ascii="宋体" w:hAnsi="宋体" w:cs="宋体"/>
                <w:b/>
                <w:snapToGrid w:val="0"/>
                <w:color w:val="000000"/>
                <w:szCs w:val="21"/>
              </w:rPr>
            </w:pPr>
            <w:r>
              <w:rPr>
                <w:rFonts w:hint="eastAsia" w:ascii="宋体" w:hAnsi="宋体" w:cs="宋体"/>
                <w:b/>
                <w:snapToGrid w:val="0"/>
                <w:color w:val="000000"/>
                <w:szCs w:val="21"/>
              </w:rPr>
              <w:t>（分）</w:t>
            </w:r>
          </w:p>
        </w:tc>
        <w:tc>
          <w:tcPr>
            <w:tcW w:w="1140" w:type="dxa"/>
            <w:vAlign w:val="center"/>
          </w:tcPr>
          <w:p w14:paraId="72456CF3">
            <w:pPr>
              <w:spacing w:after="120"/>
              <w:jc w:val="center"/>
              <w:rPr>
                <w:rFonts w:ascii="宋体" w:hAnsi="宋体" w:cs="宋体"/>
                <w:b/>
                <w:snapToGrid w:val="0"/>
                <w:color w:val="000000"/>
                <w:szCs w:val="21"/>
              </w:rPr>
            </w:pPr>
            <w:r>
              <w:rPr>
                <w:rFonts w:hint="eastAsia" w:ascii="宋体" w:hAnsi="宋体" w:cs="宋体"/>
                <w:b/>
                <w:snapToGrid w:val="0"/>
                <w:color w:val="000000"/>
                <w:szCs w:val="21"/>
              </w:rPr>
              <w:t>主观分/客观分属性</w:t>
            </w:r>
          </w:p>
        </w:tc>
        <w:tc>
          <w:tcPr>
            <w:tcW w:w="1405" w:type="dxa"/>
            <w:vAlign w:val="center"/>
          </w:tcPr>
          <w:p w14:paraId="6C71A893">
            <w:pPr>
              <w:spacing w:after="120"/>
              <w:jc w:val="center"/>
              <w:rPr>
                <w:rFonts w:ascii="宋体" w:hAnsi="宋体" w:cs="宋体"/>
                <w:b/>
                <w:snapToGrid w:val="0"/>
                <w:color w:val="000000"/>
                <w:szCs w:val="21"/>
              </w:rPr>
            </w:pPr>
            <w:r>
              <w:rPr>
                <w:rFonts w:hint="eastAsia" w:ascii="宋体" w:hAnsi="宋体" w:cs="宋体"/>
                <w:b/>
                <w:snapToGrid w:val="0"/>
                <w:color w:val="000000"/>
                <w:szCs w:val="21"/>
              </w:rPr>
              <w:t>招标文件中评审标准相应的商务技术资料目录*</w:t>
            </w:r>
          </w:p>
        </w:tc>
      </w:tr>
      <w:tr w14:paraId="3B5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F748756">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p>
        </w:tc>
        <w:tc>
          <w:tcPr>
            <w:tcW w:w="6094" w:type="dxa"/>
            <w:vAlign w:val="center"/>
          </w:tcPr>
          <w:p w14:paraId="0478A372">
            <w:pPr>
              <w:rPr>
                <w:rFonts w:ascii="宋体" w:hAnsi="宋体" w:cs="宋体"/>
                <w:color w:val="000000"/>
                <w:szCs w:val="21"/>
              </w:rPr>
            </w:pPr>
            <w:r>
              <w:rPr>
                <w:rFonts w:hint="eastAsia" w:ascii="宋体" w:hAnsi="宋体" w:cs="宋体"/>
                <w:szCs w:val="21"/>
              </w:rPr>
              <w:t>投标人具有的同类项目的服务业绩（2021年1月1日至今，以合同的签订时间为准）：每提供1例业绩，得0.5分，本项最高得1分。证明材料：合同复印件。</w:t>
            </w:r>
          </w:p>
        </w:tc>
        <w:tc>
          <w:tcPr>
            <w:tcW w:w="992" w:type="dxa"/>
            <w:vAlign w:val="center"/>
          </w:tcPr>
          <w:p w14:paraId="2322FE8B">
            <w:pPr>
              <w:spacing w:before="100" w:beforeAutospacing="1" w:line="420" w:lineRule="exact"/>
              <w:jc w:val="center"/>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val="en-US" w:eastAsia="zh-CN"/>
              </w:rPr>
              <w:t>1</w:t>
            </w:r>
          </w:p>
        </w:tc>
        <w:tc>
          <w:tcPr>
            <w:tcW w:w="1140" w:type="dxa"/>
            <w:vAlign w:val="center"/>
          </w:tcPr>
          <w:p w14:paraId="108BE1D5">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616358DB">
            <w:pPr>
              <w:jc w:val="center"/>
              <w:rPr>
                <w:rFonts w:ascii="宋体" w:hAnsi="宋体" w:cs="宋体"/>
                <w:color w:val="000000"/>
                <w:kern w:val="0"/>
                <w:szCs w:val="21"/>
              </w:rPr>
            </w:pPr>
            <w:r>
              <w:rPr>
                <w:rFonts w:hint="eastAsia" w:ascii="宋体" w:hAnsi="宋体" w:cs="宋体"/>
                <w:color w:val="000000"/>
                <w:kern w:val="0"/>
                <w:szCs w:val="21"/>
              </w:rPr>
              <w:t>业绩</w:t>
            </w:r>
          </w:p>
        </w:tc>
      </w:tr>
      <w:tr w14:paraId="2EC3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1D1BE844">
            <w:pPr>
              <w:spacing w:after="120" w:line="288" w:lineRule="auto"/>
              <w:jc w:val="center"/>
              <w:rPr>
                <w:rFonts w:hint="eastAsia"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2</w:t>
            </w:r>
          </w:p>
        </w:tc>
        <w:tc>
          <w:tcPr>
            <w:tcW w:w="6094" w:type="dxa"/>
            <w:shd w:val="clear" w:color="auto" w:fill="auto"/>
            <w:vAlign w:val="center"/>
          </w:tcPr>
          <w:p w14:paraId="4371D016">
            <w:pPr>
              <w:widowControl/>
              <w:jc w:val="left"/>
              <w:rPr>
                <w:rFonts w:hint="eastAsia" w:ascii="宋体" w:hAnsi="宋体" w:eastAsia="宋体" w:cs="宋体"/>
                <w:kern w:val="2"/>
                <w:sz w:val="21"/>
                <w:szCs w:val="21"/>
                <w:lang w:val="zh-CN" w:eastAsia="zh-CN" w:bidi="ar-SA"/>
              </w:rPr>
            </w:pPr>
            <w:r>
              <w:rPr>
                <w:rFonts w:hint="eastAsia" w:ascii="宋体" w:hAnsi="宋体" w:cs="宋体"/>
                <w:szCs w:val="21"/>
              </w:rPr>
              <w:t>质量免费维护期：质量免费维护期仅满足招标文件要求最低年限的，不得分；项目整体质量免费维护期长于招标文件要求的最低年限的，每延长半年加1.5分，最高得3分。</w:t>
            </w:r>
          </w:p>
        </w:tc>
        <w:tc>
          <w:tcPr>
            <w:tcW w:w="992" w:type="dxa"/>
            <w:shd w:val="clear" w:color="auto" w:fill="auto"/>
            <w:vAlign w:val="center"/>
          </w:tcPr>
          <w:p w14:paraId="7D05D11C">
            <w:pPr>
              <w:spacing w:before="100" w:beforeAutospacing="1" w:line="420" w:lineRule="exact"/>
              <w:jc w:val="center"/>
              <w:rPr>
                <w:rFonts w:hint="eastAsia" w:ascii="宋体" w:hAnsi="宋体" w:eastAsia="宋体" w:cs="宋体"/>
                <w:snapToGrid w:val="0"/>
                <w:color w:val="000000"/>
                <w:kern w:val="2"/>
                <w:sz w:val="21"/>
                <w:szCs w:val="21"/>
                <w:lang w:val="en-US" w:eastAsia="zh-CN" w:bidi="ar-SA"/>
              </w:rPr>
            </w:pPr>
            <w:r>
              <w:rPr>
                <w:rFonts w:hint="eastAsia" w:ascii="宋体" w:hAnsi="宋体" w:cs="宋体"/>
                <w:kern w:val="0"/>
                <w:szCs w:val="21"/>
              </w:rPr>
              <w:t>3</w:t>
            </w:r>
          </w:p>
        </w:tc>
        <w:tc>
          <w:tcPr>
            <w:tcW w:w="1140" w:type="dxa"/>
            <w:shd w:val="clear" w:color="auto" w:fill="auto"/>
            <w:vAlign w:val="center"/>
          </w:tcPr>
          <w:p w14:paraId="3CD7CA0A">
            <w:pPr>
              <w:spacing w:line="5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客观分</w:t>
            </w:r>
          </w:p>
        </w:tc>
        <w:tc>
          <w:tcPr>
            <w:tcW w:w="1405" w:type="dxa"/>
            <w:shd w:val="clear" w:color="auto" w:fill="auto"/>
            <w:vAlign w:val="center"/>
          </w:tcPr>
          <w:p w14:paraId="4522BAC1">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质量免费维护期</w:t>
            </w:r>
          </w:p>
        </w:tc>
      </w:tr>
      <w:tr w14:paraId="467C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3C0CCF32">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lang w:val="en-US" w:eastAsia="zh-CN"/>
              </w:rPr>
              <w:t>3</w:t>
            </w:r>
          </w:p>
        </w:tc>
        <w:tc>
          <w:tcPr>
            <w:tcW w:w="6094" w:type="dxa"/>
            <w:vAlign w:val="center"/>
          </w:tcPr>
          <w:p w14:paraId="527596C4">
            <w:pPr>
              <w:widowControl/>
              <w:jc w:val="left"/>
              <w:rPr>
                <w:rFonts w:ascii="宋体" w:hAnsi="宋体" w:cs="宋体"/>
                <w:szCs w:val="21"/>
                <w:lang w:val="zh-CN"/>
              </w:rPr>
            </w:pPr>
            <w:r>
              <w:rPr>
                <w:rFonts w:hint="eastAsia" w:ascii="宋体" w:hAnsi="宋体" w:cs="宋体"/>
                <w:szCs w:val="21"/>
                <w:lang w:val="zh-CN"/>
              </w:rPr>
              <w:t>投标人</w:t>
            </w:r>
            <w:r>
              <w:rPr>
                <w:rFonts w:hint="eastAsia" w:ascii="宋体" w:hAnsi="宋体" w:cs="宋体"/>
                <w:szCs w:val="21"/>
              </w:rPr>
              <w:t>在核心期刊（北大核心，CSSCI来源期刊、扩展板或者CSSCI集刊）上发表过行政法学</w:t>
            </w:r>
            <w:r>
              <w:rPr>
                <w:rFonts w:hint="eastAsia" w:ascii="宋体" w:hAnsi="宋体" w:cs="宋体"/>
                <w:szCs w:val="21"/>
                <w:lang w:val="zh-CN"/>
              </w:rPr>
              <w:t>相关</w:t>
            </w:r>
            <w:r>
              <w:rPr>
                <w:rFonts w:hint="eastAsia" w:ascii="宋体" w:hAnsi="宋体" w:cs="宋体"/>
                <w:szCs w:val="21"/>
              </w:rPr>
              <w:t>理论实务</w:t>
            </w:r>
            <w:r>
              <w:rPr>
                <w:rFonts w:hint="eastAsia" w:ascii="宋体" w:hAnsi="宋体" w:cs="宋体"/>
                <w:szCs w:val="21"/>
                <w:lang w:val="zh-CN"/>
              </w:rPr>
              <w:t>论文，</w:t>
            </w:r>
            <w:r>
              <w:rPr>
                <w:rFonts w:hint="eastAsia" w:ascii="宋体" w:hAnsi="宋体" w:cs="宋体"/>
                <w:szCs w:val="21"/>
              </w:rPr>
              <w:t>每篇论文</w:t>
            </w:r>
            <w:r>
              <w:rPr>
                <w:rFonts w:hint="eastAsia" w:ascii="宋体" w:hAnsi="宋体" w:cs="宋体"/>
                <w:szCs w:val="21"/>
                <w:lang w:val="zh-CN"/>
              </w:rPr>
              <w:t>得</w:t>
            </w:r>
            <w:r>
              <w:rPr>
                <w:rFonts w:hint="eastAsia" w:ascii="宋体" w:hAnsi="宋体" w:cs="宋体"/>
                <w:szCs w:val="21"/>
              </w:rPr>
              <w:t>2</w:t>
            </w:r>
            <w:r>
              <w:rPr>
                <w:rFonts w:hint="eastAsia" w:ascii="宋体" w:hAnsi="宋体" w:cs="宋体"/>
                <w:szCs w:val="21"/>
                <w:lang w:val="zh-CN"/>
              </w:rPr>
              <w:t>分，最高得</w:t>
            </w:r>
            <w:r>
              <w:rPr>
                <w:rFonts w:hint="eastAsia" w:ascii="宋体" w:hAnsi="宋体" w:cs="宋体"/>
                <w:szCs w:val="21"/>
              </w:rPr>
              <w:t>10</w:t>
            </w:r>
            <w:r>
              <w:rPr>
                <w:rFonts w:hint="eastAsia" w:ascii="宋体" w:hAnsi="宋体" w:cs="宋体"/>
                <w:szCs w:val="21"/>
                <w:lang w:val="zh-CN"/>
              </w:rPr>
              <w:t>分，</w:t>
            </w:r>
            <w:r>
              <w:rPr>
                <w:rFonts w:hint="eastAsia" w:ascii="宋体" w:hAnsi="宋体" w:cs="宋体"/>
                <w:szCs w:val="21"/>
              </w:rPr>
              <w:t>非核心期刊不得分</w:t>
            </w:r>
            <w:r>
              <w:rPr>
                <w:rFonts w:hint="eastAsia" w:ascii="宋体" w:hAnsi="宋体" w:cs="宋体"/>
                <w:szCs w:val="21"/>
                <w:lang w:val="zh-CN"/>
              </w:rPr>
              <w:t>。（以投标文件提供的论文刊物封面、目录以及论文全文为准，不提供不得分。）</w:t>
            </w:r>
          </w:p>
        </w:tc>
        <w:tc>
          <w:tcPr>
            <w:tcW w:w="992" w:type="dxa"/>
            <w:vAlign w:val="center"/>
          </w:tcPr>
          <w:p w14:paraId="0425C2BC">
            <w:pPr>
              <w:spacing w:before="100" w:beforeAutospacing="1" w:line="420" w:lineRule="exact"/>
              <w:jc w:val="center"/>
              <w:rPr>
                <w:rFonts w:ascii="宋体" w:hAnsi="宋体" w:cs="宋体"/>
                <w:b/>
                <w:color w:val="000000"/>
                <w:szCs w:val="21"/>
              </w:rPr>
            </w:pPr>
            <w:r>
              <w:rPr>
                <w:rFonts w:hint="eastAsia" w:ascii="宋体" w:hAnsi="宋体" w:cs="宋体"/>
                <w:snapToGrid w:val="0"/>
                <w:color w:val="000000"/>
                <w:szCs w:val="21"/>
              </w:rPr>
              <w:t>10</w:t>
            </w:r>
          </w:p>
        </w:tc>
        <w:tc>
          <w:tcPr>
            <w:tcW w:w="1140" w:type="dxa"/>
            <w:vAlign w:val="center"/>
          </w:tcPr>
          <w:p w14:paraId="37AC5E7E">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6AB1EA74">
            <w:pPr>
              <w:jc w:val="center"/>
              <w:rPr>
                <w:rFonts w:ascii="宋体" w:hAnsi="宋体" w:cs="宋体"/>
                <w:color w:val="000000"/>
                <w:kern w:val="0"/>
                <w:szCs w:val="21"/>
              </w:rPr>
            </w:pPr>
            <w:r>
              <w:rPr>
                <w:rFonts w:hint="eastAsia" w:ascii="宋体" w:hAnsi="宋体" w:cs="宋体"/>
                <w:color w:val="000000"/>
                <w:kern w:val="0"/>
                <w:szCs w:val="21"/>
              </w:rPr>
              <w:t>学术或实务成果</w:t>
            </w:r>
          </w:p>
        </w:tc>
      </w:tr>
      <w:tr w14:paraId="43E9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6B97B25A">
            <w:pPr>
              <w:spacing w:after="120" w:line="288" w:lineRule="auto"/>
              <w:jc w:val="center"/>
              <w:rPr>
                <w:rFonts w:hint="eastAsia" w:ascii="宋体" w:hAnsi="宋体" w:eastAsia="宋体" w:cs="宋体"/>
                <w:b/>
                <w:snapToGrid w:val="0"/>
                <w:color w:val="000000"/>
                <w:szCs w:val="21"/>
                <w:lang w:val="en-US" w:eastAsia="zh-CN"/>
              </w:rPr>
            </w:pPr>
            <w:r>
              <w:rPr>
                <w:rFonts w:hint="eastAsia" w:ascii="宋体" w:hAnsi="宋体" w:cs="宋体"/>
                <w:b/>
                <w:snapToGrid w:val="0"/>
                <w:color w:val="000000"/>
                <w:szCs w:val="21"/>
                <w:lang w:val="en-US" w:eastAsia="zh-CN"/>
              </w:rPr>
              <w:t>4</w:t>
            </w:r>
          </w:p>
        </w:tc>
        <w:tc>
          <w:tcPr>
            <w:tcW w:w="6094" w:type="dxa"/>
            <w:shd w:val="clear" w:color="auto" w:fill="auto"/>
            <w:vAlign w:val="center"/>
          </w:tcPr>
          <w:p w14:paraId="5E2E6D48">
            <w:pPr>
              <w:widowControl/>
              <w:spacing w:line="276" w:lineRule="auto"/>
              <w:jc w:val="left"/>
              <w:rPr>
                <w:rFonts w:ascii="宋体" w:hAnsi="宋体" w:cs="宋体"/>
                <w:szCs w:val="21"/>
                <w:highlight w:val="none"/>
              </w:rPr>
            </w:pPr>
            <w:r>
              <w:rPr>
                <w:rFonts w:hint="eastAsia" w:ascii="宋体" w:hAnsi="宋体" w:cs="宋体"/>
                <w:szCs w:val="21"/>
                <w:highlight w:val="none"/>
                <w:lang w:val="zh-CN"/>
              </w:rPr>
              <w:t>投标人</w:t>
            </w:r>
            <w:r>
              <w:rPr>
                <w:rFonts w:hint="eastAsia" w:ascii="宋体" w:hAnsi="宋体" w:cs="宋体"/>
                <w:szCs w:val="21"/>
                <w:highlight w:val="none"/>
              </w:rPr>
              <w:t>具备有效期内的</w:t>
            </w:r>
            <w:r>
              <w:rPr>
                <w:rFonts w:hint="eastAsia" w:ascii="宋体" w:hAnsi="宋体" w:cs="宋体"/>
                <w:szCs w:val="21"/>
                <w:highlight w:val="none"/>
                <w:lang w:val="en-GB"/>
              </w:rPr>
              <w:t>质量管理体系认证</w:t>
            </w:r>
            <w:r>
              <w:rPr>
                <w:rFonts w:hint="eastAsia" w:ascii="宋体" w:hAnsi="宋体" w:cs="宋体"/>
                <w:szCs w:val="21"/>
                <w:highlight w:val="none"/>
              </w:rPr>
              <w:t>得3分，没有不得分。</w:t>
            </w:r>
          </w:p>
          <w:p w14:paraId="1B7A32D9">
            <w:pPr>
              <w:widowControl/>
              <w:jc w:val="left"/>
              <w:rPr>
                <w:rFonts w:hint="eastAsia" w:ascii="宋体" w:hAnsi="宋体" w:eastAsia="宋体" w:cs="宋体"/>
                <w:kern w:val="2"/>
                <w:sz w:val="21"/>
                <w:szCs w:val="21"/>
                <w:highlight w:val="none"/>
                <w:lang w:val="zh-CN" w:eastAsia="zh-CN" w:bidi="ar-SA"/>
              </w:rPr>
            </w:pPr>
            <w:r>
              <w:rPr>
                <w:rFonts w:hint="eastAsia" w:ascii="宋体" w:hAnsi="宋体" w:cs="宋体"/>
                <w:szCs w:val="21"/>
                <w:highlight w:val="none"/>
                <w:lang w:val="en-GB"/>
              </w:rPr>
              <w:t>（提供证明材料提供证书复印件并加盖公章）</w:t>
            </w:r>
          </w:p>
        </w:tc>
        <w:tc>
          <w:tcPr>
            <w:tcW w:w="992" w:type="dxa"/>
            <w:shd w:val="clear" w:color="auto" w:fill="auto"/>
            <w:vAlign w:val="center"/>
          </w:tcPr>
          <w:p w14:paraId="4C76B3C1">
            <w:pPr>
              <w:spacing w:before="100" w:beforeAutospacing="1" w:line="42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rPr>
              <w:t>3</w:t>
            </w:r>
          </w:p>
        </w:tc>
        <w:tc>
          <w:tcPr>
            <w:tcW w:w="1140" w:type="dxa"/>
            <w:shd w:val="clear" w:color="auto" w:fill="auto"/>
            <w:vAlign w:val="center"/>
          </w:tcPr>
          <w:p w14:paraId="48703FB0">
            <w:pPr>
              <w:spacing w:line="5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客观分</w:t>
            </w:r>
          </w:p>
        </w:tc>
        <w:tc>
          <w:tcPr>
            <w:tcW w:w="1405" w:type="dxa"/>
            <w:shd w:val="clear" w:color="auto" w:fill="auto"/>
            <w:vAlign w:val="center"/>
          </w:tcPr>
          <w:p w14:paraId="27F26274">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管理体系</w:t>
            </w:r>
          </w:p>
        </w:tc>
      </w:tr>
      <w:tr w14:paraId="0BE0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28A7693E">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5</w:t>
            </w:r>
          </w:p>
        </w:tc>
        <w:tc>
          <w:tcPr>
            <w:tcW w:w="6094" w:type="dxa"/>
            <w:shd w:val="clear" w:color="auto" w:fill="auto"/>
            <w:vAlign w:val="center"/>
          </w:tcPr>
          <w:p w14:paraId="397D4398">
            <w:pPr>
              <w:widowControl/>
              <w:jc w:val="left"/>
              <w:rPr>
                <w:rFonts w:ascii="宋体" w:hAnsi="宋体" w:cs="宋体"/>
                <w:szCs w:val="21"/>
                <w:lang w:val="zh-CN"/>
              </w:rPr>
            </w:pPr>
            <w:r>
              <w:rPr>
                <w:rFonts w:hint="eastAsia" w:ascii="宋体" w:hAnsi="宋体" w:cs="宋体"/>
                <w:szCs w:val="21"/>
                <w:lang w:val="zh-CN"/>
              </w:rPr>
              <w:t>评审小组根据项目技术方案编制完整、内容齐全、表述准确、条理清晰</w:t>
            </w:r>
            <w:r>
              <w:rPr>
                <w:rFonts w:hint="eastAsia" w:ascii="宋体" w:hAnsi="宋体" w:cs="宋体"/>
                <w:szCs w:val="21"/>
              </w:rPr>
              <w:t>程度</w:t>
            </w:r>
            <w:r>
              <w:rPr>
                <w:rFonts w:hint="eastAsia" w:ascii="宋体" w:hAnsi="宋体" w:cs="宋体"/>
                <w:szCs w:val="21"/>
                <w:lang w:val="zh-CN"/>
              </w:rPr>
              <w:t>综合评分。（评分范围：5，4，3，2，1，0）</w:t>
            </w:r>
          </w:p>
        </w:tc>
        <w:tc>
          <w:tcPr>
            <w:tcW w:w="992" w:type="dxa"/>
            <w:vAlign w:val="center"/>
          </w:tcPr>
          <w:p w14:paraId="1596F06B">
            <w:pPr>
              <w:jc w:val="center"/>
              <w:rPr>
                <w:rFonts w:ascii="宋体" w:hAnsi="宋体" w:cs="宋体"/>
                <w:szCs w:val="21"/>
              </w:rPr>
            </w:pPr>
            <w:r>
              <w:rPr>
                <w:rFonts w:hint="eastAsia" w:ascii="宋体" w:hAnsi="宋体" w:cs="宋体"/>
                <w:szCs w:val="21"/>
              </w:rPr>
              <w:t>5</w:t>
            </w:r>
          </w:p>
        </w:tc>
        <w:tc>
          <w:tcPr>
            <w:tcW w:w="1140" w:type="dxa"/>
            <w:vAlign w:val="center"/>
          </w:tcPr>
          <w:p w14:paraId="5A91F650">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restart"/>
            <w:vAlign w:val="center"/>
          </w:tcPr>
          <w:p w14:paraId="2CA332CE">
            <w:pPr>
              <w:jc w:val="center"/>
              <w:rPr>
                <w:rFonts w:ascii="宋体" w:hAnsi="宋体" w:cs="宋体"/>
                <w:color w:val="000000"/>
                <w:kern w:val="0"/>
                <w:szCs w:val="21"/>
              </w:rPr>
            </w:pPr>
            <w:r>
              <w:rPr>
                <w:rFonts w:hint="eastAsia" w:ascii="宋体" w:hAnsi="宋体" w:cs="宋体"/>
                <w:color w:val="000000"/>
                <w:kern w:val="0"/>
                <w:szCs w:val="21"/>
              </w:rPr>
              <w:t>技术方案</w:t>
            </w:r>
          </w:p>
        </w:tc>
      </w:tr>
      <w:tr w14:paraId="1D6F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4BAD0C4E">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6</w:t>
            </w:r>
          </w:p>
        </w:tc>
        <w:tc>
          <w:tcPr>
            <w:tcW w:w="6094" w:type="dxa"/>
            <w:vAlign w:val="center"/>
          </w:tcPr>
          <w:p w14:paraId="48BDF66F">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项目技术方案的针对性、全面性、合理性。</w:t>
            </w:r>
            <w:r>
              <w:rPr>
                <w:rFonts w:hint="eastAsia" w:ascii="宋体" w:hAnsi="宋体" w:cs="宋体"/>
                <w:szCs w:val="21"/>
                <w:lang w:val="zh-CN"/>
              </w:rPr>
              <w:t>综合评分。（评分范围：5，4，3，2，1，0）</w:t>
            </w:r>
          </w:p>
        </w:tc>
        <w:tc>
          <w:tcPr>
            <w:tcW w:w="992" w:type="dxa"/>
            <w:vAlign w:val="center"/>
          </w:tcPr>
          <w:p w14:paraId="3AA3E1F5">
            <w:pPr>
              <w:jc w:val="center"/>
              <w:rPr>
                <w:rFonts w:ascii="宋体" w:hAnsi="宋体" w:cs="宋体"/>
                <w:szCs w:val="21"/>
              </w:rPr>
            </w:pPr>
            <w:r>
              <w:rPr>
                <w:rFonts w:hint="eastAsia" w:ascii="宋体" w:hAnsi="宋体" w:cs="宋体"/>
                <w:szCs w:val="21"/>
              </w:rPr>
              <w:t>5</w:t>
            </w:r>
          </w:p>
        </w:tc>
        <w:tc>
          <w:tcPr>
            <w:tcW w:w="1140" w:type="dxa"/>
            <w:vAlign w:val="center"/>
          </w:tcPr>
          <w:p w14:paraId="3C20417B">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3C7CDE7B">
            <w:pPr>
              <w:jc w:val="center"/>
              <w:rPr>
                <w:rFonts w:ascii="宋体" w:hAnsi="宋体" w:cs="宋体"/>
                <w:szCs w:val="21"/>
              </w:rPr>
            </w:pPr>
          </w:p>
        </w:tc>
      </w:tr>
      <w:tr w14:paraId="0441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6877CF5C">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7</w:t>
            </w:r>
          </w:p>
        </w:tc>
        <w:tc>
          <w:tcPr>
            <w:tcW w:w="6094" w:type="dxa"/>
            <w:vAlign w:val="center"/>
          </w:tcPr>
          <w:p w14:paraId="575AF428">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投标人对本项目需求的理解、需求分析的针对性及合理性</w:t>
            </w:r>
            <w:r>
              <w:rPr>
                <w:rFonts w:hint="eastAsia" w:ascii="宋体" w:hAnsi="宋体" w:cs="宋体"/>
                <w:szCs w:val="21"/>
                <w:lang w:val="zh-CN"/>
              </w:rPr>
              <w:t>综合评分。（评分范围：5，4，3，2，1，0）</w:t>
            </w:r>
          </w:p>
        </w:tc>
        <w:tc>
          <w:tcPr>
            <w:tcW w:w="992" w:type="dxa"/>
            <w:vAlign w:val="center"/>
          </w:tcPr>
          <w:p w14:paraId="57558669">
            <w:pPr>
              <w:jc w:val="center"/>
              <w:rPr>
                <w:rFonts w:ascii="宋体" w:hAnsi="宋体" w:cs="宋体"/>
                <w:szCs w:val="21"/>
              </w:rPr>
            </w:pPr>
            <w:r>
              <w:rPr>
                <w:rFonts w:hint="eastAsia" w:ascii="宋体" w:hAnsi="宋体" w:cs="宋体"/>
                <w:szCs w:val="21"/>
              </w:rPr>
              <w:t>5</w:t>
            </w:r>
          </w:p>
        </w:tc>
        <w:tc>
          <w:tcPr>
            <w:tcW w:w="1140" w:type="dxa"/>
            <w:vAlign w:val="center"/>
          </w:tcPr>
          <w:p w14:paraId="071248DC">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6381C3D0">
            <w:pPr>
              <w:jc w:val="center"/>
              <w:rPr>
                <w:rFonts w:ascii="宋体" w:hAnsi="宋体" w:cs="宋体"/>
                <w:szCs w:val="21"/>
                <w:lang w:val="zh-CN"/>
              </w:rPr>
            </w:pPr>
          </w:p>
        </w:tc>
      </w:tr>
      <w:tr w14:paraId="2016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6DB9CCB3">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8</w:t>
            </w:r>
          </w:p>
        </w:tc>
        <w:tc>
          <w:tcPr>
            <w:tcW w:w="6094" w:type="dxa"/>
            <w:vAlign w:val="center"/>
          </w:tcPr>
          <w:p w14:paraId="0BEEE26C">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工作内容把握到位性、工作目标明确程度</w:t>
            </w:r>
            <w:r>
              <w:rPr>
                <w:rFonts w:hint="eastAsia" w:ascii="宋体" w:hAnsi="宋体" w:cs="宋体"/>
                <w:szCs w:val="21"/>
                <w:lang w:val="zh-CN"/>
              </w:rPr>
              <w:t>综合评分。（评分范围：5，4，3，2，1，0）</w:t>
            </w:r>
          </w:p>
        </w:tc>
        <w:tc>
          <w:tcPr>
            <w:tcW w:w="992" w:type="dxa"/>
            <w:vAlign w:val="center"/>
          </w:tcPr>
          <w:p w14:paraId="6670F238">
            <w:pPr>
              <w:jc w:val="center"/>
              <w:rPr>
                <w:rFonts w:ascii="宋体" w:hAnsi="宋体" w:cs="宋体"/>
                <w:szCs w:val="21"/>
              </w:rPr>
            </w:pPr>
            <w:r>
              <w:rPr>
                <w:rFonts w:hint="eastAsia" w:ascii="宋体" w:hAnsi="宋体" w:cs="宋体"/>
                <w:szCs w:val="21"/>
              </w:rPr>
              <w:t>5</w:t>
            </w:r>
          </w:p>
        </w:tc>
        <w:tc>
          <w:tcPr>
            <w:tcW w:w="1140" w:type="dxa"/>
            <w:vAlign w:val="center"/>
          </w:tcPr>
          <w:p w14:paraId="160935E6">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A656D14">
            <w:pPr>
              <w:jc w:val="center"/>
              <w:rPr>
                <w:rFonts w:ascii="宋体" w:hAnsi="宋体" w:cs="宋体"/>
                <w:szCs w:val="21"/>
                <w:lang w:val="zh-CN"/>
              </w:rPr>
            </w:pPr>
          </w:p>
        </w:tc>
      </w:tr>
      <w:tr w14:paraId="177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1A0A11A1">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9</w:t>
            </w:r>
          </w:p>
        </w:tc>
        <w:tc>
          <w:tcPr>
            <w:tcW w:w="6094" w:type="dxa"/>
            <w:vAlign w:val="center"/>
          </w:tcPr>
          <w:p w14:paraId="0F52FA99">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对本项目工作的重点、难点和疑点问题把握、关键点诊断</w:t>
            </w:r>
            <w:r>
              <w:rPr>
                <w:rFonts w:hint="eastAsia" w:ascii="宋体" w:hAnsi="宋体" w:cs="宋体"/>
                <w:szCs w:val="21"/>
                <w:lang w:val="zh-CN"/>
              </w:rPr>
              <w:t>综合评分。（评分范围：5，4，3，2，1，0）</w:t>
            </w:r>
          </w:p>
        </w:tc>
        <w:tc>
          <w:tcPr>
            <w:tcW w:w="992" w:type="dxa"/>
            <w:vAlign w:val="center"/>
          </w:tcPr>
          <w:p w14:paraId="7D648064">
            <w:pPr>
              <w:jc w:val="center"/>
              <w:rPr>
                <w:rFonts w:ascii="宋体" w:hAnsi="宋体" w:cs="宋体"/>
                <w:szCs w:val="21"/>
              </w:rPr>
            </w:pPr>
            <w:r>
              <w:rPr>
                <w:rFonts w:hint="eastAsia" w:ascii="宋体" w:hAnsi="宋体" w:cs="宋体"/>
                <w:szCs w:val="21"/>
              </w:rPr>
              <w:t>5</w:t>
            </w:r>
          </w:p>
        </w:tc>
        <w:tc>
          <w:tcPr>
            <w:tcW w:w="1140" w:type="dxa"/>
            <w:vAlign w:val="center"/>
          </w:tcPr>
          <w:p w14:paraId="139E811B">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42CB9730">
            <w:pPr>
              <w:jc w:val="center"/>
              <w:rPr>
                <w:rFonts w:ascii="宋体" w:hAnsi="宋体" w:cs="宋体"/>
                <w:szCs w:val="21"/>
                <w:lang w:val="zh-CN"/>
              </w:rPr>
            </w:pPr>
          </w:p>
        </w:tc>
      </w:tr>
      <w:tr w14:paraId="0F34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56D706A0">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10</w:t>
            </w:r>
          </w:p>
        </w:tc>
        <w:tc>
          <w:tcPr>
            <w:tcW w:w="6094" w:type="dxa"/>
            <w:vAlign w:val="center"/>
          </w:tcPr>
          <w:p w14:paraId="1226033E">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完成本项目工作的有利条件和工作基础描述，投标人对本项目的了解程度</w:t>
            </w:r>
            <w:r>
              <w:rPr>
                <w:rFonts w:hint="eastAsia" w:ascii="宋体" w:hAnsi="宋体" w:cs="宋体"/>
                <w:szCs w:val="21"/>
                <w:lang w:val="zh-CN"/>
              </w:rPr>
              <w:t>综合评分。（评分范围：5，4，3，2，1，0）</w:t>
            </w:r>
          </w:p>
        </w:tc>
        <w:tc>
          <w:tcPr>
            <w:tcW w:w="992" w:type="dxa"/>
            <w:vAlign w:val="center"/>
          </w:tcPr>
          <w:p w14:paraId="57571034">
            <w:pPr>
              <w:jc w:val="center"/>
              <w:rPr>
                <w:rFonts w:ascii="宋体" w:hAnsi="宋体" w:cs="宋体"/>
                <w:szCs w:val="21"/>
              </w:rPr>
            </w:pPr>
            <w:r>
              <w:rPr>
                <w:rFonts w:hint="eastAsia" w:ascii="宋体" w:hAnsi="宋体" w:cs="宋体"/>
                <w:szCs w:val="21"/>
              </w:rPr>
              <w:t>5</w:t>
            </w:r>
          </w:p>
        </w:tc>
        <w:tc>
          <w:tcPr>
            <w:tcW w:w="1140" w:type="dxa"/>
            <w:vAlign w:val="center"/>
          </w:tcPr>
          <w:p w14:paraId="42157AF3">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4D1A90DF">
            <w:pPr>
              <w:jc w:val="center"/>
              <w:rPr>
                <w:rFonts w:ascii="宋体" w:hAnsi="宋体" w:cs="宋体"/>
                <w:szCs w:val="21"/>
                <w:lang w:val="zh-CN"/>
              </w:rPr>
            </w:pPr>
          </w:p>
        </w:tc>
      </w:tr>
      <w:tr w14:paraId="5BE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3266A70F">
            <w:pPr>
              <w:tabs>
                <w:tab w:val="left" w:pos="282"/>
                <w:tab w:val="center" w:pos="400"/>
              </w:tabs>
              <w:spacing w:after="120" w:line="288" w:lineRule="auto"/>
              <w:jc w:val="center"/>
              <w:rPr>
                <w:rFonts w:hint="eastAsia"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11</w:t>
            </w:r>
          </w:p>
        </w:tc>
        <w:tc>
          <w:tcPr>
            <w:tcW w:w="6094" w:type="dxa"/>
            <w:vAlign w:val="center"/>
          </w:tcPr>
          <w:p w14:paraId="7AADFF55">
            <w:pPr>
              <w:rPr>
                <w:rFonts w:hint="eastAsia" w:ascii="宋体" w:hAnsi="宋体" w:cs="宋体"/>
                <w:szCs w:val="21"/>
                <w:lang w:val="zh-CN"/>
              </w:rPr>
            </w:pPr>
            <w:r>
              <w:rPr>
                <w:rFonts w:hint="eastAsia" w:ascii="宋体" w:hAnsi="宋体" w:cs="宋体"/>
                <w:szCs w:val="21"/>
              </w:rPr>
              <w:t>评审小组根据投标人对</w:t>
            </w:r>
            <w:r>
              <w:rPr>
                <w:rFonts w:hint="eastAsia" w:ascii="宋体" w:hAnsi="宋体" w:cs="宋体"/>
                <w:szCs w:val="21"/>
                <w:lang w:val="en-US" w:eastAsia="zh-CN"/>
              </w:rPr>
              <w:t>编写</w:t>
            </w:r>
            <w:r>
              <w:rPr>
                <w:rFonts w:hint="eastAsia" w:ascii="宋体" w:hAnsi="宋体" w:cs="宋体"/>
                <w:szCs w:val="21"/>
              </w:rPr>
              <w:t>资源、知识产权解决能力的建设方案情况综合评分。（评分范围：5，4，3，2，1，0）</w:t>
            </w:r>
          </w:p>
        </w:tc>
        <w:tc>
          <w:tcPr>
            <w:tcW w:w="992" w:type="dxa"/>
            <w:vAlign w:val="center"/>
          </w:tcPr>
          <w:p w14:paraId="24864F9B">
            <w:pPr>
              <w:jc w:val="center"/>
              <w:rPr>
                <w:rFonts w:hint="eastAsia" w:ascii="宋体" w:hAnsi="宋体" w:cs="宋体"/>
                <w:szCs w:val="21"/>
              </w:rPr>
            </w:pPr>
            <w:r>
              <w:rPr>
                <w:rFonts w:hint="eastAsia" w:ascii="宋体" w:hAnsi="宋体" w:cs="宋体"/>
                <w:szCs w:val="21"/>
              </w:rPr>
              <w:t>5</w:t>
            </w:r>
          </w:p>
        </w:tc>
        <w:tc>
          <w:tcPr>
            <w:tcW w:w="1140" w:type="dxa"/>
            <w:vAlign w:val="center"/>
          </w:tcPr>
          <w:p w14:paraId="3B910847">
            <w:pPr>
              <w:spacing w:line="520" w:lineRule="exact"/>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3AC8BE7C">
            <w:pPr>
              <w:jc w:val="center"/>
              <w:rPr>
                <w:rFonts w:ascii="宋体" w:hAnsi="宋体" w:cs="宋体"/>
                <w:szCs w:val="21"/>
                <w:lang w:val="zh-CN"/>
              </w:rPr>
            </w:pPr>
          </w:p>
        </w:tc>
      </w:tr>
      <w:tr w14:paraId="3EC1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6FA99C14">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12</w:t>
            </w:r>
          </w:p>
        </w:tc>
        <w:tc>
          <w:tcPr>
            <w:tcW w:w="6094" w:type="dxa"/>
            <w:vAlign w:val="center"/>
          </w:tcPr>
          <w:p w14:paraId="58D5ABFE">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针对本项目科学合理地安排工作时间进度、工作程序和步骤的情况</w:t>
            </w:r>
            <w:r>
              <w:rPr>
                <w:rFonts w:hint="eastAsia" w:ascii="宋体" w:hAnsi="宋体" w:cs="宋体"/>
                <w:szCs w:val="21"/>
                <w:lang w:val="zh-CN"/>
              </w:rPr>
              <w:t>综合评分。（评分范围：5，4，3，2，1，0）</w:t>
            </w:r>
          </w:p>
        </w:tc>
        <w:tc>
          <w:tcPr>
            <w:tcW w:w="992" w:type="dxa"/>
            <w:vAlign w:val="center"/>
          </w:tcPr>
          <w:p w14:paraId="18340B83">
            <w:pPr>
              <w:jc w:val="center"/>
              <w:rPr>
                <w:rFonts w:ascii="宋体" w:hAnsi="宋体" w:cs="宋体"/>
                <w:szCs w:val="21"/>
              </w:rPr>
            </w:pPr>
            <w:r>
              <w:rPr>
                <w:rFonts w:hint="eastAsia" w:ascii="宋体" w:hAnsi="宋体" w:cs="宋体"/>
                <w:szCs w:val="21"/>
              </w:rPr>
              <w:t>5</w:t>
            </w:r>
          </w:p>
        </w:tc>
        <w:tc>
          <w:tcPr>
            <w:tcW w:w="1140" w:type="dxa"/>
            <w:vAlign w:val="center"/>
          </w:tcPr>
          <w:p w14:paraId="1FAA6B12">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67DA5A24">
            <w:pPr>
              <w:jc w:val="center"/>
              <w:rPr>
                <w:rFonts w:ascii="宋体" w:hAnsi="宋体" w:cs="宋体"/>
                <w:szCs w:val="21"/>
                <w:lang w:val="zh-CN"/>
              </w:rPr>
            </w:pPr>
          </w:p>
        </w:tc>
      </w:tr>
      <w:tr w14:paraId="0F68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7999A36D"/>
          <w:p w14:paraId="1CD7ED7A">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13</w:t>
            </w:r>
          </w:p>
        </w:tc>
        <w:tc>
          <w:tcPr>
            <w:tcW w:w="6094" w:type="dxa"/>
            <w:vAlign w:val="center"/>
          </w:tcPr>
          <w:p w14:paraId="17B80DDC">
            <w:pPr>
              <w:widowControl/>
              <w:jc w:val="left"/>
              <w:rPr>
                <w:rFonts w:ascii="宋体" w:hAnsi="宋体" w:cs="宋体"/>
                <w:szCs w:val="21"/>
                <w:lang w:val="zh-CN"/>
              </w:rPr>
            </w:pPr>
            <w:r>
              <w:rPr>
                <w:rFonts w:hint="eastAsia" w:ascii="宋体" w:hAnsi="宋体" w:cs="宋体"/>
                <w:bCs/>
                <w:color w:val="000000"/>
                <w:szCs w:val="21"/>
              </w:rPr>
              <w:t>项目负责人具有高级职称的得</w:t>
            </w:r>
            <w:r>
              <w:rPr>
                <w:rFonts w:hint="eastAsia" w:ascii="宋体" w:hAnsi="宋体" w:cs="宋体"/>
                <w:bCs/>
                <w:color w:val="000000"/>
                <w:szCs w:val="21"/>
                <w:lang w:val="en-US" w:eastAsia="zh-CN"/>
              </w:rPr>
              <w:t>3</w:t>
            </w:r>
            <w:r>
              <w:rPr>
                <w:rFonts w:hint="eastAsia" w:ascii="宋体" w:hAnsi="宋体" w:cs="宋体"/>
                <w:bCs/>
                <w:color w:val="000000"/>
                <w:szCs w:val="21"/>
              </w:rPr>
              <w:t>分，中级职称的得2分。</w:t>
            </w:r>
            <w:r>
              <w:rPr>
                <w:rFonts w:hint="eastAsia" w:ascii="宋体" w:hAnsi="宋体" w:cs="宋体"/>
                <w:color w:val="000000"/>
                <w:szCs w:val="21"/>
              </w:rPr>
              <w:t>（以投标文件提供的证书扫描件及社保缴纳证明（或劳动合同）为准，不提供不得分。）</w:t>
            </w:r>
          </w:p>
        </w:tc>
        <w:tc>
          <w:tcPr>
            <w:tcW w:w="992" w:type="dxa"/>
            <w:vAlign w:val="center"/>
          </w:tcPr>
          <w:p w14:paraId="0AF88106">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140" w:type="dxa"/>
            <w:vAlign w:val="center"/>
          </w:tcPr>
          <w:p w14:paraId="7A7A7D52">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restart"/>
            <w:vAlign w:val="center"/>
          </w:tcPr>
          <w:p w14:paraId="4826B131">
            <w:pPr>
              <w:jc w:val="center"/>
              <w:rPr>
                <w:rFonts w:ascii="宋体" w:hAnsi="宋体" w:cs="宋体"/>
                <w:szCs w:val="21"/>
              </w:rPr>
            </w:pPr>
            <w:r>
              <w:rPr>
                <w:rFonts w:hint="eastAsia" w:ascii="宋体" w:hAnsi="宋体" w:cs="宋体"/>
                <w:szCs w:val="21"/>
              </w:rPr>
              <w:t>项目团队</w:t>
            </w:r>
          </w:p>
        </w:tc>
      </w:tr>
      <w:tr w14:paraId="06DD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9" w:type="dxa"/>
            <w:shd w:val="clear" w:color="auto" w:fill="auto"/>
            <w:vAlign w:val="center"/>
          </w:tcPr>
          <w:p w14:paraId="39478ECD">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14</w:t>
            </w:r>
          </w:p>
        </w:tc>
        <w:tc>
          <w:tcPr>
            <w:tcW w:w="6094" w:type="dxa"/>
            <w:vAlign w:val="center"/>
          </w:tcPr>
          <w:p w14:paraId="093E0F97">
            <w:pPr>
              <w:spacing w:line="276" w:lineRule="auto"/>
              <w:rPr>
                <w:rFonts w:ascii="宋体" w:hAnsi="宋体" w:cs="仿宋"/>
                <w:sz w:val="24"/>
              </w:rPr>
            </w:pPr>
            <w:r>
              <w:rPr>
                <w:rFonts w:hint="eastAsia" w:ascii="宋体" w:hAnsi="宋体" w:cs="宋体"/>
                <w:szCs w:val="21"/>
              </w:rPr>
              <w:t>项目组成员（不含项目负责人）：</w:t>
            </w:r>
          </w:p>
          <w:p w14:paraId="2CE8C16A">
            <w:pPr>
              <w:numPr>
                <w:ilvl w:val="0"/>
                <w:numId w:val="1"/>
              </w:numPr>
              <w:spacing w:line="276" w:lineRule="auto"/>
              <w:jc w:val="left"/>
            </w:pPr>
            <w:r>
              <w:rPr>
                <w:rFonts w:hint="eastAsia" w:ascii="宋体" w:hAnsi="宋体" w:cs="宋体"/>
                <w:szCs w:val="21"/>
              </w:rPr>
              <w:t>具</w:t>
            </w:r>
            <w:r>
              <w:rPr>
                <w:rFonts w:hint="eastAsia" w:ascii="宋体" w:hAnsi="宋体" w:cs="宋体"/>
                <w:szCs w:val="21"/>
                <w:lang w:eastAsia="zh-Hans"/>
              </w:rPr>
              <w:t>有</w:t>
            </w:r>
            <w:r>
              <w:rPr>
                <w:rFonts w:hint="eastAsia" w:ascii="宋体" w:hAnsi="宋体" w:cs="宋体"/>
                <w:szCs w:val="21"/>
              </w:rPr>
              <w:t>法学博士学位的，1人得1分，本项最高得5分；</w:t>
            </w:r>
          </w:p>
          <w:p w14:paraId="7850C3C4">
            <w:pPr>
              <w:numPr>
                <w:ilvl w:val="255"/>
                <w:numId w:val="0"/>
              </w:numPr>
              <w:spacing w:line="276" w:lineRule="auto"/>
              <w:jc w:val="left"/>
              <w:rPr>
                <w:rFonts w:ascii="宋体" w:hAnsi="宋体" w:cs="宋体"/>
                <w:szCs w:val="21"/>
              </w:rPr>
            </w:pPr>
            <w:r>
              <w:rPr>
                <w:rFonts w:hint="eastAsia" w:ascii="宋体" w:hAnsi="宋体" w:cs="宋体"/>
                <w:szCs w:val="21"/>
              </w:rPr>
              <w:t>2）具有高级职称的人员每1人得2分，具有中级职称的人员每1人得1分，最高得5分；</w:t>
            </w:r>
          </w:p>
          <w:p w14:paraId="4D732240">
            <w:pPr>
              <w:pStyle w:val="79"/>
              <w:ind w:left="0" w:leftChars="0" w:firstLine="0"/>
            </w:pPr>
            <w:r>
              <w:rPr>
                <w:rFonts w:hint="eastAsia" w:ascii="宋体" w:hAnsi="宋体" w:cs="宋体"/>
                <w:bCs/>
                <w:szCs w:val="21"/>
              </w:rPr>
              <w:t>（以投标文件提供的证明材料及任职证明、社保缴纳证明（或劳动合同）为准，不提供不得分。）</w:t>
            </w:r>
          </w:p>
        </w:tc>
        <w:tc>
          <w:tcPr>
            <w:tcW w:w="992" w:type="dxa"/>
            <w:vAlign w:val="center"/>
          </w:tcPr>
          <w:p w14:paraId="54F5C864">
            <w:pPr>
              <w:jc w:val="center"/>
              <w:rPr>
                <w:rFonts w:ascii="宋体" w:hAnsi="宋体" w:cs="宋体"/>
                <w:szCs w:val="21"/>
              </w:rPr>
            </w:pPr>
            <w:r>
              <w:rPr>
                <w:rFonts w:hint="eastAsia" w:ascii="宋体" w:hAnsi="宋体" w:cs="宋体"/>
                <w:szCs w:val="21"/>
              </w:rPr>
              <w:t>10</w:t>
            </w:r>
          </w:p>
        </w:tc>
        <w:tc>
          <w:tcPr>
            <w:tcW w:w="1140" w:type="dxa"/>
            <w:vAlign w:val="center"/>
          </w:tcPr>
          <w:p w14:paraId="741587AE">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continue"/>
            <w:vAlign w:val="center"/>
          </w:tcPr>
          <w:p w14:paraId="790318DE">
            <w:pPr>
              <w:jc w:val="center"/>
              <w:rPr>
                <w:rFonts w:ascii="宋体" w:hAnsi="宋体" w:cs="宋体"/>
                <w:color w:val="000000"/>
                <w:kern w:val="0"/>
                <w:szCs w:val="21"/>
              </w:rPr>
            </w:pPr>
          </w:p>
        </w:tc>
      </w:tr>
      <w:tr w14:paraId="7D8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0979F424">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15</w:t>
            </w:r>
          </w:p>
        </w:tc>
        <w:tc>
          <w:tcPr>
            <w:tcW w:w="6094" w:type="dxa"/>
            <w:vAlign w:val="center"/>
          </w:tcPr>
          <w:p w14:paraId="2697BE6E">
            <w:pPr>
              <w:widowControl/>
              <w:jc w:val="left"/>
              <w:rPr>
                <w:rFonts w:ascii="宋体" w:hAnsi="宋体" w:cs="宋体"/>
                <w:szCs w:val="21"/>
                <w:lang w:val="zh-CN"/>
              </w:rPr>
            </w:pPr>
            <w:r>
              <w:rPr>
                <w:rFonts w:hint="eastAsia" w:ascii="宋体" w:hAnsi="宋体" w:cs="宋体"/>
                <w:bCs/>
                <w:szCs w:val="21"/>
              </w:rPr>
              <w:t>根据项目组成员（不含项目负责人）配备合理性，专业结构、工作经验等方面进行综合评分。（以投标文件提供的证明材料及社保缴纳证明（或劳动合同）为准，不提供不得分。）</w:t>
            </w:r>
            <w:r>
              <w:rPr>
                <w:rFonts w:hint="eastAsia" w:ascii="宋体" w:hAnsi="宋体" w:cs="宋体"/>
                <w:szCs w:val="21"/>
                <w:lang w:val="zh-CN"/>
              </w:rPr>
              <w:t>（评分范围：5，4，3，2，1，0）</w:t>
            </w:r>
          </w:p>
        </w:tc>
        <w:tc>
          <w:tcPr>
            <w:tcW w:w="992" w:type="dxa"/>
            <w:vAlign w:val="center"/>
          </w:tcPr>
          <w:p w14:paraId="26714207">
            <w:pPr>
              <w:jc w:val="center"/>
              <w:rPr>
                <w:rFonts w:ascii="宋体" w:hAnsi="宋体" w:cs="宋体"/>
                <w:szCs w:val="21"/>
              </w:rPr>
            </w:pPr>
            <w:r>
              <w:rPr>
                <w:rFonts w:hint="eastAsia" w:ascii="宋体" w:hAnsi="宋体" w:cs="宋体"/>
                <w:szCs w:val="21"/>
              </w:rPr>
              <w:t>5</w:t>
            </w:r>
          </w:p>
        </w:tc>
        <w:tc>
          <w:tcPr>
            <w:tcW w:w="1140" w:type="dxa"/>
            <w:vAlign w:val="center"/>
          </w:tcPr>
          <w:p w14:paraId="61FEC5A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05F0AF72">
            <w:pPr>
              <w:jc w:val="center"/>
              <w:rPr>
                <w:rFonts w:ascii="宋体" w:hAnsi="宋体" w:cs="宋体"/>
                <w:color w:val="000000"/>
                <w:kern w:val="0"/>
                <w:szCs w:val="21"/>
              </w:rPr>
            </w:pPr>
          </w:p>
        </w:tc>
      </w:tr>
      <w:tr w14:paraId="002A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99" w:type="dxa"/>
            <w:shd w:val="clear" w:color="auto" w:fill="auto"/>
            <w:vAlign w:val="center"/>
          </w:tcPr>
          <w:p w14:paraId="5CA4960C">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16</w:t>
            </w:r>
          </w:p>
        </w:tc>
        <w:tc>
          <w:tcPr>
            <w:tcW w:w="6094" w:type="dxa"/>
            <w:vAlign w:val="center"/>
          </w:tcPr>
          <w:p w14:paraId="311D3A01">
            <w:pPr>
              <w:widowControl/>
              <w:jc w:val="left"/>
              <w:rPr>
                <w:rFonts w:ascii="宋体" w:hAnsi="宋体" w:cs="宋体"/>
                <w:szCs w:val="21"/>
                <w:lang w:val="zh-CN"/>
              </w:rPr>
            </w:pPr>
            <w:r>
              <w:rPr>
                <w:rFonts w:hint="eastAsia" w:ascii="宋体" w:hAnsi="宋体" w:cs="宋体"/>
                <w:color w:val="000000"/>
                <w:szCs w:val="21"/>
              </w:rPr>
              <w:t>质量保证措施的保障及服务承诺情况，以及服务承诺的可行性、完整性以及服务承诺落实的保障措施。</w:t>
            </w:r>
            <w:r>
              <w:rPr>
                <w:rFonts w:hint="eastAsia" w:ascii="宋体" w:hAnsi="宋体" w:cs="宋体"/>
                <w:szCs w:val="21"/>
                <w:lang w:val="zh-CN"/>
              </w:rPr>
              <w:t>（评分范围：5，4，3，2，1，0）</w:t>
            </w:r>
          </w:p>
        </w:tc>
        <w:tc>
          <w:tcPr>
            <w:tcW w:w="992" w:type="dxa"/>
            <w:vAlign w:val="center"/>
          </w:tcPr>
          <w:p w14:paraId="49470491"/>
          <w:p w14:paraId="4486FE1A">
            <w:pPr>
              <w:jc w:val="center"/>
              <w:rPr>
                <w:rFonts w:ascii="宋体" w:hAnsi="宋体" w:cs="宋体"/>
                <w:szCs w:val="21"/>
              </w:rPr>
            </w:pPr>
            <w:r>
              <w:rPr>
                <w:rFonts w:hint="eastAsia" w:ascii="宋体" w:hAnsi="宋体" w:cs="宋体"/>
                <w:szCs w:val="21"/>
              </w:rPr>
              <w:t>5</w:t>
            </w:r>
          </w:p>
        </w:tc>
        <w:tc>
          <w:tcPr>
            <w:tcW w:w="1140" w:type="dxa"/>
            <w:vAlign w:val="center"/>
          </w:tcPr>
          <w:p w14:paraId="09CEF39B"/>
          <w:p w14:paraId="636431B6">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15D3F9FF">
            <w:pPr>
              <w:jc w:val="center"/>
              <w:rPr>
                <w:rFonts w:ascii="宋体" w:hAnsi="宋体" w:cs="宋体"/>
                <w:color w:val="000000"/>
                <w:kern w:val="0"/>
                <w:szCs w:val="21"/>
              </w:rPr>
            </w:pPr>
            <w:r>
              <w:rPr>
                <w:rFonts w:hint="eastAsia" w:ascii="宋体" w:hAnsi="宋体" w:cs="宋体"/>
                <w:color w:val="000000"/>
                <w:kern w:val="0"/>
                <w:szCs w:val="21"/>
              </w:rPr>
              <w:t>质量保证措施</w:t>
            </w:r>
          </w:p>
        </w:tc>
      </w:tr>
      <w:tr w14:paraId="3FD5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6D17336">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7</w:t>
            </w:r>
          </w:p>
        </w:tc>
        <w:tc>
          <w:tcPr>
            <w:tcW w:w="6094" w:type="dxa"/>
            <w:vAlign w:val="center"/>
          </w:tcPr>
          <w:p w14:paraId="5C3DC7AB">
            <w:pPr>
              <w:spacing w:line="288" w:lineRule="auto"/>
              <w:jc w:val="left"/>
              <w:rPr>
                <w:rFonts w:ascii="宋体" w:hAnsi="宋体" w:cs="宋体"/>
                <w:szCs w:val="21"/>
              </w:rPr>
            </w:pPr>
            <w:r>
              <w:rPr>
                <w:rFonts w:hint="eastAsia" w:ascii="宋体" w:hAnsi="宋体" w:cs="宋体"/>
                <w:szCs w:val="21"/>
              </w:rPr>
              <w:t>根据投标人针对本项目采取的成果保护、保密措施进行综合评分。</w:t>
            </w:r>
            <w:r>
              <w:rPr>
                <w:rFonts w:hint="eastAsia" w:ascii="宋体" w:hAnsi="宋体" w:cs="宋体"/>
                <w:szCs w:val="21"/>
                <w:lang w:val="zh-CN"/>
              </w:rPr>
              <w:t>（评分范围：5，4，3，2，1，0）</w:t>
            </w:r>
          </w:p>
        </w:tc>
        <w:tc>
          <w:tcPr>
            <w:tcW w:w="992" w:type="dxa"/>
            <w:vAlign w:val="center"/>
          </w:tcPr>
          <w:p w14:paraId="4921C64F">
            <w:pPr>
              <w:spacing w:before="100" w:beforeAutospacing="1" w:line="420" w:lineRule="exact"/>
              <w:jc w:val="center"/>
              <w:rPr>
                <w:rFonts w:ascii="宋体" w:hAnsi="宋体" w:cs="宋体"/>
                <w:snapToGrid w:val="0"/>
                <w:color w:val="000000"/>
                <w:szCs w:val="21"/>
              </w:rPr>
            </w:pPr>
            <w:r>
              <w:rPr>
                <w:rFonts w:hint="eastAsia" w:ascii="宋体" w:hAnsi="宋体" w:cs="宋体"/>
                <w:snapToGrid w:val="0"/>
                <w:color w:val="000000"/>
                <w:szCs w:val="21"/>
              </w:rPr>
              <w:t>5</w:t>
            </w:r>
          </w:p>
        </w:tc>
        <w:tc>
          <w:tcPr>
            <w:tcW w:w="1140" w:type="dxa"/>
            <w:vAlign w:val="center"/>
          </w:tcPr>
          <w:p w14:paraId="2FC1A0B6">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323F420E">
            <w:pPr>
              <w:jc w:val="center"/>
              <w:rPr>
                <w:rFonts w:ascii="宋体" w:hAnsi="宋体" w:cs="宋体"/>
                <w:snapToGrid w:val="0"/>
                <w:color w:val="000000"/>
                <w:szCs w:val="21"/>
              </w:rPr>
            </w:pPr>
            <w:r>
              <w:rPr>
                <w:rFonts w:hint="eastAsia" w:ascii="宋体" w:hAnsi="宋体" w:cs="宋体"/>
                <w:szCs w:val="21"/>
              </w:rPr>
              <w:t>成果保护措施</w:t>
            </w:r>
          </w:p>
        </w:tc>
      </w:tr>
      <w:tr w14:paraId="6B13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C343A2E">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8</w:t>
            </w:r>
          </w:p>
        </w:tc>
        <w:tc>
          <w:tcPr>
            <w:tcW w:w="6094" w:type="dxa"/>
            <w:vAlign w:val="center"/>
          </w:tcPr>
          <w:p w14:paraId="4AA8A910">
            <w:pPr>
              <w:spacing w:line="288" w:lineRule="auto"/>
              <w:jc w:val="left"/>
              <w:rPr>
                <w:rFonts w:ascii="宋体" w:hAnsi="宋体" w:cs="宋体"/>
                <w:szCs w:val="21"/>
                <w:lang w:val="zh-CN"/>
              </w:rPr>
            </w:pPr>
            <w:r>
              <w:rPr>
                <w:rFonts w:hint="eastAsia" w:ascii="宋体" w:hAnsi="宋体" w:cs="宋体"/>
                <w:color w:val="000000"/>
                <w:szCs w:val="21"/>
              </w:rPr>
              <w:t>是否有完整的售后服务方案，售后人员安排是否合理，技术支持响应速度是否及时，是否满足采购单位的要求等。</w:t>
            </w:r>
            <w:r>
              <w:rPr>
                <w:rFonts w:hint="eastAsia" w:ascii="宋体" w:hAnsi="宋体" w:cs="宋体"/>
                <w:szCs w:val="21"/>
                <w:lang w:val="zh-CN"/>
              </w:rPr>
              <w:t>（评分范围：5，4，3，2，1，0）</w:t>
            </w:r>
          </w:p>
        </w:tc>
        <w:tc>
          <w:tcPr>
            <w:tcW w:w="992" w:type="dxa"/>
            <w:vAlign w:val="center"/>
          </w:tcPr>
          <w:p w14:paraId="436AA70D">
            <w:pPr>
              <w:spacing w:before="100" w:beforeAutospacing="1" w:line="420" w:lineRule="exact"/>
              <w:jc w:val="center"/>
              <w:rPr>
                <w:rFonts w:ascii="宋体" w:hAnsi="宋体" w:cs="宋体"/>
                <w:snapToGrid w:val="0"/>
                <w:color w:val="000000"/>
                <w:szCs w:val="21"/>
              </w:rPr>
            </w:pPr>
            <w:r>
              <w:rPr>
                <w:rFonts w:hint="eastAsia" w:ascii="宋体" w:hAnsi="宋体" w:cs="宋体"/>
                <w:snapToGrid w:val="0"/>
                <w:color w:val="000000"/>
                <w:szCs w:val="21"/>
              </w:rPr>
              <w:t>5</w:t>
            </w:r>
          </w:p>
        </w:tc>
        <w:tc>
          <w:tcPr>
            <w:tcW w:w="1140" w:type="dxa"/>
            <w:vAlign w:val="center"/>
          </w:tcPr>
          <w:p w14:paraId="6D976833">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64855B7F">
            <w:pPr>
              <w:jc w:val="center"/>
              <w:rPr>
                <w:rFonts w:ascii="宋体" w:hAnsi="宋体" w:cs="宋体"/>
                <w:snapToGrid w:val="0"/>
                <w:color w:val="000000"/>
                <w:szCs w:val="21"/>
              </w:rPr>
            </w:pPr>
            <w:r>
              <w:rPr>
                <w:rFonts w:hint="eastAsia" w:ascii="宋体" w:hAnsi="宋体" w:cs="宋体"/>
                <w:snapToGrid w:val="0"/>
                <w:color w:val="000000"/>
                <w:szCs w:val="21"/>
              </w:rPr>
              <w:t>售后服务方案</w:t>
            </w:r>
          </w:p>
        </w:tc>
      </w:tr>
      <w:tr w14:paraId="767B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721B7B7">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9</w:t>
            </w:r>
          </w:p>
        </w:tc>
        <w:tc>
          <w:tcPr>
            <w:tcW w:w="6094" w:type="dxa"/>
            <w:vAlign w:val="center"/>
          </w:tcPr>
          <w:p w14:paraId="6391CE81">
            <w:pPr>
              <w:spacing w:line="288" w:lineRule="auto"/>
              <w:jc w:val="left"/>
              <w:rPr>
                <w:rFonts w:ascii="宋体" w:hAnsi="宋体" w:cs="宋体"/>
                <w:szCs w:val="21"/>
                <w:lang w:val="zh-CN"/>
              </w:rPr>
            </w:pPr>
            <w:r>
              <w:rPr>
                <w:rFonts w:hint="eastAsia" w:ascii="宋体" w:hAnsi="宋体" w:cs="宋体"/>
                <w:szCs w:val="21"/>
                <w:lang w:val="zh-CN"/>
              </w:rPr>
              <w:t>有效投标报价的最低价作为评标基准价，其最低报价为满分；按［投标报价得分=（评标基准价/投标报价）*</w:t>
            </w:r>
            <w:r>
              <w:rPr>
                <w:rFonts w:hint="eastAsia" w:ascii="宋体" w:hAnsi="宋体" w:cs="宋体"/>
                <w:szCs w:val="21"/>
              </w:rPr>
              <w:t>10</w:t>
            </w:r>
            <w:r>
              <w:rPr>
                <w:rFonts w:hint="eastAsia" w:ascii="宋体" w:hAnsi="宋体" w:cs="宋体"/>
                <w:szCs w:val="21"/>
                <w:lang w:val="zh-CN"/>
              </w:rPr>
              <w:t>］的计算公式计算。</w:t>
            </w:r>
          </w:p>
          <w:p w14:paraId="6CA48FA8">
            <w:pPr>
              <w:spacing w:line="288" w:lineRule="auto"/>
              <w:jc w:val="left"/>
              <w:rPr>
                <w:rFonts w:hint="eastAsia" w:ascii="宋体" w:hAnsi="宋体" w:cs="宋体"/>
                <w:szCs w:val="21"/>
                <w:lang w:val="zh-CN"/>
              </w:rPr>
            </w:pPr>
            <w:r>
              <w:rPr>
                <w:rFonts w:hint="eastAsia" w:ascii="宋体" w:hAnsi="宋体" w:cs="宋体"/>
                <w:szCs w:val="21"/>
                <w:lang w:val="zh-CN"/>
              </w:rPr>
              <w:t>评标过程中，不得去掉报价中的最高报价和最低报价。</w:t>
            </w:r>
          </w:p>
          <w:p w14:paraId="6BAC21C6">
            <w:pPr>
              <w:spacing w:line="288" w:lineRule="auto"/>
              <w:jc w:val="left"/>
              <w:rPr>
                <w:rFonts w:ascii="宋体" w:hAnsi="宋体" w:cs="宋体"/>
                <w:szCs w:val="21"/>
              </w:rPr>
            </w:pPr>
            <w:r>
              <w:rPr>
                <w:rFonts w:hint="eastAsia" w:ascii="宋体" w:hAnsi="宋体" w:cs="宋体"/>
                <w:szCs w:val="21"/>
                <w:lang w:val="zh-CN"/>
              </w:rPr>
              <w:t>对于未预留份额专门面向中小企业的政府采购服务项目，以及预留份额政府采购服务项目中的非预留部分标项，对小型和微型企业的投标报价给予</w:t>
            </w:r>
            <w:r>
              <w:rPr>
                <w:rFonts w:hint="eastAsia" w:ascii="宋体" w:hAnsi="宋体" w:cs="宋体"/>
                <w:szCs w:val="21"/>
                <w:lang w:val="en-US" w:eastAsia="zh-CN"/>
              </w:rPr>
              <w:t>10</w:t>
            </w:r>
            <w:r>
              <w:rPr>
                <w:rFonts w:hint="eastAsia" w:ascii="宋体" w:hAnsi="宋体" w:cs="宋体"/>
                <w:szCs w:val="21"/>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4</w:t>
            </w:r>
            <w:r>
              <w:rPr>
                <w:rFonts w:hint="eastAsia" w:ascii="宋体" w:hAnsi="宋体" w:cs="宋体"/>
                <w:szCs w:val="21"/>
                <w:lang w:val="zh-CN"/>
              </w:rPr>
              <w:t>%的扣除，用扣除后的价格参加评审。</w:t>
            </w:r>
          </w:p>
        </w:tc>
        <w:tc>
          <w:tcPr>
            <w:tcW w:w="992" w:type="dxa"/>
            <w:vAlign w:val="center"/>
          </w:tcPr>
          <w:p w14:paraId="45988CE2">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10</w:t>
            </w:r>
          </w:p>
        </w:tc>
        <w:tc>
          <w:tcPr>
            <w:tcW w:w="1140" w:type="dxa"/>
            <w:vAlign w:val="center"/>
          </w:tcPr>
          <w:p w14:paraId="08619FEF">
            <w:pPr>
              <w:snapToGrid w:val="0"/>
              <w:spacing w:after="120" w:line="288" w:lineRule="auto"/>
              <w:jc w:val="center"/>
              <w:rPr>
                <w:rFonts w:ascii="宋体" w:hAnsi="宋体" w:cs="宋体"/>
                <w:snapToGrid w:val="0"/>
                <w:color w:val="000000"/>
                <w:szCs w:val="21"/>
              </w:rPr>
            </w:pPr>
            <w:r>
              <w:rPr>
                <w:rFonts w:hint="eastAsia" w:ascii="宋体" w:hAnsi="宋体" w:cs="宋体"/>
                <w:snapToGrid w:val="0"/>
                <w:color w:val="000000"/>
                <w:szCs w:val="21"/>
              </w:rPr>
              <w:t>/</w:t>
            </w:r>
          </w:p>
        </w:tc>
        <w:tc>
          <w:tcPr>
            <w:tcW w:w="1405" w:type="dxa"/>
            <w:vAlign w:val="center"/>
          </w:tcPr>
          <w:p w14:paraId="24414188">
            <w:pPr>
              <w:jc w:val="center"/>
              <w:rPr>
                <w:rFonts w:ascii="宋体" w:hAnsi="宋体" w:cs="宋体"/>
                <w:snapToGrid w:val="0"/>
                <w:color w:val="000000"/>
                <w:szCs w:val="21"/>
              </w:rPr>
            </w:pPr>
            <w:r>
              <w:rPr>
                <w:rFonts w:hint="eastAsia" w:ascii="宋体" w:hAnsi="宋体" w:cs="宋体"/>
                <w:snapToGrid w:val="0"/>
                <w:color w:val="000000"/>
                <w:szCs w:val="21"/>
              </w:rPr>
              <w:t>/</w:t>
            </w:r>
          </w:p>
        </w:tc>
      </w:tr>
      <w:tr w14:paraId="21EA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6FE87C1">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合计</w:t>
            </w:r>
          </w:p>
        </w:tc>
        <w:tc>
          <w:tcPr>
            <w:tcW w:w="6094" w:type="dxa"/>
            <w:vAlign w:val="center"/>
          </w:tcPr>
          <w:p w14:paraId="6DAAA87D">
            <w:pPr>
              <w:spacing w:after="120" w:line="288" w:lineRule="auto"/>
              <w:jc w:val="center"/>
              <w:rPr>
                <w:rFonts w:ascii="宋体" w:hAnsi="宋体" w:cs="宋体"/>
                <w:b/>
                <w:snapToGrid w:val="0"/>
                <w:color w:val="000000"/>
                <w:szCs w:val="21"/>
              </w:rPr>
            </w:pPr>
          </w:p>
        </w:tc>
        <w:tc>
          <w:tcPr>
            <w:tcW w:w="992" w:type="dxa"/>
            <w:vAlign w:val="center"/>
          </w:tcPr>
          <w:p w14:paraId="470EB826">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fldChar w:fldCharType="begin"/>
            </w:r>
            <w:r>
              <w:rPr>
                <w:rFonts w:hint="eastAsia" w:ascii="宋体" w:hAnsi="宋体" w:cs="宋体"/>
                <w:b/>
                <w:snapToGrid w:val="0"/>
                <w:color w:val="000000"/>
                <w:szCs w:val="21"/>
              </w:rPr>
              <w:instrText xml:space="preserve"> =SUM(ABOVE) </w:instrText>
            </w:r>
            <w:r>
              <w:rPr>
                <w:rFonts w:hint="eastAsia" w:ascii="宋体" w:hAnsi="宋体" w:cs="宋体"/>
                <w:b/>
                <w:snapToGrid w:val="0"/>
                <w:color w:val="000000"/>
                <w:szCs w:val="21"/>
              </w:rPr>
              <w:fldChar w:fldCharType="separate"/>
            </w:r>
            <w:r>
              <w:rPr>
                <w:rFonts w:hint="eastAsia" w:ascii="宋体" w:hAnsi="宋体" w:cs="宋体"/>
                <w:b/>
                <w:snapToGrid w:val="0"/>
                <w:color w:val="000000"/>
                <w:szCs w:val="21"/>
              </w:rPr>
              <w:t>100</w:t>
            </w:r>
            <w:r>
              <w:rPr>
                <w:rFonts w:hint="eastAsia" w:ascii="宋体" w:hAnsi="宋体" w:cs="宋体"/>
                <w:b/>
                <w:snapToGrid w:val="0"/>
                <w:color w:val="000000"/>
                <w:szCs w:val="21"/>
              </w:rPr>
              <w:fldChar w:fldCharType="end"/>
            </w:r>
          </w:p>
        </w:tc>
        <w:tc>
          <w:tcPr>
            <w:tcW w:w="2545" w:type="dxa"/>
            <w:gridSpan w:val="2"/>
            <w:vAlign w:val="center"/>
          </w:tcPr>
          <w:p w14:paraId="1ABB63A5">
            <w:pPr>
              <w:spacing w:after="120"/>
              <w:jc w:val="center"/>
              <w:rPr>
                <w:rFonts w:ascii="宋体" w:hAnsi="宋体" w:cs="宋体"/>
                <w:b/>
                <w:snapToGrid w:val="0"/>
                <w:color w:val="000000"/>
                <w:szCs w:val="21"/>
              </w:rPr>
            </w:pPr>
          </w:p>
        </w:tc>
      </w:tr>
    </w:tbl>
    <w:p w14:paraId="77B10D65">
      <w:pPr>
        <w:pStyle w:val="61"/>
        <w:ind w:left="0" w:leftChars="0" w:firstLine="0" w:firstLineChars="0"/>
        <w:rPr>
          <w:rFonts w:hint="eastAsia" w:cs="宋体"/>
          <w:b/>
          <w:sz w:val="32"/>
          <w:szCs w:val="20"/>
        </w:rPr>
      </w:pPr>
    </w:p>
    <w:p w14:paraId="5CFA2C2A">
      <w:pPr>
        <w:pStyle w:val="61"/>
        <w:ind w:left="0" w:leftChars="0" w:firstLine="0" w:firstLineChars="0"/>
        <w:rPr>
          <w:rFonts w:hint="eastAsia" w:cs="宋体"/>
          <w:b/>
          <w:sz w:val="32"/>
          <w:szCs w:val="20"/>
        </w:rPr>
      </w:pPr>
    </w:p>
    <w:p w14:paraId="2C663F26">
      <w:pPr>
        <w:pStyle w:val="61"/>
        <w:ind w:left="0" w:leftChars="0" w:firstLine="0" w:firstLineChars="0"/>
      </w:pPr>
      <w:r>
        <w:rPr>
          <w:rFonts w:hint="eastAsia" w:cs="宋体"/>
          <w:b/>
          <w:sz w:val="32"/>
          <w:szCs w:val="20"/>
        </w:rPr>
        <w:t>标项二</w:t>
      </w:r>
    </w:p>
    <w:tbl>
      <w:tblPr>
        <w:tblStyle w:val="62"/>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4"/>
        <w:gridCol w:w="992"/>
        <w:gridCol w:w="1140"/>
        <w:gridCol w:w="1405"/>
      </w:tblGrid>
      <w:tr w14:paraId="1ED7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19B637A9">
            <w:pPr>
              <w:spacing w:after="120"/>
              <w:jc w:val="center"/>
              <w:rPr>
                <w:rFonts w:ascii="宋体" w:hAnsi="宋体" w:cs="宋体"/>
                <w:b/>
                <w:snapToGrid w:val="0"/>
                <w:color w:val="000000"/>
                <w:szCs w:val="21"/>
              </w:rPr>
            </w:pPr>
            <w:r>
              <w:rPr>
                <w:rFonts w:hint="eastAsia" w:ascii="宋体" w:hAnsi="宋体" w:cs="宋体"/>
                <w:b/>
                <w:snapToGrid w:val="0"/>
                <w:color w:val="000000"/>
                <w:szCs w:val="21"/>
              </w:rPr>
              <w:t>序号</w:t>
            </w:r>
          </w:p>
        </w:tc>
        <w:tc>
          <w:tcPr>
            <w:tcW w:w="6094" w:type="dxa"/>
            <w:vAlign w:val="center"/>
          </w:tcPr>
          <w:p w14:paraId="36DC90DB">
            <w:pPr>
              <w:spacing w:after="120"/>
              <w:jc w:val="center"/>
              <w:rPr>
                <w:rFonts w:ascii="宋体" w:hAnsi="宋体" w:cs="宋体"/>
                <w:b/>
                <w:snapToGrid w:val="0"/>
                <w:color w:val="000000"/>
                <w:szCs w:val="21"/>
              </w:rPr>
            </w:pPr>
            <w:r>
              <w:rPr>
                <w:rFonts w:hint="eastAsia" w:ascii="宋体" w:hAnsi="宋体" w:cs="宋体"/>
                <w:b/>
                <w:snapToGrid w:val="0"/>
                <w:color w:val="000000"/>
                <w:szCs w:val="21"/>
              </w:rPr>
              <w:t>评分标准</w:t>
            </w:r>
          </w:p>
        </w:tc>
        <w:tc>
          <w:tcPr>
            <w:tcW w:w="992" w:type="dxa"/>
            <w:vAlign w:val="center"/>
          </w:tcPr>
          <w:p w14:paraId="7C778FEE">
            <w:pPr>
              <w:spacing w:after="120"/>
              <w:jc w:val="center"/>
              <w:rPr>
                <w:rFonts w:ascii="宋体" w:hAnsi="宋体" w:cs="宋体"/>
                <w:b/>
                <w:snapToGrid w:val="0"/>
                <w:color w:val="000000"/>
                <w:szCs w:val="21"/>
              </w:rPr>
            </w:pPr>
            <w:r>
              <w:rPr>
                <w:rFonts w:hint="eastAsia" w:ascii="宋体" w:hAnsi="宋体" w:cs="宋体"/>
                <w:b/>
                <w:snapToGrid w:val="0"/>
                <w:color w:val="000000"/>
                <w:szCs w:val="21"/>
              </w:rPr>
              <w:t>权重</w:t>
            </w:r>
          </w:p>
          <w:p w14:paraId="6E556C15">
            <w:pPr>
              <w:spacing w:after="120"/>
              <w:jc w:val="center"/>
              <w:rPr>
                <w:rFonts w:ascii="宋体" w:hAnsi="宋体" w:cs="宋体"/>
                <w:b/>
                <w:snapToGrid w:val="0"/>
                <w:color w:val="000000"/>
                <w:szCs w:val="21"/>
              </w:rPr>
            </w:pPr>
            <w:r>
              <w:rPr>
                <w:rFonts w:hint="eastAsia" w:ascii="宋体" w:hAnsi="宋体" w:cs="宋体"/>
                <w:b/>
                <w:snapToGrid w:val="0"/>
                <w:color w:val="000000"/>
                <w:szCs w:val="21"/>
              </w:rPr>
              <w:t>（分）</w:t>
            </w:r>
          </w:p>
        </w:tc>
        <w:tc>
          <w:tcPr>
            <w:tcW w:w="1140" w:type="dxa"/>
            <w:vAlign w:val="center"/>
          </w:tcPr>
          <w:p w14:paraId="76C6996E">
            <w:pPr>
              <w:spacing w:after="120"/>
              <w:jc w:val="center"/>
              <w:rPr>
                <w:rFonts w:ascii="宋体" w:hAnsi="宋体" w:cs="宋体"/>
                <w:b/>
                <w:snapToGrid w:val="0"/>
                <w:color w:val="000000"/>
                <w:szCs w:val="21"/>
              </w:rPr>
            </w:pPr>
            <w:r>
              <w:rPr>
                <w:rFonts w:hint="eastAsia" w:ascii="宋体" w:hAnsi="宋体" w:cs="宋体"/>
                <w:b/>
                <w:snapToGrid w:val="0"/>
                <w:color w:val="000000"/>
                <w:szCs w:val="21"/>
              </w:rPr>
              <w:t>主观分/客观分属性</w:t>
            </w:r>
          </w:p>
        </w:tc>
        <w:tc>
          <w:tcPr>
            <w:tcW w:w="1405" w:type="dxa"/>
            <w:vAlign w:val="center"/>
          </w:tcPr>
          <w:p w14:paraId="7D3D93F4">
            <w:pPr>
              <w:spacing w:after="120"/>
              <w:jc w:val="center"/>
              <w:rPr>
                <w:rFonts w:ascii="宋体" w:hAnsi="宋体" w:cs="宋体"/>
                <w:b/>
                <w:snapToGrid w:val="0"/>
                <w:color w:val="000000"/>
                <w:szCs w:val="21"/>
              </w:rPr>
            </w:pPr>
            <w:r>
              <w:rPr>
                <w:rFonts w:hint="eastAsia" w:ascii="宋体" w:hAnsi="宋体" w:cs="宋体"/>
                <w:b/>
                <w:snapToGrid w:val="0"/>
                <w:color w:val="000000"/>
                <w:szCs w:val="21"/>
              </w:rPr>
              <w:t>招标文件中评审标准相应的商务技术资料目录*</w:t>
            </w:r>
          </w:p>
        </w:tc>
      </w:tr>
      <w:tr w14:paraId="3F52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17D1B923">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p>
        </w:tc>
        <w:tc>
          <w:tcPr>
            <w:tcW w:w="6094" w:type="dxa"/>
            <w:vAlign w:val="center"/>
          </w:tcPr>
          <w:p w14:paraId="13213029">
            <w:pPr>
              <w:rPr>
                <w:rFonts w:ascii="宋体" w:hAnsi="宋体" w:cs="宋体"/>
                <w:color w:val="000000"/>
                <w:szCs w:val="21"/>
              </w:rPr>
            </w:pPr>
            <w:r>
              <w:rPr>
                <w:rFonts w:hint="eastAsia" w:ascii="宋体" w:hAnsi="宋体" w:cs="宋体"/>
                <w:szCs w:val="21"/>
              </w:rPr>
              <w:t>投标人具有的同类项目的服务业绩（2021年1月1日至今，以合同的签订时间为准）：每提供1例业绩，得0.5分，本项最高得1分。证明材料：合同复印件。</w:t>
            </w:r>
          </w:p>
        </w:tc>
        <w:tc>
          <w:tcPr>
            <w:tcW w:w="992" w:type="dxa"/>
            <w:vAlign w:val="center"/>
          </w:tcPr>
          <w:p w14:paraId="22D1F5F2">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1</w:t>
            </w:r>
          </w:p>
        </w:tc>
        <w:tc>
          <w:tcPr>
            <w:tcW w:w="1140" w:type="dxa"/>
            <w:vAlign w:val="center"/>
          </w:tcPr>
          <w:p w14:paraId="50A272DE">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19C6F526">
            <w:pPr>
              <w:jc w:val="center"/>
              <w:rPr>
                <w:rFonts w:ascii="宋体" w:hAnsi="宋体" w:cs="宋体"/>
                <w:color w:val="000000"/>
                <w:kern w:val="0"/>
                <w:szCs w:val="21"/>
              </w:rPr>
            </w:pPr>
            <w:r>
              <w:rPr>
                <w:rFonts w:hint="eastAsia" w:ascii="宋体" w:hAnsi="宋体" w:cs="宋体"/>
                <w:color w:val="000000"/>
                <w:kern w:val="0"/>
                <w:szCs w:val="21"/>
              </w:rPr>
              <w:t>业绩</w:t>
            </w:r>
          </w:p>
        </w:tc>
      </w:tr>
      <w:tr w14:paraId="582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27B2B49">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2</w:t>
            </w:r>
          </w:p>
        </w:tc>
        <w:tc>
          <w:tcPr>
            <w:tcW w:w="6094" w:type="dxa"/>
            <w:vAlign w:val="center"/>
          </w:tcPr>
          <w:p w14:paraId="4290D089">
            <w:pPr>
              <w:widowControl/>
              <w:jc w:val="left"/>
              <w:rPr>
                <w:rFonts w:ascii="宋体" w:hAnsi="宋体" w:cs="宋体"/>
                <w:szCs w:val="21"/>
                <w:lang w:val="zh-CN"/>
              </w:rPr>
            </w:pPr>
            <w:r>
              <w:rPr>
                <w:rFonts w:hint="eastAsia" w:ascii="宋体" w:hAnsi="宋体" w:cs="宋体"/>
                <w:szCs w:val="21"/>
              </w:rPr>
              <w:t>质量免费维护期：质量免费维护期仅满足招标文件要求最低年限的，不得分；项目整体质量免费维护期长于招标文件要求的最低年限的，每延长半年加1.5分，最高得3分。</w:t>
            </w:r>
          </w:p>
        </w:tc>
        <w:tc>
          <w:tcPr>
            <w:tcW w:w="992" w:type="dxa"/>
            <w:vAlign w:val="center"/>
          </w:tcPr>
          <w:p w14:paraId="6CF70967">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3</w:t>
            </w:r>
          </w:p>
        </w:tc>
        <w:tc>
          <w:tcPr>
            <w:tcW w:w="1140" w:type="dxa"/>
            <w:vAlign w:val="center"/>
          </w:tcPr>
          <w:p w14:paraId="57ADB596">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4B760080">
            <w:pPr>
              <w:jc w:val="center"/>
              <w:rPr>
                <w:rFonts w:ascii="宋体" w:hAnsi="宋体" w:cs="宋体"/>
                <w:color w:val="000000"/>
                <w:kern w:val="0"/>
                <w:szCs w:val="21"/>
              </w:rPr>
            </w:pPr>
            <w:r>
              <w:rPr>
                <w:rFonts w:hint="eastAsia" w:ascii="宋体" w:hAnsi="宋体" w:cs="宋体"/>
                <w:color w:val="000000"/>
                <w:kern w:val="0"/>
                <w:szCs w:val="21"/>
              </w:rPr>
              <w:t>质量免费维护期</w:t>
            </w:r>
          </w:p>
        </w:tc>
      </w:tr>
      <w:tr w14:paraId="713E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178E6D0A">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3</w:t>
            </w:r>
          </w:p>
        </w:tc>
        <w:tc>
          <w:tcPr>
            <w:tcW w:w="6094" w:type="dxa"/>
            <w:vAlign w:val="center"/>
          </w:tcPr>
          <w:p w14:paraId="48FB8E46">
            <w:pPr>
              <w:widowControl/>
              <w:jc w:val="left"/>
              <w:rPr>
                <w:rFonts w:ascii="宋体" w:hAnsi="宋体" w:cs="宋体"/>
                <w:szCs w:val="21"/>
                <w:lang w:val="zh-CN"/>
              </w:rPr>
            </w:pPr>
            <w:r>
              <w:rPr>
                <w:rFonts w:hint="eastAsia" w:ascii="宋体" w:hAnsi="宋体" w:cs="宋体"/>
                <w:szCs w:val="21"/>
                <w:lang w:val="zh-CN"/>
              </w:rPr>
              <w:t>投标人</w:t>
            </w:r>
            <w:r>
              <w:rPr>
                <w:rFonts w:hint="eastAsia" w:ascii="宋体" w:hAnsi="宋体" w:cs="宋体"/>
                <w:szCs w:val="21"/>
              </w:rPr>
              <w:t>代理过交通运输领域行政复议诉讼案件或在</w:t>
            </w:r>
            <w:r>
              <w:rPr>
                <w:rFonts w:hint="eastAsia" w:ascii="宋体" w:hAnsi="宋体" w:cs="宋体"/>
                <w:szCs w:val="21"/>
                <w:lang w:val="en-US" w:eastAsia="zh-CN"/>
              </w:rPr>
              <w:t>核心</w:t>
            </w:r>
            <w:r>
              <w:rPr>
                <w:rFonts w:hint="eastAsia" w:ascii="宋体" w:hAnsi="宋体" w:cs="宋体"/>
                <w:szCs w:val="21"/>
              </w:rPr>
              <w:t>期刊（北大核心，CSSCI来源期刊、扩展</w:t>
            </w:r>
            <w:r>
              <w:rPr>
                <w:rFonts w:hint="eastAsia" w:ascii="宋体" w:hAnsi="宋体" w:cs="宋体"/>
                <w:szCs w:val="21"/>
                <w:lang w:val="en-US" w:eastAsia="zh-CN"/>
              </w:rPr>
              <w:t>版</w:t>
            </w:r>
            <w:r>
              <w:rPr>
                <w:rFonts w:hint="eastAsia" w:ascii="宋体" w:hAnsi="宋体" w:cs="宋体"/>
                <w:szCs w:val="21"/>
              </w:rPr>
              <w:t>或者CSSCI集刊）上发表过行政法学</w:t>
            </w:r>
            <w:r>
              <w:rPr>
                <w:rFonts w:hint="eastAsia" w:ascii="宋体" w:hAnsi="宋体" w:cs="宋体"/>
                <w:szCs w:val="21"/>
                <w:lang w:val="zh-CN"/>
              </w:rPr>
              <w:t>相关</w:t>
            </w:r>
            <w:r>
              <w:rPr>
                <w:rFonts w:hint="eastAsia" w:ascii="宋体" w:hAnsi="宋体" w:cs="宋体"/>
                <w:szCs w:val="21"/>
              </w:rPr>
              <w:t>理论实务</w:t>
            </w:r>
            <w:r>
              <w:rPr>
                <w:rFonts w:hint="eastAsia" w:ascii="宋体" w:hAnsi="宋体" w:cs="宋体"/>
                <w:szCs w:val="21"/>
                <w:lang w:val="zh-CN"/>
              </w:rPr>
              <w:t>论文，每</w:t>
            </w:r>
            <w:r>
              <w:rPr>
                <w:rFonts w:hint="eastAsia" w:ascii="宋体" w:hAnsi="宋体" w:cs="宋体"/>
                <w:szCs w:val="21"/>
              </w:rPr>
              <w:t>个案件或每篇论文</w:t>
            </w:r>
            <w:r>
              <w:rPr>
                <w:rFonts w:hint="eastAsia" w:ascii="宋体" w:hAnsi="宋体" w:cs="宋体"/>
                <w:szCs w:val="21"/>
                <w:lang w:val="zh-CN"/>
              </w:rPr>
              <w:t>得</w:t>
            </w:r>
            <w:r>
              <w:rPr>
                <w:rFonts w:hint="eastAsia" w:ascii="宋体" w:hAnsi="宋体" w:cs="宋体"/>
                <w:szCs w:val="21"/>
              </w:rPr>
              <w:t>1</w:t>
            </w:r>
            <w:r>
              <w:rPr>
                <w:rFonts w:hint="eastAsia" w:ascii="宋体" w:hAnsi="宋体" w:cs="宋体"/>
                <w:szCs w:val="21"/>
                <w:lang w:val="zh-CN"/>
              </w:rPr>
              <w:t>分，最高得</w:t>
            </w:r>
            <w:r>
              <w:rPr>
                <w:rFonts w:hint="eastAsia" w:ascii="宋体" w:hAnsi="宋体" w:cs="宋体"/>
                <w:szCs w:val="21"/>
                <w:lang w:val="en-US" w:eastAsia="zh-CN"/>
              </w:rPr>
              <w:t>10</w:t>
            </w:r>
            <w:r>
              <w:rPr>
                <w:rFonts w:hint="eastAsia" w:ascii="宋体" w:hAnsi="宋体" w:cs="宋体"/>
                <w:szCs w:val="21"/>
                <w:lang w:val="zh-CN"/>
              </w:rPr>
              <w:t>分。（以投标文件提供的</w:t>
            </w:r>
            <w:r>
              <w:rPr>
                <w:rFonts w:hint="eastAsia" w:ascii="宋体" w:hAnsi="宋体" w:cs="宋体"/>
                <w:szCs w:val="21"/>
              </w:rPr>
              <w:t>行政判决书、行政复议决定书、</w:t>
            </w:r>
            <w:r>
              <w:rPr>
                <w:rFonts w:hint="eastAsia" w:ascii="宋体" w:hAnsi="宋体" w:cs="宋体"/>
                <w:szCs w:val="21"/>
                <w:lang w:val="zh-CN"/>
              </w:rPr>
              <w:t>论文刊物封面、目录以及论文全文为准，不提供不得分。）</w:t>
            </w:r>
          </w:p>
        </w:tc>
        <w:tc>
          <w:tcPr>
            <w:tcW w:w="992" w:type="dxa"/>
            <w:vAlign w:val="center"/>
          </w:tcPr>
          <w:p w14:paraId="1A4D6092">
            <w:pPr>
              <w:spacing w:before="100" w:beforeAutospacing="1" w:line="420" w:lineRule="exact"/>
              <w:jc w:val="center"/>
              <w:rPr>
                <w:rFonts w:hint="eastAsia" w:ascii="宋体" w:hAnsi="宋体" w:eastAsia="宋体" w:cs="宋体"/>
                <w:b/>
                <w:color w:val="000000"/>
                <w:szCs w:val="21"/>
                <w:lang w:val="en-US" w:eastAsia="zh-CN"/>
              </w:rPr>
            </w:pPr>
            <w:r>
              <w:rPr>
                <w:rFonts w:hint="eastAsia" w:ascii="宋体" w:hAnsi="宋体" w:cs="宋体"/>
                <w:kern w:val="0"/>
                <w:szCs w:val="21"/>
                <w:lang w:val="en-US" w:eastAsia="zh-CN"/>
              </w:rPr>
              <w:t>10</w:t>
            </w:r>
          </w:p>
        </w:tc>
        <w:tc>
          <w:tcPr>
            <w:tcW w:w="1140" w:type="dxa"/>
            <w:vAlign w:val="center"/>
          </w:tcPr>
          <w:p w14:paraId="600B1E49">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791F7C0A">
            <w:pPr>
              <w:jc w:val="center"/>
              <w:rPr>
                <w:rFonts w:ascii="宋体" w:hAnsi="宋体" w:cs="宋体"/>
                <w:color w:val="000000"/>
                <w:kern w:val="0"/>
                <w:szCs w:val="21"/>
              </w:rPr>
            </w:pPr>
            <w:r>
              <w:rPr>
                <w:rFonts w:hint="eastAsia" w:ascii="宋体" w:hAnsi="宋体" w:cs="宋体"/>
                <w:color w:val="000000"/>
                <w:kern w:val="0"/>
                <w:szCs w:val="21"/>
              </w:rPr>
              <w:t>学术或实务成果</w:t>
            </w:r>
          </w:p>
        </w:tc>
      </w:tr>
      <w:tr w14:paraId="79E3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99" w:type="dxa"/>
            <w:vAlign w:val="center"/>
          </w:tcPr>
          <w:p w14:paraId="7284BA3C">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4</w:t>
            </w:r>
          </w:p>
        </w:tc>
        <w:tc>
          <w:tcPr>
            <w:tcW w:w="6094" w:type="dxa"/>
            <w:vAlign w:val="center"/>
          </w:tcPr>
          <w:p w14:paraId="3A3FD56A">
            <w:pPr>
              <w:widowControl/>
              <w:spacing w:line="276" w:lineRule="auto"/>
              <w:jc w:val="left"/>
              <w:rPr>
                <w:rFonts w:ascii="宋体" w:hAnsi="宋体" w:cs="宋体"/>
                <w:szCs w:val="21"/>
              </w:rPr>
            </w:pPr>
            <w:r>
              <w:rPr>
                <w:rFonts w:hint="eastAsia" w:ascii="宋体" w:hAnsi="宋体" w:cs="宋体"/>
                <w:szCs w:val="21"/>
                <w:lang w:val="zh-CN"/>
              </w:rPr>
              <w:t>投标人</w:t>
            </w:r>
            <w:r>
              <w:rPr>
                <w:rFonts w:hint="eastAsia" w:ascii="宋体" w:hAnsi="宋体" w:cs="宋体"/>
                <w:szCs w:val="21"/>
              </w:rPr>
              <w:t>具备有效期内的</w:t>
            </w:r>
            <w:r>
              <w:rPr>
                <w:rFonts w:hint="eastAsia" w:ascii="宋体" w:hAnsi="宋体" w:cs="宋体"/>
                <w:szCs w:val="21"/>
                <w:lang w:val="en-GB"/>
              </w:rPr>
              <w:t>质量管理体系认证</w:t>
            </w:r>
            <w:r>
              <w:rPr>
                <w:rFonts w:hint="eastAsia" w:ascii="宋体" w:hAnsi="宋体" w:cs="宋体"/>
                <w:szCs w:val="21"/>
              </w:rPr>
              <w:t>得3分，没有不得分。</w:t>
            </w:r>
          </w:p>
          <w:p w14:paraId="2E25E5E4">
            <w:pPr>
              <w:widowControl/>
              <w:jc w:val="left"/>
              <w:rPr>
                <w:rFonts w:ascii="宋体" w:hAnsi="宋体" w:cs="宋体"/>
                <w:szCs w:val="21"/>
                <w:lang w:val="en-GB"/>
              </w:rPr>
            </w:pPr>
            <w:r>
              <w:rPr>
                <w:rFonts w:hint="eastAsia" w:ascii="宋体" w:hAnsi="宋体" w:cs="宋体"/>
                <w:szCs w:val="21"/>
                <w:lang w:val="en-GB"/>
              </w:rPr>
              <w:t>（提供证明材料提供证书复印件并加盖公章）</w:t>
            </w:r>
          </w:p>
        </w:tc>
        <w:tc>
          <w:tcPr>
            <w:tcW w:w="992" w:type="dxa"/>
            <w:vAlign w:val="center"/>
          </w:tcPr>
          <w:p w14:paraId="126DD15C">
            <w:pPr>
              <w:spacing w:before="100" w:beforeAutospacing="1" w:line="420" w:lineRule="exact"/>
              <w:jc w:val="center"/>
              <w:rPr>
                <w:rFonts w:ascii="宋体" w:hAnsi="宋体" w:cs="宋体"/>
                <w:bCs/>
                <w:color w:val="000000"/>
                <w:szCs w:val="21"/>
              </w:rPr>
            </w:pPr>
            <w:r>
              <w:rPr>
                <w:rFonts w:hint="eastAsia" w:ascii="宋体" w:hAnsi="宋体" w:cs="宋体"/>
                <w:bCs/>
                <w:color w:val="000000"/>
                <w:szCs w:val="21"/>
              </w:rPr>
              <w:t>3</w:t>
            </w:r>
          </w:p>
        </w:tc>
        <w:tc>
          <w:tcPr>
            <w:tcW w:w="1140" w:type="dxa"/>
            <w:vAlign w:val="center"/>
          </w:tcPr>
          <w:p w14:paraId="430AC3EB">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38071AA4">
            <w:pPr>
              <w:jc w:val="center"/>
              <w:rPr>
                <w:rFonts w:ascii="宋体" w:hAnsi="宋体" w:cs="宋体"/>
                <w:color w:val="000000"/>
                <w:kern w:val="0"/>
                <w:szCs w:val="21"/>
              </w:rPr>
            </w:pPr>
            <w:r>
              <w:rPr>
                <w:rFonts w:hint="eastAsia" w:ascii="宋体" w:hAnsi="宋体" w:cs="宋体"/>
                <w:color w:val="000000"/>
                <w:kern w:val="0"/>
                <w:szCs w:val="21"/>
              </w:rPr>
              <w:t>管理体系</w:t>
            </w:r>
          </w:p>
        </w:tc>
      </w:tr>
      <w:tr w14:paraId="6824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0DB1B8D4">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5</w:t>
            </w:r>
          </w:p>
        </w:tc>
        <w:tc>
          <w:tcPr>
            <w:tcW w:w="6094" w:type="dxa"/>
            <w:shd w:val="clear" w:color="auto" w:fill="auto"/>
            <w:vAlign w:val="center"/>
          </w:tcPr>
          <w:p w14:paraId="00702573">
            <w:pPr>
              <w:widowControl/>
              <w:jc w:val="left"/>
              <w:rPr>
                <w:rFonts w:ascii="宋体" w:hAnsi="宋体" w:cs="宋体"/>
                <w:szCs w:val="21"/>
                <w:lang w:val="zh-CN"/>
              </w:rPr>
            </w:pPr>
            <w:r>
              <w:rPr>
                <w:rFonts w:hint="eastAsia" w:ascii="宋体" w:hAnsi="宋体" w:cs="宋体"/>
                <w:szCs w:val="21"/>
                <w:lang w:val="zh-CN"/>
              </w:rPr>
              <w:t>评审小组根据项目技术方案编制完整、内容齐全、表述准确、条理清晰</w:t>
            </w:r>
            <w:r>
              <w:rPr>
                <w:rFonts w:hint="eastAsia" w:ascii="宋体" w:hAnsi="宋体" w:cs="宋体"/>
                <w:szCs w:val="21"/>
              </w:rPr>
              <w:t>程度</w:t>
            </w:r>
            <w:r>
              <w:rPr>
                <w:rFonts w:hint="eastAsia" w:ascii="宋体" w:hAnsi="宋体" w:cs="宋体"/>
                <w:szCs w:val="21"/>
                <w:lang w:val="zh-CN"/>
              </w:rPr>
              <w:t>综合评分。（评分范围：5，4，3，2，1，0）</w:t>
            </w:r>
          </w:p>
        </w:tc>
        <w:tc>
          <w:tcPr>
            <w:tcW w:w="992" w:type="dxa"/>
            <w:vAlign w:val="center"/>
          </w:tcPr>
          <w:p w14:paraId="4D09280F">
            <w:pPr>
              <w:jc w:val="center"/>
              <w:rPr>
                <w:rFonts w:ascii="宋体" w:hAnsi="宋体" w:cs="宋体"/>
                <w:szCs w:val="21"/>
              </w:rPr>
            </w:pPr>
            <w:r>
              <w:rPr>
                <w:rFonts w:hint="eastAsia" w:ascii="宋体" w:hAnsi="宋体" w:cs="宋体"/>
                <w:szCs w:val="21"/>
              </w:rPr>
              <w:t>5</w:t>
            </w:r>
          </w:p>
        </w:tc>
        <w:tc>
          <w:tcPr>
            <w:tcW w:w="1140" w:type="dxa"/>
            <w:vAlign w:val="center"/>
          </w:tcPr>
          <w:p w14:paraId="7B767659">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restart"/>
            <w:vAlign w:val="center"/>
          </w:tcPr>
          <w:p w14:paraId="17574D18">
            <w:pPr>
              <w:jc w:val="center"/>
              <w:rPr>
                <w:rFonts w:ascii="宋体" w:hAnsi="宋体" w:cs="宋体"/>
                <w:color w:val="000000"/>
                <w:kern w:val="0"/>
                <w:szCs w:val="21"/>
              </w:rPr>
            </w:pPr>
            <w:r>
              <w:rPr>
                <w:rFonts w:hint="eastAsia" w:ascii="宋体" w:hAnsi="宋体" w:cs="宋体"/>
                <w:color w:val="000000"/>
                <w:kern w:val="0"/>
                <w:szCs w:val="21"/>
              </w:rPr>
              <w:t>技术方案</w:t>
            </w:r>
          </w:p>
        </w:tc>
      </w:tr>
      <w:tr w14:paraId="41F3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652750C">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6</w:t>
            </w:r>
          </w:p>
        </w:tc>
        <w:tc>
          <w:tcPr>
            <w:tcW w:w="6094" w:type="dxa"/>
            <w:vAlign w:val="center"/>
          </w:tcPr>
          <w:p w14:paraId="73707DDC">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项目技术方案的针对性、全面性、合理性。</w:t>
            </w:r>
            <w:r>
              <w:rPr>
                <w:rFonts w:hint="eastAsia" w:ascii="宋体" w:hAnsi="宋体" w:cs="宋体"/>
                <w:szCs w:val="21"/>
                <w:lang w:val="zh-CN"/>
              </w:rPr>
              <w:t>综合评分。（评分范围：5，4，3，2，1，0）</w:t>
            </w:r>
          </w:p>
        </w:tc>
        <w:tc>
          <w:tcPr>
            <w:tcW w:w="992" w:type="dxa"/>
            <w:vAlign w:val="center"/>
          </w:tcPr>
          <w:p w14:paraId="66ED5275">
            <w:pPr>
              <w:jc w:val="center"/>
              <w:rPr>
                <w:rFonts w:ascii="宋体" w:hAnsi="宋体" w:cs="宋体"/>
                <w:szCs w:val="21"/>
              </w:rPr>
            </w:pPr>
            <w:r>
              <w:rPr>
                <w:rFonts w:hint="eastAsia" w:ascii="宋体" w:hAnsi="宋体" w:cs="宋体"/>
                <w:szCs w:val="21"/>
              </w:rPr>
              <w:t>5</w:t>
            </w:r>
          </w:p>
        </w:tc>
        <w:tc>
          <w:tcPr>
            <w:tcW w:w="1140" w:type="dxa"/>
            <w:vAlign w:val="center"/>
          </w:tcPr>
          <w:p w14:paraId="70BCFCBB">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564D46DB">
            <w:pPr>
              <w:jc w:val="center"/>
              <w:rPr>
                <w:rFonts w:ascii="宋体" w:hAnsi="宋体" w:cs="宋体"/>
                <w:szCs w:val="21"/>
              </w:rPr>
            </w:pPr>
          </w:p>
        </w:tc>
      </w:tr>
      <w:tr w14:paraId="1F5C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BBC7DCA">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7</w:t>
            </w:r>
          </w:p>
        </w:tc>
        <w:tc>
          <w:tcPr>
            <w:tcW w:w="6094" w:type="dxa"/>
            <w:vAlign w:val="center"/>
          </w:tcPr>
          <w:p w14:paraId="7EFDDE54">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投标人对本项目需求的理解、需求分析的针对性及合理性</w:t>
            </w:r>
            <w:r>
              <w:rPr>
                <w:rFonts w:hint="eastAsia" w:ascii="宋体" w:hAnsi="宋体" w:cs="宋体"/>
                <w:szCs w:val="21"/>
                <w:lang w:val="zh-CN"/>
              </w:rPr>
              <w:t>综合评分。（评分范围：5，4，3，2，1，0）</w:t>
            </w:r>
          </w:p>
        </w:tc>
        <w:tc>
          <w:tcPr>
            <w:tcW w:w="992" w:type="dxa"/>
            <w:vAlign w:val="center"/>
          </w:tcPr>
          <w:p w14:paraId="01E555F8">
            <w:pPr>
              <w:jc w:val="center"/>
              <w:rPr>
                <w:rFonts w:ascii="宋体" w:hAnsi="宋体" w:cs="宋体"/>
                <w:szCs w:val="21"/>
              </w:rPr>
            </w:pPr>
            <w:r>
              <w:rPr>
                <w:rFonts w:hint="eastAsia" w:ascii="宋体" w:hAnsi="宋体" w:cs="宋体"/>
                <w:szCs w:val="21"/>
              </w:rPr>
              <w:t>5</w:t>
            </w:r>
          </w:p>
        </w:tc>
        <w:tc>
          <w:tcPr>
            <w:tcW w:w="1140" w:type="dxa"/>
            <w:vAlign w:val="center"/>
          </w:tcPr>
          <w:p w14:paraId="04DBF71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3C13EAF2">
            <w:pPr>
              <w:jc w:val="center"/>
              <w:rPr>
                <w:rFonts w:ascii="宋体" w:hAnsi="宋体" w:cs="宋体"/>
                <w:szCs w:val="21"/>
                <w:lang w:val="zh-CN"/>
              </w:rPr>
            </w:pPr>
          </w:p>
        </w:tc>
      </w:tr>
      <w:tr w14:paraId="117E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E6D6E57">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8</w:t>
            </w:r>
          </w:p>
        </w:tc>
        <w:tc>
          <w:tcPr>
            <w:tcW w:w="6094" w:type="dxa"/>
            <w:vAlign w:val="center"/>
          </w:tcPr>
          <w:p w14:paraId="25BB86EB">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工作内容把握到位性、工作目标明确程度</w:t>
            </w:r>
            <w:r>
              <w:rPr>
                <w:rFonts w:hint="eastAsia" w:ascii="宋体" w:hAnsi="宋体" w:cs="宋体"/>
                <w:szCs w:val="21"/>
                <w:lang w:val="zh-CN"/>
              </w:rPr>
              <w:t>综合评分。（评分范围：5，4，3，2，1，0）</w:t>
            </w:r>
          </w:p>
        </w:tc>
        <w:tc>
          <w:tcPr>
            <w:tcW w:w="992" w:type="dxa"/>
            <w:vAlign w:val="center"/>
          </w:tcPr>
          <w:p w14:paraId="390DE768">
            <w:pPr>
              <w:jc w:val="center"/>
              <w:rPr>
                <w:rFonts w:ascii="宋体" w:hAnsi="宋体" w:cs="宋体"/>
                <w:szCs w:val="21"/>
              </w:rPr>
            </w:pPr>
            <w:r>
              <w:rPr>
                <w:rFonts w:hint="eastAsia" w:ascii="宋体" w:hAnsi="宋体" w:cs="宋体"/>
                <w:szCs w:val="21"/>
              </w:rPr>
              <w:t>5</w:t>
            </w:r>
          </w:p>
        </w:tc>
        <w:tc>
          <w:tcPr>
            <w:tcW w:w="1140" w:type="dxa"/>
            <w:vAlign w:val="center"/>
          </w:tcPr>
          <w:p w14:paraId="28BEE146">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48007747">
            <w:pPr>
              <w:jc w:val="center"/>
              <w:rPr>
                <w:rFonts w:ascii="宋体" w:hAnsi="宋体" w:cs="宋体"/>
                <w:szCs w:val="21"/>
                <w:lang w:val="zh-CN"/>
              </w:rPr>
            </w:pPr>
          </w:p>
        </w:tc>
      </w:tr>
      <w:tr w14:paraId="2799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C03B372">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9</w:t>
            </w:r>
          </w:p>
        </w:tc>
        <w:tc>
          <w:tcPr>
            <w:tcW w:w="6094" w:type="dxa"/>
            <w:vAlign w:val="center"/>
          </w:tcPr>
          <w:p w14:paraId="52859EBF">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对本项目工作的重点、难点和疑点问题把握、关键点诊断</w:t>
            </w:r>
            <w:r>
              <w:rPr>
                <w:rFonts w:hint="eastAsia" w:ascii="宋体" w:hAnsi="宋体" w:cs="宋体"/>
                <w:szCs w:val="21"/>
                <w:lang w:val="zh-CN"/>
              </w:rPr>
              <w:t>综合评分。（评分范围：5，4，3，2，1，0）</w:t>
            </w:r>
          </w:p>
        </w:tc>
        <w:tc>
          <w:tcPr>
            <w:tcW w:w="992" w:type="dxa"/>
            <w:vAlign w:val="center"/>
          </w:tcPr>
          <w:p w14:paraId="5CDF4AE0">
            <w:pPr>
              <w:jc w:val="center"/>
              <w:rPr>
                <w:rFonts w:ascii="宋体" w:hAnsi="宋体" w:cs="宋体"/>
                <w:szCs w:val="21"/>
              </w:rPr>
            </w:pPr>
            <w:r>
              <w:rPr>
                <w:rFonts w:hint="eastAsia" w:ascii="宋体" w:hAnsi="宋体" w:cs="宋体"/>
                <w:szCs w:val="21"/>
              </w:rPr>
              <w:t>5</w:t>
            </w:r>
          </w:p>
        </w:tc>
        <w:tc>
          <w:tcPr>
            <w:tcW w:w="1140" w:type="dxa"/>
            <w:vAlign w:val="center"/>
          </w:tcPr>
          <w:p w14:paraId="435646C7">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366C2F2C">
            <w:pPr>
              <w:jc w:val="center"/>
              <w:rPr>
                <w:rFonts w:ascii="宋体" w:hAnsi="宋体" w:cs="宋体"/>
                <w:szCs w:val="21"/>
                <w:lang w:val="zh-CN"/>
              </w:rPr>
            </w:pPr>
          </w:p>
        </w:tc>
      </w:tr>
      <w:tr w14:paraId="2AB3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00ABCF4">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0</w:t>
            </w:r>
          </w:p>
        </w:tc>
        <w:tc>
          <w:tcPr>
            <w:tcW w:w="6094" w:type="dxa"/>
            <w:vAlign w:val="center"/>
          </w:tcPr>
          <w:p w14:paraId="1480C092">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完成本项目工作的有利条件和工作基础描述，投标人对本项目的了解程度</w:t>
            </w:r>
            <w:r>
              <w:rPr>
                <w:rFonts w:hint="eastAsia" w:ascii="宋体" w:hAnsi="宋体" w:cs="宋体"/>
                <w:szCs w:val="21"/>
                <w:lang w:val="zh-CN"/>
              </w:rPr>
              <w:t>综合评分。（评分范围：5，4，3，2，1，0）</w:t>
            </w:r>
          </w:p>
        </w:tc>
        <w:tc>
          <w:tcPr>
            <w:tcW w:w="992" w:type="dxa"/>
            <w:vAlign w:val="center"/>
          </w:tcPr>
          <w:p w14:paraId="2AA9FD35">
            <w:pPr>
              <w:jc w:val="center"/>
              <w:rPr>
                <w:rFonts w:ascii="宋体" w:hAnsi="宋体" w:cs="宋体"/>
                <w:szCs w:val="21"/>
              </w:rPr>
            </w:pPr>
            <w:r>
              <w:rPr>
                <w:rFonts w:hint="eastAsia" w:ascii="宋体" w:hAnsi="宋体" w:cs="宋体"/>
                <w:szCs w:val="21"/>
              </w:rPr>
              <w:t>5</w:t>
            </w:r>
          </w:p>
        </w:tc>
        <w:tc>
          <w:tcPr>
            <w:tcW w:w="1140" w:type="dxa"/>
            <w:vAlign w:val="center"/>
          </w:tcPr>
          <w:p w14:paraId="52A8418F">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28353CF7">
            <w:pPr>
              <w:jc w:val="center"/>
              <w:rPr>
                <w:rFonts w:ascii="宋体" w:hAnsi="宋体" w:cs="宋体"/>
                <w:szCs w:val="21"/>
                <w:lang w:val="zh-CN"/>
              </w:rPr>
            </w:pPr>
          </w:p>
        </w:tc>
      </w:tr>
      <w:tr w14:paraId="2838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5801AC5">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1</w:t>
            </w:r>
          </w:p>
        </w:tc>
        <w:tc>
          <w:tcPr>
            <w:tcW w:w="6094" w:type="dxa"/>
            <w:vAlign w:val="center"/>
          </w:tcPr>
          <w:p w14:paraId="3F3BFC32">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针对本项目科学合理地安排工作时间进度、工作程序和步骤的情况</w:t>
            </w:r>
            <w:r>
              <w:rPr>
                <w:rFonts w:hint="eastAsia" w:ascii="宋体" w:hAnsi="宋体" w:cs="宋体"/>
                <w:szCs w:val="21"/>
                <w:lang w:val="zh-CN"/>
              </w:rPr>
              <w:t>综合评分。（评分范围：5，4，3，2，1，0）</w:t>
            </w:r>
          </w:p>
        </w:tc>
        <w:tc>
          <w:tcPr>
            <w:tcW w:w="992" w:type="dxa"/>
            <w:vAlign w:val="center"/>
          </w:tcPr>
          <w:p w14:paraId="4F4DD0C7">
            <w:pPr>
              <w:jc w:val="center"/>
              <w:rPr>
                <w:rFonts w:ascii="宋体" w:hAnsi="宋体" w:cs="宋体"/>
                <w:szCs w:val="21"/>
              </w:rPr>
            </w:pPr>
            <w:r>
              <w:rPr>
                <w:rFonts w:hint="eastAsia" w:ascii="宋体" w:hAnsi="宋体" w:cs="宋体"/>
                <w:szCs w:val="21"/>
              </w:rPr>
              <w:t>5</w:t>
            </w:r>
          </w:p>
        </w:tc>
        <w:tc>
          <w:tcPr>
            <w:tcW w:w="1140" w:type="dxa"/>
            <w:vAlign w:val="center"/>
          </w:tcPr>
          <w:p w14:paraId="353677FC">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C9F334A">
            <w:pPr>
              <w:jc w:val="center"/>
              <w:rPr>
                <w:rFonts w:ascii="宋体" w:hAnsi="宋体" w:cs="宋体"/>
                <w:szCs w:val="21"/>
                <w:lang w:val="zh-CN"/>
              </w:rPr>
            </w:pPr>
          </w:p>
        </w:tc>
      </w:tr>
      <w:tr w14:paraId="4A4D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045BB11">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2</w:t>
            </w:r>
          </w:p>
        </w:tc>
        <w:tc>
          <w:tcPr>
            <w:tcW w:w="6094" w:type="dxa"/>
            <w:vAlign w:val="center"/>
          </w:tcPr>
          <w:p w14:paraId="7F2321D4">
            <w:pPr>
              <w:widowControl/>
              <w:jc w:val="left"/>
              <w:rPr>
                <w:rFonts w:ascii="宋体" w:hAnsi="宋体" w:cs="宋体"/>
                <w:szCs w:val="21"/>
                <w:lang w:val="zh-CN"/>
              </w:rPr>
            </w:pPr>
            <w:r>
              <w:rPr>
                <w:rFonts w:hint="eastAsia" w:ascii="宋体" w:hAnsi="宋体" w:cs="宋体"/>
                <w:bCs/>
                <w:color w:val="000000"/>
                <w:szCs w:val="21"/>
              </w:rPr>
              <w:t>项目负责人具有高级职称的得3分，中级职称的得2分。</w:t>
            </w:r>
            <w:r>
              <w:rPr>
                <w:rFonts w:hint="eastAsia" w:ascii="宋体" w:hAnsi="宋体" w:cs="宋体"/>
                <w:color w:val="000000"/>
                <w:szCs w:val="21"/>
              </w:rPr>
              <w:t>（以投标文件提供的证书扫描件及社保缴纳证明（或劳动合同</w:t>
            </w:r>
            <w:r>
              <w:rPr>
                <w:rFonts w:hint="eastAsia" w:ascii="宋体" w:hAnsi="宋体" w:cs="宋体"/>
                <w:color w:val="000000"/>
                <w:szCs w:val="21"/>
                <w:lang w:eastAsia="zh-CN"/>
              </w:rPr>
              <w:t>、</w:t>
            </w:r>
            <w:r>
              <w:rPr>
                <w:rFonts w:hint="eastAsia" w:ascii="宋体" w:hAnsi="宋体" w:cs="宋体"/>
                <w:color w:val="000000"/>
                <w:szCs w:val="21"/>
                <w:lang w:val="en-US" w:eastAsia="zh-CN"/>
              </w:rPr>
              <w:t>执业证件</w:t>
            </w:r>
            <w:r>
              <w:rPr>
                <w:rFonts w:hint="eastAsia" w:ascii="宋体" w:hAnsi="宋体" w:cs="宋体"/>
                <w:color w:val="000000"/>
                <w:szCs w:val="21"/>
              </w:rPr>
              <w:t>）为准，不提供不得分。）</w:t>
            </w:r>
          </w:p>
        </w:tc>
        <w:tc>
          <w:tcPr>
            <w:tcW w:w="992" w:type="dxa"/>
            <w:vAlign w:val="center"/>
          </w:tcPr>
          <w:p w14:paraId="09B0A245">
            <w:pPr>
              <w:jc w:val="center"/>
              <w:rPr>
                <w:rFonts w:ascii="宋体" w:hAnsi="宋体" w:cs="宋体"/>
                <w:szCs w:val="21"/>
              </w:rPr>
            </w:pPr>
            <w:r>
              <w:rPr>
                <w:rFonts w:hint="eastAsia" w:ascii="宋体" w:hAnsi="宋体" w:cs="宋体"/>
                <w:szCs w:val="21"/>
              </w:rPr>
              <w:t>3</w:t>
            </w:r>
          </w:p>
        </w:tc>
        <w:tc>
          <w:tcPr>
            <w:tcW w:w="1140" w:type="dxa"/>
            <w:vAlign w:val="center"/>
          </w:tcPr>
          <w:p w14:paraId="5495BFBE">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restart"/>
            <w:vAlign w:val="center"/>
          </w:tcPr>
          <w:p w14:paraId="31E1308E">
            <w:pPr>
              <w:jc w:val="center"/>
              <w:rPr>
                <w:rFonts w:ascii="宋体" w:hAnsi="宋体" w:cs="宋体"/>
                <w:szCs w:val="21"/>
              </w:rPr>
            </w:pPr>
            <w:r>
              <w:rPr>
                <w:rFonts w:hint="eastAsia" w:ascii="宋体" w:hAnsi="宋体" w:cs="宋体"/>
                <w:szCs w:val="21"/>
              </w:rPr>
              <w:t>项目团队</w:t>
            </w:r>
          </w:p>
        </w:tc>
      </w:tr>
      <w:tr w14:paraId="1484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9" w:type="dxa"/>
            <w:vAlign w:val="center"/>
          </w:tcPr>
          <w:p w14:paraId="0D7D74D8">
            <w:pPr>
              <w:tabs>
                <w:tab w:val="left" w:pos="282"/>
                <w:tab w:val="center" w:pos="400"/>
              </w:tabs>
              <w:spacing w:after="120" w:line="288" w:lineRule="auto"/>
              <w:jc w:val="left"/>
              <w:rPr>
                <w:rFonts w:ascii="宋体" w:hAnsi="宋体" w:cs="宋体"/>
                <w:b/>
                <w:snapToGrid w:val="0"/>
                <w:color w:val="000000"/>
                <w:szCs w:val="21"/>
              </w:rPr>
            </w:pPr>
            <w:r>
              <w:rPr>
                <w:rFonts w:hint="eastAsia" w:ascii="宋体" w:hAnsi="宋体" w:cs="宋体"/>
                <w:b/>
                <w:snapToGrid w:val="0"/>
                <w:color w:val="000000"/>
                <w:szCs w:val="21"/>
              </w:rPr>
              <w:tab/>
            </w:r>
            <w:r>
              <w:rPr>
                <w:rFonts w:hint="eastAsia" w:ascii="宋体" w:hAnsi="宋体" w:cs="宋体"/>
                <w:b/>
                <w:snapToGrid w:val="0"/>
                <w:color w:val="000000"/>
                <w:szCs w:val="21"/>
              </w:rPr>
              <w:t>1</w:t>
            </w:r>
            <w:r>
              <w:rPr>
                <w:rFonts w:hint="eastAsia" w:ascii="宋体" w:hAnsi="宋体" w:cs="宋体"/>
                <w:b/>
                <w:snapToGrid w:val="0"/>
                <w:color w:val="000000"/>
                <w:szCs w:val="21"/>
              </w:rPr>
              <w:tab/>
            </w:r>
            <w:r>
              <w:rPr>
                <w:rFonts w:hint="eastAsia" w:ascii="宋体" w:hAnsi="宋体" w:cs="宋体"/>
                <w:b/>
                <w:snapToGrid w:val="0"/>
                <w:color w:val="000000"/>
                <w:szCs w:val="21"/>
                <w:lang w:val="en-US" w:eastAsia="zh-CN"/>
              </w:rPr>
              <w:t>3</w:t>
            </w:r>
          </w:p>
        </w:tc>
        <w:tc>
          <w:tcPr>
            <w:tcW w:w="6094" w:type="dxa"/>
            <w:vAlign w:val="center"/>
          </w:tcPr>
          <w:p w14:paraId="5AAD115D">
            <w:pPr>
              <w:widowControl/>
              <w:jc w:val="left"/>
              <w:rPr>
                <w:rFonts w:ascii="宋体" w:hAnsi="宋体" w:cs="宋体"/>
                <w:szCs w:val="21"/>
                <w:lang w:val="zh-CN"/>
              </w:rPr>
            </w:pPr>
            <w:r>
              <w:rPr>
                <w:rFonts w:hint="eastAsia" w:ascii="宋体" w:hAnsi="宋体" w:cs="宋体"/>
                <w:bCs/>
                <w:szCs w:val="21"/>
              </w:rPr>
              <w:t>项目负责人承担过类似项目业绩的情况（与投标人业绩不重复计算），每项业绩得0.5分，最高得1分。（以投标文件提供的证明材料及社保缴纳证明（或劳动合同</w:t>
            </w:r>
            <w:r>
              <w:rPr>
                <w:rFonts w:hint="eastAsia" w:ascii="宋体" w:hAnsi="宋体" w:cs="宋体"/>
                <w:bCs/>
                <w:szCs w:val="21"/>
                <w:lang w:eastAsia="zh-CN"/>
              </w:rPr>
              <w:t>、</w:t>
            </w:r>
            <w:r>
              <w:rPr>
                <w:rFonts w:hint="eastAsia" w:ascii="宋体" w:hAnsi="宋体" w:cs="宋体"/>
                <w:bCs/>
                <w:szCs w:val="21"/>
                <w:lang w:val="en-US" w:eastAsia="zh-CN"/>
              </w:rPr>
              <w:t>执业</w:t>
            </w:r>
            <w:r>
              <w:rPr>
                <w:rFonts w:hint="eastAsia" w:ascii="宋体" w:hAnsi="宋体" w:cs="宋体"/>
                <w:color w:val="000000"/>
                <w:szCs w:val="21"/>
                <w:lang w:val="en-US" w:eastAsia="zh-CN"/>
              </w:rPr>
              <w:t>证件</w:t>
            </w:r>
            <w:r>
              <w:rPr>
                <w:rFonts w:hint="eastAsia" w:ascii="宋体" w:hAnsi="宋体" w:cs="宋体"/>
                <w:bCs/>
                <w:szCs w:val="21"/>
              </w:rPr>
              <w:t>）为准，不提供不得分。）</w:t>
            </w:r>
          </w:p>
        </w:tc>
        <w:tc>
          <w:tcPr>
            <w:tcW w:w="992" w:type="dxa"/>
            <w:vAlign w:val="center"/>
          </w:tcPr>
          <w:p w14:paraId="539D400F">
            <w:pPr>
              <w:jc w:val="center"/>
              <w:rPr>
                <w:rFonts w:ascii="宋体" w:hAnsi="宋体" w:cs="宋体"/>
                <w:szCs w:val="21"/>
              </w:rPr>
            </w:pPr>
            <w:r>
              <w:rPr>
                <w:rFonts w:hint="eastAsia" w:ascii="宋体" w:hAnsi="宋体" w:cs="宋体"/>
                <w:szCs w:val="21"/>
              </w:rPr>
              <w:t>1</w:t>
            </w:r>
          </w:p>
        </w:tc>
        <w:tc>
          <w:tcPr>
            <w:tcW w:w="1140" w:type="dxa"/>
            <w:vAlign w:val="center"/>
          </w:tcPr>
          <w:p w14:paraId="79A35A22">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continue"/>
            <w:vAlign w:val="center"/>
          </w:tcPr>
          <w:p w14:paraId="2A5E23FD">
            <w:pPr>
              <w:jc w:val="center"/>
              <w:rPr>
                <w:rFonts w:ascii="宋体" w:hAnsi="宋体" w:cs="宋体"/>
                <w:color w:val="000000"/>
                <w:kern w:val="0"/>
                <w:szCs w:val="21"/>
              </w:rPr>
            </w:pPr>
          </w:p>
        </w:tc>
      </w:tr>
      <w:tr w14:paraId="4D4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9" w:type="dxa"/>
            <w:vAlign w:val="center"/>
          </w:tcPr>
          <w:p w14:paraId="30F9232C">
            <w:pPr>
              <w:tabs>
                <w:tab w:val="left" w:pos="282"/>
                <w:tab w:val="center" w:pos="400"/>
              </w:tabs>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4</w:t>
            </w:r>
          </w:p>
        </w:tc>
        <w:tc>
          <w:tcPr>
            <w:tcW w:w="6094" w:type="dxa"/>
            <w:vAlign w:val="center"/>
          </w:tcPr>
          <w:p w14:paraId="3A869392">
            <w:pPr>
              <w:spacing w:line="276" w:lineRule="auto"/>
              <w:rPr>
                <w:rFonts w:ascii="宋体" w:hAnsi="宋体" w:cs="仿宋"/>
                <w:sz w:val="24"/>
              </w:rPr>
            </w:pPr>
            <w:r>
              <w:rPr>
                <w:rFonts w:hint="eastAsia" w:ascii="宋体" w:hAnsi="宋体" w:cs="宋体"/>
                <w:szCs w:val="21"/>
              </w:rPr>
              <w:t>项目组成员（不含项目负责人）：</w:t>
            </w:r>
          </w:p>
          <w:p w14:paraId="5C4DBB36">
            <w:pPr>
              <w:numPr>
                <w:ilvl w:val="255"/>
                <w:numId w:val="0"/>
              </w:numPr>
              <w:spacing w:line="276" w:lineRule="auto"/>
              <w:jc w:val="left"/>
              <w:rPr>
                <w:rFonts w:ascii="宋体" w:hAnsi="宋体" w:cs="宋体"/>
                <w:szCs w:val="21"/>
              </w:rPr>
            </w:pPr>
            <w:r>
              <w:rPr>
                <w:rFonts w:hint="eastAsia" w:ascii="宋体" w:hAnsi="宋体" w:cs="宋体"/>
                <w:szCs w:val="21"/>
              </w:rPr>
              <w:t>1）具</w:t>
            </w:r>
            <w:r>
              <w:rPr>
                <w:rFonts w:hint="eastAsia" w:ascii="宋体" w:hAnsi="宋体" w:cs="宋体"/>
                <w:szCs w:val="21"/>
                <w:lang w:eastAsia="zh-Hans"/>
              </w:rPr>
              <w:t>有</w:t>
            </w:r>
            <w:r>
              <w:rPr>
                <w:rFonts w:hint="eastAsia" w:ascii="宋体" w:hAnsi="宋体" w:cs="宋体"/>
                <w:szCs w:val="21"/>
              </w:rPr>
              <w:t>硕士以上法学专业学位并具有法律</w:t>
            </w:r>
            <w:r>
              <w:rPr>
                <w:rFonts w:hint="eastAsia" w:ascii="宋体" w:hAnsi="宋体" w:cs="宋体"/>
                <w:szCs w:val="21"/>
                <w:lang w:eastAsia="zh-Hans"/>
              </w:rPr>
              <w:t>职业</w:t>
            </w:r>
            <w:r>
              <w:rPr>
                <w:rFonts w:hint="eastAsia" w:ascii="宋体" w:hAnsi="宋体" w:cs="宋体"/>
                <w:szCs w:val="21"/>
              </w:rPr>
              <w:t>资格证书的，1人得1分，本项最高得5分；</w:t>
            </w:r>
          </w:p>
          <w:p w14:paraId="4234C172">
            <w:pPr>
              <w:numPr>
                <w:ilvl w:val="255"/>
                <w:numId w:val="0"/>
              </w:numPr>
              <w:spacing w:line="276" w:lineRule="auto"/>
              <w:jc w:val="left"/>
              <w:rPr>
                <w:rFonts w:ascii="宋体" w:hAnsi="宋体" w:cs="宋体"/>
                <w:szCs w:val="21"/>
              </w:rPr>
            </w:pPr>
            <w:r>
              <w:rPr>
                <w:rFonts w:hint="eastAsia" w:ascii="宋体" w:hAnsi="宋体" w:cs="宋体"/>
                <w:szCs w:val="21"/>
              </w:rPr>
              <w:t>2）具有高级职称的人员每1人得2分，具有中级职称的人员每1人得1分，最高得4分；</w:t>
            </w:r>
          </w:p>
          <w:p w14:paraId="4AAA24A5">
            <w:pPr>
              <w:widowControl/>
              <w:jc w:val="left"/>
              <w:rPr>
                <w:rFonts w:ascii="宋体" w:hAnsi="宋体" w:cs="宋体"/>
                <w:szCs w:val="21"/>
              </w:rPr>
            </w:pPr>
            <w:r>
              <w:rPr>
                <w:rFonts w:hint="eastAsia" w:ascii="宋体" w:hAnsi="宋体" w:cs="宋体"/>
                <w:szCs w:val="21"/>
              </w:rPr>
              <w:t>3</w:t>
            </w:r>
            <w:r>
              <w:rPr>
                <w:rFonts w:hint="eastAsia" w:ascii="宋体" w:hAnsi="宋体" w:cs="宋体"/>
                <w:szCs w:val="21"/>
                <w:lang w:eastAsia="zh-Hans"/>
              </w:rPr>
              <w:t>）</w:t>
            </w:r>
            <w:r>
              <w:rPr>
                <w:rFonts w:hint="eastAsia" w:ascii="宋体" w:hAnsi="宋体" w:cs="宋体"/>
                <w:szCs w:val="21"/>
              </w:rPr>
              <w:t>具有交通运输行政执法领域服务经验的，</w:t>
            </w:r>
            <w:r>
              <w:rPr>
                <w:rFonts w:hint="eastAsia" w:ascii="宋体" w:hAnsi="宋体" w:cs="宋体"/>
                <w:szCs w:val="21"/>
                <w:lang w:eastAsia="zh-Hans"/>
              </w:rPr>
              <w:t>每人</w:t>
            </w:r>
            <w:r>
              <w:rPr>
                <w:rFonts w:hint="eastAsia" w:ascii="宋体" w:hAnsi="宋体" w:cs="宋体"/>
                <w:szCs w:val="21"/>
              </w:rPr>
              <w:t>得1分，最高得4分；</w:t>
            </w:r>
          </w:p>
          <w:p w14:paraId="52D4D0D9">
            <w:pPr>
              <w:pStyle w:val="79"/>
              <w:ind w:left="0" w:leftChars="0" w:firstLine="0"/>
              <w:rPr>
                <w:rFonts w:ascii="宋体" w:hAnsi="宋体" w:cs="宋体"/>
                <w:szCs w:val="21"/>
              </w:rPr>
            </w:pPr>
            <w:r>
              <w:rPr>
                <w:rFonts w:hint="eastAsia" w:ascii="宋体" w:hAnsi="宋体" w:cs="宋体"/>
                <w:szCs w:val="21"/>
              </w:rPr>
              <w:t>4）获得市级以上行业表彰的，每项得1分，最高得2分。</w:t>
            </w:r>
          </w:p>
          <w:p w14:paraId="558FC513">
            <w:pPr>
              <w:pStyle w:val="79"/>
              <w:ind w:left="0" w:leftChars="0" w:firstLine="0"/>
            </w:pPr>
            <w:r>
              <w:rPr>
                <w:rFonts w:hint="eastAsia" w:ascii="宋体" w:hAnsi="宋体" w:cs="宋体"/>
                <w:bCs/>
                <w:szCs w:val="21"/>
              </w:rPr>
              <w:t>（以投标文件提供的证明材料及任职证明、社保缴纳证明（或劳动合同</w:t>
            </w:r>
            <w:r>
              <w:rPr>
                <w:rFonts w:hint="eastAsia" w:ascii="宋体" w:hAnsi="宋体" w:cs="宋体"/>
                <w:bCs/>
                <w:szCs w:val="21"/>
                <w:lang w:eastAsia="zh-CN"/>
              </w:rPr>
              <w:t>、</w:t>
            </w:r>
            <w:r>
              <w:rPr>
                <w:rFonts w:hint="eastAsia" w:ascii="宋体" w:hAnsi="宋体" w:cs="宋体"/>
                <w:bCs/>
                <w:szCs w:val="21"/>
                <w:lang w:val="en-US" w:eastAsia="zh-CN"/>
              </w:rPr>
              <w:t>执业证件</w:t>
            </w:r>
            <w:r>
              <w:rPr>
                <w:rFonts w:hint="eastAsia" w:ascii="宋体" w:hAnsi="宋体" w:cs="宋体"/>
                <w:bCs/>
                <w:szCs w:val="21"/>
              </w:rPr>
              <w:t>）为准，不提供不得分。）</w:t>
            </w:r>
          </w:p>
        </w:tc>
        <w:tc>
          <w:tcPr>
            <w:tcW w:w="992" w:type="dxa"/>
            <w:vAlign w:val="center"/>
          </w:tcPr>
          <w:p w14:paraId="3027BA78">
            <w:pPr>
              <w:jc w:val="center"/>
              <w:rPr>
                <w:rFonts w:ascii="宋体" w:hAnsi="宋体" w:cs="宋体"/>
                <w:szCs w:val="21"/>
              </w:rPr>
            </w:pPr>
            <w:r>
              <w:rPr>
                <w:rFonts w:hint="eastAsia" w:ascii="宋体" w:hAnsi="宋体" w:cs="宋体"/>
                <w:szCs w:val="21"/>
              </w:rPr>
              <w:t>15</w:t>
            </w:r>
          </w:p>
        </w:tc>
        <w:tc>
          <w:tcPr>
            <w:tcW w:w="1140" w:type="dxa"/>
            <w:vAlign w:val="center"/>
          </w:tcPr>
          <w:p w14:paraId="64189F4A">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continue"/>
            <w:vAlign w:val="center"/>
          </w:tcPr>
          <w:p w14:paraId="07BA2F0A">
            <w:pPr>
              <w:jc w:val="center"/>
              <w:rPr>
                <w:rFonts w:ascii="宋体" w:hAnsi="宋体" w:cs="宋体"/>
                <w:color w:val="000000"/>
                <w:kern w:val="0"/>
                <w:szCs w:val="21"/>
              </w:rPr>
            </w:pPr>
          </w:p>
        </w:tc>
      </w:tr>
      <w:tr w14:paraId="773C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39CF68BC">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5</w:t>
            </w:r>
          </w:p>
        </w:tc>
        <w:tc>
          <w:tcPr>
            <w:tcW w:w="6094" w:type="dxa"/>
            <w:vAlign w:val="center"/>
          </w:tcPr>
          <w:p w14:paraId="125611FD">
            <w:pPr>
              <w:widowControl/>
              <w:jc w:val="left"/>
              <w:rPr>
                <w:rFonts w:ascii="宋体" w:hAnsi="宋体" w:cs="宋体"/>
                <w:szCs w:val="21"/>
                <w:lang w:val="zh-CN"/>
              </w:rPr>
            </w:pPr>
            <w:r>
              <w:rPr>
                <w:rFonts w:hint="eastAsia" w:ascii="宋体" w:hAnsi="宋体" w:cs="宋体"/>
                <w:bCs/>
                <w:szCs w:val="21"/>
              </w:rPr>
              <w:t>根据项目组成员（不含项目负责人）配备合理性，专业结构、工作经验等方面进行综合评分。（以投标文件提供的证明材料及社保缴纳证明（或劳动合同）为准，不提供不得分。）</w:t>
            </w:r>
            <w:r>
              <w:rPr>
                <w:rFonts w:hint="eastAsia" w:ascii="宋体" w:hAnsi="宋体" w:cs="宋体"/>
                <w:szCs w:val="21"/>
                <w:lang w:val="zh-CN"/>
              </w:rPr>
              <w:t>（评分范围：5，4，3，2，1，0）</w:t>
            </w:r>
          </w:p>
        </w:tc>
        <w:tc>
          <w:tcPr>
            <w:tcW w:w="992" w:type="dxa"/>
            <w:vAlign w:val="center"/>
          </w:tcPr>
          <w:p w14:paraId="1DF99D60">
            <w:pPr>
              <w:jc w:val="center"/>
              <w:rPr>
                <w:rFonts w:ascii="宋体" w:hAnsi="宋体" w:cs="宋体"/>
                <w:szCs w:val="21"/>
              </w:rPr>
            </w:pPr>
            <w:r>
              <w:rPr>
                <w:rFonts w:hint="eastAsia" w:ascii="宋体" w:hAnsi="宋体" w:cs="宋体"/>
                <w:szCs w:val="21"/>
              </w:rPr>
              <w:t>5</w:t>
            </w:r>
          </w:p>
        </w:tc>
        <w:tc>
          <w:tcPr>
            <w:tcW w:w="1140" w:type="dxa"/>
            <w:vAlign w:val="center"/>
          </w:tcPr>
          <w:p w14:paraId="6FADEFC4">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03CC3B78">
            <w:pPr>
              <w:jc w:val="center"/>
              <w:rPr>
                <w:rFonts w:ascii="宋体" w:hAnsi="宋体" w:cs="宋体"/>
                <w:color w:val="000000"/>
                <w:kern w:val="0"/>
                <w:szCs w:val="21"/>
              </w:rPr>
            </w:pPr>
          </w:p>
        </w:tc>
      </w:tr>
      <w:tr w14:paraId="4E3A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99" w:type="dxa"/>
            <w:vAlign w:val="center"/>
          </w:tcPr>
          <w:p w14:paraId="06F080EB">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6</w:t>
            </w:r>
          </w:p>
        </w:tc>
        <w:tc>
          <w:tcPr>
            <w:tcW w:w="6094" w:type="dxa"/>
            <w:vAlign w:val="center"/>
          </w:tcPr>
          <w:p w14:paraId="233C38C3">
            <w:pPr>
              <w:widowControl/>
              <w:jc w:val="left"/>
              <w:rPr>
                <w:rFonts w:ascii="宋体" w:hAnsi="宋体" w:cs="宋体"/>
                <w:szCs w:val="21"/>
                <w:lang w:val="zh-CN"/>
              </w:rPr>
            </w:pPr>
            <w:r>
              <w:rPr>
                <w:rFonts w:hint="eastAsia" w:ascii="宋体" w:hAnsi="宋体" w:cs="宋体"/>
                <w:color w:val="000000"/>
                <w:szCs w:val="21"/>
              </w:rPr>
              <w:t>质量保证措施的保障及服务承诺情况，以及服务承诺的可行性、完整性以及服务承诺落实的保障措施。</w:t>
            </w:r>
            <w:r>
              <w:rPr>
                <w:rFonts w:hint="eastAsia" w:ascii="宋体" w:hAnsi="宋体" w:cs="宋体"/>
                <w:szCs w:val="21"/>
                <w:lang w:val="zh-CN"/>
              </w:rPr>
              <w:t>（评分范围：5，4，3，2，1，0）</w:t>
            </w:r>
          </w:p>
        </w:tc>
        <w:tc>
          <w:tcPr>
            <w:tcW w:w="992" w:type="dxa"/>
            <w:vAlign w:val="center"/>
          </w:tcPr>
          <w:p w14:paraId="24B4D106">
            <w:pPr>
              <w:jc w:val="center"/>
              <w:rPr>
                <w:rFonts w:ascii="宋体" w:hAnsi="宋体" w:cs="宋体"/>
                <w:szCs w:val="21"/>
              </w:rPr>
            </w:pPr>
            <w:r>
              <w:rPr>
                <w:rFonts w:hint="eastAsia" w:ascii="宋体" w:hAnsi="宋体" w:cs="宋体"/>
                <w:szCs w:val="21"/>
              </w:rPr>
              <w:t>5</w:t>
            </w:r>
          </w:p>
        </w:tc>
        <w:tc>
          <w:tcPr>
            <w:tcW w:w="1140" w:type="dxa"/>
            <w:vAlign w:val="center"/>
          </w:tcPr>
          <w:p w14:paraId="15225DC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65001976">
            <w:pPr>
              <w:jc w:val="center"/>
              <w:rPr>
                <w:rFonts w:ascii="宋体" w:hAnsi="宋体" w:cs="宋体"/>
                <w:color w:val="000000"/>
                <w:kern w:val="0"/>
                <w:szCs w:val="21"/>
              </w:rPr>
            </w:pPr>
            <w:r>
              <w:rPr>
                <w:rFonts w:hint="eastAsia" w:ascii="宋体" w:hAnsi="宋体" w:cs="宋体"/>
                <w:color w:val="000000"/>
                <w:kern w:val="0"/>
                <w:szCs w:val="21"/>
              </w:rPr>
              <w:t>质量保证措施</w:t>
            </w:r>
          </w:p>
        </w:tc>
      </w:tr>
      <w:tr w14:paraId="3AD6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3806C8ED">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7</w:t>
            </w:r>
          </w:p>
        </w:tc>
        <w:tc>
          <w:tcPr>
            <w:tcW w:w="6094" w:type="dxa"/>
            <w:vAlign w:val="center"/>
          </w:tcPr>
          <w:p w14:paraId="78AAA302">
            <w:pPr>
              <w:spacing w:line="288" w:lineRule="auto"/>
              <w:jc w:val="left"/>
              <w:rPr>
                <w:rFonts w:ascii="宋体" w:hAnsi="宋体" w:cs="宋体"/>
                <w:szCs w:val="21"/>
              </w:rPr>
            </w:pPr>
            <w:r>
              <w:rPr>
                <w:rFonts w:hint="eastAsia" w:ascii="宋体" w:hAnsi="宋体" w:cs="宋体"/>
                <w:szCs w:val="21"/>
              </w:rPr>
              <w:t>根据投标人针对本项目采取的成果保护、保密措施进行综合评分。</w:t>
            </w:r>
            <w:r>
              <w:rPr>
                <w:rFonts w:hint="eastAsia" w:ascii="宋体" w:hAnsi="宋体" w:cs="宋体"/>
                <w:szCs w:val="21"/>
                <w:lang w:val="zh-CN"/>
              </w:rPr>
              <w:t>（评分范围：4，3，2，1，0）</w:t>
            </w:r>
          </w:p>
        </w:tc>
        <w:tc>
          <w:tcPr>
            <w:tcW w:w="992" w:type="dxa"/>
            <w:vAlign w:val="center"/>
          </w:tcPr>
          <w:p w14:paraId="076F98D8">
            <w:pPr>
              <w:spacing w:before="100" w:beforeAutospacing="1" w:line="420" w:lineRule="exact"/>
              <w:jc w:val="center"/>
              <w:rPr>
                <w:rFonts w:hint="eastAsia" w:ascii="宋体" w:hAnsi="宋体" w:eastAsia="宋体" w:cs="宋体"/>
                <w:snapToGrid w:val="0"/>
                <w:color w:val="000000"/>
                <w:szCs w:val="21"/>
                <w:lang w:val="en-US" w:eastAsia="zh-CN"/>
              </w:rPr>
            </w:pPr>
            <w:r>
              <w:rPr>
                <w:rFonts w:hint="eastAsia" w:ascii="宋体" w:hAnsi="宋体" w:cs="宋体"/>
                <w:snapToGrid w:val="0"/>
                <w:color w:val="000000"/>
                <w:szCs w:val="21"/>
                <w:lang w:val="en-US" w:eastAsia="zh-CN"/>
              </w:rPr>
              <w:t>4</w:t>
            </w:r>
          </w:p>
        </w:tc>
        <w:tc>
          <w:tcPr>
            <w:tcW w:w="1140" w:type="dxa"/>
            <w:vAlign w:val="center"/>
          </w:tcPr>
          <w:p w14:paraId="3386142D">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4F7CFE4C">
            <w:pPr>
              <w:jc w:val="center"/>
              <w:rPr>
                <w:rFonts w:ascii="宋体" w:hAnsi="宋体" w:cs="宋体"/>
                <w:snapToGrid w:val="0"/>
                <w:color w:val="000000"/>
                <w:szCs w:val="21"/>
              </w:rPr>
            </w:pPr>
            <w:r>
              <w:rPr>
                <w:rFonts w:hint="eastAsia" w:ascii="宋体" w:hAnsi="宋体" w:cs="宋体"/>
                <w:szCs w:val="21"/>
              </w:rPr>
              <w:t>成果保护措施</w:t>
            </w:r>
          </w:p>
        </w:tc>
      </w:tr>
      <w:tr w14:paraId="3472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78861AB">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8</w:t>
            </w:r>
          </w:p>
        </w:tc>
        <w:tc>
          <w:tcPr>
            <w:tcW w:w="6094" w:type="dxa"/>
            <w:vAlign w:val="center"/>
          </w:tcPr>
          <w:p w14:paraId="433CAEB7">
            <w:pPr>
              <w:spacing w:line="288" w:lineRule="auto"/>
              <w:jc w:val="left"/>
              <w:rPr>
                <w:rFonts w:ascii="宋体" w:hAnsi="宋体" w:cs="宋体"/>
                <w:szCs w:val="21"/>
                <w:lang w:val="zh-CN"/>
              </w:rPr>
            </w:pPr>
            <w:r>
              <w:rPr>
                <w:rFonts w:hint="eastAsia" w:ascii="宋体" w:hAnsi="宋体" w:cs="宋体"/>
                <w:color w:val="000000"/>
                <w:szCs w:val="21"/>
              </w:rPr>
              <w:t>是否有完整的售后服务方案，售后人员安排是否合理，技术支持响应速度是否及时，是否满足采购单位的要求等。</w:t>
            </w:r>
            <w:r>
              <w:rPr>
                <w:rFonts w:hint="eastAsia" w:ascii="宋体" w:hAnsi="宋体" w:cs="宋体"/>
                <w:szCs w:val="21"/>
                <w:lang w:val="zh-CN"/>
              </w:rPr>
              <w:t>（评分范围：5，4，3，2，1，0）</w:t>
            </w:r>
          </w:p>
        </w:tc>
        <w:tc>
          <w:tcPr>
            <w:tcW w:w="992" w:type="dxa"/>
            <w:vAlign w:val="center"/>
          </w:tcPr>
          <w:p w14:paraId="3D752034">
            <w:pPr>
              <w:spacing w:before="100" w:beforeAutospacing="1" w:line="420" w:lineRule="exact"/>
              <w:jc w:val="center"/>
              <w:rPr>
                <w:rFonts w:ascii="宋体" w:hAnsi="宋体" w:cs="宋体"/>
                <w:snapToGrid w:val="0"/>
                <w:color w:val="000000"/>
                <w:szCs w:val="21"/>
              </w:rPr>
            </w:pPr>
            <w:r>
              <w:rPr>
                <w:rFonts w:hint="eastAsia" w:ascii="宋体" w:hAnsi="宋体" w:cs="宋体"/>
                <w:snapToGrid w:val="0"/>
                <w:color w:val="000000"/>
                <w:szCs w:val="21"/>
              </w:rPr>
              <w:t>5</w:t>
            </w:r>
          </w:p>
        </w:tc>
        <w:tc>
          <w:tcPr>
            <w:tcW w:w="1140" w:type="dxa"/>
            <w:vAlign w:val="center"/>
          </w:tcPr>
          <w:p w14:paraId="0A60EC3C">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19C7DB1E">
            <w:pPr>
              <w:jc w:val="center"/>
              <w:rPr>
                <w:rFonts w:ascii="宋体" w:hAnsi="宋体" w:cs="宋体"/>
                <w:snapToGrid w:val="0"/>
                <w:color w:val="000000"/>
                <w:szCs w:val="21"/>
              </w:rPr>
            </w:pPr>
            <w:r>
              <w:rPr>
                <w:rFonts w:hint="eastAsia" w:ascii="宋体" w:hAnsi="宋体" w:cs="宋体"/>
                <w:snapToGrid w:val="0"/>
                <w:color w:val="000000"/>
                <w:szCs w:val="21"/>
              </w:rPr>
              <w:t>售后服务方案</w:t>
            </w:r>
          </w:p>
        </w:tc>
      </w:tr>
      <w:tr w14:paraId="370C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3F936AAD">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lang w:val="en-US" w:eastAsia="zh-CN"/>
              </w:rPr>
              <w:t>19</w:t>
            </w:r>
          </w:p>
        </w:tc>
        <w:tc>
          <w:tcPr>
            <w:tcW w:w="6094" w:type="dxa"/>
            <w:vAlign w:val="center"/>
          </w:tcPr>
          <w:p w14:paraId="5E6D06C0">
            <w:pPr>
              <w:spacing w:line="288" w:lineRule="auto"/>
              <w:jc w:val="left"/>
              <w:rPr>
                <w:rFonts w:ascii="宋体" w:hAnsi="宋体" w:cs="宋体"/>
                <w:szCs w:val="21"/>
                <w:lang w:val="zh-CN"/>
              </w:rPr>
            </w:pPr>
            <w:r>
              <w:rPr>
                <w:rFonts w:hint="eastAsia" w:ascii="宋体" w:hAnsi="宋体" w:cs="宋体"/>
                <w:szCs w:val="21"/>
                <w:lang w:val="zh-CN"/>
              </w:rPr>
              <w:t>有效投标报价的最低价作为评标基准价，其最低报价为满分；按［投标报价得分=（评标基准价/投标报价）*</w:t>
            </w:r>
            <w:r>
              <w:rPr>
                <w:rFonts w:hint="eastAsia" w:ascii="宋体" w:hAnsi="宋体" w:cs="宋体"/>
                <w:szCs w:val="21"/>
              </w:rPr>
              <w:t>10</w:t>
            </w:r>
            <w:r>
              <w:rPr>
                <w:rFonts w:hint="eastAsia" w:ascii="宋体" w:hAnsi="宋体" w:cs="宋体"/>
                <w:szCs w:val="21"/>
                <w:lang w:val="zh-CN"/>
              </w:rPr>
              <w:t>］的计算公式计算。</w:t>
            </w:r>
          </w:p>
          <w:p w14:paraId="311771CC">
            <w:pPr>
              <w:spacing w:line="288" w:lineRule="auto"/>
              <w:jc w:val="left"/>
              <w:rPr>
                <w:rFonts w:hint="eastAsia" w:ascii="宋体" w:hAnsi="宋体" w:cs="宋体"/>
                <w:szCs w:val="21"/>
                <w:lang w:val="zh-CN"/>
              </w:rPr>
            </w:pPr>
            <w:r>
              <w:rPr>
                <w:rFonts w:hint="eastAsia" w:ascii="宋体" w:hAnsi="宋体" w:cs="宋体"/>
                <w:szCs w:val="21"/>
                <w:lang w:val="zh-CN"/>
              </w:rPr>
              <w:t>评标过程中，不得去掉报价中的最高报价和最低报价。</w:t>
            </w:r>
          </w:p>
          <w:p w14:paraId="039B842B">
            <w:pPr>
              <w:spacing w:line="288" w:lineRule="auto"/>
              <w:jc w:val="left"/>
              <w:rPr>
                <w:rFonts w:ascii="宋体" w:hAnsi="宋体" w:cs="宋体"/>
                <w:szCs w:val="21"/>
              </w:rPr>
            </w:pPr>
            <w:r>
              <w:rPr>
                <w:rFonts w:hint="eastAsia" w:ascii="宋体" w:hAnsi="宋体" w:cs="宋体"/>
                <w:szCs w:val="21"/>
                <w:lang w:val="zh-CN"/>
              </w:rPr>
              <w:t>对于未预留份额专门面向中小企业的政府采购服务项目，以及预留份额政府采购服务项目中的非预留部分标项，对小型和微型企业的投标报价给予</w:t>
            </w:r>
            <w:r>
              <w:rPr>
                <w:rFonts w:hint="eastAsia" w:ascii="宋体" w:hAnsi="宋体" w:cs="宋体"/>
                <w:szCs w:val="21"/>
                <w:lang w:val="en-US" w:eastAsia="zh-CN"/>
              </w:rPr>
              <w:t>10</w:t>
            </w:r>
            <w:r>
              <w:rPr>
                <w:rFonts w:hint="eastAsia" w:ascii="宋体" w:hAnsi="宋体" w:cs="宋体"/>
                <w:szCs w:val="21"/>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4</w:t>
            </w:r>
            <w:r>
              <w:rPr>
                <w:rFonts w:hint="eastAsia" w:ascii="宋体" w:hAnsi="宋体" w:cs="宋体"/>
                <w:szCs w:val="21"/>
                <w:lang w:val="zh-CN"/>
              </w:rPr>
              <w:t>%的扣除，用扣除后的价格参加评审。</w:t>
            </w:r>
          </w:p>
        </w:tc>
        <w:tc>
          <w:tcPr>
            <w:tcW w:w="992" w:type="dxa"/>
            <w:vAlign w:val="center"/>
          </w:tcPr>
          <w:p w14:paraId="4A28B3C7">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10</w:t>
            </w:r>
          </w:p>
        </w:tc>
        <w:tc>
          <w:tcPr>
            <w:tcW w:w="1140" w:type="dxa"/>
            <w:vAlign w:val="center"/>
          </w:tcPr>
          <w:p w14:paraId="69A0C474">
            <w:pPr>
              <w:snapToGrid w:val="0"/>
              <w:spacing w:after="120" w:line="288" w:lineRule="auto"/>
              <w:jc w:val="center"/>
              <w:rPr>
                <w:rFonts w:ascii="宋体" w:hAnsi="宋体" w:cs="宋体"/>
                <w:snapToGrid w:val="0"/>
                <w:color w:val="000000"/>
                <w:szCs w:val="21"/>
              </w:rPr>
            </w:pPr>
            <w:r>
              <w:rPr>
                <w:rFonts w:hint="eastAsia" w:ascii="宋体" w:hAnsi="宋体" w:cs="宋体"/>
                <w:snapToGrid w:val="0"/>
                <w:color w:val="000000"/>
                <w:szCs w:val="21"/>
              </w:rPr>
              <w:t>/</w:t>
            </w:r>
          </w:p>
        </w:tc>
        <w:tc>
          <w:tcPr>
            <w:tcW w:w="1405" w:type="dxa"/>
            <w:vAlign w:val="center"/>
          </w:tcPr>
          <w:p w14:paraId="59440A09">
            <w:pPr>
              <w:jc w:val="center"/>
              <w:rPr>
                <w:rFonts w:ascii="宋体" w:hAnsi="宋体" w:cs="宋体"/>
                <w:snapToGrid w:val="0"/>
                <w:color w:val="000000"/>
                <w:szCs w:val="21"/>
              </w:rPr>
            </w:pPr>
            <w:r>
              <w:rPr>
                <w:rFonts w:hint="eastAsia" w:ascii="宋体" w:hAnsi="宋体" w:cs="宋体"/>
                <w:snapToGrid w:val="0"/>
                <w:color w:val="000000"/>
                <w:szCs w:val="21"/>
              </w:rPr>
              <w:t>/</w:t>
            </w:r>
          </w:p>
        </w:tc>
      </w:tr>
      <w:tr w14:paraId="79CF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6AF1BBF">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合计</w:t>
            </w:r>
          </w:p>
        </w:tc>
        <w:tc>
          <w:tcPr>
            <w:tcW w:w="6094" w:type="dxa"/>
            <w:vAlign w:val="center"/>
          </w:tcPr>
          <w:p w14:paraId="49762AD2">
            <w:pPr>
              <w:spacing w:after="120" w:line="288" w:lineRule="auto"/>
              <w:jc w:val="center"/>
              <w:rPr>
                <w:rFonts w:ascii="宋体" w:hAnsi="宋体" w:cs="宋体"/>
                <w:b/>
                <w:snapToGrid w:val="0"/>
                <w:color w:val="000000"/>
                <w:szCs w:val="21"/>
              </w:rPr>
            </w:pPr>
          </w:p>
        </w:tc>
        <w:tc>
          <w:tcPr>
            <w:tcW w:w="992" w:type="dxa"/>
            <w:vAlign w:val="center"/>
          </w:tcPr>
          <w:p w14:paraId="1268C1AB">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fldChar w:fldCharType="begin"/>
            </w:r>
            <w:r>
              <w:rPr>
                <w:rFonts w:hint="eastAsia" w:ascii="宋体" w:hAnsi="宋体" w:cs="宋体"/>
                <w:b/>
                <w:snapToGrid w:val="0"/>
                <w:color w:val="000000"/>
                <w:szCs w:val="21"/>
              </w:rPr>
              <w:instrText xml:space="preserve"> =SUM(ABOVE) </w:instrText>
            </w:r>
            <w:r>
              <w:rPr>
                <w:rFonts w:hint="eastAsia" w:ascii="宋体" w:hAnsi="宋体" w:cs="宋体"/>
                <w:b/>
                <w:snapToGrid w:val="0"/>
                <w:color w:val="000000"/>
                <w:szCs w:val="21"/>
              </w:rPr>
              <w:fldChar w:fldCharType="separate"/>
            </w:r>
            <w:r>
              <w:rPr>
                <w:rFonts w:hint="eastAsia" w:ascii="宋体" w:hAnsi="宋体" w:cs="宋体"/>
                <w:b/>
                <w:snapToGrid w:val="0"/>
                <w:color w:val="000000"/>
                <w:szCs w:val="21"/>
              </w:rPr>
              <w:t>100</w:t>
            </w:r>
            <w:r>
              <w:rPr>
                <w:rFonts w:hint="eastAsia" w:ascii="宋体" w:hAnsi="宋体" w:cs="宋体"/>
                <w:b/>
                <w:snapToGrid w:val="0"/>
                <w:color w:val="000000"/>
                <w:szCs w:val="21"/>
              </w:rPr>
              <w:fldChar w:fldCharType="end"/>
            </w:r>
          </w:p>
        </w:tc>
        <w:tc>
          <w:tcPr>
            <w:tcW w:w="2545" w:type="dxa"/>
            <w:gridSpan w:val="2"/>
            <w:vAlign w:val="center"/>
          </w:tcPr>
          <w:p w14:paraId="5A078085">
            <w:pPr>
              <w:spacing w:after="120"/>
              <w:jc w:val="center"/>
              <w:rPr>
                <w:rFonts w:ascii="宋体" w:hAnsi="宋体" w:cs="宋体"/>
                <w:b/>
                <w:snapToGrid w:val="0"/>
                <w:color w:val="000000"/>
                <w:szCs w:val="21"/>
              </w:rPr>
            </w:pPr>
          </w:p>
        </w:tc>
      </w:tr>
    </w:tbl>
    <w:p w14:paraId="6B43FAB7"/>
    <w:p w14:paraId="37AB950E">
      <w:pPr>
        <w:pStyle w:val="61"/>
        <w:ind w:left="0" w:leftChars="0" w:firstLine="0" w:firstLineChars="0"/>
        <w:rPr>
          <w:rFonts w:cs="宋体"/>
          <w:b/>
          <w:sz w:val="32"/>
          <w:szCs w:val="20"/>
        </w:rPr>
      </w:pPr>
    </w:p>
    <w:p w14:paraId="7F4FFB99">
      <w:pPr>
        <w:pStyle w:val="61"/>
        <w:ind w:left="0" w:leftChars="0" w:firstLine="0" w:firstLineChars="0"/>
        <w:rPr>
          <w:rFonts w:cs="宋体"/>
          <w:b/>
          <w:sz w:val="32"/>
          <w:szCs w:val="20"/>
        </w:rPr>
      </w:pPr>
    </w:p>
    <w:p w14:paraId="5F3FF874">
      <w:pPr>
        <w:pStyle w:val="61"/>
        <w:ind w:left="0" w:leftChars="0" w:firstLine="0" w:firstLineChars="0"/>
        <w:rPr>
          <w:rFonts w:cs="宋体"/>
          <w:b/>
          <w:sz w:val="32"/>
          <w:szCs w:val="20"/>
        </w:rPr>
      </w:pPr>
      <w:r>
        <w:rPr>
          <w:rFonts w:hint="eastAsia" w:cs="宋体"/>
          <w:b/>
          <w:sz w:val="32"/>
          <w:szCs w:val="20"/>
        </w:rPr>
        <w:t>标项三</w:t>
      </w:r>
    </w:p>
    <w:tbl>
      <w:tblPr>
        <w:tblStyle w:val="62"/>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4"/>
        <w:gridCol w:w="992"/>
        <w:gridCol w:w="1140"/>
        <w:gridCol w:w="1405"/>
      </w:tblGrid>
      <w:tr w14:paraId="155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30C5A55">
            <w:pPr>
              <w:spacing w:after="120"/>
              <w:jc w:val="center"/>
              <w:rPr>
                <w:rFonts w:ascii="宋体" w:hAnsi="宋体" w:cs="宋体"/>
                <w:b/>
                <w:snapToGrid w:val="0"/>
                <w:color w:val="000000"/>
                <w:szCs w:val="21"/>
              </w:rPr>
            </w:pPr>
            <w:r>
              <w:rPr>
                <w:rFonts w:hint="eastAsia" w:ascii="宋体" w:hAnsi="宋体" w:cs="宋体"/>
                <w:b/>
                <w:snapToGrid w:val="0"/>
                <w:color w:val="000000"/>
                <w:szCs w:val="21"/>
              </w:rPr>
              <w:t>序号</w:t>
            </w:r>
          </w:p>
        </w:tc>
        <w:tc>
          <w:tcPr>
            <w:tcW w:w="6094" w:type="dxa"/>
            <w:vAlign w:val="center"/>
          </w:tcPr>
          <w:p w14:paraId="2BF22A60">
            <w:pPr>
              <w:spacing w:after="120"/>
              <w:jc w:val="center"/>
              <w:rPr>
                <w:rFonts w:ascii="宋体" w:hAnsi="宋体" w:cs="宋体"/>
                <w:b/>
                <w:snapToGrid w:val="0"/>
                <w:color w:val="000000"/>
                <w:szCs w:val="21"/>
              </w:rPr>
            </w:pPr>
            <w:r>
              <w:rPr>
                <w:rFonts w:hint="eastAsia" w:ascii="宋体" w:hAnsi="宋体" w:cs="宋体"/>
                <w:b/>
                <w:snapToGrid w:val="0"/>
                <w:color w:val="000000"/>
                <w:szCs w:val="21"/>
              </w:rPr>
              <w:t>评分标准</w:t>
            </w:r>
          </w:p>
        </w:tc>
        <w:tc>
          <w:tcPr>
            <w:tcW w:w="992" w:type="dxa"/>
            <w:vAlign w:val="center"/>
          </w:tcPr>
          <w:p w14:paraId="045060E6">
            <w:pPr>
              <w:spacing w:after="120"/>
              <w:jc w:val="center"/>
              <w:rPr>
                <w:rFonts w:ascii="宋体" w:hAnsi="宋体" w:cs="宋体"/>
                <w:b/>
                <w:snapToGrid w:val="0"/>
                <w:color w:val="000000"/>
                <w:szCs w:val="21"/>
              </w:rPr>
            </w:pPr>
            <w:r>
              <w:rPr>
                <w:rFonts w:hint="eastAsia" w:ascii="宋体" w:hAnsi="宋体" w:cs="宋体"/>
                <w:b/>
                <w:snapToGrid w:val="0"/>
                <w:color w:val="000000"/>
                <w:szCs w:val="21"/>
              </w:rPr>
              <w:t>权重</w:t>
            </w:r>
          </w:p>
          <w:p w14:paraId="1AA1F7A0">
            <w:pPr>
              <w:spacing w:after="120"/>
              <w:jc w:val="center"/>
              <w:rPr>
                <w:rFonts w:ascii="宋体" w:hAnsi="宋体" w:cs="宋体"/>
                <w:b/>
                <w:snapToGrid w:val="0"/>
                <w:color w:val="000000"/>
                <w:szCs w:val="21"/>
              </w:rPr>
            </w:pPr>
            <w:r>
              <w:rPr>
                <w:rFonts w:hint="eastAsia" w:ascii="宋体" w:hAnsi="宋体" w:cs="宋体"/>
                <w:b/>
                <w:snapToGrid w:val="0"/>
                <w:color w:val="000000"/>
                <w:szCs w:val="21"/>
              </w:rPr>
              <w:t>（分）</w:t>
            </w:r>
          </w:p>
        </w:tc>
        <w:tc>
          <w:tcPr>
            <w:tcW w:w="1140" w:type="dxa"/>
            <w:vAlign w:val="center"/>
          </w:tcPr>
          <w:p w14:paraId="52A58513">
            <w:pPr>
              <w:spacing w:after="120"/>
              <w:jc w:val="center"/>
              <w:rPr>
                <w:rFonts w:ascii="宋体" w:hAnsi="宋体" w:cs="宋体"/>
                <w:b/>
                <w:snapToGrid w:val="0"/>
                <w:color w:val="000000"/>
                <w:szCs w:val="21"/>
              </w:rPr>
            </w:pPr>
            <w:r>
              <w:rPr>
                <w:rFonts w:hint="eastAsia" w:ascii="宋体" w:hAnsi="宋体" w:cs="宋体"/>
                <w:b/>
                <w:snapToGrid w:val="0"/>
                <w:color w:val="000000"/>
                <w:szCs w:val="21"/>
              </w:rPr>
              <w:t>主观分/客观分属性</w:t>
            </w:r>
          </w:p>
        </w:tc>
        <w:tc>
          <w:tcPr>
            <w:tcW w:w="1405" w:type="dxa"/>
            <w:vAlign w:val="center"/>
          </w:tcPr>
          <w:p w14:paraId="32EEFC79">
            <w:pPr>
              <w:spacing w:after="120"/>
              <w:jc w:val="center"/>
              <w:rPr>
                <w:rFonts w:ascii="宋体" w:hAnsi="宋体" w:cs="宋体"/>
                <w:b/>
                <w:snapToGrid w:val="0"/>
                <w:color w:val="000000"/>
                <w:szCs w:val="21"/>
              </w:rPr>
            </w:pPr>
            <w:r>
              <w:rPr>
                <w:rFonts w:hint="eastAsia" w:ascii="宋体" w:hAnsi="宋体" w:cs="宋体"/>
                <w:b/>
                <w:snapToGrid w:val="0"/>
                <w:color w:val="000000"/>
                <w:szCs w:val="21"/>
              </w:rPr>
              <w:t>招标文件中评审标准相应的商务技术资料目录*</w:t>
            </w:r>
          </w:p>
        </w:tc>
      </w:tr>
      <w:tr w14:paraId="0DD7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155A3AA">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w:t>
            </w:r>
          </w:p>
        </w:tc>
        <w:tc>
          <w:tcPr>
            <w:tcW w:w="6094" w:type="dxa"/>
            <w:vAlign w:val="center"/>
          </w:tcPr>
          <w:p w14:paraId="4D745AA4">
            <w:pPr>
              <w:rPr>
                <w:rFonts w:ascii="宋体" w:hAnsi="宋体" w:cs="宋体"/>
                <w:color w:val="auto"/>
                <w:szCs w:val="21"/>
              </w:rPr>
            </w:pPr>
            <w:r>
              <w:rPr>
                <w:rFonts w:hint="eastAsia" w:ascii="宋体" w:hAnsi="宋体" w:cs="宋体"/>
                <w:color w:val="auto"/>
                <w:szCs w:val="21"/>
              </w:rPr>
              <w:t>投标人具有的同类项目的服务业绩（2021年1月1日至今，以合同的签订时间为准）：每提供1例业绩，得0.5分，本项最高得1分。证明材料：合同复印件。</w:t>
            </w:r>
          </w:p>
        </w:tc>
        <w:tc>
          <w:tcPr>
            <w:tcW w:w="992" w:type="dxa"/>
            <w:vAlign w:val="center"/>
          </w:tcPr>
          <w:p w14:paraId="03C63407">
            <w:pPr>
              <w:spacing w:before="100" w:beforeAutospacing="1" w:line="420" w:lineRule="exact"/>
              <w:jc w:val="center"/>
              <w:rPr>
                <w:rFonts w:hint="eastAsia" w:ascii="宋体" w:hAnsi="宋体" w:eastAsia="宋体" w:cs="宋体"/>
                <w:snapToGrid w:val="0"/>
                <w:color w:val="000000"/>
                <w:szCs w:val="21"/>
                <w:lang w:eastAsia="zh-CN"/>
              </w:rPr>
            </w:pPr>
            <w:r>
              <w:rPr>
                <w:rFonts w:hint="eastAsia" w:ascii="宋体" w:hAnsi="宋体" w:cs="宋体"/>
                <w:snapToGrid w:val="0"/>
                <w:color w:val="000000"/>
                <w:szCs w:val="21"/>
                <w:highlight w:val="none"/>
                <w:lang w:val="en-US" w:eastAsia="zh-CN"/>
              </w:rPr>
              <w:t>1</w:t>
            </w:r>
          </w:p>
        </w:tc>
        <w:tc>
          <w:tcPr>
            <w:tcW w:w="1140" w:type="dxa"/>
            <w:vAlign w:val="center"/>
          </w:tcPr>
          <w:p w14:paraId="65C6A571">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10C5C309">
            <w:pPr>
              <w:jc w:val="center"/>
              <w:rPr>
                <w:rFonts w:ascii="宋体" w:hAnsi="宋体" w:cs="宋体"/>
                <w:color w:val="000000"/>
                <w:kern w:val="0"/>
                <w:szCs w:val="21"/>
              </w:rPr>
            </w:pPr>
            <w:r>
              <w:rPr>
                <w:rFonts w:hint="eastAsia" w:ascii="宋体" w:hAnsi="宋体" w:cs="宋体"/>
                <w:color w:val="000000"/>
                <w:kern w:val="0"/>
                <w:szCs w:val="21"/>
              </w:rPr>
              <w:t>业绩</w:t>
            </w:r>
          </w:p>
        </w:tc>
      </w:tr>
      <w:tr w14:paraId="79F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DFB4B8D">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2</w:t>
            </w:r>
          </w:p>
        </w:tc>
        <w:tc>
          <w:tcPr>
            <w:tcW w:w="6094" w:type="dxa"/>
            <w:vAlign w:val="center"/>
          </w:tcPr>
          <w:p w14:paraId="1C8E35CB">
            <w:pPr>
              <w:widowControl/>
              <w:jc w:val="left"/>
              <w:rPr>
                <w:rFonts w:ascii="宋体" w:hAnsi="宋体" w:cs="宋体"/>
                <w:color w:val="auto"/>
                <w:szCs w:val="21"/>
                <w:lang w:val="zh-CN"/>
              </w:rPr>
            </w:pPr>
            <w:r>
              <w:rPr>
                <w:rFonts w:hint="eastAsia" w:ascii="宋体" w:hAnsi="宋体" w:cs="宋体"/>
                <w:color w:val="auto"/>
                <w:szCs w:val="21"/>
              </w:rPr>
              <w:t>质量免费维护期：质量免费维护期仅满足招标文件要求最低年限的，不得分；项目整体质量免费维护期长于招标文件要求的最低年限的，每延长半年加1.5分，最高得3分。</w:t>
            </w:r>
          </w:p>
        </w:tc>
        <w:tc>
          <w:tcPr>
            <w:tcW w:w="992" w:type="dxa"/>
            <w:vAlign w:val="center"/>
          </w:tcPr>
          <w:p w14:paraId="16B270DC">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3</w:t>
            </w:r>
          </w:p>
        </w:tc>
        <w:tc>
          <w:tcPr>
            <w:tcW w:w="1140" w:type="dxa"/>
            <w:vAlign w:val="center"/>
          </w:tcPr>
          <w:p w14:paraId="56A05FAB">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6183025A">
            <w:pPr>
              <w:jc w:val="center"/>
              <w:rPr>
                <w:rFonts w:ascii="宋体" w:hAnsi="宋体" w:cs="宋体"/>
                <w:color w:val="000000"/>
                <w:kern w:val="0"/>
                <w:szCs w:val="21"/>
              </w:rPr>
            </w:pPr>
            <w:r>
              <w:rPr>
                <w:rFonts w:hint="eastAsia" w:ascii="宋体" w:hAnsi="宋体" w:cs="宋体"/>
                <w:color w:val="000000"/>
                <w:kern w:val="0"/>
                <w:szCs w:val="21"/>
              </w:rPr>
              <w:t>质量免费维护期</w:t>
            </w:r>
          </w:p>
        </w:tc>
      </w:tr>
      <w:tr w14:paraId="49C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7C69027">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3</w:t>
            </w:r>
          </w:p>
        </w:tc>
        <w:tc>
          <w:tcPr>
            <w:tcW w:w="6094" w:type="dxa"/>
            <w:vAlign w:val="center"/>
          </w:tcPr>
          <w:p w14:paraId="0794EB15">
            <w:pPr>
              <w:widowControl/>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szCs w:val="21"/>
                <w:highlight w:val="none"/>
                <w:lang w:val="en-GB"/>
              </w:rPr>
              <w:t>获得政府部门授予的行业荣誉，省级及以上每个</w:t>
            </w:r>
            <w:r>
              <w:rPr>
                <w:rFonts w:hint="eastAsia" w:ascii="宋体" w:hAnsi="宋体" w:cs="宋体"/>
                <w:color w:val="auto"/>
                <w:szCs w:val="21"/>
                <w:highlight w:val="none"/>
                <w:lang w:eastAsia="zh-Hans"/>
              </w:rPr>
              <w:t>得</w:t>
            </w:r>
            <w:r>
              <w:rPr>
                <w:rFonts w:hint="eastAsia" w:ascii="宋体" w:hAnsi="宋体" w:cs="宋体"/>
                <w:color w:val="auto"/>
                <w:szCs w:val="21"/>
                <w:highlight w:val="none"/>
              </w:rPr>
              <w:t>1</w:t>
            </w:r>
            <w:r>
              <w:rPr>
                <w:rFonts w:hint="eastAsia" w:ascii="宋体" w:hAnsi="宋体" w:cs="宋体"/>
                <w:color w:val="auto"/>
                <w:szCs w:val="21"/>
                <w:highlight w:val="none"/>
                <w:lang w:val="en-GB"/>
              </w:rPr>
              <w:t>分，市级每个得</w:t>
            </w:r>
            <w:r>
              <w:rPr>
                <w:rFonts w:hint="eastAsia" w:ascii="宋体" w:hAnsi="宋体" w:cs="宋体"/>
                <w:color w:val="auto"/>
                <w:szCs w:val="21"/>
                <w:highlight w:val="none"/>
                <w:lang w:eastAsia="zh-CN"/>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en-GB"/>
              </w:rPr>
              <w:t>分</w:t>
            </w:r>
            <w:r>
              <w:rPr>
                <w:rFonts w:hint="eastAsia" w:ascii="宋体" w:hAnsi="宋体" w:cs="宋体"/>
                <w:color w:val="auto"/>
                <w:szCs w:val="21"/>
                <w:highlight w:val="none"/>
              </w:rPr>
              <w:t>，本项</w:t>
            </w:r>
            <w:r>
              <w:rPr>
                <w:rFonts w:hint="eastAsia" w:ascii="宋体" w:hAnsi="宋体" w:cs="宋体"/>
                <w:color w:val="auto"/>
                <w:szCs w:val="21"/>
                <w:highlight w:val="none"/>
                <w:lang w:val="en-GB"/>
              </w:rPr>
              <w:t>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en-GB"/>
              </w:rPr>
              <w:t>分。</w:t>
            </w:r>
          </w:p>
        </w:tc>
        <w:tc>
          <w:tcPr>
            <w:tcW w:w="992" w:type="dxa"/>
            <w:vAlign w:val="center"/>
          </w:tcPr>
          <w:p w14:paraId="770B3FF8">
            <w:pPr>
              <w:spacing w:before="100" w:beforeAutospacing="1" w:line="420" w:lineRule="exact"/>
              <w:jc w:val="center"/>
              <w:rPr>
                <w:rFonts w:ascii="宋体" w:hAnsi="宋体" w:cs="宋体"/>
                <w:snapToGrid w:val="0"/>
                <w:color w:val="000000"/>
                <w:szCs w:val="21"/>
              </w:rPr>
            </w:pPr>
            <w:r>
              <w:rPr>
                <w:rFonts w:hint="eastAsia" w:ascii="宋体" w:hAnsi="宋体" w:cs="宋体"/>
                <w:snapToGrid w:val="0"/>
                <w:color w:val="000000"/>
                <w:szCs w:val="21"/>
              </w:rPr>
              <w:t>2</w:t>
            </w:r>
          </w:p>
        </w:tc>
        <w:tc>
          <w:tcPr>
            <w:tcW w:w="1140" w:type="dxa"/>
            <w:vAlign w:val="center"/>
          </w:tcPr>
          <w:p w14:paraId="05A207E8">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3415F7AB">
            <w:pPr>
              <w:jc w:val="center"/>
              <w:rPr>
                <w:rFonts w:ascii="宋体" w:hAnsi="宋体" w:cs="宋体"/>
                <w:color w:val="000000"/>
                <w:kern w:val="0"/>
                <w:szCs w:val="21"/>
              </w:rPr>
            </w:pPr>
            <w:r>
              <w:rPr>
                <w:rFonts w:hint="eastAsia" w:ascii="宋体" w:hAnsi="宋体" w:cs="宋体"/>
                <w:color w:val="000000"/>
                <w:kern w:val="0"/>
                <w:szCs w:val="21"/>
              </w:rPr>
              <w:t>表彰情况</w:t>
            </w:r>
          </w:p>
        </w:tc>
      </w:tr>
      <w:tr w14:paraId="7BFA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132EB961">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4</w:t>
            </w:r>
          </w:p>
        </w:tc>
        <w:tc>
          <w:tcPr>
            <w:tcW w:w="6094" w:type="dxa"/>
            <w:vAlign w:val="center"/>
          </w:tcPr>
          <w:p w14:paraId="028A7B62">
            <w:pPr>
              <w:widowControl/>
              <w:jc w:val="left"/>
              <w:rPr>
                <w:rFonts w:ascii="宋体" w:hAnsi="宋体" w:cs="宋体"/>
                <w:color w:val="auto"/>
                <w:szCs w:val="21"/>
                <w:lang w:val="zh-CN"/>
              </w:rPr>
            </w:pPr>
            <w:r>
              <w:rPr>
                <w:rFonts w:hint="eastAsia" w:ascii="宋体" w:hAnsi="宋体" w:cs="宋体"/>
                <w:color w:val="auto"/>
                <w:szCs w:val="21"/>
                <w:lang w:val="zh-CN"/>
              </w:rPr>
              <w:t>投标人</w:t>
            </w:r>
            <w:r>
              <w:rPr>
                <w:rFonts w:hint="eastAsia" w:ascii="宋体" w:hAnsi="宋体" w:cs="宋体"/>
                <w:color w:val="auto"/>
                <w:szCs w:val="21"/>
              </w:rPr>
              <w:t>在核心期刊（北大核心，CSSCI来源期刊、扩展板或者CSSCI集刊）上发表过行政法学</w:t>
            </w:r>
            <w:r>
              <w:rPr>
                <w:rFonts w:hint="eastAsia" w:ascii="宋体" w:hAnsi="宋体" w:cs="宋体"/>
                <w:color w:val="auto"/>
                <w:szCs w:val="21"/>
                <w:lang w:val="zh-CN"/>
              </w:rPr>
              <w:t>相关</w:t>
            </w:r>
            <w:r>
              <w:rPr>
                <w:rFonts w:hint="eastAsia" w:ascii="宋体" w:hAnsi="宋体" w:cs="宋体"/>
                <w:color w:val="auto"/>
                <w:szCs w:val="21"/>
              </w:rPr>
              <w:t>理论实务</w:t>
            </w:r>
            <w:r>
              <w:rPr>
                <w:rFonts w:hint="eastAsia" w:ascii="宋体" w:hAnsi="宋体" w:cs="宋体"/>
                <w:color w:val="auto"/>
                <w:szCs w:val="21"/>
                <w:lang w:val="zh-CN"/>
              </w:rPr>
              <w:t>论文，</w:t>
            </w:r>
            <w:r>
              <w:rPr>
                <w:rFonts w:hint="eastAsia" w:ascii="宋体" w:hAnsi="宋体" w:cs="宋体"/>
                <w:color w:val="auto"/>
                <w:szCs w:val="21"/>
              </w:rPr>
              <w:t>每篇论文</w:t>
            </w:r>
            <w:r>
              <w:rPr>
                <w:rFonts w:hint="eastAsia" w:ascii="宋体" w:hAnsi="宋体" w:cs="宋体"/>
                <w:color w:val="auto"/>
                <w:szCs w:val="21"/>
                <w:lang w:val="zh-CN"/>
              </w:rPr>
              <w:t>得</w:t>
            </w:r>
            <w:r>
              <w:rPr>
                <w:rFonts w:hint="eastAsia" w:ascii="宋体" w:hAnsi="宋体" w:cs="宋体"/>
                <w:color w:val="auto"/>
                <w:szCs w:val="21"/>
              </w:rPr>
              <w:t>2</w:t>
            </w:r>
            <w:r>
              <w:rPr>
                <w:rFonts w:hint="eastAsia" w:ascii="宋体" w:hAnsi="宋体" w:cs="宋体"/>
                <w:color w:val="auto"/>
                <w:szCs w:val="21"/>
                <w:lang w:val="zh-CN"/>
              </w:rPr>
              <w:t>分，最高得</w:t>
            </w:r>
            <w:r>
              <w:rPr>
                <w:rFonts w:hint="eastAsia" w:ascii="宋体" w:hAnsi="宋体" w:cs="宋体"/>
                <w:color w:val="auto"/>
                <w:szCs w:val="21"/>
              </w:rPr>
              <w:t>10</w:t>
            </w:r>
            <w:r>
              <w:rPr>
                <w:rFonts w:hint="eastAsia" w:ascii="宋体" w:hAnsi="宋体" w:cs="宋体"/>
                <w:color w:val="auto"/>
                <w:szCs w:val="21"/>
                <w:lang w:val="zh-CN"/>
              </w:rPr>
              <w:t>分，</w:t>
            </w:r>
            <w:r>
              <w:rPr>
                <w:rFonts w:hint="eastAsia" w:ascii="宋体" w:hAnsi="宋体" w:cs="宋体"/>
                <w:color w:val="auto"/>
                <w:szCs w:val="21"/>
              </w:rPr>
              <w:t>非核心期刊不得分</w:t>
            </w:r>
            <w:r>
              <w:rPr>
                <w:rFonts w:hint="eastAsia" w:ascii="宋体" w:hAnsi="宋体" w:cs="宋体"/>
                <w:color w:val="auto"/>
                <w:szCs w:val="21"/>
                <w:lang w:val="zh-CN"/>
              </w:rPr>
              <w:t>。（以投标文件提供的论文刊物封面、目录以及论文全文为准，不提供不得分。）</w:t>
            </w:r>
          </w:p>
        </w:tc>
        <w:tc>
          <w:tcPr>
            <w:tcW w:w="992" w:type="dxa"/>
            <w:vAlign w:val="center"/>
          </w:tcPr>
          <w:p w14:paraId="15AC1A79">
            <w:pPr>
              <w:spacing w:before="100" w:beforeAutospacing="1" w:line="420" w:lineRule="exact"/>
              <w:jc w:val="center"/>
              <w:rPr>
                <w:rFonts w:ascii="宋体" w:hAnsi="宋体" w:cs="宋体"/>
                <w:b/>
                <w:color w:val="000000"/>
                <w:szCs w:val="21"/>
              </w:rPr>
            </w:pPr>
            <w:r>
              <w:rPr>
                <w:rFonts w:hint="eastAsia" w:ascii="宋体" w:hAnsi="宋体" w:cs="宋体"/>
                <w:snapToGrid w:val="0"/>
                <w:color w:val="000000"/>
                <w:szCs w:val="21"/>
              </w:rPr>
              <w:t>10</w:t>
            </w:r>
          </w:p>
        </w:tc>
        <w:tc>
          <w:tcPr>
            <w:tcW w:w="1140" w:type="dxa"/>
            <w:vAlign w:val="center"/>
          </w:tcPr>
          <w:p w14:paraId="06804C76">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Align w:val="center"/>
          </w:tcPr>
          <w:p w14:paraId="0301ED57">
            <w:pPr>
              <w:jc w:val="center"/>
              <w:rPr>
                <w:rFonts w:ascii="宋体" w:hAnsi="宋体" w:cs="宋体"/>
                <w:color w:val="000000"/>
                <w:kern w:val="0"/>
                <w:szCs w:val="21"/>
              </w:rPr>
            </w:pPr>
            <w:r>
              <w:rPr>
                <w:rFonts w:hint="eastAsia" w:ascii="宋体" w:hAnsi="宋体" w:cs="宋体"/>
                <w:color w:val="000000"/>
                <w:kern w:val="0"/>
                <w:szCs w:val="21"/>
              </w:rPr>
              <w:t>学术或实务成果</w:t>
            </w:r>
          </w:p>
        </w:tc>
      </w:tr>
      <w:tr w14:paraId="002D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2DAF30F7">
            <w:pPr>
              <w:spacing w:after="120" w:line="288" w:lineRule="auto"/>
              <w:jc w:val="center"/>
              <w:rPr>
                <w:rFonts w:hint="eastAsia"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5</w:t>
            </w:r>
          </w:p>
        </w:tc>
        <w:tc>
          <w:tcPr>
            <w:tcW w:w="6094" w:type="dxa"/>
            <w:shd w:val="clear" w:color="auto" w:fill="auto"/>
            <w:vAlign w:val="center"/>
          </w:tcPr>
          <w:p w14:paraId="389A036F">
            <w:pPr>
              <w:widowControl/>
              <w:spacing w:line="276" w:lineRule="auto"/>
              <w:jc w:val="left"/>
              <w:rPr>
                <w:rFonts w:ascii="宋体" w:hAnsi="宋体" w:cs="宋体"/>
                <w:szCs w:val="21"/>
              </w:rPr>
            </w:pPr>
            <w:r>
              <w:rPr>
                <w:rFonts w:hint="eastAsia" w:ascii="宋体" w:hAnsi="宋体" w:cs="宋体"/>
                <w:szCs w:val="21"/>
                <w:lang w:val="zh-CN"/>
              </w:rPr>
              <w:t>投标人</w:t>
            </w:r>
            <w:r>
              <w:rPr>
                <w:rFonts w:hint="eastAsia" w:ascii="宋体" w:hAnsi="宋体" w:cs="宋体"/>
                <w:szCs w:val="21"/>
              </w:rPr>
              <w:t>具备有效期内的</w:t>
            </w:r>
            <w:r>
              <w:rPr>
                <w:rFonts w:hint="eastAsia" w:ascii="宋体" w:hAnsi="宋体" w:cs="宋体"/>
                <w:szCs w:val="21"/>
                <w:lang w:val="en-GB"/>
              </w:rPr>
              <w:t>质量管理体系认证</w:t>
            </w:r>
            <w:r>
              <w:rPr>
                <w:rFonts w:hint="eastAsia" w:ascii="宋体" w:hAnsi="宋体" w:cs="宋体"/>
                <w:szCs w:val="21"/>
              </w:rPr>
              <w:t>得3分，没有不得分。</w:t>
            </w:r>
          </w:p>
          <w:p w14:paraId="30F98941">
            <w:pPr>
              <w:widowControl/>
              <w:jc w:val="left"/>
              <w:rPr>
                <w:rFonts w:hint="eastAsia" w:ascii="宋体" w:hAnsi="宋体" w:eastAsia="宋体" w:cs="宋体"/>
                <w:kern w:val="2"/>
                <w:sz w:val="21"/>
                <w:szCs w:val="21"/>
                <w:lang w:val="zh-CN" w:eastAsia="zh-CN" w:bidi="ar-SA"/>
              </w:rPr>
            </w:pPr>
            <w:r>
              <w:rPr>
                <w:rFonts w:hint="eastAsia" w:ascii="宋体" w:hAnsi="宋体" w:cs="宋体"/>
                <w:szCs w:val="21"/>
                <w:lang w:val="en-GB"/>
              </w:rPr>
              <w:t>（提供证明材料提供证书复印件并加盖公章）</w:t>
            </w:r>
          </w:p>
        </w:tc>
        <w:tc>
          <w:tcPr>
            <w:tcW w:w="992" w:type="dxa"/>
            <w:shd w:val="clear" w:color="auto" w:fill="auto"/>
            <w:vAlign w:val="center"/>
          </w:tcPr>
          <w:p w14:paraId="0C63F779">
            <w:pPr>
              <w:spacing w:before="100" w:beforeAutospacing="1" w:line="420" w:lineRule="exact"/>
              <w:jc w:val="center"/>
              <w:rPr>
                <w:rFonts w:hint="eastAsia" w:ascii="宋体" w:hAnsi="宋体" w:eastAsia="宋体" w:cs="宋体"/>
                <w:bCs/>
                <w:color w:val="000000"/>
                <w:kern w:val="2"/>
                <w:sz w:val="21"/>
                <w:szCs w:val="21"/>
                <w:lang w:val="en-US" w:eastAsia="zh-CN" w:bidi="ar-SA"/>
              </w:rPr>
            </w:pPr>
            <w:r>
              <w:rPr>
                <w:rFonts w:hint="eastAsia" w:ascii="宋体" w:hAnsi="宋体" w:cs="宋体"/>
                <w:bCs/>
                <w:color w:val="000000"/>
                <w:szCs w:val="21"/>
              </w:rPr>
              <w:t>3</w:t>
            </w:r>
          </w:p>
        </w:tc>
        <w:tc>
          <w:tcPr>
            <w:tcW w:w="1140" w:type="dxa"/>
            <w:shd w:val="clear" w:color="auto" w:fill="auto"/>
            <w:vAlign w:val="center"/>
          </w:tcPr>
          <w:p w14:paraId="5828F6E1">
            <w:pPr>
              <w:spacing w:line="5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客观分</w:t>
            </w:r>
          </w:p>
        </w:tc>
        <w:tc>
          <w:tcPr>
            <w:tcW w:w="1405" w:type="dxa"/>
            <w:shd w:val="clear" w:color="auto" w:fill="auto"/>
            <w:vAlign w:val="center"/>
          </w:tcPr>
          <w:p w14:paraId="3F7FF96D">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管理体系</w:t>
            </w:r>
          </w:p>
        </w:tc>
      </w:tr>
      <w:tr w14:paraId="6533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5E6452CA">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6</w:t>
            </w:r>
          </w:p>
        </w:tc>
        <w:tc>
          <w:tcPr>
            <w:tcW w:w="6094" w:type="dxa"/>
            <w:shd w:val="clear" w:color="auto" w:fill="auto"/>
            <w:vAlign w:val="center"/>
          </w:tcPr>
          <w:p w14:paraId="49C8EC5E">
            <w:pPr>
              <w:widowControl/>
              <w:jc w:val="left"/>
              <w:rPr>
                <w:rFonts w:ascii="宋体" w:hAnsi="宋体" w:cs="宋体"/>
                <w:szCs w:val="21"/>
                <w:lang w:val="zh-CN"/>
              </w:rPr>
            </w:pPr>
            <w:r>
              <w:rPr>
                <w:rFonts w:hint="eastAsia" w:ascii="宋体" w:hAnsi="宋体" w:cs="宋体"/>
                <w:szCs w:val="21"/>
                <w:lang w:val="zh-CN"/>
              </w:rPr>
              <w:t>评审小组根据项目技术方案编制完整、内容齐全、表述准确、条理清晰</w:t>
            </w:r>
            <w:r>
              <w:rPr>
                <w:rFonts w:hint="eastAsia" w:ascii="宋体" w:hAnsi="宋体" w:cs="宋体"/>
                <w:szCs w:val="21"/>
              </w:rPr>
              <w:t>程度</w:t>
            </w:r>
            <w:r>
              <w:rPr>
                <w:rFonts w:hint="eastAsia" w:ascii="宋体" w:hAnsi="宋体" w:cs="宋体"/>
                <w:szCs w:val="21"/>
                <w:lang w:val="zh-CN"/>
              </w:rPr>
              <w:t>综合评分。（评分范围：5，4，3，2，1，0）</w:t>
            </w:r>
          </w:p>
        </w:tc>
        <w:tc>
          <w:tcPr>
            <w:tcW w:w="992" w:type="dxa"/>
            <w:vAlign w:val="center"/>
          </w:tcPr>
          <w:p w14:paraId="3C20BBF3">
            <w:pPr>
              <w:jc w:val="center"/>
              <w:rPr>
                <w:rFonts w:ascii="宋体" w:hAnsi="宋体" w:cs="宋体"/>
                <w:szCs w:val="21"/>
              </w:rPr>
            </w:pPr>
            <w:r>
              <w:rPr>
                <w:rFonts w:hint="eastAsia" w:ascii="宋体" w:hAnsi="宋体" w:cs="宋体"/>
                <w:szCs w:val="21"/>
              </w:rPr>
              <w:t>5</w:t>
            </w:r>
          </w:p>
        </w:tc>
        <w:tc>
          <w:tcPr>
            <w:tcW w:w="1140" w:type="dxa"/>
            <w:vAlign w:val="center"/>
          </w:tcPr>
          <w:p w14:paraId="4ED71F09">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restart"/>
            <w:vAlign w:val="center"/>
          </w:tcPr>
          <w:p w14:paraId="2DCE7A3B">
            <w:pPr>
              <w:jc w:val="center"/>
              <w:rPr>
                <w:rFonts w:ascii="宋体" w:hAnsi="宋体" w:cs="宋体"/>
                <w:color w:val="000000"/>
                <w:kern w:val="0"/>
                <w:szCs w:val="21"/>
              </w:rPr>
            </w:pPr>
            <w:r>
              <w:rPr>
                <w:rFonts w:hint="eastAsia" w:ascii="宋体" w:hAnsi="宋体" w:cs="宋体"/>
                <w:color w:val="000000"/>
                <w:kern w:val="0"/>
                <w:szCs w:val="21"/>
              </w:rPr>
              <w:t>技术方案</w:t>
            </w:r>
          </w:p>
        </w:tc>
      </w:tr>
      <w:tr w14:paraId="7CB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1626B4D9">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7</w:t>
            </w:r>
          </w:p>
        </w:tc>
        <w:tc>
          <w:tcPr>
            <w:tcW w:w="6094" w:type="dxa"/>
            <w:vAlign w:val="center"/>
          </w:tcPr>
          <w:p w14:paraId="65F4A54C">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项目技术方案的针对性、全面性、合理性。</w:t>
            </w:r>
            <w:r>
              <w:rPr>
                <w:rFonts w:hint="eastAsia" w:ascii="宋体" w:hAnsi="宋体" w:cs="宋体"/>
                <w:szCs w:val="21"/>
                <w:lang w:val="zh-CN"/>
              </w:rPr>
              <w:t>综合评分。（评分范围：5，4，3，2，1，0）</w:t>
            </w:r>
          </w:p>
        </w:tc>
        <w:tc>
          <w:tcPr>
            <w:tcW w:w="992" w:type="dxa"/>
            <w:vAlign w:val="center"/>
          </w:tcPr>
          <w:p w14:paraId="757644D9">
            <w:pPr>
              <w:jc w:val="center"/>
              <w:rPr>
                <w:rFonts w:ascii="宋体" w:hAnsi="宋体" w:cs="宋体"/>
                <w:szCs w:val="21"/>
              </w:rPr>
            </w:pPr>
            <w:r>
              <w:rPr>
                <w:rFonts w:hint="eastAsia" w:ascii="宋体" w:hAnsi="宋体" w:cs="宋体"/>
                <w:szCs w:val="21"/>
              </w:rPr>
              <w:t>5</w:t>
            </w:r>
          </w:p>
        </w:tc>
        <w:tc>
          <w:tcPr>
            <w:tcW w:w="1140" w:type="dxa"/>
            <w:vAlign w:val="center"/>
          </w:tcPr>
          <w:p w14:paraId="553C3CC8">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02F4998E">
            <w:pPr>
              <w:jc w:val="center"/>
              <w:rPr>
                <w:rFonts w:ascii="宋体" w:hAnsi="宋体" w:cs="宋体"/>
                <w:szCs w:val="21"/>
              </w:rPr>
            </w:pPr>
          </w:p>
        </w:tc>
      </w:tr>
      <w:tr w14:paraId="4442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0E8274D0">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8</w:t>
            </w:r>
          </w:p>
        </w:tc>
        <w:tc>
          <w:tcPr>
            <w:tcW w:w="6094" w:type="dxa"/>
            <w:vAlign w:val="center"/>
          </w:tcPr>
          <w:p w14:paraId="3DC7F5B4">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投标人对本项目需求的理解、需求分析的针对性及合理性</w:t>
            </w:r>
            <w:r>
              <w:rPr>
                <w:rFonts w:hint="eastAsia" w:ascii="宋体" w:hAnsi="宋体" w:cs="宋体"/>
                <w:szCs w:val="21"/>
                <w:lang w:val="zh-CN"/>
              </w:rPr>
              <w:t>综合评分。（评分范围：5，4，3，2，1，0）</w:t>
            </w:r>
          </w:p>
        </w:tc>
        <w:tc>
          <w:tcPr>
            <w:tcW w:w="992" w:type="dxa"/>
            <w:vAlign w:val="center"/>
          </w:tcPr>
          <w:p w14:paraId="3B29BF53">
            <w:pPr>
              <w:jc w:val="center"/>
              <w:rPr>
                <w:rFonts w:ascii="宋体" w:hAnsi="宋体" w:cs="宋体"/>
                <w:szCs w:val="21"/>
              </w:rPr>
            </w:pPr>
            <w:r>
              <w:rPr>
                <w:rFonts w:hint="eastAsia" w:ascii="宋体" w:hAnsi="宋体" w:cs="宋体"/>
                <w:szCs w:val="21"/>
              </w:rPr>
              <w:t>5</w:t>
            </w:r>
          </w:p>
        </w:tc>
        <w:tc>
          <w:tcPr>
            <w:tcW w:w="1140" w:type="dxa"/>
            <w:vAlign w:val="center"/>
          </w:tcPr>
          <w:p w14:paraId="4B9DB130">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BA356B3">
            <w:pPr>
              <w:jc w:val="center"/>
              <w:rPr>
                <w:rFonts w:ascii="宋体" w:hAnsi="宋体" w:cs="宋体"/>
                <w:szCs w:val="21"/>
                <w:lang w:val="zh-CN"/>
              </w:rPr>
            </w:pPr>
          </w:p>
        </w:tc>
      </w:tr>
      <w:tr w14:paraId="0931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357397FE">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9</w:t>
            </w:r>
          </w:p>
        </w:tc>
        <w:tc>
          <w:tcPr>
            <w:tcW w:w="6094" w:type="dxa"/>
            <w:vAlign w:val="center"/>
          </w:tcPr>
          <w:p w14:paraId="2E9AB89A">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工作内容把握到位性、工作目标明确程度</w:t>
            </w:r>
            <w:r>
              <w:rPr>
                <w:rFonts w:hint="eastAsia" w:ascii="宋体" w:hAnsi="宋体" w:cs="宋体"/>
                <w:szCs w:val="21"/>
                <w:lang w:val="zh-CN"/>
              </w:rPr>
              <w:t>综合评分。（评分范围：5，4，3，2，1，0）</w:t>
            </w:r>
          </w:p>
        </w:tc>
        <w:tc>
          <w:tcPr>
            <w:tcW w:w="992" w:type="dxa"/>
            <w:vAlign w:val="center"/>
          </w:tcPr>
          <w:p w14:paraId="00A8B0CF">
            <w:pPr>
              <w:jc w:val="center"/>
              <w:rPr>
                <w:rFonts w:ascii="宋体" w:hAnsi="宋体" w:cs="宋体"/>
                <w:szCs w:val="21"/>
              </w:rPr>
            </w:pPr>
            <w:r>
              <w:rPr>
                <w:rFonts w:hint="eastAsia" w:ascii="宋体" w:hAnsi="宋体" w:cs="宋体"/>
                <w:szCs w:val="21"/>
              </w:rPr>
              <w:t>5</w:t>
            </w:r>
          </w:p>
        </w:tc>
        <w:tc>
          <w:tcPr>
            <w:tcW w:w="1140" w:type="dxa"/>
            <w:vAlign w:val="center"/>
          </w:tcPr>
          <w:p w14:paraId="6293A5E7">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55506B4E">
            <w:pPr>
              <w:jc w:val="center"/>
              <w:rPr>
                <w:rFonts w:ascii="宋体" w:hAnsi="宋体" w:cs="宋体"/>
                <w:szCs w:val="21"/>
                <w:lang w:val="zh-CN"/>
              </w:rPr>
            </w:pPr>
          </w:p>
        </w:tc>
      </w:tr>
      <w:tr w14:paraId="245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491DE3B1">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10</w:t>
            </w:r>
          </w:p>
        </w:tc>
        <w:tc>
          <w:tcPr>
            <w:tcW w:w="6094" w:type="dxa"/>
            <w:vAlign w:val="center"/>
          </w:tcPr>
          <w:p w14:paraId="1AB4C78F">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对本项目工作的重点、难点和疑点问题把握、关键点诊断</w:t>
            </w:r>
            <w:r>
              <w:rPr>
                <w:rFonts w:hint="eastAsia" w:ascii="宋体" w:hAnsi="宋体" w:cs="宋体"/>
                <w:szCs w:val="21"/>
                <w:lang w:val="zh-CN"/>
              </w:rPr>
              <w:t>综合评分。（评分范围：5，4，3，2，1，0）</w:t>
            </w:r>
          </w:p>
        </w:tc>
        <w:tc>
          <w:tcPr>
            <w:tcW w:w="992" w:type="dxa"/>
            <w:vAlign w:val="center"/>
          </w:tcPr>
          <w:p w14:paraId="24586CA7">
            <w:pPr>
              <w:jc w:val="center"/>
              <w:rPr>
                <w:rFonts w:ascii="宋体" w:hAnsi="宋体" w:cs="宋体"/>
                <w:szCs w:val="21"/>
              </w:rPr>
            </w:pPr>
            <w:r>
              <w:rPr>
                <w:rFonts w:hint="eastAsia" w:ascii="宋体" w:hAnsi="宋体" w:cs="宋体"/>
                <w:szCs w:val="21"/>
              </w:rPr>
              <w:t>5</w:t>
            </w:r>
          </w:p>
        </w:tc>
        <w:tc>
          <w:tcPr>
            <w:tcW w:w="1140" w:type="dxa"/>
            <w:vAlign w:val="center"/>
          </w:tcPr>
          <w:p w14:paraId="6F4D02E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8746520">
            <w:pPr>
              <w:jc w:val="center"/>
              <w:rPr>
                <w:rFonts w:ascii="宋体" w:hAnsi="宋体" w:cs="宋体"/>
                <w:szCs w:val="21"/>
                <w:lang w:val="zh-CN"/>
              </w:rPr>
            </w:pPr>
          </w:p>
        </w:tc>
      </w:tr>
      <w:tr w14:paraId="67AD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702734DE">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11</w:t>
            </w:r>
          </w:p>
        </w:tc>
        <w:tc>
          <w:tcPr>
            <w:tcW w:w="6094" w:type="dxa"/>
            <w:vAlign w:val="center"/>
          </w:tcPr>
          <w:p w14:paraId="2B240A82">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szCs w:val="21"/>
              </w:rPr>
              <w:t>完成本项目工作的有利条件和工作基础描述，投标人对本项目的了解程度</w:t>
            </w:r>
            <w:r>
              <w:rPr>
                <w:rFonts w:hint="eastAsia" w:ascii="宋体" w:hAnsi="宋体" w:cs="宋体"/>
                <w:szCs w:val="21"/>
                <w:lang w:val="zh-CN"/>
              </w:rPr>
              <w:t>综合评分。（评分范围：5，4，3，2，1，0）</w:t>
            </w:r>
          </w:p>
        </w:tc>
        <w:tc>
          <w:tcPr>
            <w:tcW w:w="992" w:type="dxa"/>
            <w:vAlign w:val="center"/>
          </w:tcPr>
          <w:p w14:paraId="20B3D965">
            <w:pPr>
              <w:jc w:val="center"/>
              <w:rPr>
                <w:rFonts w:ascii="宋体" w:hAnsi="宋体" w:cs="宋体"/>
                <w:szCs w:val="21"/>
              </w:rPr>
            </w:pPr>
            <w:r>
              <w:rPr>
                <w:rFonts w:hint="eastAsia" w:ascii="宋体" w:hAnsi="宋体" w:cs="宋体"/>
                <w:szCs w:val="21"/>
              </w:rPr>
              <w:t>5</w:t>
            </w:r>
          </w:p>
        </w:tc>
        <w:tc>
          <w:tcPr>
            <w:tcW w:w="1140" w:type="dxa"/>
            <w:vAlign w:val="center"/>
          </w:tcPr>
          <w:p w14:paraId="2EA7CC10">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64C4984">
            <w:pPr>
              <w:jc w:val="center"/>
              <w:rPr>
                <w:rFonts w:ascii="宋体" w:hAnsi="宋体" w:cs="宋体"/>
                <w:szCs w:val="21"/>
                <w:lang w:val="zh-CN"/>
              </w:rPr>
            </w:pPr>
          </w:p>
        </w:tc>
      </w:tr>
      <w:tr w14:paraId="104C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0C59DDF1">
            <w:pPr>
              <w:spacing w:after="120" w:line="288" w:lineRule="auto"/>
              <w:jc w:val="center"/>
              <w:rPr>
                <w:rFonts w:hint="eastAsia"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12</w:t>
            </w:r>
          </w:p>
        </w:tc>
        <w:tc>
          <w:tcPr>
            <w:tcW w:w="6094" w:type="dxa"/>
            <w:vAlign w:val="center"/>
          </w:tcPr>
          <w:p w14:paraId="533EFB01">
            <w:pPr>
              <w:rPr>
                <w:rFonts w:hint="eastAsia" w:ascii="宋体" w:hAnsi="宋体" w:cs="宋体"/>
                <w:szCs w:val="21"/>
                <w:lang w:val="zh-CN"/>
              </w:rPr>
            </w:pPr>
            <w:r>
              <w:rPr>
                <w:rFonts w:hint="eastAsia" w:ascii="宋体" w:hAnsi="宋体" w:cs="宋体"/>
                <w:szCs w:val="21"/>
              </w:rPr>
              <w:t>评审小组根据投标人对</w:t>
            </w:r>
            <w:r>
              <w:rPr>
                <w:rFonts w:hint="eastAsia" w:ascii="宋体" w:hAnsi="宋体" w:cs="宋体"/>
                <w:szCs w:val="21"/>
                <w:lang w:val="en-US" w:eastAsia="zh-CN"/>
              </w:rPr>
              <w:t>编写</w:t>
            </w:r>
            <w:r>
              <w:rPr>
                <w:rFonts w:hint="eastAsia" w:ascii="宋体" w:hAnsi="宋体" w:cs="宋体"/>
                <w:szCs w:val="21"/>
              </w:rPr>
              <w:t>资源、知识产权解决能力的建设方案情况综合评分。（评分范围：5，4，3，2，1，0）</w:t>
            </w:r>
          </w:p>
        </w:tc>
        <w:tc>
          <w:tcPr>
            <w:tcW w:w="992" w:type="dxa"/>
            <w:vAlign w:val="center"/>
          </w:tcPr>
          <w:p w14:paraId="076BE1E8">
            <w:pPr>
              <w:jc w:val="center"/>
              <w:rPr>
                <w:rFonts w:hint="eastAsia" w:ascii="宋体" w:hAnsi="宋体" w:cs="宋体"/>
                <w:szCs w:val="21"/>
              </w:rPr>
            </w:pPr>
            <w:r>
              <w:rPr>
                <w:rFonts w:hint="eastAsia" w:ascii="宋体" w:hAnsi="宋体" w:cs="宋体"/>
                <w:szCs w:val="21"/>
              </w:rPr>
              <w:t>5</w:t>
            </w:r>
          </w:p>
        </w:tc>
        <w:tc>
          <w:tcPr>
            <w:tcW w:w="1140" w:type="dxa"/>
            <w:vAlign w:val="center"/>
          </w:tcPr>
          <w:p w14:paraId="36F95D3F">
            <w:pPr>
              <w:spacing w:line="520" w:lineRule="exact"/>
              <w:jc w:val="center"/>
              <w:rPr>
                <w:rFonts w:hint="eastAsia"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65276F26">
            <w:pPr>
              <w:jc w:val="center"/>
              <w:rPr>
                <w:rFonts w:ascii="宋体" w:hAnsi="宋体" w:cs="宋体"/>
                <w:szCs w:val="21"/>
                <w:lang w:val="zh-CN"/>
              </w:rPr>
            </w:pPr>
          </w:p>
        </w:tc>
      </w:tr>
      <w:tr w14:paraId="42C3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7D7BB473">
            <w:pPr>
              <w:tabs>
                <w:tab w:val="left" w:pos="282"/>
                <w:tab w:val="center" w:pos="400"/>
              </w:tabs>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13</w:t>
            </w:r>
          </w:p>
        </w:tc>
        <w:tc>
          <w:tcPr>
            <w:tcW w:w="6094" w:type="dxa"/>
            <w:vAlign w:val="center"/>
          </w:tcPr>
          <w:p w14:paraId="0DC6ACCC">
            <w:pPr>
              <w:widowControl/>
              <w:jc w:val="left"/>
              <w:rPr>
                <w:rFonts w:ascii="宋体" w:hAnsi="宋体" w:cs="宋体"/>
                <w:szCs w:val="21"/>
                <w:lang w:val="zh-CN"/>
              </w:rPr>
            </w:pPr>
            <w:r>
              <w:rPr>
                <w:rFonts w:hint="eastAsia" w:ascii="宋体" w:hAnsi="宋体" w:cs="宋体"/>
                <w:szCs w:val="21"/>
                <w:lang w:val="zh-CN"/>
              </w:rPr>
              <w:t>评审小组根据</w:t>
            </w:r>
            <w:r>
              <w:rPr>
                <w:rFonts w:hint="eastAsia" w:ascii="宋体" w:hAnsi="宋体" w:cs="宋体"/>
                <w:color w:val="000000"/>
                <w:szCs w:val="21"/>
              </w:rPr>
              <w:t>针对本项目科学合理地安排工作时间进度、工作程序和步骤的情况</w:t>
            </w:r>
            <w:r>
              <w:rPr>
                <w:rFonts w:hint="eastAsia" w:ascii="宋体" w:hAnsi="宋体" w:cs="宋体"/>
                <w:szCs w:val="21"/>
                <w:lang w:val="zh-CN"/>
              </w:rPr>
              <w:t>综合评分。（评分范围：5，4，3，2，1，0）</w:t>
            </w:r>
          </w:p>
        </w:tc>
        <w:tc>
          <w:tcPr>
            <w:tcW w:w="992" w:type="dxa"/>
            <w:vAlign w:val="center"/>
          </w:tcPr>
          <w:p w14:paraId="19DFBBE5">
            <w:pPr>
              <w:jc w:val="center"/>
              <w:rPr>
                <w:rFonts w:ascii="宋体" w:hAnsi="宋体" w:cs="宋体"/>
                <w:szCs w:val="21"/>
              </w:rPr>
            </w:pPr>
            <w:r>
              <w:rPr>
                <w:rFonts w:hint="eastAsia" w:ascii="宋体" w:hAnsi="宋体" w:cs="宋体"/>
                <w:szCs w:val="21"/>
              </w:rPr>
              <w:t>5</w:t>
            </w:r>
          </w:p>
        </w:tc>
        <w:tc>
          <w:tcPr>
            <w:tcW w:w="1140" w:type="dxa"/>
            <w:vAlign w:val="center"/>
          </w:tcPr>
          <w:p w14:paraId="3737F2FE">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7871D9F4">
            <w:pPr>
              <w:jc w:val="center"/>
              <w:rPr>
                <w:rFonts w:ascii="宋体" w:hAnsi="宋体" w:cs="宋体"/>
                <w:szCs w:val="21"/>
                <w:lang w:val="zh-CN"/>
              </w:rPr>
            </w:pPr>
          </w:p>
        </w:tc>
      </w:tr>
      <w:tr w14:paraId="6E02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vAlign w:val="center"/>
          </w:tcPr>
          <w:p w14:paraId="5CE4C41D">
            <w:pPr>
              <w:spacing w:after="120" w:line="288" w:lineRule="auto"/>
              <w:jc w:val="center"/>
              <w:rPr>
                <w:rFonts w:ascii="宋体" w:hAnsi="宋体" w:eastAsia="宋体" w:cs="宋体"/>
                <w:b/>
                <w:snapToGrid w:val="0"/>
                <w:color w:val="000000"/>
                <w:kern w:val="2"/>
                <w:sz w:val="21"/>
                <w:szCs w:val="21"/>
                <w:lang w:val="en-US" w:eastAsia="zh-CN" w:bidi="ar-SA"/>
              </w:rPr>
            </w:pPr>
            <w:r>
              <w:rPr>
                <w:rFonts w:hint="eastAsia" w:ascii="宋体" w:hAnsi="宋体" w:cs="宋体"/>
                <w:b/>
                <w:snapToGrid w:val="0"/>
                <w:color w:val="000000"/>
                <w:szCs w:val="21"/>
              </w:rPr>
              <w:t>14</w:t>
            </w:r>
          </w:p>
        </w:tc>
        <w:tc>
          <w:tcPr>
            <w:tcW w:w="6094" w:type="dxa"/>
            <w:vAlign w:val="center"/>
          </w:tcPr>
          <w:p w14:paraId="4F4477FB">
            <w:pPr>
              <w:widowControl/>
              <w:jc w:val="left"/>
              <w:rPr>
                <w:rFonts w:ascii="宋体" w:hAnsi="宋体" w:cs="宋体"/>
                <w:szCs w:val="21"/>
                <w:lang w:val="zh-CN"/>
              </w:rPr>
            </w:pPr>
            <w:r>
              <w:rPr>
                <w:rFonts w:hint="eastAsia" w:ascii="宋体" w:hAnsi="宋体" w:cs="宋体"/>
                <w:bCs/>
                <w:color w:val="000000"/>
                <w:szCs w:val="21"/>
              </w:rPr>
              <w:t>项目负责人具有高级职称的得5分，中级职称的得2分。</w:t>
            </w:r>
            <w:r>
              <w:rPr>
                <w:rFonts w:hint="eastAsia" w:ascii="宋体" w:hAnsi="宋体" w:cs="宋体"/>
                <w:color w:val="000000"/>
                <w:szCs w:val="21"/>
              </w:rPr>
              <w:t>（以投标文件提供的证书扫描件及社保缴纳证明（或劳动合同）为准，不提供不得分。）</w:t>
            </w:r>
          </w:p>
        </w:tc>
        <w:tc>
          <w:tcPr>
            <w:tcW w:w="992" w:type="dxa"/>
            <w:vAlign w:val="center"/>
          </w:tcPr>
          <w:p w14:paraId="10BBC429">
            <w:pPr>
              <w:jc w:val="center"/>
              <w:rPr>
                <w:rFonts w:ascii="宋体" w:hAnsi="宋体" w:cs="宋体"/>
                <w:szCs w:val="21"/>
              </w:rPr>
            </w:pPr>
            <w:r>
              <w:rPr>
                <w:rFonts w:hint="eastAsia" w:ascii="宋体" w:hAnsi="宋体" w:cs="宋体"/>
                <w:szCs w:val="21"/>
              </w:rPr>
              <w:t>5</w:t>
            </w:r>
          </w:p>
        </w:tc>
        <w:tc>
          <w:tcPr>
            <w:tcW w:w="1140" w:type="dxa"/>
            <w:vAlign w:val="center"/>
          </w:tcPr>
          <w:p w14:paraId="0E61028F">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restart"/>
            <w:vAlign w:val="center"/>
          </w:tcPr>
          <w:p w14:paraId="3AABDB20">
            <w:pPr>
              <w:jc w:val="center"/>
              <w:rPr>
                <w:rFonts w:ascii="宋体" w:hAnsi="宋体" w:cs="宋体"/>
                <w:szCs w:val="21"/>
              </w:rPr>
            </w:pPr>
            <w:r>
              <w:rPr>
                <w:rFonts w:hint="eastAsia" w:ascii="宋体" w:hAnsi="宋体" w:cs="宋体"/>
                <w:szCs w:val="21"/>
              </w:rPr>
              <w:t>项目团队</w:t>
            </w:r>
          </w:p>
        </w:tc>
      </w:tr>
      <w:tr w14:paraId="4D5F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9" w:type="dxa"/>
            <w:vAlign w:val="center"/>
          </w:tcPr>
          <w:p w14:paraId="00062A65"/>
          <w:p w14:paraId="528E8775">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15</w:t>
            </w:r>
          </w:p>
        </w:tc>
        <w:tc>
          <w:tcPr>
            <w:tcW w:w="6094" w:type="dxa"/>
            <w:vAlign w:val="center"/>
          </w:tcPr>
          <w:p w14:paraId="289B6BFF">
            <w:pPr>
              <w:spacing w:line="276" w:lineRule="auto"/>
              <w:rPr>
                <w:rFonts w:ascii="宋体" w:hAnsi="宋体" w:cs="仿宋"/>
                <w:sz w:val="24"/>
              </w:rPr>
            </w:pPr>
            <w:r>
              <w:rPr>
                <w:rFonts w:hint="eastAsia" w:ascii="宋体" w:hAnsi="宋体" w:cs="宋体"/>
                <w:szCs w:val="21"/>
              </w:rPr>
              <w:t>项目组成员（不含项目负责人）：</w:t>
            </w:r>
          </w:p>
          <w:p w14:paraId="6D8AD014">
            <w:pPr>
              <w:numPr>
                <w:ilvl w:val="255"/>
                <w:numId w:val="0"/>
              </w:numPr>
              <w:spacing w:line="276" w:lineRule="auto"/>
              <w:jc w:val="left"/>
              <w:rPr>
                <w:rFonts w:ascii="宋体" w:hAnsi="宋体" w:cs="宋体"/>
                <w:szCs w:val="21"/>
              </w:rPr>
            </w:pPr>
            <w:r>
              <w:rPr>
                <w:rFonts w:hint="eastAsia" w:ascii="宋体" w:hAnsi="宋体" w:cs="宋体"/>
                <w:szCs w:val="21"/>
              </w:rPr>
              <w:t>1）具</w:t>
            </w:r>
            <w:r>
              <w:rPr>
                <w:rFonts w:hint="eastAsia" w:ascii="宋体" w:hAnsi="宋体" w:cs="宋体"/>
                <w:szCs w:val="21"/>
                <w:lang w:eastAsia="zh-Hans"/>
              </w:rPr>
              <w:t>有</w:t>
            </w:r>
            <w:r>
              <w:rPr>
                <w:rFonts w:hint="eastAsia" w:ascii="宋体" w:hAnsi="宋体" w:cs="宋体"/>
                <w:szCs w:val="21"/>
              </w:rPr>
              <w:t>博士以上法学专业学位的，1人得1分，本项最高得5分；</w:t>
            </w:r>
          </w:p>
          <w:p w14:paraId="015D832F">
            <w:pPr>
              <w:numPr>
                <w:ilvl w:val="255"/>
                <w:numId w:val="0"/>
              </w:numPr>
              <w:spacing w:line="276" w:lineRule="auto"/>
              <w:jc w:val="left"/>
              <w:rPr>
                <w:rFonts w:ascii="宋体" w:hAnsi="宋体" w:cs="宋体"/>
                <w:szCs w:val="21"/>
              </w:rPr>
            </w:pPr>
            <w:r>
              <w:rPr>
                <w:rFonts w:hint="eastAsia" w:ascii="宋体" w:hAnsi="宋体" w:cs="宋体"/>
                <w:szCs w:val="21"/>
              </w:rPr>
              <w:t>2）具有高级职称的人员每1人得2分，具有中级职称的人员每1人得1分，最高得5分；</w:t>
            </w:r>
          </w:p>
          <w:p w14:paraId="7B7E558C">
            <w:pPr>
              <w:pStyle w:val="79"/>
              <w:ind w:left="0" w:leftChars="0" w:firstLine="0"/>
            </w:pPr>
            <w:r>
              <w:rPr>
                <w:rFonts w:hint="eastAsia" w:ascii="宋体" w:hAnsi="宋体" w:cs="宋体"/>
                <w:bCs/>
                <w:szCs w:val="21"/>
              </w:rPr>
              <w:t>（以投标文件提供的证明材料及任职证明、社保缴纳证明（或劳动合同）为准，不提供不得分。）</w:t>
            </w:r>
          </w:p>
        </w:tc>
        <w:tc>
          <w:tcPr>
            <w:tcW w:w="992" w:type="dxa"/>
            <w:vAlign w:val="center"/>
          </w:tcPr>
          <w:p w14:paraId="38A4D3E5">
            <w:pPr>
              <w:jc w:val="center"/>
              <w:rPr>
                <w:rFonts w:ascii="宋体" w:hAnsi="宋体" w:cs="宋体"/>
                <w:szCs w:val="21"/>
              </w:rPr>
            </w:pPr>
            <w:r>
              <w:rPr>
                <w:rFonts w:hint="eastAsia" w:ascii="宋体" w:hAnsi="宋体" w:cs="宋体"/>
                <w:szCs w:val="21"/>
              </w:rPr>
              <w:t>10</w:t>
            </w:r>
          </w:p>
        </w:tc>
        <w:tc>
          <w:tcPr>
            <w:tcW w:w="1140" w:type="dxa"/>
            <w:vAlign w:val="center"/>
          </w:tcPr>
          <w:p w14:paraId="2661DD1F">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vMerge w:val="continue"/>
            <w:vAlign w:val="center"/>
          </w:tcPr>
          <w:p w14:paraId="136CBB71">
            <w:pPr>
              <w:jc w:val="center"/>
              <w:rPr>
                <w:rFonts w:ascii="宋体" w:hAnsi="宋体" w:cs="宋体"/>
                <w:color w:val="000000"/>
                <w:kern w:val="0"/>
                <w:szCs w:val="21"/>
              </w:rPr>
            </w:pPr>
          </w:p>
        </w:tc>
      </w:tr>
      <w:tr w14:paraId="2D43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6E2F3C4">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16</w:t>
            </w:r>
          </w:p>
        </w:tc>
        <w:tc>
          <w:tcPr>
            <w:tcW w:w="6094" w:type="dxa"/>
            <w:vAlign w:val="center"/>
          </w:tcPr>
          <w:p w14:paraId="2BAE81D8">
            <w:pPr>
              <w:widowControl/>
              <w:jc w:val="left"/>
              <w:rPr>
                <w:rFonts w:ascii="宋体" w:hAnsi="宋体" w:cs="宋体"/>
                <w:szCs w:val="21"/>
                <w:lang w:val="zh-CN"/>
              </w:rPr>
            </w:pPr>
            <w:r>
              <w:rPr>
                <w:rFonts w:hint="eastAsia" w:ascii="宋体" w:hAnsi="宋体" w:cs="宋体"/>
                <w:bCs/>
                <w:szCs w:val="21"/>
              </w:rPr>
              <w:t>根据项目组成员（不含项目负责人）配备合理性，专业结构、工作经验等方面进行综合评分。（以投标文件提供的证明材料及社保缴纳证明（或劳动合同）为准，不提供不得分。）</w:t>
            </w:r>
            <w:r>
              <w:rPr>
                <w:rFonts w:hint="eastAsia" w:ascii="宋体" w:hAnsi="宋体" w:cs="宋体"/>
                <w:szCs w:val="21"/>
                <w:lang w:val="zh-CN"/>
              </w:rPr>
              <w:t>（评分范围：5，4，3，2，1，0）</w:t>
            </w:r>
          </w:p>
        </w:tc>
        <w:tc>
          <w:tcPr>
            <w:tcW w:w="992" w:type="dxa"/>
            <w:vAlign w:val="center"/>
          </w:tcPr>
          <w:p w14:paraId="60B7F490">
            <w:pPr>
              <w:jc w:val="center"/>
              <w:rPr>
                <w:rFonts w:ascii="宋体" w:hAnsi="宋体" w:cs="宋体"/>
                <w:szCs w:val="21"/>
              </w:rPr>
            </w:pPr>
            <w:r>
              <w:rPr>
                <w:rFonts w:hint="eastAsia" w:ascii="宋体" w:hAnsi="宋体" w:cs="宋体"/>
                <w:szCs w:val="21"/>
              </w:rPr>
              <w:t>5</w:t>
            </w:r>
          </w:p>
        </w:tc>
        <w:tc>
          <w:tcPr>
            <w:tcW w:w="1140" w:type="dxa"/>
            <w:vAlign w:val="center"/>
          </w:tcPr>
          <w:p w14:paraId="0C2E21E4">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60D6D8AE">
            <w:pPr>
              <w:jc w:val="center"/>
              <w:rPr>
                <w:rFonts w:ascii="宋体" w:hAnsi="宋体" w:cs="宋体"/>
                <w:color w:val="000000"/>
                <w:kern w:val="0"/>
                <w:szCs w:val="21"/>
              </w:rPr>
            </w:pPr>
          </w:p>
        </w:tc>
      </w:tr>
      <w:tr w14:paraId="22EF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9" w:type="dxa"/>
            <w:vAlign w:val="center"/>
          </w:tcPr>
          <w:p w14:paraId="1A65746C">
            <w:pPr>
              <w:spacing w:after="120" w:line="288" w:lineRule="auto"/>
              <w:jc w:val="center"/>
              <w:rPr>
                <w:rFonts w:hint="default" w:ascii="宋体" w:hAnsi="宋体" w:eastAsia="宋体" w:cs="宋体"/>
                <w:b/>
                <w:snapToGrid w:val="0"/>
                <w:color w:val="000000"/>
                <w:szCs w:val="21"/>
                <w:lang w:val="en-US" w:eastAsia="zh-CN"/>
              </w:rPr>
            </w:pPr>
            <w:r>
              <w:rPr>
                <w:rFonts w:hint="eastAsia" w:ascii="宋体" w:hAnsi="宋体" w:cs="宋体"/>
                <w:b/>
                <w:snapToGrid w:val="0"/>
                <w:color w:val="000000"/>
                <w:szCs w:val="21"/>
                <w:lang w:val="en-US" w:eastAsia="zh-CN"/>
              </w:rPr>
              <w:t>17</w:t>
            </w:r>
          </w:p>
        </w:tc>
        <w:tc>
          <w:tcPr>
            <w:tcW w:w="6094" w:type="dxa"/>
            <w:vAlign w:val="center"/>
          </w:tcPr>
          <w:p w14:paraId="4E1DD2A6">
            <w:pPr>
              <w:widowControl/>
              <w:jc w:val="left"/>
              <w:rPr>
                <w:rFonts w:hint="eastAsia" w:ascii="宋体" w:hAnsi="宋体" w:cs="宋体"/>
                <w:color w:val="000000"/>
                <w:szCs w:val="21"/>
              </w:rPr>
            </w:pPr>
            <w:r>
              <w:rPr>
                <w:rFonts w:hint="eastAsia" w:ascii="宋体" w:hAnsi="宋体" w:cs="宋体"/>
                <w:color w:val="auto"/>
                <w:szCs w:val="21"/>
                <w:lang w:val="zh-CN"/>
              </w:rPr>
              <w:t>根据投标人提供的内部校审制度以及针对本项目的内部校审流程进行评分。（评分范围：3，2，1，0）</w:t>
            </w:r>
          </w:p>
        </w:tc>
        <w:tc>
          <w:tcPr>
            <w:tcW w:w="992" w:type="dxa"/>
            <w:vAlign w:val="center"/>
          </w:tcPr>
          <w:p w14:paraId="1DBE30A8">
            <w:pPr>
              <w:jc w:val="center"/>
              <w:rPr>
                <w:rFonts w:hint="eastAsia" w:ascii="宋体" w:hAnsi="宋体" w:eastAsia="宋体" w:cs="宋体"/>
                <w:szCs w:val="21"/>
                <w:lang w:eastAsia="zh-CN"/>
              </w:rPr>
            </w:pPr>
            <w:r>
              <w:rPr>
                <w:rFonts w:hint="eastAsia" w:ascii="宋体" w:hAnsi="宋体" w:cs="宋体"/>
                <w:color w:val="auto"/>
                <w:szCs w:val="21"/>
                <w:lang w:val="en-US" w:eastAsia="zh-CN"/>
              </w:rPr>
              <w:t>3</w:t>
            </w:r>
          </w:p>
        </w:tc>
        <w:tc>
          <w:tcPr>
            <w:tcW w:w="1140" w:type="dxa"/>
            <w:vAlign w:val="center"/>
          </w:tcPr>
          <w:p w14:paraId="477DDA89">
            <w:pPr>
              <w:spacing w:line="520" w:lineRule="exact"/>
              <w:jc w:val="center"/>
              <w:rPr>
                <w:rFonts w:hint="eastAsia" w:ascii="宋体" w:hAnsi="宋体" w:cs="宋体"/>
                <w:color w:val="000000"/>
                <w:kern w:val="0"/>
                <w:szCs w:val="21"/>
              </w:rPr>
            </w:pPr>
            <w:r>
              <w:rPr>
                <w:rFonts w:hint="eastAsia" w:ascii="宋体" w:hAnsi="宋体" w:cs="宋体"/>
                <w:color w:val="auto"/>
                <w:kern w:val="0"/>
                <w:szCs w:val="21"/>
              </w:rPr>
              <w:t>主观分</w:t>
            </w:r>
          </w:p>
        </w:tc>
        <w:tc>
          <w:tcPr>
            <w:tcW w:w="1405" w:type="dxa"/>
            <w:vMerge w:val="restart"/>
            <w:vAlign w:val="center"/>
          </w:tcPr>
          <w:p w14:paraId="23CD2AAE">
            <w:pPr>
              <w:jc w:val="center"/>
              <w:rPr>
                <w:rFonts w:ascii="宋体" w:hAnsi="宋体" w:cs="宋体"/>
                <w:color w:val="000000"/>
                <w:kern w:val="0"/>
                <w:szCs w:val="21"/>
              </w:rPr>
            </w:pPr>
            <w:r>
              <w:rPr>
                <w:rFonts w:hint="eastAsia" w:ascii="宋体" w:hAnsi="宋体" w:cs="宋体"/>
                <w:color w:val="000000"/>
                <w:kern w:val="0"/>
                <w:szCs w:val="21"/>
              </w:rPr>
              <w:t>质量保证措施</w:t>
            </w:r>
          </w:p>
        </w:tc>
      </w:tr>
      <w:tr w14:paraId="52A1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9" w:type="dxa"/>
            <w:vAlign w:val="center"/>
          </w:tcPr>
          <w:p w14:paraId="4655AC2C"/>
          <w:p w14:paraId="0B8F7D08">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8</w:t>
            </w:r>
          </w:p>
        </w:tc>
        <w:tc>
          <w:tcPr>
            <w:tcW w:w="6094" w:type="dxa"/>
            <w:vAlign w:val="center"/>
          </w:tcPr>
          <w:p w14:paraId="445B1E7D">
            <w:pPr>
              <w:widowControl/>
              <w:jc w:val="left"/>
              <w:rPr>
                <w:rFonts w:ascii="宋体" w:hAnsi="宋体" w:cs="宋体"/>
                <w:szCs w:val="21"/>
                <w:lang w:val="zh-CN"/>
              </w:rPr>
            </w:pPr>
            <w:r>
              <w:rPr>
                <w:rFonts w:hint="eastAsia" w:ascii="宋体" w:hAnsi="宋体" w:cs="宋体"/>
                <w:color w:val="000000"/>
                <w:szCs w:val="21"/>
              </w:rPr>
              <w:t>质量保证措施的保障及服务承诺情况，以及服务承诺的可行性、完整性以及服务承诺落实的保障措施。</w:t>
            </w:r>
            <w:r>
              <w:rPr>
                <w:rFonts w:hint="eastAsia" w:ascii="宋体" w:hAnsi="宋体" w:cs="宋体"/>
                <w:szCs w:val="21"/>
                <w:lang w:val="zh-CN"/>
              </w:rPr>
              <w:t>（评分范围：3，2，1，0）</w:t>
            </w:r>
          </w:p>
        </w:tc>
        <w:tc>
          <w:tcPr>
            <w:tcW w:w="992" w:type="dxa"/>
            <w:vAlign w:val="center"/>
          </w:tcPr>
          <w:p w14:paraId="76AD8D74"/>
          <w:p w14:paraId="7B18987E">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140" w:type="dxa"/>
            <w:vAlign w:val="center"/>
          </w:tcPr>
          <w:p w14:paraId="799F15A0"/>
          <w:p w14:paraId="670DA51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Merge w:val="continue"/>
            <w:vAlign w:val="center"/>
          </w:tcPr>
          <w:p w14:paraId="11826674">
            <w:pPr>
              <w:jc w:val="center"/>
              <w:rPr>
                <w:rFonts w:ascii="宋体" w:hAnsi="宋体" w:cs="宋体"/>
                <w:color w:val="000000"/>
                <w:kern w:val="0"/>
                <w:szCs w:val="21"/>
              </w:rPr>
            </w:pPr>
          </w:p>
        </w:tc>
      </w:tr>
      <w:tr w14:paraId="0F1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C0E087F">
            <w:pPr>
              <w:spacing w:after="120" w:line="288" w:lineRule="auto"/>
              <w:jc w:val="center"/>
              <w:rPr>
                <w:rFonts w:hint="eastAsia" w:ascii="宋体" w:hAnsi="宋体" w:eastAsia="宋体" w:cs="宋体"/>
                <w:b/>
                <w:snapToGrid w:val="0"/>
                <w:color w:val="000000"/>
                <w:szCs w:val="21"/>
                <w:lang w:eastAsia="zh-CN"/>
              </w:rPr>
            </w:pPr>
            <w:r>
              <w:rPr>
                <w:rFonts w:hint="eastAsia" w:ascii="宋体" w:hAnsi="宋体" w:cs="宋体"/>
                <w:b/>
                <w:snapToGrid w:val="0"/>
                <w:color w:val="000000"/>
                <w:szCs w:val="21"/>
              </w:rPr>
              <w:t>1</w:t>
            </w:r>
            <w:r>
              <w:rPr>
                <w:rFonts w:hint="eastAsia" w:ascii="宋体" w:hAnsi="宋体" w:cs="宋体"/>
                <w:b/>
                <w:snapToGrid w:val="0"/>
                <w:color w:val="000000"/>
                <w:szCs w:val="21"/>
                <w:lang w:val="en-US" w:eastAsia="zh-CN"/>
              </w:rPr>
              <w:t>9</w:t>
            </w:r>
          </w:p>
        </w:tc>
        <w:tc>
          <w:tcPr>
            <w:tcW w:w="6094" w:type="dxa"/>
            <w:vAlign w:val="center"/>
          </w:tcPr>
          <w:p w14:paraId="11689874">
            <w:pPr>
              <w:spacing w:line="288" w:lineRule="auto"/>
              <w:jc w:val="left"/>
              <w:rPr>
                <w:rFonts w:ascii="宋体" w:hAnsi="宋体" w:cs="宋体"/>
                <w:szCs w:val="21"/>
                <w:lang w:val="zh-CN"/>
              </w:rPr>
            </w:pPr>
            <w:r>
              <w:rPr>
                <w:rFonts w:hint="eastAsia" w:ascii="宋体" w:hAnsi="宋体" w:cs="宋体"/>
                <w:color w:val="000000"/>
                <w:szCs w:val="21"/>
              </w:rPr>
              <w:t>是否有完整的售后服务方案，售后人员安排是否合理，技术支持响应速度是否及时，是否满足采购单位的要求等。</w:t>
            </w:r>
            <w:r>
              <w:rPr>
                <w:rFonts w:hint="eastAsia" w:ascii="宋体" w:hAnsi="宋体" w:cs="宋体"/>
                <w:szCs w:val="21"/>
                <w:lang w:val="zh-CN"/>
              </w:rPr>
              <w:t>（评分范围：5，4，3，2，1，0）</w:t>
            </w:r>
          </w:p>
        </w:tc>
        <w:tc>
          <w:tcPr>
            <w:tcW w:w="992" w:type="dxa"/>
            <w:vAlign w:val="center"/>
          </w:tcPr>
          <w:p w14:paraId="74AD42F9">
            <w:pPr>
              <w:spacing w:before="100" w:beforeAutospacing="1" w:line="420" w:lineRule="exact"/>
              <w:jc w:val="center"/>
              <w:rPr>
                <w:rFonts w:ascii="宋体" w:hAnsi="宋体" w:cs="宋体"/>
                <w:snapToGrid w:val="0"/>
                <w:color w:val="000000"/>
                <w:szCs w:val="21"/>
              </w:rPr>
            </w:pPr>
            <w:r>
              <w:rPr>
                <w:rFonts w:hint="eastAsia" w:ascii="宋体" w:hAnsi="宋体" w:cs="宋体"/>
                <w:snapToGrid w:val="0"/>
                <w:color w:val="000000"/>
                <w:szCs w:val="21"/>
              </w:rPr>
              <w:t>5</w:t>
            </w:r>
          </w:p>
        </w:tc>
        <w:tc>
          <w:tcPr>
            <w:tcW w:w="1140" w:type="dxa"/>
            <w:vAlign w:val="center"/>
          </w:tcPr>
          <w:p w14:paraId="35EF4A6F">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vAlign w:val="center"/>
          </w:tcPr>
          <w:p w14:paraId="38076775">
            <w:pPr>
              <w:jc w:val="center"/>
              <w:rPr>
                <w:rFonts w:ascii="宋体" w:hAnsi="宋体" w:cs="宋体"/>
                <w:snapToGrid w:val="0"/>
                <w:color w:val="000000"/>
                <w:szCs w:val="21"/>
              </w:rPr>
            </w:pPr>
            <w:r>
              <w:rPr>
                <w:rFonts w:hint="eastAsia" w:ascii="宋体" w:hAnsi="宋体" w:cs="宋体"/>
                <w:snapToGrid w:val="0"/>
                <w:color w:val="000000"/>
                <w:szCs w:val="21"/>
              </w:rPr>
              <w:t>售后服务方案</w:t>
            </w:r>
          </w:p>
        </w:tc>
      </w:tr>
      <w:tr w14:paraId="01B9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193C84B">
            <w:pPr>
              <w:spacing w:after="120" w:line="288" w:lineRule="auto"/>
              <w:jc w:val="center"/>
              <w:rPr>
                <w:rFonts w:hint="default" w:ascii="宋体" w:hAnsi="宋体" w:eastAsia="宋体" w:cs="宋体"/>
                <w:b/>
                <w:snapToGrid w:val="0"/>
                <w:color w:val="000000"/>
                <w:szCs w:val="21"/>
                <w:lang w:val="en-US" w:eastAsia="zh-CN"/>
              </w:rPr>
            </w:pPr>
            <w:r>
              <w:rPr>
                <w:rFonts w:hint="eastAsia" w:ascii="宋体" w:hAnsi="宋体" w:cs="宋体"/>
                <w:b/>
                <w:snapToGrid w:val="0"/>
                <w:color w:val="000000"/>
                <w:szCs w:val="21"/>
                <w:lang w:val="en-US" w:eastAsia="zh-CN"/>
              </w:rPr>
              <w:t>20</w:t>
            </w:r>
          </w:p>
        </w:tc>
        <w:tc>
          <w:tcPr>
            <w:tcW w:w="6094" w:type="dxa"/>
            <w:vAlign w:val="center"/>
          </w:tcPr>
          <w:p w14:paraId="5D77BB90">
            <w:pPr>
              <w:spacing w:line="288" w:lineRule="auto"/>
              <w:jc w:val="left"/>
              <w:rPr>
                <w:rFonts w:ascii="宋体" w:hAnsi="宋体" w:cs="宋体"/>
                <w:szCs w:val="21"/>
                <w:lang w:val="zh-CN"/>
              </w:rPr>
            </w:pPr>
            <w:r>
              <w:rPr>
                <w:rFonts w:hint="eastAsia" w:ascii="宋体" w:hAnsi="宋体" w:cs="宋体"/>
                <w:szCs w:val="21"/>
                <w:lang w:val="zh-CN"/>
              </w:rPr>
              <w:t>有效投标报价的最低价作为评标基准价，其最低报价为满分；按［投标报价得分=（评标基准价/投标报价）*</w:t>
            </w:r>
            <w:r>
              <w:rPr>
                <w:rFonts w:hint="eastAsia" w:ascii="宋体" w:hAnsi="宋体" w:cs="宋体"/>
                <w:szCs w:val="21"/>
              </w:rPr>
              <w:t>10</w:t>
            </w:r>
            <w:r>
              <w:rPr>
                <w:rFonts w:hint="eastAsia" w:ascii="宋体" w:hAnsi="宋体" w:cs="宋体"/>
                <w:szCs w:val="21"/>
                <w:lang w:val="zh-CN"/>
              </w:rPr>
              <w:t>］的计算公式计算。</w:t>
            </w:r>
          </w:p>
          <w:p w14:paraId="3EFEF2ED">
            <w:pPr>
              <w:spacing w:line="288" w:lineRule="auto"/>
              <w:jc w:val="left"/>
              <w:rPr>
                <w:rFonts w:hint="eastAsia" w:ascii="宋体" w:hAnsi="宋体" w:cs="宋体"/>
                <w:szCs w:val="21"/>
                <w:lang w:val="zh-CN"/>
              </w:rPr>
            </w:pPr>
            <w:r>
              <w:rPr>
                <w:rFonts w:hint="eastAsia" w:ascii="宋体" w:hAnsi="宋体" w:cs="宋体"/>
                <w:szCs w:val="21"/>
                <w:lang w:val="zh-CN"/>
              </w:rPr>
              <w:t>评标过程中，不得去掉报价中的最高报价和最低报价。</w:t>
            </w:r>
          </w:p>
          <w:p w14:paraId="556366BE">
            <w:pPr>
              <w:spacing w:line="288" w:lineRule="auto"/>
              <w:jc w:val="left"/>
              <w:rPr>
                <w:rFonts w:ascii="宋体" w:hAnsi="宋体" w:cs="宋体"/>
                <w:szCs w:val="21"/>
              </w:rPr>
            </w:pPr>
            <w:r>
              <w:rPr>
                <w:rFonts w:hint="eastAsia" w:ascii="宋体" w:hAnsi="宋体" w:cs="宋体"/>
                <w:szCs w:val="21"/>
                <w:lang w:val="zh-CN"/>
              </w:rPr>
              <w:t>对于未预留份额专门面向中小企业的政府采购服务项目，以及预留份额政府采购服务项目中的非预留部分标项，对小型和微型企业的投标报价给予</w:t>
            </w:r>
            <w:r>
              <w:rPr>
                <w:rFonts w:hint="eastAsia" w:ascii="宋体" w:hAnsi="宋体" w:cs="宋体"/>
                <w:szCs w:val="21"/>
                <w:lang w:val="en-US" w:eastAsia="zh-CN"/>
              </w:rPr>
              <w:t>10</w:t>
            </w:r>
            <w:r>
              <w:rPr>
                <w:rFonts w:hint="eastAsia" w:ascii="宋体" w:hAnsi="宋体" w:cs="宋体"/>
                <w:szCs w:val="21"/>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4</w:t>
            </w:r>
            <w:r>
              <w:rPr>
                <w:rFonts w:hint="eastAsia" w:ascii="宋体" w:hAnsi="宋体" w:cs="宋体"/>
                <w:szCs w:val="21"/>
                <w:lang w:val="zh-CN"/>
              </w:rPr>
              <w:t>%的扣除，用扣除后的价格参加评审。</w:t>
            </w:r>
          </w:p>
        </w:tc>
        <w:tc>
          <w:tcPr>
            <w:tcW w:w="992" w:type="dxa"/>
            <w:vAlign w:val="center"/>
          </w:tcPr>
          <w:p w14:paraId="61696249">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10</w:t>
            </w:r>
          </w:p>
        </w:tc>
        <w:tc>
          <w:tcPr>
            <w:tcW w:w="1140" w:type="dxa"/>
            <w:vAlign w:val="center"/>
          </w:tcPr>
          <w:p w14:paraId="22EC6D80">
            <w:pPr>
              <w:snapToGrid w:val="0"/>
              <w:spacing w:after="120" w:line="288" w:lineRule="auto"/>
              <w:jc w:val="center"/>
              <w:rPr>
                <w:rFonts w:ascii="宋体" w:hAnsi="宋体" w:cs="宋体"/>
                <w:snapToGrid w:val="0"/>
                <w:color w:val="000000"/>
                <w:szCs w:val="21"/>
              </w:rPr>
            </w:pPr>
            <w:r>
              <w:rPr>
                <w:rFonts w:hint="eastAsia" w:ascii="宋体" w:hAnsi="宋体" w:cs="宋体"/>
                <w:snapToGrid w:val="0"/>
                <w:color w:val="000000"/>
                <w:szCs w:val="21"/>
              </w:rPr>
              <w:t>/</w:t>
            </w:r>
          </w:p>
        </w:tc>
        <w:tc>
          <w:tcPr>
            <w:tcW w:w="1405" w:type="dxa"/>
            <w:vAlign w:val="center"/>
          </w:tcPr>
          <w:p w14:paraId="63319F50">
            <w:pPr>
              <w:jc w:val="center"/>
              <w:rPr>
                <w:rFonts w:ascii="宋体" w:hAnsi="宋体" w:cs="宋体"/>
                <w:snapToGrid w:val="0"/>
                <w:color w:val="000000"/>
                <w:szCs w:val="21"/>
              </w:rPr>
            </w:pPr>
            <w:r>
              <w:rPr>
                <w:rFonts w:hint="eastAsia" w:ascii="宋体" w:hAnsi="宋体" w:cs="宋体"/>
                <w:snapToGrid w:val="0"/>
                <w:color w:val="000000"/>
                <w:szCs w:val="21"/>
              </w:rPr>
              <w:t>/</w:t>
            </w:r>
          </w:p>
        </w:tc>
      </w:tr>
      <w:tr w14:paraId="1836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D654A22">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合计</w:t>
            </w:r>
          </w:p>
        </w:tc>
        <w:tc>
          <w:tcPr>
            <w:tcW w:w="6094" w:type="dxa"/>
            <w:vAlign w:val="center"/>
          </w:tcPr>
          <w:p w14:paraId="41D9E4D4">
            <w:pPr>
              <w:spacing w:after="120" w:line="288" w:lineRule="auto"/>
              <w:jc w:val="center"/>
              <w:rPr>
                <w:rFonts w:ascii="宋体" w:hAnsi="宋体" w:cs="宋体"/>
                <w:b/>
                <w:snapToGrid w:val="0"/>
                <w:color w:val="000000"/>
                <w:szCs w:val="21"/>
              </w:rPr>
            </w:pPr>
          </w:p>
        </w:tc>
        <w:tc>
          <w:tcPr>
            <w:tcW w:w="992" w:type="dxa"/>
            <w:vAlign w:val="center"/>
          </w:tcPr>
          <w:p w14:paraId="5F2C67C4">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fldChar w:fldCharType="begin"/>
            </w:r>
            <w:r>
              <w:rPr>
                <w:rFonts w:hint="eastAsia" w:ascii="宋体" w:hAnsi="宋体" w:cs="宋体"/>
                <w:b/>
                <w:snapToGrid w:val="0"/>
                <w:color w:val="000000"/>
                <w:szCs w:val="21"/>
              </w:rPr>
              <w:instrText xml:space="preserve"> =SUM(ABOVE) </w:instrText>
            </w:r>
            <w:r>
              <w:rPr>
                <w:rFonts w:hint="eastAsia" w:ascii="宋体" w:hAnsi="宋体" w:cs="宋体"/>
                <w:b/>
                <w:snapToGrid w:val="0"/>
                <w:color w:val="000000"/>
                <w:szCs w:val="21"/>
              </w:rPr>
              <w:fldChar w:fldCharType="separate"/>
            </w:r>
            <w:r>
              <w:rPr>
                <w:rFonts w:hint="eastAsia" w:ascii="宋体" w:hAnsi="宋体" w:cs="宋体"/>
                <w:b/>
                <w:snapToGrid w:val="0"/>
                <w:color w:val="000000"/>
                <w:szCs w:val="21"/>
              </w:rPr>
              <w:t>100</w:t>
            </w:r>
            <w:r>
              <w:rPr>
                <w:rFonts w:hint="eastAsia" w:ascii="宋体" w:hAnsi="宋体" w:cs="宋体"/>
                <w:b/>
                <w:snapToGrid w:val="0"/>
                <w:color w:val="000000"/>
                <w:szCs w:val="21"/>
              </w:rPr>
              <w:fldChar w:fldCharType="end"/>
            </w:r>
          </w:p>
        </w:tc>
        <w:tc>
          <w:tcPr>
            <w:tcW w:w="2545" w:type="dxa"/>
            <w:gridSpan w:val="2"/>
            <w:vAlign w:val="center"/>
          </w:tcPr>
          <w:p w14:paraId="4595A05F">
            <w:pPr>
              <w:spacing w:after="120"/>
              <w:jc w:val="center"/>
              <w:rPr>
                <w:rFonts w:ascii="宋体" w:hAnsi="宋体" w:cs="宋体"/>
                <w:b/>
                <w:snapToGrid w:val="0"/>
                <w:color w:val="000000"/>
                <w:szCs w:val="21"/>
              </w:rPr>
            </w:pPr>
          </w:p>
        </w:tc>
      </w:tr>
    </w:tbl>
    <w:p w14:paraId="70E14B7B">
      <w:pPr>
        <w:pStyle w:val="61"/>
        <w:ind w:left="0" w:leftChars="0" w:firstLine="0" w:firstLineChars="0"/>
        <w:rPr>
          <w:rFonts w:hint="eastAsia" w:cs="宋体"/>
          <w:b/>
          <w:sz w:val="32"/>
          <w:szCs w:val="20"/>
        </w:rPr>
      </w:pPr>
    </w:p>
    <w:p w14:paraId="3F999175">
      <w:pPr>
        <w:snapToGrid w:val="0"/>
        <w:rPr>
          <w:rFonts w:ascii="宋体" w:hAnsi="宋体" w:cs="宋体"/>
          <w:sz w:val="20"/>
          <w:szCs w:val="20"/>
          <w:shd w:val="clear" w:color="auto" w:fill="FFFFFF"/>
        </w:rPr>
      </w:pPr>
    </w:p>
    <w:p w14:paraId="016E114C">
      <w:pPr>
        <w:snapToGrid w:val="0"/>
        <w:rPr>
          <w:rFonts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bookmarkStart w:id="428" w:name="_GoBack"/>
      <w:bookmarkEnd w:id="428"/>
    </w:p>
    <w:p w14:paraId="519C44A6">
      <w:pPr>
        <w:pStyle w:val="2"/>
        <w:snapToGrid w:val="0"/>
        <w:rPr>
          <w:rFonts w:hint="eastAsia" w:ascii="宋体" w:hAnsi="宋体" w:cs="宋体"/>
          <w:b/>
          <w:sz w:val="24"/>
        </w:rPr>
      </w:pPr>
    </w:p>
    <w:p w14:paraId="769A3146">
      <w:pPr>
        <w:snapToGrid w:val="0"/>
        <w:spacing w:line="360" w:lineRule="auto"/>
        <w:rPr>
          <w:rFonts w:ascii="宋体" w:hAnsi="宋体" w:cs="宋体"/>
          <w:b/>
          <w:sz w:val="28"/>
          <w:szCs w:val="28"/>
        </w:rPr>
      </w:pPr>
      <w:r>
        <w:rPr>
          <w:rFonts w:hint="eastAsia" w:ascii="宋体" w:hAnsi="宋体" w:cs="宋体"/>
          <w:b/>
          <w:sz w:val="32"/>
        </w:rPr>
        <w:t>一、评标方法</w:t>
      </w:r>
    </w:p>
    <w:p w14:paraId="1461522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4987934">
      <w:pPr>
        <w:adjustRightInd/>
        <w:spacing w:line="360" w:lineRule="auto"/>
        <w:rPr>
          <w:rFonts w:ascii="宋体" w:hAnsi="宋体" w:cs="宋体"/>
          <w:kern w:val="0"/>
          <w:sz w:val="24"/>
        </w:rPr>
      </w:pPr>
      <w:r>
        <w:rPr>
          <w:rFonts w:hint="eastAsia" w:ascii="宋体" w:hAnsi="宋体" w:cs="宋体"/>
          <w:b/>
          <w:sz w:val="32"/>
        </w:rPr>
        <w:t>二、评标标准</w:t>
      </w:r>
    </w:p>
    <w:p w14:paraId="186EA91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859B217">
      <w:pPr>
        <w:spacing w:line="360" w:lineRule="auto"/>
        <w:outlineLvl w:val="0"/>
        <w:rPr>
          <w:rFonts w:ascii="宋体" w:hAnsi="宋体" w:cs="宋体"/>
          <w:b/>
          <w:sz w:val="36"/>
          <w:szCs w:val="36"/>
        </w:rPr>
      </w:pPr>
      <w:r>
        <w:rPr>
          <w:rFonts w:hint="eastAsia" w:ascii="宋体" w:hAnsi="宋体" w:cs="宋体"/>
          <w:b/>
          <w:sz w:val="36"/>
          <w:szCs w:val="36"/>
        </w:rPr>
        <w:t>三、评标程序</w:t>
      </w:r>
    </w:p>
    <w:p w14:paraId="54121B4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5AD8DD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E26840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A32EF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D4CDB3F">
      <w:pPr>
        <w:pStyle w:val="13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883D7DA">
      <w:pPr>
        <w:pStyle w:val="13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4FCA97A">
      <w:pPr>
        <w:pStyle w:val="13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FE7AA6">
      <w:pPr>
        <w:pStyle w:val="13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CB3F72A">
      <w:pPr>
        <w:pStyle w:val="13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F1DDD53">
      <w:pPr>
        <w:pStyle w:val="13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7C0958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235A78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F698C95">
      <w:pPr>
        <w:pStyle w:val="13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433175">
      <w:pPr>
        <w:pStyle w:val="13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CD1CC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D534B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541C1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C6360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013BA09">
      <w:pPr>
        <w:pStyle w:val="13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D498AE">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9F2018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31C05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3AD0D5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0E4C75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3C082E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B6A2B5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30D592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222485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83E38A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60F4F1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5A97C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7C6B8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35FE86">
      <w:pPr>
        <w:spacing w:line="560" w:lineRule="exact"/>
        <w:ind w:firstLine="482" w:firstLineChars="200"/>
        <w:outlineLvl w:val="0"/>
        <w:rPr>
          <w:rFonts w:ascii="宋体" w:hAnsi="宋体" w:cs="宋体"/>
          <w:b/>
          <w:sz w:val="24"/>
        </w:rPr>
      </w:pPr>
      <w:bookmarkStart w:id="417" w:name="_Toc24300"/>
      <w:bookmarkStart w:id="418" w:name="_Toc27126"/>
      <w:bookmarkStart w:id="419" w:name="_Toc21295"/>
      <w:r>
        <w:rPr>
          <w:rFonts w:hint="eastAsia" w:ascii="宋体" w:hAnsi="宋体" w:cs="宋体"/>
          <w:b/>
          <w:sz w:val="24"/>
        </w:rPr>
        <w:t>1.2 货物</w:t>
      </w:r>
      <w:bookmarkEnd w:id="417"/>
      <w:bookmarkEnd w:id="418"/>
      <w:bookmarkEnd w:id="419"/>
    </w:p>
    <w:p w14:paraId="2472246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9EB9FCB">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6F5E0BCE">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5F7CE9B">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EBDD20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32EEF1F">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A9841EA">
      <w:pPr>
        <w:pStyle w:val="26"/>
        <w:snapToGrid w:val="0"/>
        <w:spacing w:line="360" w:lineRule="auto"/>
        <w:rPr>
          <w:rFonts w:cs="宋体"/>
        </w:rPr>
      </w:pPr>
      <w:r>
        <w:rPr>
          <w:rFonts w:hint="eastAsia" w:cs="宋体"/>
        </w:rPr>
        <w:t>5.1符合专业条件的供应商或者对招标文件作实质响应的供应商不足3家的；</w:t>
      </w:r>
    </w:p>
    <w:p w14:paraId="1E259D0E">
      <w:pPr>
        <w:pStyle w:val="26"/>
        <w:snapToGrid w:val="0"/>
        <w:spacing w:line="360" w:lineRule="auto"/>
        <w:rPr>
          <w:rFonts w:cs="宋体"/>
        </w:rPr>
      </w:pPr>
      <w:r>
        <w:rPr>
          <w:rFonts w:hint="eastAsia" w:cs="宋体"/>
        </w:rPr>
        <w:t>5.2出现影响采购公正的违法、违规行为的；</w:t>
      </w:r>
    </w:p>
    <w:p w14:paraId="2406DCE8">
      <w:pPr>
        <w:pStyle w:val="26"/>
        <w:snapToGrid w:val="0"/>
        <w:spacing w:line="360" w:lineRule="auto"/>
        <w:rPr>
          <w:rFonts w:cs="宋体"/>
        </w:rPr>
      </w:pPr>
      <w:r>
        <w:rPr>
          <w:rFonts w:hint="eastAsia" w:cs="宋体"/>
        </w:rPr>
        <w:t>5.3投标人的报价均超过了采购预算，采购人不能支付的；</w:t>
      </w:r>
    </w:p>
    <w:p w14:paraId="36557A50">
      <w:pPr>
        <w:pStyle w:val="26"/>
        <w:snapToGrid w:val="0"/>
        <w:spacing w:line="360" w:lineRule="auto"/>
        <w:rPr>
          <w:rFonts w:cs="宋体"/>
        </w:rPr>
      </w:pPr>
      <w:r>
        <w:rPr>
          <w:rFonts w:hint="eastAsia" w:cs="宋体"/>
        </w:rPr>
        <w:t>5.4因重大变故，采购任务取消的。</w:t>
      </w:r>
    </w:p>
    <w:p w14:paraId="0842143A">
      <w:pPr>
        <w:pStyle w:val="26"/>
        <w:snapToGrid w:val="0"/>
        <w:spacing w:line="360" w:lineRule="auto"/>
        <w:rPr>
          <w:rFonts w:cs="宋体"/>
        </w:rPr>
      </w:pPr>
      <w:r>
        <w:rPr>
          <w:rFonts w:hint="eastAsia" w:cs="宋体"/>
        </w:rPr>
        <w:t>废标后，采购代理机构应当将废标理由通知所有投标人。</w:t>
      </w:r>
    </w:p>
    <w:p w14:paraId="6A0E9B48">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680B6C">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8B0826">
      <w:pPr>
        <w:pStyle w:val="26"/>
        <w:snapToGrid w:val="0"/>
        <w:spacing w:line="360" w:lineRule="auto"/>
        <w:rPr>
          <w:rFonts w:cs="宋体"/>
        </w:rPr>
      </w:pPr>
      <w:r>
        <w:rPr>
          <w:rFonts w:hint="eastAsia" w:cs="宋体"/>
        </w:rPr>
        <w:t>7.1未确定中标供应商的，终止本次政府采购活动，重新开展政府采购活动。</w:t>
      </w:r>
    </w:p>
    <w:p w14:paraId="0FC47273">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E6754AE">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D288C2C">
      <w:pPr>
        <w:pStyle w:val="26"/>
        <w:snapToGrid w:val="0"/>
        <w:spacing w:line="360" w:lineRule="auto"/>
        <w:rPr>
          <w:rFonts w:cs="宋体"/>
        </w:rPr>
      </w:pPr>
      <w:r>
        <w:rPr>
          <w:rFonts w:hint="eastAsia" w:cs="宋体"/>
        </w:rPr>
        <w:t>7.4政府采购合同已经履行，给采购人、供应商造成损失的，由责任人承担赔偿责任。</w:t>
      </w:r>
    </w:p>
    <w:p w14:paraId="779662A7">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6"/>
    <w:p w14:paraId="5F53855F">
      <w:pPr>
        <w:rPr>
          <w:rFonts w:ascii="宋体" w:hAnsi="宋体" w:cs="宋体"/>
          <w:b/>
          <w:sz w:val="36"/>
          <w:szCs w:val="36"/>
        </w:rPr>
      </w:pPr>
      <w:bookmarkStart w:id="420" w:name="第五部分"/>
      <w:bookmarkStart w:id="421" w:name="_Toc86217003"/>
    </w:p>
    <w:p w14:paraId="22306C26">
      <w:pPr>
        <w:rPr>
          <w:rFonts w:ascii="宋体" w:hAnsi="宋体" w:cs="宋体"/>
          <w:b/>
          <w:sz w:val="36"/>
          <w:szCs w:val="36"/>
        </w:rPr>
      </w:pPr>
      <w:r>
        <w:rPr>
          <w:rFonts w:hint="eastAsia" w:ascii="宋体" w:hAnsi="宋体" w:cs="宋体"/>
          <w:b/>
          <w:sz w:val="36"/>
          <w:szCs w:val="36"/>
        </w:rPr>
        <w:br w:type="page"/>
      </w:r>
    </w:p>
    <w:p w14:paraId="36B1B11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9E39D8A">
      <w:pPr>
        <w:spacing w:line="480" w:lineRule="exact"/>
        <w:ind w:right="140"/>
        <w:jc w:val="center"/>
        <w:rPr>
          <w:rFonts w:hAnsi="宋体"/>
          <w:sz w:val="30"/>
          <w:szCs w:val="30"/>
        </w:rPr>
      </w:pPr>
      <w:r>
        <w:rPr>
          <w:rFonts w:hint="eastAsia" w:hAnsi="宋体"/>
          <w:b/>
          <w:bCs/>
          <w:sz w:val="30"/>
          <w:szCs w:val="30"/>
        </w:rPr>
        <w:t>服务</w:t>
      </w:r>
      <w:r>
        <w:rPr>
          <w:rFonts w:hAnsi="宋体"/>
          <w:b/>
          <w:bCs/>
          <w:sz w:val="30"/>
          <w:szCs w:val="30"/>
        </w:rPr>
        <w:t>采购合同</w:t>
      </w:r>
    </w:p>
    <w:p w14:paraId="0C1F9D57">
      <w:pPr>
        <w:ind w:firstLine="600"/>
        <w:rPr>
          <w:sz w:val="24"/>
        </w:rPr>
      </w:pPr>
      <w:r>
        <w:rPr>
          <w:rFonts w:hint="eastAsia" w:ascii="仿宋" w:hAnsi="仿宋" w:eastAsia="仿宋"/>
          <w:sz w:val="24"/>
        </w:rPr>
        <w:t xml:space="preserve">                         </w:t>
      </w:r>
      <w:r>
        <w:rPr>
          <w:rFonts w:hint="eastAsia"/>
          <w:sz w:val="24"/>
        </w:rPr>
        <w:t xml:space="preserve">    </w:t>
      </w:r>
    </w:p>
    <w:p w14:paraId="33E3BCCB">
      <w:pPr>
        <w:spacing w:line="360" w:lineRule="auto"/>
        <w:ind w:firstLine="6480" w:firstLineChars="2700"/>
        <w:rPr>
          <w:sz w:val="24"/>
        </w:rPr>
      </w:pPr>
      <w:r>
        <w:rPr>
          <w:rFonts w:hint="eastAsia"/>
          <w:sz w:val="24"/>
        </w:rPr>
        <w:t xml:space="preserve">合同编号：   </w:t>
      </w:r>
    </w:p>
    <w:p w14:paraId="42CE7556">
      <w:pPr>
        <w:spacing w:line="360" w:lineRule="auto"/>
        <w:ind w:firstLine="6480" w:firstLineChars="2700"/>
        <w:rPr>
          <w:sz w:val="24"/>
        </w:rPr>
      </w:pPr>
      <w:r>
        <w:rPr>
          <w:rFonts w:hint="eastAsia"/>
          <w:sz w:val="24"/>
        </w:rPr>
        <w:t xml:space="preserve">    </w:t>
      </w:r>
    </w:p>
    <w:p w14:paraId="057849EC">
      <w:pPr>
        <w:spacing w:line="360" w:lineRule="auto"/>
        <w:ind w:firstLine="480"/>
        <w:rPr>
          <w:sz w:val="24"/>
        </w:rPr>
      </w:pPr>
      <w:r>
        <w:rPr>
          <w:rFonts w:hint="eastAsia"/>
          <w:sz w:val="24"/>
        </w:rPr>
        <w:t xml:space="preserve">                                 </w:t>
      </w:r>
    </w:p>
    <w:p w14:paraId="72B8A8DD">
      <w:pPr>
        <w:spacing w:line="360" w:lineRule="auto"/>
        <w:rPr>
          <w:b/>
          <w:bCs/>
          <w:sz w:val="24"/>
        </w:rPr>
      </w:pPr>
      <w:r>
        <w:rPr>
          <w:rFonts w:hint="eastAsia"/>
          <w:b/>
          <w:bCs/>
          <w:sz w:val="24"/>
        </w:rPr>
        <w:t xml:space="preserve">甲方（采购人）： </w:t>
      </w:r>
    </w:p>
    <w:p w14:paraId="31332717">
      <w:pPr>
        <w:spacing w:line="360" w:lineRule="auto"/>
        <w:rPr>
          <w:sz w:val="24"/>
        </w:rPr>
      </w:pPr>
      <w:r>
        <w:rPr>
          <w:rFonts w:hint="eastAsia"/>
          <w:b/>
          <w:bCs/>
          <w:sz w:val="24"/>
        </w:rPr>
        <w:t>乙方（供应商）：</w:t>
      </w:r>
      <w:r>
        <w:rPr>
          <w:rFonts w:hint="eastAsia"/>
          <w:sz w:val="24"/>
        </w:rPr>
        <w:t xml:space="preserve"> </w:t>
      </w:r>
    </w:p>
    <w:p w14:paraId="126F5A20">
      <w:pPr>
        <w:spacing w:line="360" w:lineRule="auto"/>
        <w:ind w:firstLine="480"/>
        <w:rPr>
          <w:sz w:val="24"/>
        </w:rPr>
      </w:pPr>
      <w:r>
        <w:rPr>
          <w:rFonts w:hint="eastAsia"/>
          <w:sz w:val="24"/>
        </w:rPr>
        <w:t>甲、乙双方根据（代理公司）关于                项目（项目编号为：           ）公开招标的结果，签署本合同。</w:t>
      </w:r>
    </w:p>
    <w:p w14:paraId="54E13D03">
      <w:pPr>
        <w:spacing w:line="360" w:lineRule="auto"/>
        <w:rPr>
          <w:b/>
          <w:bCs/>
          <w:sz w:val="24"/>
        </w:rPr>
      </w:pPr>
      <w:r>
        <w:rPr>
          <w:rFonts w:hint="eastAsia"/>
          <w:b/>
          <w:bCs/>
          <w:sz w:val="24"/>
        </w:rPr>
        <w:t>一、服务内容</w:t>
      </w:r>
    </w:p>
    <w:p w14:paraId="5FEE8F8D">
      <w:pPr>
        <w:pStyle w:val="138"/>
        <w:ind w:firstLine="480"/>
        <w:rPr>
          <w:szCs w:val="24"/>
        </w:rPr>
      </w:pPr>
      <w:r>
        <w:rPr>
          <w:rFonts w:hint="eastAsia"/>
          <w:szCs w:val="24"/>
        </w:rPr>
        <w:t>......</w:t>
      </w:r>
    </w:p>
    <w:p w14:paraId="5E0610E7">
      <w:pPr>
        <w:pStyle w:val="34"/>
        <w:spacing w:before="120" w:after="120" w:line="360" w:lineRule="auto"/>
        <w:rPr>
          <w:rFonts w:hAnsi="宋体"/>
          <w:b/>
          <w:color w:val="000000"/>
          <w:sz w:val="24"/>
          <w:szCs w:val="24"/>
        </w:rPr>
      </w:pPr>
      <w:r>
        <w:rPr>
          <w:rFonts w:hint="eastAsia" w:hAnsi="宋体"/>
          <w:b/>
          <w:color w:val="000000"/>
          <w:sz w:val="24"/>
          <w:szCs w:val="24"/>
        </w:rPr>
        <w:t>二、合同金额</w:t>
      </w:r>
    </w:p>
    <w:p w14:paraId="29C35159">
      <w:pPr>
        <w:pStyle w:val="138"/>
        <w:ind w:firstLine="480"/>
        <w:rPr>
          <w:szCs w:val="24"/>
        </w:rPr>
      </w:pPr>
      <w:r>
        <w:rPr>
          <w:rFonts w:hint="eastAsia"/>
          <w:szCs w:val="24"/>
        </w:rPr>
        <w:t>本合同总金额为（大写）：_____________________元（￥______元）人民币。该金额已包含乙方提供约定服务所需的人工、交通、食宿、税金等一切税费。</w:t>
      </w:r>
    </w:p>
    <w:p w14:paraId="45149E98">
      <w:pPr>
        <w:spacing w:line="360" w:lineRule="auto"/>
        <w:rPr>
          <w:b/>
          <w:bCs/>
          <w:sz w:val="24"/>
        </w:rPr>
      </w:pPr>
      <w:r>
        <w:rPr>
          <w:rFonts w:hint="eastAsia"/>
          <w:b/>
          <w:bCs/>
          <w:sz w:val="24"/>
        </w:rPr>
        <w:t>三、技术资料</w:t>
      </w:r>
    </w:p>
    <w:p w14:paraId="43151033">
      <w:pPr>
        <w:pStyle w:val="138"/>
        <w:ind w:firstLine="480"/>
        <w:rPr>
          <w:szCs w:val="24"/>
        </w:rPr>
      </w:pPr>
      <w:r>
        <w:rPr>
          <w:rFonts w:hint="eastAsia"/>
          <w:szCs w:val="24"/>
        </w:rPr>
        <w:t>1.乙方应按招标文件规定的时间向甲方提供使用项目的有关技术资料。</w:t>
      </w:r>
    </w:p>
    <w:p w14:paraId="1A1B4C59">
      <w:pPr>
        <w:pStyle w:val="138"/>
        <w:ind w:firstLine="480"/>
        <w:rPr>
          <w:szCs w:val="24"/>
        </w:rPr>
      </w:pPr>
      <w:r>
        <w:rPr>
          <w:rFonts w:hint="eastAsia"/>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4CA150">
      <w:pPr>
        <w:spacing w:line="360" w:lineRule="auto"/>
        <w:rPr>
          <w:b/>
          <w:bCs/>
          <w:sz w:val="24"/>
        </w:rPr>
      </w:pPr>
      <w:r>
        <w:rPr>
          <w:rFonts w:hint="eastAsia"/>
          <w:b/>
          <w:bCs/>
          <w:sz w:val="24"/>
        </w:rPr>
        <w:t>四、知识产权</w:t>
      </w:r>
    </w:p>
    <w:p w14:paraId="2AD54FA2">
      <w:pPr>
        <w:pStyle w:val="138"/>
        <w:ind w:firstLine="480"/>
        <w:rPr>
          <w:szCs w:val="24"/>
        </w:rPr>
      </w:pPr>
      <w:r>
        <w:rPr>
          <w:rFonts w:hint="eastAsia"/>
          <w:szCs w:val="24"/>
        </w:rPr>
        <w:t>乙方应保证提供服务过程中不会侵犯任何第三方的知识产权。</w:t>
      </w:r>
    </w:p>
    <w:p w14:paraId="545CBDF6">
      <w:pPr>
        <w:spacing w:line="360" w:lineRule="auto"/>
        <w:rPr>
          <w:b/>
          <w:bCs/>
          <w:sz w:val="24"/>
        </w:rPr>
      </w:pPr>
      <w:r>
        <w:rPr>
          <w:rFonts w:hint="eastAsia"/>
          <w:b/>
          <w:bCs/>
          <w:sz w:val="24"/>
        </w:rPr>
        <w:t>五、履约保证金</w:t>
      </w:r>
    </w:p>
    <w:p w14:paraId="04F0647B">
      <w:pPr>
        <w:spacing w:line="360" w:lineRule="auto"/>
        <w:ind w:firstLine="480"/>
        <w:rPr>
          <w:sz w:val="24"/>
        </w:rPr>
      </w:pPr>
      <w:r>
        <w:rPr>
          <w:rFonts w:hint="eastAsia"/>
          <w:sz w:val="24"/>
        </w:rPr>
        <w:t>合同签订后7个工作日内，乙方向甲方缴纳合同总额的1%作为履约保证金（(缴纳形式：支票、汇票、本票或者金融机构、担保机构出具的保函等非现金形式。），乙方如没有履行本合同项下约定的责任和义务所需承担的违约金、赔偿金及其他费用，甲方有权直接从履约保证金中扣除，剩余履约保证金（如有）在乙方合同履行完毕且具备实施条件后</w:t>
      </w:r>
      <w:r>
        <w:rPr>
          <w:sz w:val="24"/>
        </w:rPr>
        <w:t>7个工作日内</w:t>
      </w:r>
      <w:r>
        <w:rPr>
          <w:rFonts w:hint="eastAsia"/>
          <w:sz w:val="24"/>
        </w:rPr>
        <w:t>无息返还。</w:t>
      </w:r>
    </w:p>
    <w:p w14:paraId="154B7B8F">
      <w:pPr>
        <w:spacing w:line="360" w:lineRule="auto"/>
        <w:rPr>
          <w:b/>
          <w:bCs/>
          <w:sz w:val="24"/>
        </w:rPr>
      </w:pPr>
      <w:r>
        <w:rPr>
          <w:rFonts w:hint="eastAsia"/>
          <w:b/>
          <w:bCs/>
          <w:sz w:val="24"/>
        </w:rPr>
        <w:t>六、</w:t>
      </w:r>
      <w:r>
        <w:rPr>
          <w:rFonts w:hint="eastAsia" w:ascii="宋体" w:hAnsi="宋体"/>
          <w:b/>
          <w:sz w:val="24"/>
        </w:rPr>
        <w:t>合同转让和分包</w:t>
      </w:r>
    </w:p>
    <w:p w14:paraId="0BCFCB42">
      <w:pPr>
        <w:pStyle w:val="138"/>
        <w:ind w:firstLine="480"/>
        <w:rPr>
          <w:szCs w:val="24"/>
        </w:rPr>
      </w:pPr>
      <w:r>
        <w:rPr>
          <w:rFonts w:hint="eastAsia"/>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DB56032">
      <w:pPr>
        <w:spacing w:line="360" w:lineRule="auto"/>
        <w:rPr>
          <w:rFonts w:ascii="宋体" w:hAnsi="宋体"/>
          <w:b/>
          <w:sz w:val="24"/>
        </w:rPr>
      </w:pPr>
      <w:r>
        <w:rPr>
          <w:rFonts w:hint="eastAsia" w:ascii="宋体" w:hAnsi="宋体"/>
          <w:b/>
          <w:sz w:val="24"/>
        </w:rPr>
        <w:t>七、服务质量保证期（选用）</w:t>
      </w:r>
    </w:p>
    <w:p w14:paraId="723820FF">
      <w:pPr>
        <w:pStyle w:val="138"/>
        <w:ind w:firstLine="480"/>
        <w:rPr>
          <w:szCs w:val="24"/>
        </w:rPr>
      </w:pPr>
      <w:r>
        <w:rPr>
          <w:rFonts w:hint="eastAsia"/>
          <w:szCs w:val="24"/>
        </w:rPr>
        <w:t>服务质量保证期     年。（自验收合格之日起计）</w:t>
      </w:r>
    </w:p>
    <w:p w14:paraId="6E56D7BC">
      <w:pPr>
        <w:spacing w:line="360" w:lineRule="auto"/>
        <w:rPr>
          <w:b/>
          <w:bCs/>
          <w:sz w:val="24"/>
        </w:rPr>
      </w:pPr>
      <w:r>
        <w:rPr>
          <w:rFonts w:hint="eastAsia"/>
          <w:b/>
          <w:bCs/>
          <w:sz w:val="24"/>
        </w:rPr>
        <w:t>八、合同履行时间、履行方式及履行地点</w:t>
      </w:r>
    </w:p>
    <w:p w14:paraId="149F464E">
      <w:pPr>
        <w:pStyle w:val="138"/>
        <w:ind w:firstLine="480"/>
        <w:rPr>
          <w:szCs w:val="24"/>
        </w:rPr>
      </w:pPr>
      <w:r>
        <w:rPr>
          <w:rFonts w:hint="eastAsia"/>
          <w:szCs w:val="24"/>
        </w:rPr>
        <w:t>1. 合同履行时间：</w:t>
      </w:r>
    </w:p>
    <w:p w14:paraId="3D58CD51">
      <w:pPr>
        <w:pStyle w:val="138"/>
        <w:ind w:firstLine="480"/>
        <w:rPr>
          <w:szCs w:val="24"/>
        </w:rPr>
      </w:pPr>
      <w:r>
        <w:rPr>
          <w:rFonts w:hint="eastAsia"/>
          <w:szCs w:val="24"/>
        </w:rPr>
        <w:t>2. 履行方式：</w:t>
      </w:r>
    </w:p>
    <w:p w14:paraId="12C971FF">
      <w:pPr>
        <w:pStyle w:val="138"/>
        <w:ind w:firstLine="480"/>
        <w:rPr>
          <w:szCs w:val="24"/>
        </w:rPr>
      </w:pPr>
      <w:r>
        <w:rPr>
          <w:rFonts w:hint="eastAsia"/>
          <w:szCs w:val="24"/>
        </w:rPr>
        <w:t>3. 履行地点：</w:t>
      </w:r>
    </w:p>
    <w:p w14:paraId="552707BF">
      <w:pPr>
        <w:spacing w:line="360" w:lineRule="auto"/>
        <w:rPr>
          <w:b/>
          <w:bCs/>
          <w:sz w:val="24"/>
        </w:rPr>
      </w:pPr>
      <w:r>
        <w:rPr>
          <w:rFonts w:hint="eastAsia"/>
          <w:b/>
          <w:bCs/>
          <w:sz w:val="24"/>
        </w:rPr>
        <w:t>九、款项支付</w:t>
      </w:r>
    </w:p>
    <w:p w14:paraId="5561087F">
      <w:pPr>
        <w:pStyle w:val="138"/>
        <w:ind w:firstLine="480"/>
        <w:rPr>
          <w:rFonts w:ascii="宋体" w:hAnsi="宋体"/>
          <w:szCs w:val="24"/>
        </w:rPr>
      </w:pPr>
      <w:r>
        <w:rPr>
          <w:rFonts w:hint="eastAsia"/>
          <w:szCs w:val="24"/>
        </w:rPr>
        <w:t>（1）</w:t>
      </w:r>
      <w:r>
        <w:rPr>
          <w:rFonts w:hint="eastAsia" w:ascii="宋体" w:hAnsi="宋体"/>
          <w:szCs w:val="24"/>
        </w:rPr>
        <w:t>合同签订并生效后，甲方收到乙方提交的银行、保险公司等金融机构出具的与预付款同等金额的预付款保函（保函有效期_</w:t>
      </w:r>
      <w:r>
        <w:rPr>
          <w:rFonts w:ascii="宋体" w:hAnsi="宋体"/>
          <w:szCs w:val="24"/>
        </w:rPr>
        <w:t>___</w:t>
      </w:r>
      <w:r>
        <w:rPr>
          <w:rFonts w:hint="eastAsia" w:ascii="宋体" w:hAnsi="宋体"/>
          <w:szCs w:val="24"/>
        </w:rPr>
        <w:t>日）及有效增值税发票后7个工作日内，支付合同金额的40%预付款。</w:t>
      </w:r>
    </w:p>
    <w:p w14:paraId="068FCF60">
      <w:pPr>
        <w:pStyle w:val="138"/>
        <w:ind w:firstLine="480"/>
        <w:rPr>
          <w:szCs w:val="24"/>
        </w:rPr>
      </w:pPr>
      <w:r>
        <w:rPr>
          <w:rFonts w:hint="eastAsia" w:ascii="宋体" w:hAnsi="宋体"/>
          <w:szCs w:val="24"/>
        </w:rPr>
        <w:t>（2）乙方提交服务成果，甲方验收通过后，乙方出具正式等额增值税专用货物发票给甲方，甲方支付合同总价的60%，并退还给乙方支付的履约保证金（如有，不计利息）。</w:t>
      </w:r>
    </w:p>
    <w:p w14:paraId="5613442E">
      <w:pPr>
        <w:pStyle w:val="138"/>
        <w:ind w:firstLine="480"/>
        <w:rPr>
          <w:szCs w:val="24"/>
        </w:rPr>
      </w:pPr>
      <w:r>
        <w:rPr>
          <w:rFonts w:hint="eastAsia"/>
          <w:szCs w:val="24"/>
        </w:rPr>
        <w:t>备注：在签订合同时，乙方明确表示无需预付款或者主动要求降低预付款比例的，可降低预付款比例。</w:t>
      </w:r>
    </w:p>
    <w:p w14:paraId="3C2B7C4B">
      <w:pPr>
        <w:spacing w:line="360" w:lineRule="auto"/>
        <w:rPr>
          <w:rFonts w:ascii="宋体" w:hAnsi="宋体"/>
          <w:b/>
          <w:bCs/>
          <w:sz w:val="24"/>
        </w:rPr>
      </w:pPr>
      <w:r>
        <w:rPr>
          <w:rFonts w:hint="eastAsia" w:ascii="宋体" w:hAnsi="宋体"/>
          <w:b/>
          <w:bCs/>
          <w:sz w:val="24"/>
        </w:rPr>
        <w:t>十、税费</w:t>
      </w:r>
    </w:p>
    <w:p w14:paraId="6B4C0C14">
      <w:pPr>
        <w:pStyle w:val="138"/>
        <w:ind w:firstLine="480"/>
        <w:rPr>
          <w:szCs w:val="24"/>
        </w:rPr>
      </w:pPr>
      <w:r>
        <w:rPr>
          <w:rFonts w:hint="eastAsia"/>
          <w:szCs w:val="24"/>
        </w:rPr>
        <w:t>本合同执行中相关的一切税费已包含在合同总价中，均由乙方负责缴纳。</w:t>
      </w:r>
    </w:p>
    <w:p w14:paraId="5F785C5E">
      <w:pPr>
        <w:spacing w:line="360" w:lineRule="auto"/>
        <w:rPr>
          <w:b/>
          <w:bCs/>
          <w:sz w:val="24"/>
        </w:rPr>
      </w:pPr>
      <w:r>
        <w:rPr>
          <w:rFonts w:hint="eastAsia"/>
          <w:b/>
          <w:bCs/>
          <w:sz w:val="24"/>
        </w:rPr>
        <w:t>十一、质量保证及售后服务</w:t>
      </w:r>
    </w:p>
    <w:p w14:paraId="277C5ACA">
      <w:pPr>
        <w:pStyle w:val="138"/>
        <w:ind w:firstLine="480"/>
        <w:rPr>
          <w:szCs w:val="24"/>
        </w:rPr>
      </w:pPr>
      <w:r>
        <w:rPr>
          <w:rFonts w:hint="eastAsia"/>
          <w:szCs w:val="24"/>
        </w:rPr>
        <w:t>1．乙方应按招标文件规定向甲方提供服务。</w:t>
      </w:r>
    </w:p>
    <w:p w14:paraId="68B3CCA6">
      <w:pPr>
        <w:pStyle w:val="138"/>
        <w:ind w:firstLine="480"/>
        <w:rPr>
          <w:szCs w:val="24"/>
        </w:rPr>
      </w:pPr>
      <w:r>
        <w:rPr>
          <w:rFonts w:hint="eastAsia"/>
          <w:szCs w:val="24"/>
        </w:rPr>
        <w:t>2．乙方提供的服务成果在服务质量保证期内发生故障，乙方应负责免费提供后续服务。对达不到要求者，根据实际情况，经双方协商，可按以下办法处理：</w:t>
      </w:r>
    </w:p>
    <w:p w14:paraId="54BEF144">
      <w:pPr>
        <w:pStyle w:val="138"/>
        <w:ind w:firstLine="480"/>
        <w:rPr>
          <w:szCs w:val="24"/>
        </w:rPr>
      </w:pPr>
      <w:r>
        <w:rPr>
          <w:rFonts w:hint="eastAsia"/>
          <w:szCs w:val="24"/>
        </w:rPr>
        <w:t>⑴重做：由乙方承担所发生的全部费用。</w:t>
      </w:r>
    </w:p>
    <w:p w14:paraId="3C3AAC4C">
      <w:pPr>
        <w:pStyle w:val="138"/>
        <w:ind w:firstLine="480"/>
        <w:rPr>
          <w:szCs w:val="24"/>
        </w:rPr>
      </w:pPr>
      <w:r>
        <w:rPr>
          <w:rFonts w:hint="eastAsia"/>
          <w:szCs w:val="24"/>
        </w:rPr>
        <w:t>⑵贬值处理：由甲乙双方合议定价。</w:t>
      </w:r>
    </w:p>
    <w:p w14:paraId="31F0BD59">
      <w:pPr>
        <w:pStyle w:val="138"/>
        <w:ind w:firstLine="480"/>
        <w:rPr>
          <w:szCs w:val="24"/>
        </w:rPr>
      </w:pPr>
      <w:r>
        <w:rPr>
          <w:rFonts w:hint="eastAsia"/>
          <w:szCs w:val="24"/>
        </w:rPr>
        <w:t>⑶解除合同。</w:t>
      </w:r>
    </w:p>
    <w:p w14:paraId="7B9CBBB9">
      <w:pPr>
        <w:pStyle w:val="138"/>
        <w:ind w:firstLine="480"/>
        <w:rPr>
          <w:szCs w:val="24"/>
        </w:rPr>
      </w:pPr>
      <w:r>
        <w:rPr>
          <w:rFonts w:hint="eastAsia"/>
          <w:szCs w:val="24"/>
        </w:rPr>
        <w:t>3．如在服务过程中发生问题，乙方在接到甲方通知后在    小时内到达甲方现场。</w:t>
      </w:r>
    </w:p>
    <w:p w14:paraId="46DA917B">
      <w:pPr>
        <w:pStyle w:val="138"/>
        <w:ind w:firstLine="480"/>
        <w:rPr>
          <w:szCs w:val="24"/>
        </w:rPr>
      </w:pPr>
      <w:r>
        <w:rPr>
          <w:rFonts w:hint="eastAsia"/>
          <w:szCs w:val="24"/>
        </w:rPr>
        <w:t>4．在服务质量保证期内，乙方应对出现的质量及安全问题负责处理解决并承担一切费用。</w:t>
      </w:r>
    </w:p>
    <w:p w14:paraId="4A0BFD77">
      <w:pPr>
        <w:spacing w:line="360" w:lineRule="auto"/>
        <w:rPr>
          <w:b/>
          <w:bCs/>
          <w:sz w:val="24"/>
        </w:rPr>
      </w:pPr>
      <w:r>
        <w:rPr>
          <w:rFonts w:hint="eastAsia"/>
          <w:b/>
          <w:bCs/>
          <w:sz w:val="24"/>
        </w:rPr>
        <w:t>十二、违约责任</w:t>
      </w:r>
    </w:p>
    <w:p w14:paraId="490799A5">
      <w:pPr>
        <w:pStyle w:val="138"/>
        <w:ind w:firstLine="480"/>
        <w:rPr>
          <w:szCs w:val="24"/>
        </w:rPr>
      </w:pPr>
      <w:r>
        <w:rPr>
          <w:rFonts w:hint="eastAsia"/>
          <w:szCs w:val="24"/>
        </w:rPr>
        <w:t>1．甲方无正当理由拒收接受服务的，甲方每日向乙方偿付合同款项万分之五作为违约金。</w:t>
      </w:r>
    </w:p>
    <w:p w14:paraId="439E197F">
      <w:pPr>
        <w:pStyle w:val="138"/>
        <w:ind w:firstLine="480"/>
        <w:rPr>
          <w:szCs w:val="24"/>
        </w:rPr>
      </w:pPr>
      <w:r>
        <w:rPr>
          <w:rFonts w:hint="eastAsia"/>
          <w:szCs w:val="24"/>
        </w:rPr>
        <w:t>2．甲方无故逾期验收和办理款项支付手续的,甲方应按逾期付款总额每日万分之五向乙方支付违约金。</w:t>
      </w:r>
    </w:p>
    <w:p w14:paraId="2344ECB6">
      <w:pPr>
        <w:pStyle w:val="138"/>
        <w:ind w:firstLine="480"/>
        <w:rPr>
          <w:szCs w:val="24"/>
        </w:rPr>
      </w:pPr>
      <w:r>
        <w:rPr>
          <w:rFonts w:hint="eastAsia"/>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639D836">
      <w:pPr>
        <w:pStyle w:val="138"/>
        <w:ind w:firstLine="480"/>
        <w:rPr>
          <w:szCs w:val="24"/>
        </w:rPr>
      </w:pPr>
      <w:r>
        <w:rPr>
          <w:rFonts w:hint="eastAsia"/>
          <w:szCs w:val="24"/>
        </w:rPr>
        <w:t>4.</w:t>
      </w:r>
      <w:r>
        <w:rPr>
          <w:rFonts w:hint="eastAsia" w:hAnsi="宋体"/>
          <w:bCs/>
          <w:spacing w:val="-6"/>
          <w:szCs w:val="24"/>
        </w:rPr>
        <w:t xml:space="preserve"> 乙方无故单方终止或解除本合同的，应当向甲方支付合同总价20%的违约金。</w:t>
      </w:r>
    </w:p>
    <w:p w14:paraId="14285E25">
      <w:pPr>
        <w:spacing w:line="360" w:lineRule="auto"/>
        <w:rPr>
          <w:b/>
          <w:bCs/>
          <w:sz w:val="24"/>
        </w:rPr>
      </w:pPr>
      <w:r>
        <w:rPr>
          <w:rFonts w:hint="eastAsia"/>
          <w:b/>
          <w:bCs/>
          <w:sz w:val="24"/>
        </w:rPr>
        <w:t>十三、不可抗力事件处理</w:t>
      </w:r>
    </w:p>
    <w:p w14:paraId="6BB072B4">
      <w:pPr>
        <w:pStyle w:val="138"/>
        <w:ind w:firstLine="480"/>
        <w:rPr>
          <w:szCs w:val="24"/>
        </w:rPr>
      </w:pPr>
      <w:r>
        <w:rPr>
          <w:rFonts w:hint="eastAsia"/>
          <w:szCs w:val="24"/>
        </w:rPr>
        <w:t>1．在合同有效期内，任何一方因不可抗力事件导致不能履行合同，则合同履行期可延长，其延长期与不可抗力影响期相同。</w:t>
      </w:r>
    </w:p>
    <w:p w14:paraId="6B2D453F">
      <w:pPr>
        <w:pStyle w:val="138"/>
        <w:ind w:firstLine="480"/>
        <w:rPr>
          <w:szCs w:val="24"/>
        </w:rPr>
      </w:pPr>
      <w:r>
        <w:rPr>
          <w:rFonts w:hint="eastAsia"/>
          <w:szCs w:val="24"/>
        </w:rPr>
        <w:t>2．不可抗力事件发生后，应立即通知对方，并寄送有关权威机构出具的证明。</w:t>
      </w:r>
    </w:p>
    <w:p w14:paraId="42C6646B">
      <w:pPr>
        <w:pStyle w:val="138"/>
        <w:ind w:firstLine="480"/>
        <w:rPr>
          <w:szCs w:val="24"/>
        </w:rPr>
      </w:pPr>
      <w:r>
        <w:rPr>
          <w:rFonts w:hint="eastAsia"/>
          <w:szCs w:val="24"/>
        </w:rPr>
        <w:t>3．不可抗力事件延续120天以上，双方应通过友好协商，确定是否继续履行合同。</w:t>
      </w:r>
    </w:p>
    <w:p w14:paraId="50073151">
      <w:pPr>
        <w:spacing w:line="360" w:lineRule="auto"/>
        <w:rPr>
          <w:b/>
          <w:bCs/>
          <w:sz w:val="24"/>
        </w:rPr>
      </w:pPr>
      <w:r>
        <w:rPr>
          <w:rFonts w:hint="eastAsia"/>
          <w:b/>
          <w:bCs/>
          <w:sz w:val="24"/>
        </w:rPr>
        <w:t>十四、诉讼</w:t>
      </w:r>
    </w:p>
    <w:p w14:paraId="3EFBBF1A">
      <w:pPr>
        <w:pStyle w:val="138"/>
        <w:ind w:firstLine="480"/>
        <w:rPr>
          <w:szCs w:val="24"/>
        </w:rPr>
      </w:pPr>
      <w:r>
        <w:rPr>
          <w:rFonts w:hint="eastAsia"/>
          <w:szCs w:val="24"/>
        </w:rPr>
        <w:t>双方在执行合同中所发生的一切争议，应通过协商解决。如协商不成，可向甲方所在地法院起诉。因诉讼产生的费用，包括但不限于诉讼费、保全费、保全保险费、鉴定费、评估费、律师费等由违约方承担。</w:t>
      </w:r>
    </w:p>
    <w:p w14:paraId="5ADF17A5">
      <w:pPr>
        <w:spacing w:line="360" w:lineRule="auto"/>
        <w:rPr>
          <w:rFonts w:ascii="宋体" w:hAnsi="宋体"/>
          <w:b/>
          <w:bCs/>
          <w:sz w:val="24"/>
        </w:rPr>
      </w:pPr>
      <w:r>
        <w:rPr>
          <w:rFonts w:hint="eastAsia" w:ascii="宋体" w:hAnsi="宋体"/>
          <w:b/>
          <w:bCs/>
          <w:sz w:val="24"/>
        </w:rPr>
        <w:t>十五、合同生效及其它</w:t>
      </w:r>
    </w:p>
    <w:p w14:paraId="3B9AEE8E">
      <w:pPr>
        <w:pStyle w:val="138"/>
        <w:ind w:firstLine="480"/>
        <w:rPr>
          <w:szCs w:val="24"/>
        </w:rPr>
      </w:pPr>
      <w:r>
        <w:rPr>
          <w:rFonts w:hint="eastAsia"/>
          <w:szCs w:val="24"/>
        </w:rPr>
        <w:t>1.合同经双方法定代表人或授权代表签字并加盖单位公章，且甲方收到乙方提供的履约保证金（如有）后生效。</w:t>
      </w:r>
    </w:p>
    <w:p w14:paraId="41BEA0B7">
      <w:pPr>
        <w:pStyle w:val="138"/>
        <w:ind w:firstLine="480"/>
        <w:rPr>
          <w:szCs w:val="24"/>
        </w:rPr>
      </w:pPr>
      <w:r>
        <w:rPr>
          <w:rFonts w:hint="eastAsia"/>
          <w:szCs w:val="24"/>
        </w:rPr>
        <w:t>2.合同执行中涉及采购资金和采购内容修改或补充的，须双方经财政部门审批，并签书面补充协议，经报政府采购监督管理部门备案后，方可作为主合同不可分割的一部分。</w:t>
      </w:r>
    </w:p>
    <w:p w14:paraId="4928723C">
      <w:pPr>
        <w:pStyle w:val="138"/>
        <w:ind w:firstLine="480"/>
        <w:rPr>
          <w:szCs w:val="24"/>
        </w:rPr>
      </w:pPr>
      <w:r>
        <w:rPr>
          <w:rFonts w:hint="eastAsia"/>
          <w:szCs w:val="24"/>
        </w:rPr>
        <w:t>3.本合同附件及采购文件、响应文件、书面澄清（承诺）等系本合同的组成部分。</w:t>
      </w:r>
    </w:p>
    <w:p w14:paraId="2FB334E6">
      <w:pPr>
        <w:pStyle w:val="138"/>
        <w:ind w:firstLine="480"/>
        <w:rPr>
          <w:szCs w:val="24"/>
        </w:rPr>
      </w:pPr>
      <w:r>
        <w:rPr>
          <w:rFonts w:hint="eastAsia"/>
          <w:szCs w:val="24"/>
        </w:rPr>
        <w:t>4.本合同未尽事宜，遵照《中华人民共和国民法典》有关条文执行。</w:t>
      </w:r>
    </w:p>
    <w:p w14:paraId="090131E0">
      <w:pPr>
        <w:pStyle w:val="138"/>
        <w:ind w:firstLine="480"/>
        <w:rPr>
          <w:szCs w:val="24"/>
        </w:rPr>
      </w:pPr>
      <w:r>
        <w:rPr>
          <w:rFonts w:hint="eastAsia"/>
          <w:szCs w:val="24"/>
        </w:rPr>
        <w:t xml:space="preserve">5.本合同一式六份，具有同等法律效力，甲乙双方各执三份。 </w:t>
      </w:r>
    </w:p>
    <w:p w14:paraId="0DE31B72">
      <w:pPr>
        <w:pStyle w:val="138"/>
        <w:ind w:firstLine="480"/>
        <w:rPr>
          <w:rFonts w:ascii="宋体" w:hAnsi="宋体" w:cs="宋体"/>
          <w:szCs w:val="24"/>
        </w:rPr>
      </w:pPr>
    </w:p>
    <w:p w14:paraId="5CA09950">
      <w:pPr>
        <w:pStyle w:val="138"/>
        <w:ind w:firstLine="480"/>
        <w:rPr>
          <w:szCs w:val="24"/>
        </w:rPr>
      </w:pPr>
      <w:r>
        <w:rPr>
          <w:rFonts w:hint="eastAsia"/>
          <w:szCs w:val="24"/>
        </w:rPr>
        <w:t>甲方（盖章）：                    乙方（盖章）：</w:t>
      </w:r>
    </w:p>
    <w:p w14:paraId="1826750C">
      <w:pPr>
        <w:pStyle w:val="138"/>
        <w:ind w:firstLine="480"/>
        <w:rPr>
          <w:szCs w:val="24"/>
        </w:rPr>
      </w:pPr>
      <w:r>
        <w:rPr>
          <w:rFonts w:hint="eastAsia"/>
          <w:szCs w:val="24"/>
        </w:rPr>
        <w:t>法定代表人（或授权代表）：        法定代表人（或授权代表）：</w:t>
      </w:r>
    </w:p>
    <w:p w14:paraId="1664FED1">
      <w:pPr>
        <w:pStyle w:val="138"/>
        <w:ind w:firstLine="480"/>
        <w:rPr>
          <w:szCs w:val="24"/>
        </w:rPr>
      </w:pPr>
      <w:r>
        <w:rPr>
          <w:rFonts w:hint="eastAsia"/>
          <w:szCs w:val="24"/>
        </w:rPr>
        <w:t>地址：                           地址：</w:t>
      </w:r>
    </w:p>
    <w:p w14:paraId="3B9046E8">
      <w:pPr>
        <w:pStyle w:val="138"/>
        <w:ind w:firstLine="480"/>
        <w:rPr>
          <w:szCs w:val="24"/>
        </w:rPr>
      </w:pPr>
      <w:r>
        <w:rPr>
          <w:rFonts w:hint="eastAsia"/>
          <w:szCs w:val="24"/>
        </w:rPr>
        <w:t>联系人：                           联系人：</w:t>
      </w:r>
    </w:p>
    <w:p w14:paraId="28FD07DA">
      <w:pPr>
        <w:pStyle w:val="138"/>
        <w:ind w:firstLine="480"/>
        <w:rPr>
          <w:szCs w:val="24"/>
        </w:rPr>
      </w:pPr>
      <w:r>
        <w:rPr>
          <w:rFonts w:hint="eastAsia"/>
          <w:szCs w:val="24"/>
        </w:rPr>
        <w:t>联系电话：                         联系电话：</w:t>
      </w:r>
    </w:p>
    <w:p w14:paraId="0E22FA4F">
      <w:pPr>
        <w:pStyle w:val="138"/>
        <w:ind w:firstLine="480"/>
        <w:rPr>
          <w:szCs w:val="24"/>
        </w:rPr>
      </w:pPr>
      <w:r>
        <w:rPr>
          <w:rFonts w:hint="eastAsia"/>
          <w:szCs w:val="24"/>
        </w:rPr>
        <w:t>传真：                             传真：</w:t>
      </w:r>
    </w:p>
    <w:p w14:paraId="6EE96071">
      <w:pPr>
        <w:pStyle w:val="138"/>
        <w:ind w:firstLine="480"/>
        <w:rPr>
          <w:szCs w:val="24"/>
        </w:rPr>
      </w:pPr>
      <w:r>
        <w:rPr>
          <w:rFonts w:hint="eastAsia"/>
          <w:szCs w:val="24"/>
        </w:rPr>
        <w:t>开户银行：                         开户银行：</w:t>
      </w:r>
    </w:p>
    <w:p w14:paraId="0A25D4A7">
      <w:pPr>
        <w:pStyle w:val="138"/>
        <w:ind w:firstLine="480"/>
        <w:rPr>
          <w:szCs w:val="24"/>
        </w:rPr>
      </w:pPr>
      <w:r>
        <w:rPr>
          <w:rFonts w:hint="eastAsia"/>
          <w:szCs w:val="24"/>
        </w:rPr>
        <w:t>银行账号：                         银行账号：</w:t>
      </w:r>
    </w:p>
    <w:p w14:paraId="61A65C80">
      <w:pPr>
        <w:pStyle w:val="138"/>
        <w:ind w:firstLine="480"/>
        <w:rPr>
          <w:szCs w:val="24"/>
        </w:rPr>
        <w:sectPr>
          <w:footerReference r:id="rId8" w:type="even"/>
          <w:pgSz w:w="11905" w:h="16838"/>
          <w:pgMar w:top="1440" w:right="1797" w:bottom="1440" w:left="1797" w:header="851" w:footer="992" w:gutter="0"/>
          <w:cols w:space="0" w:num="1"/>
          <w:titlePg/>
          <w:docGrid w:linePitch="312" w:charSpace="0"/>
        </w:sectPr>
      </w:pPr>
      <w:r>
        <w:rPr>
          <w:rFonts w:hint="eastAsia"/>
          <w:szCs w:val="24"/>
        </w:rPr>
        <w:t>签订日期：                         签订日期：</w:t>
      </w:r>
    </w:p>
    <w:p w14:paraId="0891B07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20"/>
      <w:r>
        <w:rPr>
          <w:rFonts w:hint="eastAsia" w:ascii="宋体" w:hAnsi="宋体" w:cs="宋体"/>
          <w:b/>
          <w:sz w:val="36"/>
          <w:szCs w:val="20"/>
        </w:rPr>
        <w:t xml:space="preserve"> </w:t>
      </w:r>
      <w:bookmarkEnd w:id="421"/>
      <w:r>
        <w:rPr>
          <w:rFonts w:hint="eastAsia" w:ascii="宋体" w:hAnsi="宋体" w:cs="宋体"/>
          <w:b/>
          <w:sz w:val="36"/>
          <w:szCs w:val="20"/>
        </w:rPr>
        <w:t>应提交的有关格式范例</w:t>
      </w:r>
    </w:p>
    <w:p w14:paraId="582BEB7F">
      <w:pPr>
        <w:spacing w:line="360" w:lineRule="auto"/>
        <w:jc w:val="center"/>
        <w:outlineLvl w:val="0"/>
        <w:rPr>
          <w:rFonts w:ascii="宋体" w:hAnsi="宋体" w:cs="宋体"/>
          <w:b/>
          <w:kern w:val="0"/>
          <w:sz w:val="36"/>
          <w:szCs w:val="36"/>
        </w:rPr>
      </w:pPr>
    </w:p>
    <w:p w14:paraId="27F6434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80A4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B32F5C6">
      <w:pPr>
        <w:spacing w:line="360" w:lineRule="auto"/>
        <w:jc w:val="center"/>
        <w:outlineLvl w:val="0"/>
        <w:rPr>
          <w:rFonts w:ascii="宋体" w:hAnsi="宋体" w:cs="宋体"/>
          <w:b/>
          <w:kern w:val="0"/>
          <w:sz w:val="36"/>
          <w:szCs w:val="36"/>
        </w:rPr>
      </w:pPr>
    </w:p>
    <w:p w14:paraId="2D0B86C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E3E053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C5BCE8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90FC57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D169888">
      <w:pPr>
        <w:snapToGrid w:val="0"/>
        <w:spacing w:line="360" w:lineRule="auto"/>
        <w:ind w:firstLine="480" w:firstLineChars="200"/>
        <w:rPr>
          <w:rFonts w:ascii="宋体" w:hAnsi="宋体" w:cs="宋体"/>
          <w:sz w:val="24"/>
        </w:rPr>
      </w:pPr>
    </w:p>
    <w:p w14:paraId="26E66563">
      <w:pPr>
        <w:spacing w:line="360" w:lineRule="auto"/>
        <w:ind w:firstLine="480" w:firstLineChars="200"/>
        <w:rPr>
          <w:rFonts w:ascii="宋体" w:hAnsi="宋体" w:cs="宋体"/>
          <w:sz w:val="24"/>
        </w:rPr>
      </w:pPr>
    </w:p>
    <w:p w14:paraId="6FCC417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9F90692">
      <w:pPr>
        <w:snapToGrid w:val="0"/>
        <w:spacing w:line="360" w:lineRule="auto"/>
        <w:rPr>
          <w:rFonts w:ascii="宋体" w:hAnsi="宋体" w:cs="宋体"/>
          <w:sz w:val="24"/>
        </w:rPr>
      </w:pPr>
      <w:r>
        <w:rPr>
          <w:rFonts w:hint="eastAsia" w:ascii="宋体" w:hAnsi="宋体" w:cs="宋体"/>
          <w:sz w:val="24"/>
        </w:rPr>
        <w:t>浙江公路技师学院、浙江天诺招标代理有限公司：</w:t>
      </w:r>
    </w:p>
    <w:p w14:paraId="317DBE52">
      <w:pPr>
        <w:snapToGrid w:val="0"/>
        <w:spacing w:line="360" w:lineRule="auto"/>
        <w:ind w:firstLine="480" w:firstLineChars="200"/>
        <w:rPr>
          <w:rFonts w:ascii="宋体" w:hAnsi="宋体" w:cs="宋体"/>
          <w:sz w:val="24"/>
        </w:rPr>
      </w:pPr>
      <w:r>
        <w:rPr>
          <w:rFonts w:hint="eastAsia" w:ascii="宋体" w:hAnsi="宋体" w:cs="宋体"/>
          <w:sz w:val="24"/>
        </w:rPr>
        <w:t>我方参与浙江公路技师学院2024年交通运输执法能力建设项目【招标编号：TNZB2024Y-GK-037】政府采购活动，郑重承诺：</w:t>
      </w:r>
    </w:p>
    <w:p w14:paraId="3FFB1AD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F4290A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7B39CD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0941BC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CFB567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1303E7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2DA0A9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1D614A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CE269E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505731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1D580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9C7DFF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3E8AAA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E795EC">
      <w:pPr>
        <w:snapToGrid w:val="0"/>
        <w:spacing w:line="360" w:lineRule="auto"/>
        <w:ind w:right="480"/>
        <w:jc w:val="center"/>
        <w:rPr>
          <w:rFonts w:ascii="宋体" w:hAnsi="宋体" w:cs="宋体"/>
          <w:b/>
          <w:kern w:val="0"/>
          <w:sz w:val="32"/>
          <w:szCs w:val="32"/>
        </w:rPr>
      </w:pPr>
    </w:p>
    <w:p w14:paraId="426F3CA0">
      <w:pPr>
        <w:snapToGrid w:val="0"/>
        <w:spacing w:line="360" w:lineRule="auto"/>
        <w:ind w:right="480"/>
        <w:jc w:val="center"/>
        <w:rPr>
          <w:rFonts w:ascii="宋体" w:hAnsi="宋体" w:cs="宋体"/>
          <w:b/>
          <w:kern w:val="0"/>
          <w:sz w:val="32"/>
          <w:szCs w:val="32"/>
        </w:rPr>
      </w:pPr>
    </w:p>
    <w:p w14:paraId="4075A150">
      <w:pPr>
        <w:snapToGrid w:val="0"/>
        <w:spacing w:line="360" w:lineRule="auto"/>
        <w:ind w:right="480"/>
        <w:jc w:val="center"/>
        <w:rPr>
          <w:rFonts w:ascii="宋体" w:hAnsi="宋体" w:cs="宋体"/>
          <w:b/>
          <w:kern w:val="0"/>
          <w:sz w:val="32"/>
          <w:szCs w:val="32"/>
        </w:rPr>
      </w:pPr>
    </w:p>
    <w:p w14:paraId="7BBA5612">
      <w:pPr>
        <w:rPr>
          <w:rFonts w:ascii="宋体" w:hAnsi="宋体" w:cs="宋体"/>
        </w:rPr>
      </w:pPr>
    </w:p>
    <w:p w14:paraId="3684F2D7">
      <w:pPr>
        <w:snapToGrid w:val="0"/>
        <w:spacing w:line="360" w:lineRule="auto"/>
        <w:ind w:right="480"/>
        <w:jc w:val="center"/>
        <w:rPr>
          <w:rFonts w:ascii="宋体" w:hAnsi="宋体" w:cs="宋体"/>
          <w:b/>
          <w:kern w:val="0"/>
          <w:sz w:val="32"/>
          <w:szCs w:val="32"/>
        </w:rPr>
      </w:pPr>
    </w:p>
    <w:p w14:paraId="2564F727">
      <w:pPr>
        <w:snapToGrid w:val="0"/>
        <w:spacing w:line="360" w:lineRule="auto"/>
        <w:ind w:right="480"/>
        <w:jc w:val="center"/>
        <w:rPr>
          <w:rFonts w:ascii="宋体" w:hAnsi="宋体" w:cs="宋体"/>
          <w:b/>
          <w:kern w:val="0"/>
          <w:sz w:val="32"/>
          <w:szCs w:val="32"/>
        </w:rPr>
      </w:pPr>
    </w:p>
    <w:p w14:paraId="2D6A4CDD">
      <w:pPr>
        <w:snapToGrid w:val="0"/>
        <w:spacing w:line="360" w:lineRule="auto"/>
        <w:ind w:right="480"/>
        <w:jc w:val="center"/>
        <w:rPr>
          <w:rFonts w:ascii="宋体" w:hAnsi="宋体" w:cs="宋体"/>
          <w:b/>
          <w:kern w:val="0"/>
          <w:sz w:val="32"/>
          <w:szCs w:val="32"/>
        </w:rPr>
      </w:pPr>
    </w:p>
    <w:p w14:paraId="62138EE1">
      <w:pPr>
        <w:widowControl/>
        <w:spacing w:line="360" w:lineRule="auto"/>
        <w:ind w:firstLine="643" w:firstLineChars="200"/>
        <w:jc w:val="center"/>
        <w:rPr>
          <w:rFonts w:ascii="宋体" w:hAnsi="宋体" w:cs="宋体"/>
          <w:b/>
          <w:kern w:val="0"/>
          <w:sz w:val="32"/>
          <w:szCs w:val="32"/>
        </w:rPr>
      </w:pPr>
    </w:p>
    <w:p w14:paraId="235D2A5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82E85A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BCA3208">
      <w:pPr>
        <w:snapToGrid w:val="0"/>
        <w:spacing w:line="360" w:lineRule="auto"/>
        <w:ind w:right="480"/>
        <w:jc w:val="center"/>
        <w:rPr>
          <w:rFonts w:ascii="宋体" w:hAnsi="宋体" w:cs="宋体"/>
          <w:b/>
          <w:kern w:val="0"/>
          <w:sz w:val="32"/>
          <w:szCs w:val="32"/>
        </w:rPr>
      </w:pPr>
    </w:p>
    <w:p w14:paraId="56EE38FE">
      <w:pPr>
        <w:snapToGrid w:val="0"/>
        <w:spacing w:line="360" w:lineRule="auto"/>
        <w:ind w:right="480"/>
        <w:jc w:val="center"/>
        <w:rPr>
          <w:rFonts w:ascii="宋体" w:hAnsi="宋体" w:cs="宋体"/>
          <w:b/>
          <w:kern w:val="0"/>
          <w:sz w:val="32"/>
          <w:szCs w:val="32"/>
        </w:rPr>
      </w:pPr>
    </w:p>
    <w:p w14:paraId="0C0D4B2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509F48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9F7EB6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70F16DA">
      <w:pPr>
        <w:widowControl/>
        <w:spacing w:line="360" w:lineRule="auto"/>
        <w:ind w:firstLine="480"/>
        <w:jc w:val="left"/>
        <w:rPr>
          <w:rFonts w:ascii="宋体" w:hAnsi="宋体" w:cs="宋体"/>
          <w:sz w:val="24"/>
        </w:rPr>
      </w:pPr>
    </w:p>
    <w:p w14:paraId="78EC7EC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3C7E95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74E803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99AD717">
      <w:pPr>
        <w:widowControl/>
        <w:spacing w:line="360" w:lineRule="auto"/>
        <w:ind w:left="150"/>
        <w:jc w:val="center"/>
        <w:rPr>
          <w:rFonts w:ascii="宋体" w:hAnsi="宋体" w:cs="宋体"/>
          <w:b/>
          <w:kern w:val="0"/>
          <w:sz w:val="32"/>
          <w:szCs w:val="32"/>
        </w:rPr>
      </w:pPr>
    </w:p>
    <w:p w14:paraId="343A5DE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E314AD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41232B2">
      <w:pPr>
        <w:rPr>
          <w:rFonts w:ascii="宋体" w:hAnsi="宋体" w:cs="宋体"/>
        </w:rPr>
      </w:pPr>
    </w:p>
    <w:p w14:paraId="492F766F">
      <w:pPr>
        <w:widowControl/>
        <w:adjustRightInd/>
        <w:jc w:val="left"/>
        <w:rPr>
          <w:rFonts w:ascii="宋体" w:hAnsi="宋体" w:cs="宋体"/>
          <w:b/>
          <w:kern w:val="0"/>
          <w:sz w:val="32"/>
          <w:szCs w:val="32"/>
        </w:rPr>
      </w:pPr>
      <w:r>
        <w:rPr>
          <w:rFonts w:ascii="宋体" w:hAnsi="宋体" w:cs="宋体"/>
          <w:b/>
          <w:kern w:val="0"/>
          <w:sz w:val="32"/>
          <w:szCs w:val="32"/>
        </w:rPr>
        <w:br w:type="page"/>
      </w:r>
    </w:p>
    <w:p w14:paraId="3CDF5AC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FA9CDE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04CA8F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FB500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F3A8BF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4175D2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F5CF79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92F04F">
      <w:pPr>
        <w:snapToGrid w:val="0"/>
        <w:spacing w:line="360" w:lineRule="auto"/>
        <w:ind w:left="479" w:leftChars="228"/>
        <w:rPr>
          <w:rFonts w:ascii="宋体" w:hAnsi="宋体" w:cs="宋体"/>
          <w:sz w:val="24"/>
        </w:rPr>
      </w:pPr>
    </w:p>
    <w:p w14:paraId="5C19F717">
      <w:pPr>
        <w:snapToGrid w:val="0"/>
        <w:spacing w:line="360" w:lineRule="auto"/>
        <w:rPr>
          <w:rFonts w:ascii="宋体" w:hAnsi="宋体" w:cs="宋体"/>
          <w:b/>
          <w:kern w:val="0"/>
          <w:sz w:val="32"/>
          <w:szCs w:val="32"/>
          <w:lang w:val="zh-CN"/>
        </w:rPr>
      </w:pPr>
    </w:p>
    <w:p w14:paraId="6B2918E0">
      <w:pPr>
        <w:snapToGrid w:val="0"/>
        <w:spacing w:line="360" w:lineRule="auto"/>
        <w:jc w:val="center"/>
        <w:rPr>
          <w:rFonts w:ascii="宋体" w:hAnsi="宋体" w:cs="宋体"/>
          <w:b/>
          <w:kern w:val="0"/>
          <w:sz w:val="32"/>
          <w:szCs w:val="32"/>
          <w:lang w:val="zh-CN"/>
        </w:rPr>
      </w:pPr>
    </w:p>
    <w:p w14:paraId="22AC3C51">
      <w:pPr>
        <w:rPr>
          <w:rFonts w:ascii="宋体" w:hAnsi="宋体" w:cs="宋体"/>
          <w:b/>
          <w:kern w:val="0"/>
          <w:sz w:val="32"/>
          <w:szCs w:val="32"/>
        </w:rPr>
      </w:pPr>
      <w:r>
        <w:rPr>
          <w:rFonts w:hint="eastAsia" w:ascii="宋体" w:hAnsi="宋体" w:cs="宋体"/>
          <w:b/>
          <w:kern w:val="0"/>
          <w:sz w:val="32"/>
          <w:szCs w:val="32"/>
        </w:rPr>
        <w:br w:type="page"/>
      </w:r>
    </w:p>
    <w:p w14:paraId="4492BB7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C2F1F2C">
      <w:pPr>
        <w:snapToGrid w:val="0"/>
        <w:spacing w:line="360" w:lineRule="auto"/>
        <w:rPr>
          <w:rFonts w:ascii="宋体" w:hAnsi="宋体" w:cs="宋体"/>
          <w:sz w:val="24"/>
        </w:rPr>
      </w:pPr>
      <w:r>
        <w:rPr>
          <w:rFonts w:hint="eastAsia" w:ascii="宋体" w:hAnsi="宋体" w:cs="宋体"/>
          <w:sz w:val="24"/>
        </w:rPr>
        <w:t>浙江公路技师学院、浙江天诺招标代理有限公司：</w:t>
      </w:r>
    </w:p>
    <w:p w14:paraId="46CBAB62">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我方参加你方组织的浙江公路技师学院2024年交通运输执法能力建设项目【招标编号：TNZB2024Y-GK-037】招标的有关活动，并对此项目进行投标。为此：</w:t>
      </w:r>
    </w:p>
    <w:p w14:paraId="0E7AA49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20A2F5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BC6222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B19D37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8D2622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A0B8D6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C036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15B6A9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B1543C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D6EF9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5B2E8F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B9F6B6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DE7051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2BAF43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9377F9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12620F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CA7EA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96A13A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581C9F8">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2.3.2报价情况说明</w:t>
      </w:r>
      <w:r>
        <w:rPr>
          <w:rFonts w:hint="eastAsia" w:ascii="宋体" w:hAnsi="宋体" w:cs="宋体"/>
          <w:snapToGrid w:val="0"/>
          <w:kern w:val="28"/>
          <w:sz w:val="24"/>
          <w:szCs w:val="20"/>
        </w:rPr>
        <w:t>（如果有）</w:t>
      </w:r>
      <w:r>
        <w:rPr>
          <w:rFonts w:hint="eastAsia" w:ascii="宋体" w:hAnsi="宋体" w:cs="宋体"/>
          <w:sz w:val="24"/>
        </w:rPr>
        <w:t>；</w:t>
      </w:r>
    </w:p>
    <w:p w14:paraId="3F2E29CA">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r>
        <w:rPr>
          <w:rFonts w:hint="eastAsia" w:ascii="宋体" w:hAnsi="宋体" w:cs="宋体"/>
          <w:snapToGrid w:val="0"/>
          <w:kern w:val="28"/>
          <w:sz w:val="24"/>
          <w:szCs w:val="20"/>
        </w:rPr>
        <w:t>（如果有）</w:t>
      </w:r>
      <w:r>
        <w:rPr>
          <w:rFonts w:hint="eastAsia" w:ascii="宋体" w:hAnsi="宋体" w:cs="宋体"/>
          <w:sz w:val="24"/>
        </w:rPr>
        <w:t>。</w:t>
      </w:r>
    </w:p>
    <w:p w14:paraId="690601B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67DF4A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91F4C3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0BC820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AD4ED0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59719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C7FCC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39B27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7814ED6">
      <w:pPr>
        <w:spacing w:line="360" w:lineRule="auto"/>
        <w:jc w:val="center"/>
        <w:rPr>
          <w:rFonts w:ascii="宋体" w:hAnsi="宋体" w:cs="宋体"/>
          <w:sz w:val="24"/>
        </w:rPr>
      </w:pPr>
      <w:r>
        <w:rPr>
          <w:rFonts w:hint="eastAsia" w:ascii="宋体" w:hAnsi="宋体" w:cs="宋体"/>
          <w:sz w:val="24"/>
        </w:rPr>
        <w:t xml:space="preserve">     日期：  年   月   日</w:t>
      </w:r>
    </w:p>
    <w:p w14:paraId="76BA3105">
      <w:pPr>
        <w:snapToGrid w:val="0"/>
        <w:spacing w:line="360" w:lineRule="auto"/>
        <w:ind w:left="420" w:leftChars="200" w:firstLine="4200" w:firstLineChars="1750"/>
        <w:rPr>
          <w:rFonts w:ascii="宋体" w:hAnsi="宋体" w:cs="宋体"/>
          <w:kern w:val="0"/>
          <w:sz w:val="24"/>
          <w:u w:val="single"/>
        </w:rPr>
      </w:pPr>
    </w:p>
    <w:p w14:paraId="5FF77F61">
      <w:pPr>
        <w:spacing w:line="360" w:lineRule="auto"/>
        <w:ind w:right="420"/>
        <w:rPr>
          <w:rFonts w:ascii="宋体" w:hAnsi="宋体" w:cs="宋体"/>
          <w:sz w:val="24"/>
        </w:rPr>
      </w:pPr>
      <w:r>
        <w:rPr>
          <w:rFonts w:hint="eastAsia" w:ascii="宋体" w:hAnsi="宋体" w:cs="宋体"/>
          <w:sz w:val="24"/>
        </w:rPr>
        <w:t>注：按本格式和要求提供（投标文件包括内容按实填写）。</w:t>
      </w:r>
    </w:p>
    <w:p w14:paraId="34DEA21A">
      <w:pPr>
        <w:snapToGrid w:val="0"/>
        <w:spacing w:line="360" w:lineRule="auto"/>
        <w:jc w:val="center"/>
        <w:rPr>
          <w:rFonts w:ascii="宋体" w:hAnsi="宋体" w:cs="宋体"/>
          <w:b/>
          <w:kern w:val="0"/>
          <w:sz w:val="32"/>
          <w:szCs w:val="32"/>
        </w:rPr>
      </w:pPr>
    </w:p>
    <w:p w14:paraId="5BFD8E91">
      <w:pPr>
        <w:snapToGrid w:val="0"/>
        <w:spacing w:line="360" w:lineRule="auto"/>
        <w:rPr>
          <w:rFonts w:ascii="宋体" w:hAnsi="宋体" w:cs="宋体"/>
          <w:sz w:val="24"/>
        </w:rPr>
      </w:pPr>
    </w:p>
    <w:p w14:paraId="295349B0">
      <w:pPr>
        <w:jc w:val="center"/>
        <w:rPr>
          <w:rFonts w:ascii="宋体" w:hAnsi="宋体" w:cs="宋体"/>
          <w:b/>
          <w:kern w:val="0"/>
          <w:sz w:val="32"/>
          <w:szCs w:val="32"/>
        </w:rPr>
      </w:pPr>
    </w:p>
    <w:p w14:paraId="7B3EA5D2">
      <w:pPr>
        <w:jc w:val="center"/>
        <w:rPr>
          <w:rFonts w:ascii="宋体" w:hAnsi="宋体" w:cs="宋体"/>
          <w:b/>
          <w:kern w:val="0"/>
          <w:sz w:val="32"/>
          <w:szCs w:val="32"/>
        </w:rPr>
      </w:pPr>
    </w:p>
    <w:p w14:paraId="2D6C7508">
      <w:pPr>
        <w:jc w:val="center"/>
        <w:rPr>
          <w:rFonts w:ascii="宋体" w:hAnsi="宋体" w:cs="宋体"/>
          <w:b/>
          <w:kern w:val="0"/>
          <w:sz w:val="32"/>
          <w:szCs w:val="32"/>
        </w:rPr>
      </w:pPr>
    </w:p>
    <w:p w14:paraId="34D2849B">
      <w:pPr>
        <w:jc w:val="center"/>
        <w:rPr>
          <w:rFonts w:ascii="宋体" w:hAnsi="宋体" w:cs="宋体"/>
          <w:b/>
          <w:kern w:val="0"/>
          <w:sz w:val="32"/>
          <w:szCs w:val="32"/>
        </w:rPr>
      </w:pPr>
    </w:p>
    <w:p w14:paraId="0B35F9D7">
      <w:pPr>
        <w:jc w:val="center"/>
        <w:rPr>
          <w:rFonts w:ascii="宋体" w:hAnsi="宋体" w:cs="宋体"/>
          <w:b/>
          <w:kern w:val="0"/>
          <w:sz w:val="32"/>
          <w:szCs w:val="32"/>
        </w:rPr>
      </w:pPr>
    </w:p>
    <w:p w14:paraId="30BE642E">
      <w:pPr>
        <w:jc w:val="center"/>
        <w:rPr>
          <w:rFonts w:ascii="宋体" w:hAnsi="宋体" w:cs="宋体"/>
          <w:b/>
          <w:kern w:val="0"/>
          <w:sz w:val="32"/>
          <w:szCs w:val="32"/>
        </w:rPr>
      </w:pPr>
    </w:p>
    <w:p w14:paraId="1315FF99">
      <w:pPr>
        <w:jc w:val="center"/>
        <w:rPr>
          <w:rFonts w:ascii="宋体" w:hAnsi="宋体" w:cs="宋体"/>
          <w:b/>
          <w:kern w:val="0"/>
          <w:sz w:val="32"/>
          <w:szCs w:val="32"/>
        </w:rPr>
      </w:pPr>
    </w:p>
    <w:p w14:paraId="4DFB3D9D">
      <w:pPr>
        <w:jc w:val="center"/>
        <w:rPr>
          <w:rFonts w:ascii="宋体" w:hAnsi="宋体" w:cs="宋体"/>
          <w:b/>
          <w:kern w:val="0"/>
          <w:sz w:val="32"/>
          <w:szCs w:val="32"/>
        </w:rPr>
      </w:pPr>
    </w:p>
    <w:p w14:paraId="3A77903E">
      <w:pPr>
        <w:jc w:val="center"/>
        <w:rPr>
          <w:rFonts w:ascii="宋体" w:hAnsi="宋体" w:cs="宋体"/>
          <w:b/>
          <w:kern w:val="0"/>
          <w:sz w:val="32"/>
          <w:szCs w:val="32"/>
        </w:rPr>
      </w:pPr>
    </w:p>
    <w:p w14:paraId="17E57D0F">
      <w:pPr>
        <w:jc w:val="center"/>
        <w:rPr>
          <w:rFonts w:ascii="宋体" w:hAnsi="宋体" w:cs="宋体"/>
          <w:b/>
          <w:kern w:val="0"/>
          <w:sz w:val="32"/>
          <w:szCs w:val="32"/>
        </w:rPr>
      </w:pPr>
    </w:p>
    <w:p w14:paraId="59FB5674">
      <w:pPr>
        <w:rPr>
          <w:rFonts w:ascii="宋体" w:hAnsi="宋体" w:cs="宋体"/>
          <w:b/>
          <w:kern w:val="0"/>
          <w:sz w:val="32"/>
          <w:szCs w:val="32"/>
          <w:lang w:val="zh-CN"/>
        </w:rPr>
      </w:pPr>
      <w:r>
        <w:rPr>
          <w:rFonts w:hint="eastAsia" w:ascii="宋体" w:hAnsi="宋体" w:cs="宋体"/>
          <w:b/>
          <w:kern w:val="0"/>
          <w:sz w:val="32"/>
          <w:szCs w:val="32"/>
          <w:lang w:val="zh-CN"/>
        </w:rPr>
        <w:br w:type="page"/>
      </w:r>
    </w:p>
    <w:p w14:paraId="1A308E3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3CC80F0">
      <w:pPr>
        <w:snapToGrid w:val="0"/>
        <w:spacing w:line="360" w:lineRule="auto"/>
        <w:rPr>
          <w:rFonts w:ascii="宋体" w:hAnsi="宋体" w:cs="宋体"/>
          <w:sz w:val="24"/>
        </w:rPr>
      </w:pPr>
      <w:r>
        <w:rPr>
          <w:rFonts w:hint="eastAsia" w:ascii="宋体" w:hAnsi="宋体" w:cs="宋体"/>
          <w:sz w:val="24"/>
        </w:rPr>
        <w:t xml:space="preserve">                                </w:t>
      </w:r>
    </w:p>
    <w:p w14:paraId="677B506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C94C41">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457F073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浙江公路技师学院2024年交通运输执法能力建设项目【招标编号：TNZB2024Y-GK-037】</w:t>
      </w:r>
      <w:r>
        <w:rPr>
          <w:rFonts w:hint="eastAsia" w:ascii="宋体" w:hAnsi="宋体" w:cs="宋体"/>
          <w:kern w:val="0"/>
          <w:sz w:val="24"/>
          <w:lang w:val="zh-CN"/>
        </w:rPr>
        <w:t>政府采购投标的一切事项，其法律后果由我方承担。</w:t>
      </w:r>
    </w:p>
    <w:p w14:paraId="3545C7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0F496E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4ED17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4C5E9F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7AD839F">
      <w:pPr>
        <w:snapToGrid w:val="0"/>
        <w:spacing w:line="360" w:lineRule="auto"/>
        <w:rPr>
          <w:rFonts w:ascii="宋体" w:hAnsi="宋体" w:cs="宋体"/>
          <w:sz w:val="24"/>
        </w:rPr>
      </w:pPr>
    </w:p>
    <w:p w14:paraId="469F2AE6">
      <w:pPr>
        <w:snapToGrid w:val="0"/>
        <w:spacing w:line="360" w:lineRule="auto"/>
        <w:rPr>
          <w:rFonts w:ascii="宋体" w:hAnsi="宋体" w:cs="宋体"/>
          <w:sz w:val="24"/>
        </w:rPr>
      </w:pPr>
    </w:p>
    <w:p w14:paraId="633DA5F9">
      <w:pPr>
        <w:snapToGrid w:val="0"/>
        <w:spacing w:line="360" w:lineRule="auto"/>
        <w:rPr>
          <w:rFonts w:ascii="宋体" w:hAnsi="宋体" w:cs="宋体"/>
          <w:sz w:val="24"/>
        </w:rPr>
      </w:pPr>
    </w:p>
    <w:p w14:paraId="4F153B4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C906D0E">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4BB4B6D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浙江公路技师学院2024年交通运输执法能力建设项目【招标编号：TNZB2024Y-GK-037】</w:t>
      </w:r>
      <w:r>
        <w:rPr>
          <w:rFonts w:hint="eastAsia" w:ascii="宋体" w:hAnsi="宋体" w:cs="宋体"/>
          <w:kern w:val="0"/>
          <w:sz w:val="24"/>
          <w:lang w:val="zh-CN"/>
        </w:rPr>
        <w:t>政府采购投标的一切事项，其法律后果由我方承担。</w:t>
      </w:r>
    </w:p>
    <w:p w14:paraId="6ED7EAA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C52664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2BA391">
      <w:pPr>
        <w:jc w:val="center"/>
        <w:rPr>
          <w:rFonts w:ascii="宋体" w:hAnsi="宋体" w:cs="宋体"/>
          <w:b/>
          <w:kern w:val="0"/>
          <w:sz w:val="32"/>
          <w:szCs w:val="32"/>
        </w:rPr>
      </w:pPr>
    </w:p>
    <w:p w14:paraId="152EB471">
      <w:pPr>
        <w:jc w:val="center"/>
        <w:rPr>
          <w:rFonts w:ascii="宋体" w:hAnsi="宋体" w:cs="宋体"/>
          <w:b/>
          <w:kern w:val="0"/>
          <w:sz w:val="32"/>
          <w:szCs w:val="32"/>
        </w:rPr>
      </w:pPr>
    </w:p>
    <w:p w14:paraId="3BCD0075">
      <w:pPr>
        <w:rPr>
          <w:rFonts w:ascii="宋体" w:hAnsi="宋体" w:cs="宋体"/>
        </w:rPr>
      </w:pPr>
    </w:p>
    <w:p w14:paraId="4297653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11D6B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6773D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3D2CF0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95CF891">
      <w:pPr>
        <w:rPr>
          <w:rFonts w:ascii="宋体" w:hAnsi="宋体" w:cs="宋体"/>
          <w:b/>
          <w:sz w:val="24"/>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B88EEC">
      <w:pPr>
        <w:pStyle w:val="15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9B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4FA8B6">
            <w:pPr>
              <w:pStyle w:val="156"/>
              <w:adjustRightInd w:val="0"/>
              <w:spacing w:line="360" w:lineRule="auto"/>
              <w:rPr>
                <w:rFonts w:hAnsi="宋体" w:cs="宋体"/>
                <w:bCs/>
                <w:sz w:val="24"/>
              </w:rPr>
            </w:pPr>
            <w:r>
              <w:rPr>
                <w:rFonts w:hint="eastAsia" w:hAnsi="宋体" w:cs="宋体"/>
                <w:bCs/>
                <w:sz w:val="24"/>
              </w:rPr>
              <w:t>正面：                                 反面：</w:t>
            </w:r>
          </w:p>
          <w:p w14:paraId="700811B3">
            <w:pPr>
              <w:pStyle w:val="156"/>
              <w:adjustRightInd w:val="0"/>
              <w:spacing w:line="360" w:lineRule="auto"/>
              <w:rPr>
                <w:rFonts w:hAnsi="宋体" w:cs="宋体"/>
                <w:bCs/>
                <w:sz w:val="24"/>
              </w:rPr>
            </w:pPr>
          </w:p>
        </w:tc>
      </w:tr>
    </w:tbl>
    <w:p w14:paraId="7AD5F3C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CF63F0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DDD198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2A3BF7">
      <w:pPr>
        <w:jc w:val="center"/>
        <w:rPr>
          <w:rFonts w:ascii="宋体" w:hAnsi="宋体" w:cs="宋体"/>
          <w:b/>
          <w:kern w:val="0"/>
          <w:sz w:val="32"/>
          <w:szCs w:val="32"/>
        </w:rPr>
      </w:pPr>
    </w:p>
    <w:p w14:paraId="4D4B7BB3">
      <w:pPr>
        <w:jc w:val="center"/>
        <w:rPr>
          <w:rFonts w:ascii="宋体" w:hAnsi="宋体" w:cs="宋体"/>
          <w:b/>
          <w:kern w:val="0"/>
          <w:sz w:val="32"/>
          <w:szCs w:val="32"/>
        </w:rPr>
      </w:pPr>
    </w:p>
    <w:p w14:paraId="63D55D5D">
      <w:pPr>
        <w:jc w:val="center"/>
        <w:rPr>
          <w:rFonts w:ascii="宋体" w:hAnsi="宋体" w:cs="宋体"/>
          <w:b/>
          <w:kern w:val="0"/>
          <w:sz w:val="32"/>
          <w:szCs w:val="32"/>
        </w:rPr>
      </w:pPr>
    </w:p>
    <w:p w14:paraId="0B6BA2BD">
      <w:pPr>
        <w:jc w:val="center"/>
        <w:rPr>
          <w:rFonts w:ascii="宋体" w:hAnsi="宋体" w:cs="宋体"/>
          <w:b/>
          <w:kern w:val="0"/>
          <w:sz w:val="32"/>
          <w:szCs w:val="32"/>
        </w:rPr>
      </w:pPr>
    </w:p>
    <w:p w14:paraId="3B4ED9FE">
      <w:pPr>
        <w:jc w:val="center"/>
        <w:rPr>
          <w:rFonts w:ascii="宋体" w:hAnsi="宋体" w:cs="宋体"/>
          <w:b/>
          <w:kern w:val="0"/>
          <w:sz w:val="32"/>
          <w:szCs w:val="32"/>
        </w:rPr>
      </w:pPr>
    </w:p>
    <w:p w14:paraId="5B0DBAFD">
      <w:pPr>
        <w:jc w:val="center"/>
        <w:rPr>
          <w:rFonts w:ascii="宋体" w:hAnsi="宋体" w:cs="宋体"/>
          <w:b/>
          <w:kern w:val="0"/>
          <w:sz w:val="32"/>
          <w:szCs w:val="32"/>
        </w:rPr>
      </w:pPr>
    </w:p>
    <w:p w14:paraId="38CB7452">
      <w:pPr>
        <w:jc w:val="center"/>
        <w:rPr>
          <w:rFonts w:ascii="宋体" w:hAnsi="宋体" w:cs="宋体"/>
          <w:b/>
          <w:kern w:val="0"/>
          <w:sz w:val="32"/>
          <w:szCs w:val="32"/>
        </w:rPr>
      </w:pPr>
    </w:p>
    <w:p w14:paraId="703A43A7">
      <w:pPr>
        <w:jc w:val="center"/>
        <w:rPr>
          <w:rFonts w:ascii="宋体" w:hAnsi="宋体" w:cs="宋体"/>
          <w:b/>
          <w:kern w:val="0"/>
          <w:sz w:val="32"/>
          <w:szCs w:val="32"/>
        </w:rPr>
      </w:pPr>
    </w:p>
    <w:p w14:paraId="06426405">
      <w:pPr>
        <w:jc w:val="center"/>
        <w:rPr>
          <w:rFonts w:ascii="宋体" w:hAnsi="宋体" w:cs="宋体"/>
          <w:b/>
          <w:kern w:val="0"/>
          <w:sz w:val="32"/>
          <w:szCs w:val="32"/>
        </w:rPr>
      </w:pPr>
    </w:p>
    <w:p w14:paraId="3C03BB28">
      <w:pPr>
        <w:jc w:val="center"/>
        <w:rPr>
          <w:rFonts w:ascii="宋体" w:hAnsi="宋体" w:cs="宋体"/>
          <w:b/>
          <w:kern w:val="0"/>
          <w:sz w:val="32"/>
          <w:szCs w:val="32"/>
        </w:rPr>
      </w:pPr>
    </w:p>
    <w:p w14:paraId="7548134B">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E54637A">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678F74B">
      <w:pPr>
        <w:widowControl/>
        <w:spacing w:line="360" w:lineRule="auto"/>
        <w:ind w:firstLine="120" w:firstLineChars="50"/>
        <w:jc w:val="left"/>
        <w:rPr>
          <w:rFonts w:ascii="宋体" w:hAnsi="宋体" w:cs="宋体"/>
          <w:sz w:val="24"/>
        </w:rPr>
      </w:pPr>
      <w:bookmarkStart w:id="42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2"/>
    <w:p w14:paraId="09B3C606">
      <w:pPr>
        <w:snapToGrid w:val="0"/>
        <w:spacing w:line="360" w:lineRule="auto"/>
        <w:rPr>
          <w:rFonts w:ascii="宋体" w:hAnsi="宋体" w:cs="宋体"/>
          <w:kern w:val="0"/>
          <w:sz w:val="24"/>
        </w:rPr>
      </w:pPr>
    </w:p>
    <w:p w14:paraId="50C09C7C">
      <w:pPr>
        <w:pStyle w:val="4"/>
        <w:ind w:left="0" w:firstLine="0"/>
        <w:rPr>
          <w:lang w:val="en-US"/>
        </w:rPr>
      </w:pPr>
    </w:p>
    <w:p w14:paraId="084025C1">
      <w:pPr>
        <w:jc w:val="center"/>
        <w:rPr>
          <w:rFonts w:ascii="宋体" w:hAnsi="宋体" w:cs="宋体"/>
          <w:b/>
          <w:kern w:val="0"/>
          <w:sz w:val="32"/>
          <w:szCs w:val="32"/>
        </w:rPr>
      </w:pPr>
      <w:r>
        <w:rPr>
          <w:rFonts w:hint="eastAsia"/>
          <w:b/>
          <w:bCs/>
          <w:sz w:val="32"/>
          <w:szCs w:val="32"/>
        </w:rPr>
        <w:t>四</w:t>
      </w:r>
      <w:r>
        <w:rPr>
          <w:rFonts w:hint="eastAsia" w:ascii="宋体" w:hAnsi="宋体" w:cs="宋体"/>
          <w:b/>
          <w:kern w:val="0"/>
          <w:sz w:val="32"/>
          <w:szCs w:val="32"/>
        </w:rPr>
        <w:t>、符合性审查资料</w:t>
      </w:r>
    </w:p>
    <w:p w14:paraId="1FF5156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E2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423A4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FC1876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E75938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FA97296">
            <w:pPr>
              <w:snapToGrid w:val="0"/>
              <w:spacing w:line="240" w:lineRule="atLeast"/>
              <w:jc w:val="center"/>
              <w:rPr>
                <w:rFonts w:ascii="宋体" w:hAnsi="宋体" w:cs="宋体"/>
                <w:b/>
                <w:sz w:val="24"/>
              </w:rPr>
            </w:pPr>
            <w:r>
              <w:rPr>
                <w:rFonts w:hint="eastAsia" w:ascii="宋体" w:hAnsi="宋体" w:cs="宋体"/>
                <w:b/>
                <w:sz w:val="24"/>
              </w:rPr>
              <w:t>投标文件中的</w:t>
            </w:r>
          </w:p>
          <w:p w14:paraId="229DEEE3">
            <w:pPr>
              <w:snapToGrid w:val="0"/>
              <w:spacing w:line="240" w:lineRule="atLeast"/>
              <w:jc w:val="center"/>
              <w:rPr>
                <w:rFonts w:ascii="宋体" w:hAnsi="宋体" w:cs="宋体"/>
                <w:b/>
                <w:sz w:val="24"/>
              </w:rPr>
            </w:pPr>
            <w:r>
              <w:rPr>
                <w:rFonts w:hint="eastAsia" w:ascii="宋体" w:hAnsi="宋体" w:cs="宋体"/>
                <w:b/>
                <w:sz w:val="24"/>
              </w:rPr>
              <w:t>页码位置</w:t>
            </w:r>
          </w:p>
        </w:tc>
      </w:tr>
      <w:tr w14:paraId="389F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DDA7A2">
            <w:pPr>
              <w:jc w:val="center"/>
              <w:rPr>
                <w:rFonts w:ascii="宋体" w:hAnsi="宋体" w:cs="宋体"/>
                <w:sz w:val="24"/>
              </w:rPr>
            </w:pPr>
            <w:r>
              <w:rPr>
                <w:rFonts w:hint="eastAsia" w:ascii="宋体" w:hAnsi="宋体" w:cs="宋体"/>
                <w:sz w:val="24"/>
              </w:rPr>
              <w:t>1</w:t>
            </w:r>
          </w:p>
        </w:tc>
        <w:tc>
          <w:tcPr>
            <w:tcW w:w="4991" w:type="dxa"/>
          </w:tcPr>
          <w:p w14:paraId="6374C88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23E5C6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D6BC86F">
            <w:pPr>
              <w:rPr>
                <w:rFonts w:ascii="宋体" w:hAnsi="宋体" w:cs="宋体"/>
                <w:sz w:val="24"/>
              </w:rPr>
            </w:pPr>
          </w:p>
          <w:p w14:paraId="2AF5558B">
            <w:pPr>
              <w:rPr>
                <w:rFonts w:ascii="宋体" w:hAnsi="宋体" w:cs="宋体"/>
                <w:sz w:val="24"/>
              </w:rPr>
            </w:pPr>
            <w:r>
              <w:rPr>
                <w:rFonts w:hint="eastAsia" w:ascii="宋体" w:hAnsi="宋体" w:cs="宋体"/>
                <w:sz w:val="24"/>
              </w:rPr>
              <w:t>见投标文件</w:t>
            </w:r>
          </w:p>
          <w:p w14:paraId="20DF7BD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4BB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509D3">
            <w:pPr>
              <w:jc w:val="center"/>
              <w:rPr>
                <w:rFonts w:ascii="宋体" w:hAnsi="宋体" w:cs="宋体"/>
                <w:sz w:val="24"/>
              </w:rPr>
            </w:pPr>
            <w:r>
              <w:rPr>
                <w:rFonts w:hint="eastAsia" w:ascii="宋体" w:hAnsi="宋体" w:cs="宋体"/>
                <w:sz w:val="24"/>
              </w:rPr>
              <w:t>2</w:t>
            </w:r>
          </w:p>
        </w:tc>
        <w:tc>
          <w:tcPr>
            <w:tcW w:w="4991" w:type="dxa"/>
          </w:tcPr>
          <w:p w14:paraId="74E6C38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3E931F8">
            <w:pPr>
              <w:rPr>
                <w:rFonts w:ascii="宋体" w:hAnsi="宋体" w:cs="宋体"/>
                <w:sz w:val="24"/>
              </w:rPr>
            </w:pPr>
            <w:r>
              <w:rPr>
                <w:rFonts w:hint="eastAsia" w:ascii="宋体" w:hAnsi="宋体" w:cs="宋体"/>
                <w:sz w:val="24"/>
              </w:rPr>
              <w:t>投标函</w:t>
            </w:r>
          </w:p>
        </w:tc>
        <w:tc>
          <w:tcPr>
            <w:tcW w:w="1418" w:type="dxa"/>
          </w:tcPr>
          <w:p w14:paraId="342EDC0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651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D4359">
            <w:pPr>
              <w:jc w:val="center"/>
              <w:rPr>
                <w:rFonts w:ascii="宋体" w:hAnsi="宋体" w:cs="宋体"/>
                <w:sz w:val="24"/>
              </w:rPr>
            </w:pPr>
            <w:r>
              <w:rPr>
                <w:rFonts w:hint="eastAsia" w:ascii="宋体" w:hAnsi="宋体" w:cs="宋体"/>
                <w:sz w:val="24"/>
              </w:rPr>
              <w:t>3</w:t>
            </w:r>
          </w:p>
        </w:tc>
        <w:tc>
          <w:tcPr>
            <w:tcW w:w="4991" w:type="dxa"/>
          </w:tcPr>
          <w:p w14:paraId="3F6D664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2F98D6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AB3946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7D10AA2">
      <w:pPr>
        <w:spacing w:line="360" w:lineRule="auto"/>
        <w:ind w:right="420"/>
        <w:rPr>
          <w:rFonts w:ascii="宋体" w:hAnsi="宋体" w:cs="宋体"/>
          <w:sz w:val="24"/>
        </w:rPr>
      </w:pPr>
      <w:r>
        <w:rPr>
          <w:rFonts w:hint="eastAsia" w:ascii="宋体" w:hAnsi="宋体" w:cs="宋体"/>
          <w:sz w:val="24"/>
        </w:rPr>
        <w:t>注：按本格式和要求提供。</w:t>
      </w:r>
    </w:p>
    <w:p w14:paraId="6991ACCF">
      <w:pPr>
        <w:jc w:val="center"/>
        <w:rPr>
          <w:rFonts w:ascii="宋体" w:hAnsi="宋体" w:cs="宋体"/>
          <w:b/>
          <w:kern w:val="0"/>
          <w:sz w:val="32"/>
          <w:szCs w:val="32"/>
        </w:rPr>
      </w:pPr>
    </w:p>
    <w:p w14:paraId="149F77BD">
      <w:pPr>
        <w:jc w:val="center"/>
        <w:rPr>
          <w:rFonts w:ascii="宋体" w:hAnsi="宋体" w:cs="宋体"/>
          <w:b/>
          <w:kern w:val="0"/>
          <w:sz w:val="32"/>
          <w:szCs w:val="32"/>
        </w:rPr>
      </w:pPr>
      <w:r>
        <w:rPr>
          <w:rFonts w:hint="eastAsia" w:ascii="宋体" w:hAnsi="宋体" w:cs="宋体"/>
          <w:b/>
          <w:kern w:val="0"/>
          <w:sz w:val="32"/>
          <w:szCs w:val="32"/>
        </w:rPr>
        <w:t xml:space="preserve">            </w:t>
      </w:r>
    </w:p>
    <w:p w14:paraId="44C14EC6">
      <w:pPr>
        <w:jc w:val="center"/>
        <w:rPr>
          <w:rFonts w:ascii="宋体" w:hAnsi="宋体" w:cs="宋体"/>
          <w:b/>
          <w:kern w:val="0"/>
          <w:sz w:val="32"/>
          <w:szCs w:val="32"/>
        </w:rPr>
      </w:pPr>
    </w:p>
    <w:p w14:paraId="46F7D5D9">
      <w:pPr>
        <w:jc w:val="center"/>
        <w:rPr>
          <w:rFonts w:ascii="宋体" w:hAnsi="宋体" w:cs="宋体"/>
          <w:b/>
          <w:kern w:val="0"/>
          <w:sz w:val="32"/>
          <w:szCs w:val="32"/>
        </w:rPr>
      </w:pPr>
    </w:p>
    <w:p w14:paraId="2CD3D075">
      <w:pPr>
        <w:jc w:val="center"/>
        <w:rPr>
          <w:rFonts w:ascii="宋体" w:hAnsi="宋体" w:cs="宋体"/>
          <w:b/>
          <w:kern w:val="0"/>
          <w:sz w:val="32"/>
          <w:szCs w:val="32"/>
        </w:rPr>
      </w:pPr>
    </w:p>
    <w:p w14:paraId="54F0DE30">
      <w:pPr>
        <w:jc w:val="center"/>
        <w:rPr>
          <w:rFonts w:ascii="宋体" w:hAnsi="宋体" w:cs="宋体"/>
          <w:b/>
          <w:kern w:val="0"/>
          <w:sz w:val="32"/>
          <w:szCs w:val="32"/>
        </w:rPr>
      </w:pPr>
    </w:p>
    <w:p w14:paraId="3788AE6E">
      <w:pPr>
        <w:widowControl/>
        <w:adjustRightInd/>
        <w:jc w:val="left"/>
        <w:rPr>
          <w:rFonts w:ascii="宋体" w:hAnsi="宋体" w:cs="宋体"/>
          <w:b/>
          <w:kern w:val="0"/>
          <w:sz w:val="32"/>
          <w:szCs w:val="32"/>
        </w:rPr>
      </w:pPr>
      <w:r>
        <w:rPr>
          <w:rFonts w:ascii="宋体" w:hAnsi="宋体" w:cs="宋体"/>
          <w:b/>
          <w:kern w:val="0"/>
          <w:sz w:val="32"/>
          <w:szCs w:val="32"/>
        </w:rPr>
        <w:br w:type="page"/>
      </w:r>
    </w:p>
    <w:p w14:paraId="11988762">
      <w:pPr>
        <w:jc w:val="center"/>
        <w:rPr>
          <w:rFonts w:ascii="宋体" w:hAnsi="宋体" w:cs="宋体"/>
        </w:rPr>
      </w:pPr>
      <w:r>
        <w:rPr>
          <w:rFonts w:hint="eastAsia" w:ascii="宋体" w:hAnsi="宋体" w:cs="宋体"/>
          <w:b/>
          <w:kern w:val="0"/>
          <w:sz w:val="32"/>
          <w:szCs w:val="32"/>
        </w:rPr>
        <w:t>五、评标标准相应的商务技术资料</w:t>
      </w:r>
    </w:p>
    <w:p w14:paraId="238E70C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A894249">
      <w:pPr>
        <w:jc w:val="center"/>
        <w:rPr>
          <w:rFonts w:ascii="宋体" w:hAnsi="宋体" w:cs="宋体"/>
          <w:b/>
          <w:kern w:val="0"/>
          <w:sz w:val="32"/>
          <w:szCs w:val="32"/>
        </w:rPr>
      </w:pPr>
    </w:p>
    <w:p w14:paraId="6EC0A2A3">
      <w:pPr>
        <w:jc w:val="center"/>
        <w:rPr>
          <w:rFonts w:ascii="宋体" w:hAnsi="宋体" w:cs="宋体"/>
          <w:b/>
          <w:kern w:val="0"/>
          <w:sz w:val="32"/>
          <w:szCs w:val="32"/>
        </w:rPr>
      </w:pPr>
    </w:p>
    <w:p w14:paraId="6F2C494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C88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04825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07F63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D7DEDA1">
            <w:pPr>
              <w:spacing w:line="360" w:lineRule="auto"/>
              <w:jc w:val="center"/>
              <w:rPr>
                <w:rFonts w:ascii="宋体" w:hAnsi="宋体" w:cs="宋体"/>
                <w:b/>
                <w:sz w:val="24"/>
              </w:rPr>
            </w:pPr>
          </w:p>
          <w:p w14:paraId="73121C5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8D53FA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7F860D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A89451">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4EAA56">
            <w:pPr>
              <w:spacing w:line="360" w:lineRule="auto"/>
              <w:jc w:val="center"/>
              <w:rPr>
                <w:rFonts w:ascii="宋体" w:hAnsi="宋体" w:cs="宋体"/>
                <w:b/>
                <w:sz w:val="24"/>
              </w:rPr>
            </w:pPr>
          </w:p>
          <w:p w14:paraId="18E986F4">
            <w:pPr>
              <w:spacing w:line="360" w:lineRule="auto"/>
              <w:jc w:val="center"/>
              <w:rPr>
                <w:rFonts w:ascii="宋体" w:hAnsi="宋体" w:cs="宋体"/>
                <w:b/>
                <w:sz w:val="24"/>
              </w:rPr>
            </w:pPr>
            <w:r>
              <w:rPr>
                <w:rFonts w:hint="eastAsia" w:ascii="宋体" w:hAnsi="宋体" w:cs="宋体"/>
                <w:b/>
                <w:sz w:val="24"/>
              </w:rPr>
              <w:t>备注（如果有）</w:t>
            </w:r>
          </w:p>
          <w:p w14:paraId="51EAECB9">
            <w:pPr>
              <w:spacing w:line="360" w:lineRule="auto"/>
              <w:jc w:val="center"/>
              <w:rPr>
                <w:rFonts w:ascii="宋体" w:hAnsi="宋体" w:cs="宋体"/>
                <w:b/>
                <w:sz w:val="24"/>
              </w:rPr>
            </w:pPr>
          </w:p>
        </w:tc>
      </w:tr>
      <w:tr w14:paraId="4390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A1044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2ED7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E11789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4D518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3D020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84A96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63B7DA">
            <w:pPr>
              <w:spacing w:line="360" w:lineRule="auto"/>
              <w:jc w:val="center"/>
              <w:rPr>
                <w:rFonts w:ascii="宋体" w:hAnsi="宋体" w:cs="宋体"/>
                <w:sz w:val="24"/>
              </w:rPr>
            </w:pPr>
          </w:p>
        </w:tc>
      </w:tr>
      <w:tr w14:paraId="737D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20AB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D14CD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97DCFD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A342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8CEC07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BA4CF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C27F20F">
            <w:pPr>
              <w:spacing w:line="360" w:lineRule="auto"/>
              <w:jc w:val="center"/>
              <w:rPr>
                <w:rFonts w:ascii="宋体" w:hAnsi="宋体" w:cs="宋体"/>
                <w:sz w:val="24"/>
              </w:rPr>
            </w:pPr>
          </w:p>
        </w:tc>
      </w:tr>
      <w:tr w14:paraId="0A97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AEAB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C9A719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03F61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05649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F1D01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C8384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22D6CE">
            <w:pPr>
              <w:spacing w:line="360" w:lineRule="auto"/>
              <w:jc w:val="center"/>
              <w:rPr>
                <w:rFonts w:ascii="宋体" w:hAnsi="宋体" w:cs="宋体"/>
                <w:sz w:val="24"/>
              </w:rPr>
            </w:pPr>
          </w:p>
        </w:tc>
      </w:tr>
    </w:tbl>
    <w:p w14:paraId="6A191CEC">
      <w:pPr>
        <w:spacing w:line="360" w:lineRule="auto"/>
        <w:ind w:right="420"/>
        <w:rPr>
          <w:rFonts w:ascii="宋体" w:hAnsi="宋体" w:cs="宋体"/>
          <w:sz w:val="24"/>
        </w:rPr>
      </w:pPr>
      <w:r>
        <w:rPr>
          <w:rFonts w:hint="eastAsia" w:ascii="宋体" w:hAnsi="宋体" w:cs="宋体"/>
          <w:sz w:val="24"/>
        </w:rPr>
        <w:t>注：按本格式和要求提供。</w:t>
      </w:r>
    </w:p>
    <w:p w14:paraId="60777627">
      <w:pPr>
        <w:spacing w:line="360" w:lineRule="auto"/>
        <w:ind w:right="420"/>
        <w:rPr>
          <w:rFonts w:ascii="宋体" w:hAnsi="宋体" w:cs="宋体"/>
          <w:sz w:val="24"/>
        </w:rPr>
      </w:pPr>
    </w:p>
    <w:p w14:paraId="61FCB000">
      <w:pPr>
        <w:jc w:val="center"/>
        <w:rPr>
          <w:rFonts w:ascii="宋体" w:hAnsi="宋体" w:cs="宋体"/>
          <w:b/>
          <w:kern w:val="0"/>
          <w:sz w:val="32"/>
          <w:szCs w:val="32"/>
        </w:rPr>
      </w:pPr>
    </w:p>
    <w:p w14:paraId="35F8D72D">
      <w:pPr>
        <w:jc w:val="center"/>
        <w:rPr>
          <w:rFonts w:ascii="宋体" w:hAnsi="宋体" w:cs="宋体"/>
          <w:b/>
          <w:kern w:val="0"/>
          <w:sz w:val="32"/>
          <w:szCs w:val="32"/>
        </w:rPr>
      </w:pPr>
    </w:p>
    <w:p w14:paraId="2663B7C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40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8D6238">
            <w:pPr>
              <w:jc w:val="center"/>
              <w:rPr>
                <w:rFonts w:ascii="宋体" w:hAnsi="宋体" w:cs="宋体"/>
                <w:b/>
                <w:bCs/>
                <w:sz w:val="24"/>
              </w:rPr>
            </w:pPr>
            <w:r>
              <w:rPr>
                <w:rFonts w:hint="eastAsia" w:ascii="宋体" w:hAnsi="宋体" w:cs="宋体"/>
                <w:b/>
                <w:bCs/>
                <w:sz w:val="24"/>
              </w:rPr>
              <w:t>序号</w:t>
            </w:r>
          </w:p>
        </w:tc>
        <w:tc>
          <w:tcPr>
            <w:tcW w:w="3683" w:type="dxa"/>
          </w:tcPr>
          <w:p w14:paraId="7CFDE8E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3DC57E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7253A79">
            <w:pPr>
              <w:jc w:val="center"/>
              <w:rPr>
                <w:rFonts w:ascii="宋体" w:hAnsi="宋体" w:cs="宋体"/>
                <w:b/>
                <w:bCs/>
                <w:sz w:val="24"/>
              </w:rPr>
            </w:pPr>
            <w:r>
              <w:rPr>
                <w:rFonts w:hint="eastAsia" w:ascii="宋体" w:hAnsi="宋体" w:cs="宋体"/>
                <w:b/>
                <w:bCs/>
                <w:sz w:val="24"/>
              </w:rPr>
              <w:t>偏离说明</w:t>
            </w:r>
          </w:p>
        </w:tc>
      </w:tr>
      <w:tr w14:paraId="4572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4EBB40">
            <w:pPr>
              <w:jc w:val="center"/>
              <w:rPr>
                <w:rFonts w:ascii="宋体" w:hAnsi="宋体" w:cs="宋体"/>
                <w:kern w:val="0"/>
                <w:sz w:val="24"/>
              </w:rPr>
            </w:pPr>
            <w:r>
              <w:rPr>
                <w:rFonts w:hint="eastAsia" w:ascii="宋体" w:hAnsi="宋体" w:cs="宋体"/>
                <w:kern w:val="0"/>
                <w:sz w:val="24"/>
              </w:rPr>
              <w:t>1</w:t>
            </w:r>
          </w:p>
        </w:tc>
        <w:tc>
          <w:tcPr>
            <w:tcW w:w="3683" w:type="dxa"/>
          </w:tcPr>
          <w:p w14:paraId="727234DA">
            <w:pPr>
              <w:jc w:val="center"/>
              <w:rPr>
                <w:rFonts w:ascii="宋体" w:hAnsi="宋体" w:cs="宋体"/>
                <w:b/>
                <w:kern w:val="0"/>
                <w:sz w:val="32"/>
                <w:szCs w:val="32"/>
              </w:rPr>
            </w:pPr>
          </w:p>
        </w:tc>
        <w:tc>
          <w:tcPr>
            <w:tcW w:w="3546" w:type="dxa"/>
          </w:tcPr>
          <w:p w14:paraId="22628EA7">
            <w:pPr>
              <w:jc w:val="center"/>
              <w:rPr>
                <w:rFonts w:ascii="宋体" w:hAnsi="宋体" w:cs="宋体"/>
                <w:b/>
                <w:kern w:val="0"/>
                <w:sz w:val="32"/>
                <w:szCs w:val="32"/>
              </w:rPr>
            </w:pPr>
          </w:p>
        </w:tc>
        <w:tc>
          <w:tcPr>
            <w:tcW w:w="1276" w:type="dxa"/>
          </w:tcPr>
          <w:p w14:paraId="3A074F18">
            <w:pPr>
              <w:jc w:val="center"/>
              <w:rPr>
                <w:rFonts w:ascii="宋体" w:hAnsi="宋体" w:cs="宋体"/>
                <w:b/>
                <w:kern w:val="0"/>
                <w:sz w:val="32"/>
                <w:szCs w:val="32"/>
              </w:rPr>
            </w:pPr>
          </w:p>
        </w:tc>
      </w:tr>
      <w:tr w14:paraId="2BBE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7F0075">
            <w:pPr>
              <w:jc w:val="center"/>
              <w:rPr>
                <w:rFonts w:ascii="宋体" w:hAnsi="宋体" w:cs="宋体"/>
                <w:kern w:val="0"/>
                <w:sz w:val="24"/>
              </w:rPr>
            </w:pPr>
            <w:r>
              <w:rPr>
                <w:rFonts w:hint="eastAsia" w:ascii="宋体" w:hAnsi="宋体" w:cs="宋体"/>
                <w:kern w:val="0"/>
                <w:sz w:val="24"/>
              </w:rPr>
              <w:t>2</w:t>
            </w:r>
          </w:p>
        </w:tc>
        <w:tc>
          <w:tcPr>
            <w:tcW w:w="3683" w:type="dxa"/>
          </w:tcPr>
          <w:p w14:paraId="4B41517C">
            <w:pPr>
              <w:jc w:val="center"/>
              <w:rPr>
                <w:rFonts w:ascii="宋体" w:hAnsi="宋体" w:cs="宋体"/>
                <w:b/>
                <w:kern w:val="0"/>
                <w:sz w:val="32"/>
                <w:szCs w:val="32"/>
              </w:rPr>
            </w:pPr>
          </w:p>
        </w:tc>
        <w:tc>
          <w:tcPr>
            <w:tcW w:w="3546" w:type="dxa"/>
          </w:tcPr>
          <w:p w14:paraId="23DFD8BE">
            <w:pPr>
              <w:jc w:val="center"/>
              <w:rPr>
                <w:rFonts w:ascii="宋体" w:hAnsi="宋体" w:cs="宋体"/>
                <w:b/>
                <w:kern w:val="0"/>
                <w:sz w:val="32"/>
                <w:szCs w:val="32"/>
              </w:rPr>
            </w:pPr>
          </w:p>
        </w:tc>
        <w:tc>
          <w:tcPr>
            <w:tcW w:w="1276" w:type="dxa"/>
          </w:tcPr>
          <w:p w14:paraId="5D8AAA91">
            <w:pPr>
              <w:jc w:val="center"/>
              <w:rPr>
                <w:rFonts w:ascii="宋体" w:hAnsi="宋体" w:cs="宋体"/>
                <w:b/>
                <w:kern w:val="0"/>
                <w:sz w:val="32"/>
                <w:szCs w:val="32"/>
              </w:rPr>
            </w:pPr>
          </w:p>
        </w:tc>
      </w:tr>
      <w:tr w14:paraId="5C15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E9B685">
            <w:pPr>
              <w:jc w:val="center"/>
              <w:rPr>
                <w:rFonts w:ascii="宋体" w:hAnsi="宋体" w:cs="宋体"/>
                <w:kern w:val="0"/>
                <w:sz w:val="24"/>
              </w:rPr>
            </w:pPr>
            <w:r>
              <w:rPr>
                <w:rFonts w:hint="eastAsia" w:ascii="宋体" w:hAnsi="宋体" w:cs="宋体"/>
                <w:kern w:val="0"/>
                <w:sz w:val="24"/>
              </w:rPr>
              <w:t>……</w:t>
            </w:r>
          </w:p>
        </w:tc>
        <w:tc>
          <w:tcPr>
            <w:tcW w:w="3683" w:type="dxa"/>
          </w:tcPr>
          <w:p w14:paraId="1B0BD287">
            <w:pPr>
              <w:jc w:val="center"/>
              <w:rPr>
                <w:rFonts w:ascii="宋体" w:hAnsi="宋体" w:cs="宋体"/>
                <w:b/>
                <w:kern w:val="0"/>
                <w:sz w:val="32"/>
                <w:szCs w:val="32"/>
              </w:rPr>
            </w:pPr>
          </w:p>
        </w:tc>
        <w:tc>
          <w:tcPr>
            <w:tcW w:w="3546" w:type="dxa"/>
          </w:tcPr>
          <w:p w14:paraId="2F984016">
            <w:pPr>
              <w:jc w:val="center"/>
              <w:rPr>
                <w:rFonts w:ascii="宋体" w:hAnsi="宋体" w:cs="宋体"/>
                <w:b/>
                <w:kern w:val="0"/>
                <w:sz w:val="32"/>
                <w:szCs w:val="32"/>
              </w:rPr>
            </w:pPr>
          </w:p>
        </w:tc>
        <w:tc>
          <w:tcPr>
            <w:tcW w:w="1276" w:type="dxa"/>
          </w:tcPr>
          <w:p w14:paraId="7EDF6AEC">
            <w:pPr>
              <w:jc w:val="center"/>
              <w:rPr>
                <w:rFonts w:ascii="宋体" w:hAnsi="宋体" w:cs="宋体"/>
                <w:b/>
                <w:kern w:val="0"/>
                <w:sz w:val="32"/>
                <w:szCs w:val="32"/>
              </w:rPr>
            </w:pPr>
          </w:p>
        </w:tc>
      </w:tr>
    </w:tbl>
    <w:p w14:paraId="4F08E2D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2F2AE4B">
      <w:pPr>
        <w:jc w:val="center"/>
        <w:rPr>
          <w:rFonts w:ascii="宋体" w:hAnsi="宋体" w:cs="宋体"/>
          <w:b/>
          <w:kern w:val="0"/>
          <w:sz w:val="32"/>
          <w:szCs w:val="32"/>
        </w:rPr>
      </w:pPr>
    </w:p>
    <w:p w14:paraId="53152D77">
      <w:pPr>
        <w:spacing w:line="360" w:lineRule="auto"/>
        <w:ind w:right="420"/>
        <w:rPr>
          <w:rFonts w:ascii="宋体" w:hAnsi="宋体" w:cs="宋体"/>
          <w:sz w:val="24"/>
        </w:rPr>
      </w:pPr>
      <w:r>
        <w:rPr>
          <w:rFonts w:hint="eastAsia" w:ascii="宋体" w:hAnsi="宋体" w:cs="宋体"/>
          <w:sz w:val="24"/>
        </w:rPr>
        <w:t>注：按本格式和要求提供。</w:t>
      </w:r>
    </w:p>
    <w:p w14:paraId="6E7E0D3D">
      <w:pPr>
        <w:ind w:firstLine="1911" w:firstLineChars="595"/>
        <w:rPr>
          <w:rFonts w:ascii="宋体" w:hAnsi="宋体" w:cs="宋体"/>
          <w:b/>
          <w:bCs/>
          <w:sz w:val="32"/>
          <w:szCs w:val="32"/>
        </w:rPr>
      </w:pPr>
    </w:p>
    <w:p w14:paraId="74CEC349">
      <w:pPr>
        <w:ind w:firstLine="1911" w:firstLineChars="595"/>
        <w:rPr>
          <w:rFonts w:ascii="宋体" w:hAnsi="宋体" w:cs="宋体"/>
          <w:b/>
          <w:bCs/>
          <w:sz w:val="32"/>
          <w:szCs w:val="32"/>
        </w:rPr>
      </w:pPr>
    </w:p>
    <w:p w14:paraId="3B26B78A">
      <w:pPr>
        <w:ind w:firstLine="1911" w:firstLineChars="595"/>
        <w:rPr>
          <w:rFonts w:ascii="宋体" w:hAnsi="宋体" w:cs="宋体"/>
          <w:b/>
          <w:bCs/>
          <w:sz w:val="32"/>
          <w:szCs w:val="32"/>
        </w:rPr>
      </w:pPr>
    </w:p>
    <w:p w14:paraId="575BF1E3">
      <w:pPr>
        <w:ind w:firstLine="1911" w:firstLineChars="595"/>
        <w:rPr>
          <w:rFonts w:ascii="宋体" w:hAnsi="宋体" w:cs="宋体"/>
          <w:b/>
          <w:bCs/>
          <w:sz w:val="32"/>
          <w:szCs w:val="32"/>
        </w:rPr>
      </w:pPr>
    </w:p>
    <w:p w14:paraId="7D5B799D">
      <w:pPr>
        <w:ind w:firstLine="1911" w:firstLineChars="595"/>
        <w:rPr>
          <w:rFonts w:ascii="宋体" w:hAnsi="宋体" w:cs="宋体"/>
          <w:b/>
          <w:bCs/>
          <w:sz w:val="32"/>
          <w:szCs w:val="32"/>
        </w:rPr>
      </w:pPr>
    </w:p>
    <w:p w14:paraId="3955684F">
      <w:pPr>
        <w:widowControl/>
        <w:adjustRightInd/>
        <w:jc w:val="left"/>
        <w:rPr>
          <w:rFonts w:ascii="宋体" w:hAnsi="宋体" w:cs="宋体"/>
          <w:b/>
          <w:bCs/>
          <w:sz w:val="32"/>
          <w:szCs w:val="32"/>
        </w:rPr>
      </w:pPr>
      <w:r>
        <w:rPr>
          <w:rFonts w:ascii="宋体" w:hAnsi="宋体" w:cs="宋体"/>
          <w:b/>
          <w:bCs/>
          <w:sz w:val="32"/>
          <w:szCs w:val="32"/>
        </w:rPr>
        <w:br w:type="page"/>
      </w:r>
    </w:p>
    <w:p w14:paraId="1C8F644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407FAB9">
      <w:pPr>
        <w:snapToGrid w:val="0"/>
        <w:spacing w:line="360" w:lineRule="auto"/>
        <w:rPr>
          <w:rFonts w:ascii="宋体" w:hAnsi="宋体" w:cs="宋体"/>
          <w:sz w:val="24"/>
        </w:rPr>
      </w:pPr>
    </w:p>
    <w:p w14:paraId="012A64C0">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5267CF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39217B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6A55F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14D104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4776E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4DBFEB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6C77F5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E6DADD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0B2B4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2B6D61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B4150D0">
      <w:pPr>
        <w:autoSpaceDE w:val="0"/>
        <w:autoSpaceDN w:val="0"/>
        <w:spacing w:line="360" w:lineRule="auto"/>
        <w:ind w:left="2"/>
        <w:jc w:val="left"/>
        <w:rPr>
          <w:rFonts w:ascii="宋体" w:hAnsi="宋体" w:cs="宋体"/>
          <w:kern w:val="0"/>
          <w:sz w:val="24"/>
          <w:lang w:val="zh-CN"/>
        </w:rPr>
      </w:pPr>
    </w:p>
    <w:p w14:paraId="33C5E992">
      <w:pPr>
        <w:autoSpaceDE w:val="0"/>
        <w:autoSpaceDN w:val="0"/>
        <w:spacing w:line="360" w:lineRule="auto"/>
        <w:ind w:left="2"/>
        <w:jc w:val="left"/>
        <w:rPr>
          <w:rFonts w:ascii="宋体" w:hAnsi="宋体" w:cs="宋体"/>
          <w:kern w:val="0"/>
          <w:sz w:val="24"/>
          <w:lang w:val="zh-CN"/>
        </w:rPr>
      </w:pPr>
    </w:p>
    <w:p w14:paraId="4A9E4DBF">
      <w:pPr>
        <w:autoSpaceDE w:val="0"/>
        <w:autoSpaceDN w:val="0"/>
        <w:spacing w:line="360" w:lineRule="auto"/>
        <w:ind w:left="2"/>
        <w:jc w:val="left"/>
        <w:rPr>
          <w:rFonts w:ascii="宋体" w:hAnsi="宋体" w:cs="宋体"/>
          <w:kern w:val="0"/>
          <w:sz w:val="24"/>
          <w:lang w:val="zh-CN"/>
        </w:rPr>
      </w:pPr>
    </w:p>
    <w:p w14:paraId="36196BB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845D7F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7C11EC">
      <w:pPr>
        <w:spacing w:line="360" w:lineRule="auto"/>
        <w:jc w:val="center"/>
        <w:rPr>
          <w:rFonts w:ascii="宋体" w:hAnsi="宋体" w:cs="宋体"/>
          <w:b/>
          <w:bCs/>
          <w:sz w:val="24"/>
        </w:rPr>
      </w:pPr>
    </w:p>
    <w:p w14:paraId="04C88519">
      <w:pPr>
        <w:spacing w:line="360" w:lineRule="auto"/>
        <w:ind w:right="420"/>
        <w:rPr>
          <w:rFonts w:ascii="宋体" w:hAnsi="宋体" w:cs="宋体"/>
          <w:sz w:val="24"/>
        </w:rPr>
      </w:pPr>
      <w:r>
        <w:rPr>
          <w:rFonts w:hint="eastAsia" w:ascii="宋体" w:hAnsi="宋体" w:cs="宋体"/>
          <w:sz w:val="24"/>
        </w:rPr>
        <w:t>注：按本格式和要求提供。</w:t>
      </w:r>
    </w:p>
    <w:p w14:paraId="1B399E46">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14:paraId="657B6FB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B796C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C3EFE0F">
      <w:pPr>
        <w:spacing w:line="360" w:lineRule="auto"/>
        <w:jc w:val="center"/>
        <w:outlineLvl w:val="0"/>
        <w:rPr>
          <w:rFonts w:ascii="宋体" w:hAnsi="宋体" w:cs="宋体"/>
          <w:b/>
          <w:kern w:val="0"/>
          <w:sz w:val="36"/>
          <w:szCs w:val="36"/>
        </w:rPr>
      </w:pPr>
    </w:p>
    <w:p w14:paraId="67A549DB">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2CC0C283">
      <w:pPr>
        <w:snapToGrid w:val="0"/>
        <w:spacing w:line="360" w:lineRule="auto"/>
        <w:rPr>
          <w:rFonts w:hint="eastAsia"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r>
        <w:rPr>
          <w:rFonts w:hint="eastAsia" w:ascii="宋体" w:hAnsi="宋体" w:cs="宋体"/>
          <w:sz w:val="24"/>
          <w:lang w:val="en-US" w:eastAsia="zh-CN"/>
        </w:rPr>
        <w:t>3</w:t>
      </w:r>
      <w:r>
        <w:rPr>
          <w:rFonts w:hint="eastAsia" w:ascii="宋体" w:hAnsi="宋体" w:cs="宋体"/>
          <w:sz w:val="24"/>
        </w:rPr>
        <w:t>）中小企业声明函………………………………………………………………（页码）</w:t>
      </w:r>
    </w:p>
    <w:p w14:paraId="792A8E7B">
      <w:pPr>
        <w:spacing w:line="360" w:lineRule="auto"/>
        <w:rPr>
          <w:sz w:val="24"/>
        </w:rPr>
      </w:pPr>
    </w:p>
    <w:p w14:paraId="2591B33F">
      <w:pPr>
        <w:pStyle w:val="968"/>
      </w:pPr>
    </w:p>
    <w:p w14:paraId="61964E0D">
      <w:pPr>
        <w:snapToGrid w:val="0"/>
        <w:spacing w:line="360" w:lineRule="auto"/>
        <w:ind w:right="480"/>
        <w:jc w:val="center"/>
        <w:rPr>
          <w:rFonts w:ascii="宋体" w:hAnsi="宋体" w:cs="宋体"/>
          <w:b/>
          <w:kern w:val="0"/>
          <w:sz w:val="32"/>
          <w:szCs w:val="32"/>
        </w:rPr>
      </w:pPr>
    </w:p>
    <w:p w14:paraId="5E3D4494">
      <w:pPr>
        <w:snapToGrid w:val="0"/>
        <w:spacing w:line="360" w:lineRule="auto"/>
        <w:ind w:right="480"/>
        <w:jc w:val="center"/>
        <w:rPr>
          <w:rFonts w:ascii="宋体" w:hAnsi="宋体" w:cs="宋体"/>
          <w:b/>
          <w:kern w:val="0"/>
          <w:sz w:val="32"/>
          <w:szCs w:val="32"/>
        </w:rPr>
      </w:pPr>
    </w:p>
    <w:p w14:paraId="6F7CC545">
      <w:pPr>
        <w:snapToGrid w:val="0"/>
        <w:spacing w:line="360" w:lineRule="auto"/>
        <w:ind w:right="480"/>
        <w:jc w:val="center"/>
        <w:rPr>
          <w:rFonts w:ascii="宋体" w:hAnsi="宋体" w:cs="宋体"/>
          <w:b/>
          <w:kern w:val="0"/>
          <w:sz w:val="32"/>
          <w:szCs w:val="32"/>
        </w:rPr>
      </w:pPr>
    </w:p>
    <w:p w14:paraId="20A8CA4D">
      <w:pPr>
        <w:snapToGrid w:val="0"/>
        <w:spacing w:line="360" w:lineRule="auto"/>
        <w:ind w:right="480"/>
        <w:jc w:val="center"/>
        <w:rPr>
          <w:rFonts w:ascii="宋体" w:hAnsi="宋体" w:cs="宋体"/>
          <w:b/>
          <w:kern w:val="0"/>
          <w:sz w:val="32"/>
          <w:szCs w:val="32"/>
        </w:rPr>
      </w:pPr>
    </w:p>
    <w:p w14:paraId="0665A48C">
      <w:pPr>
        <w:snapToGrid w:val="0"/>
        <w:spacing w:line="360" w:lineRule="auto"/>
        <w:ind w:right="480"/>
        <w:jc w:val="center"/>
        <w:rPr>
          <w:rFonts w:ascii="宋体" w:hAnsi="宋体" w:cs="宋体"/>
          <w:b/>
          <w:kern w:val="0"/>
          <w:sz w:val="32"/>
          <w:szCs w:val="32"/>
        </w:rPr>
      </w:pPr>
    </w:p>
    <w:p w14:paraId="046647A9">
      <w:pPr>
        <w:snapToGrid w:val="0"/>
        <w:spacing w:line="360" w:lineRule="auto"/>
        <w:ind w:right="480"/>
        <w:jc w:val="center"/>
        <w:rPr>
          <w:rFonts w:ascii="宋体" w:hAnsi="宋体" w:cs="宋体"/>
          <w:b/>
          <w:kern w:val="0"/>
          <w:sz w:val="32"/>
          <w:szCs w:val="32"/>
        </w:rPr>
      </w:pPr>
    </w:p>
    <w:p w14:paraId="62D7C5BB">
      <w:pPr>
        <w:snapToGrid w:val="0"/>
        <w:spacing w:line="360" w:lineRule="auto"/>
        <w:ind w:right="480"/>
        <w:jc w:val="center"/>
        <w:rPr>
          <w:rFonts w:ascii="宋体" w:hAnsi="宋体" w:cs="宋体"/>
          <w:b/>
          <w:kern w:val="0"/>
          <w:sz w:val="32"/>
          <w:szCs w:val="32"/>
        </w:rPr>
      </w:pPr>
    </w:p>
    <w:p w14:paraId="0AC97EA3">
      <w:pPr>
        <w:snapToGrid w:val="0"/>
        <w:spacing w:line="360" w:lineRule="auto"/>
        <w:ind w:right="480"/>
        <w:jc w:val="center"/>
        <w:rPr>
          <w:rFonts w:ascii="宋体" w:hAnsi="宋体" w:cs="宋体"/>
          <w:b/>
          <w:kern w:val="0"/>
          <w:sz w:val="32"/>
          <w:szCs w:val="32"/>
        </w:rPr>
      </w:pPr>
    </w:p>
    <w:p w14:paraId="6F0BF5AC">
      <w:pPr>
        <w:snapToGrid w:val="0"/>
        <w:spacing w:line="360" w:lineRule="auto"/>
        <w:ind w:right="480"/>
        <w:jc w:val="center"/>
        <w:rPr>
          <w:rFonts w:ascii="宋体" w:hAnsi="宋体" w:cs="宋体"/>
          <w:b/>
          <w:kern w:val="0"/>
          <w:sz w:val="32"/>
          <w:szCs w:val="32"/>
        </w:rPr>
      </w:pPr>
    </w:p>
    <w:p w14:paraId="38DCCC1C">
      <w:pPr>
        <w:snapToGrid w:val="0"/>
        <w:spacing w:line="360" w:lineRule="auto"/>
        <w:ind w:right="480"/>
        <w:jc w:val="center"/>
        <w:rPr>
          <w:rFonts w:ascii="宋体" w:hAnsi="宋体" w:cs="宋体"/>
          <w:b/>
          <w:kern w:val="0"/>
          <w:sz w:val="32"/>
          <w:szCs w:val="32"/>
        </w:rPr>
      </w:pPr>
    </w:p>
    <w:p w14:paraId="098F1522">
      <w:pPr>
        <w:snapToGrid w:val="0"/>
        <w:spacing w:line="360" w:lineRule="auto"/>
        <w:ind w:right="480"/>
        <w:jc w:val="center"/>
        <w:rPr>
          <w:rFonts w:ascii="宋体" w:hAnsi="宋体" w:cs="宋体"/>
          <w:b/>
          <w:kern w:val="0"/>
          <w:sz w:val="32"/>
          <w:szCs w:val="32"/>
        </w:rPr>
      </w:pPr>
    </w:p>
    <w:p w14:paraId="512A6D5A">
      <w:pPr>
        <w:snapToGrid w:val="0"/>
        <w:spacing w:line="360" w:lineRule="auto"/>
        <w:ind w:right="480"/>
        <w:jc w:val="center"/>
        <w:rPr>
          <w:rFonts w:ascii="宋体" w:hAnsi="宋体" w:cs="宋体"/>
          <w:b/>
          <w:kern w:val="0"/>
          <w:sz w:val="32"/>
          <w:szCs w:val="32"/>
        </w:rPr>
      </w:pPr>
    </w:p>
    <w:p w14:paraId="63B1F1C8">
      <w:pPr>
        <w:snapToGrid w:val="0"/>
        <w:spacing w:line="360" w:lineRule="auto"/>
        <w:ind w:right="480"/>
        <w:jc w:val="center"/>
        <w:rPr>
          <w:rFonts w:ascii="宋体" w:hAnsi="宋体" w:cs="宋体"/>
          <w:b/>
          <w:kern w:val="0"/>
          <w:sz w:val="32"/>
          <w:szCs w:val="32"/>
        </w:rPr>
      </w:pPr>
    </w:p>
    <w:p w14:paraId="3C956890">
      <w:pPr>
        <w:snapToGrid w:val="0"/>
        <w:spacing w:line="360" w:lineRule="auto"/>
        <w:ind w:right="480"/>
        <w:jc w:val="center"/>
        <w:rPr>
          <w:rFonts w:ascii="宋体" w:hAnsi="宋体" w:cs="宋体"/>
          <w:b/>
          <w:kern w:val="0"/>
          <w:sz w:val="32"/>
          <w:szCs w:val="32"/>
        </w:rPr>
      </w:pPr>
    </w:p>
    <w:p w14:paraId="4AD92D29">
      <w:pPr>
        <w:snapToGrid w:val="0"/>
        <w:spacing w:line="360" w:lineRule="auto"/>
        <w:ind w:right="480"/>
        <w:jc w:val="center"/>
        <w:rPr>
          <w:rFonts w:ascii="宋体" w:hAnsi="宋体" w:cs="宋体"/>
          <w:b/>
          <w:kern w:val="0"/>
          <w:sz w:val="32"/>
          <w:szCs w:val="32"/>
        </w:rPr>
      </w:pPr>
    </w:p>
    <w:p w14:paraId="76F8CBEA">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766D751">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F5F0C5A">
      <w:pPr>
        <w:rPr>
          <w:rFonts w:ascii="宋体" w:hAnsi="宋体" w:cs="宋体"/>
          <w:sz w:val="24"/>
        </w:rPr>
      </w:pPr>
    </w:p>
    <w:p w14:paraId="0C69AEF1">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4D6909A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浙江公路技师学院2024年交通运输执法能力建设项目【招标编号：TNZB2024Y-GK-037】的实施</w:t>
      </w:r>
      <w:r>
        <w:rPr>
          <w:rFonts w:hint="eastAsia" w:ascii="宋体" w:hAnsi="宋体" w:cs="宋体"/>
          <w:kern w:val="0"/>
          <w:sz w:val="24"/>
          <w:lang w:val="zh-CN"/>
        </w:rPr>
        <w:t>。</w:t>
      </w:r>
    </w:p>
    <w:p w14:paraId="51A404B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5F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54B68C">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8EBCDD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09444E55">
            <w:pPr>
              <w:spacing w:line="360" w:lineRule="auto"/>
              <w:jc w:val="center"/>
              <w:rPr>
                <w:rFonts w:ascii="宋体" w:hAnsi="宋体" w:cs="宋体"/>
                <w:b/>
                <w:sz w:val="24"/>
              </w:rPr>
            </w:pPr>
          </w:p>
          <w:p w14:paraId="1C7DC05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F496D14">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5EEA6212">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0C12328">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C6E8E78">
            <w:pPr>
              <w:spacing w:line="360" w:lineRule="auto"/>
              <w:jc w:val="center"/>
              <w:rPr>
                <w:rFonts w:ascii="宋体" w:hAnsi="宋体" w:cs="宋体"/>
                <w:b/>
                <w:sz w:val="24"/>
              </w:rPr>
            </w:pPr>
          </w:p>
          <w:p w14:paraId="685C82BC">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0104AED">
            <w:pPr>
              <w:spacing w:line="360" w:lineRule="auto"/>
              <w:jc w:val="center"/>
              <w:rPr>
                <w:rFonts w:ascii="宋体" w:hAnsi="宋体" w:cs="宋体"/>
                <w:b/>
                <w:sz w:val="24"/>
              </w:rPr>
            </w:pPr>
          </w:p>
          <w:p w14:paraId="4C173DC3">
            <w:pPr>
              <w:spacing w:line="360" w:lineRule="auto"/>
              <w:jc w:val="center"/>
              <w:rPr>
                <w:rFonts w:ascii="宋体" w:hAnsi="宋体" w:cs="宋体"/>
                <w:b/>
                <w:sz w:val="24"/>
              </w:rPr>
            </w:pPr>
            <w:r>
              <w:rPr>
                <w:rFonts w:hint="eastAsia" w:ascii="宋体" w:hAnsi="宋体" w:cs="宋体"/>
                <w:b/>
                <w:sz w:val="24"/>
              </w:rPr>
              <w:t>备注（如果有）</w:t>
            </w:r>
          </w:p>
          <w:p w14:paraId="32A94F9C">
            <w:pPr>
              <w:spacing w:line="360" w:lineRule="auto"/>
              <w:jc w:val="center"/>
              <w:rPr>
                <w:rFonts w:ascii="宋体" w:hAnsi="宋体" w:cs="宋体"/>
                <w:b/>
                <w:sz w:val="24"/>
              </w:rPr>
            </w:pPr>
          </w:p>
        </w:tc>
      </w:tr>
      <w:tr w14:paraId="5460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BFE569">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FD0ABE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360D1E9">
            <w:pPr>
              <w:snapToGrid w:val="0"/>
              <w:spacing w:line="360" w:lineRule="auto"/>
              <w:jc w:val="center"/>
              <w:rPr>
                <w:rFonts w:ascii="宋体" w:hAnsi="宋体" w:cs="宋体"/>
                <w:sz w:val="24"/>
              </w:rPr>
            </w:pPr>
          </w:p>
        </w:tc>
        <w:tc>
          <w:tcPr>
            <w:tcW w:w="2410" w:type="dxa"/>
            <w:vAlign w:val="center"/>
          </w:tcPr>
          <w:p w14:paraId="04618235">
            <w:pPr>
              <w:snapToGrid w:val="0"/>
              <w:spacing w:line="360" w:lineRule="auto"/>
              <w:jc w:val="center"/>
              <w:rPr>
                <w:rFonts w:ascii="宋体" w:hAnsi="宋体" w:cs="宋体"/>
                <w:sz w:val="24"/>
              </w:rPr>
            </w:pPr>
          </w:p>
        </w:tc>
        <w:tc>
          <w:tcPr>
            <w:tcW w:w="2268" w:type="dxa"/>
            <w:vAlign w:val="center"/>
          </w:tcPr>
          <w:p w14:paraId="2BCCE553">
            <w:pPr>
              <w:snapToGrid w:val="0"/>
              <w:spacing w:line="360" w:lineRule="auto"/>
              <w:jc w:val="center"/>
              <w:rPr>
                <w:rFonts w:ascii="宋体" w:hAnsi="宋体" w:cs="宋体"/>
                <w:sz w:val="24"/>
              </w:rPr>
            </w:pPr>
          </w:p>
        </w:tc>
        <w:tc>
          <w:tcPr>
            <w:tcW w:w="2126" w:type="dxa"/>
            <w:vAlign w:val="center"/>
          </w:tcPr>
          <w:p w14:paraId="6E867239">
            <w:pPr>
              <w:spacing w:line="360" w:lineRule="auto"/>
              <w:jc w:val="center"/>
              <w:rPr>
                <w:rFonts w:ascii="宋体" w:hAnsi="宋体" w:cs="宋体"/>
                <w:sz w:val="24"/>
              </w:rPr>
            </w:pPr>
          </w:p>
        </w:tc>
        <w:tc>
          <w:tcPr>
            <w:tcW w:w="2127" w:type="dxa"/>
          </w:tcPr>
          <w:p w14:paraId="36D8E314">
            <w:pPr>
              <w:spacing w:line="360" w:lineRule="auto"/>
              <w:jc w:val="center"/>
              <w:rPr>
                <w:rFonts w:ascii="宋体" w:hAnsi="宋体" w:cs="宋体"/>
                <w:sz w:val="24"/>
              </w:rPr>
            </w:pPr>
          </w:p>
        </w:tc>
        <w:tc>
          <w:tcPr>
            <w:tcW w:w="2126" w:type="dxa"/>
            <w:vAlign w:val="center"/>
          </w:tcPr>
          <w:p w14:paraId="398C3F2C">
            <w:pPr>
              <w:spacing w:line="360" w:lineRule="auto"/>
              <w:jc w:val="center"/>
              <w:rPr>
                <w:rFonts w:ascii="宋体" w:hAnsi="宋体" w:cs="宋体"/>
                <w:sz w:val="24"/>
              </w:rPr>
            </w:pPr>
          </w:p>
        </w:tc>
      </w:tr>
      <w:tr w14:paraId="315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1EE5C9">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562164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EFE7059">
            <w:pPr>
              <w:snapToGrid w:val="0"/>
              <w:spacing w:line="360" w:lineRule="auto"/>
              <w:jc w:val="center"/>
              <w:rPr>
                <w:rFonts w:ascii="宋体" w:hAnsi="宋体" w:cs="宋体"/>
                <w:sz w:val="24"/>
              </w:rPr>
            </w:pPr>
          </w:p>
        </w:tc>
        <w:tc>
          <w:tcPr>
            <w:tcW w:w="2410" w:type="dxa"/>
            <w:vAlign w:val="center"/>
          </w:tcPr>
          <w:p w14:paraId="1228E139">
            <w:pPr>
              <w:snapToGrid w:val="0"/>
              <w:spacing w:line="360" w:lineRule="auto"/>
              <w:jc w:val="center"/>
              <w:rPr>
                <w:rFonts w:ascii="宋体" w:hAnsi="宋体" w:cs="宋体"/>
                <w:sz w:val="24"/>
              </w:rPr>
            </w:pPr>
          </w:p>
        </w:tc>
        <w:tc>
          <w:tcPr>
            <w:tcW w:w="2268" w:type="dxa"/>
            <w:vAlign w:val="center"/>
          </w:tcPr>
          <w:p w14:paraId="455507D8">
            <w:pPr>
              <w:snapToGrid w:val="0"/>
              <w:spacing w:line="360" w:lineRule="auto"/>
              <w:jc w:val="center"/>
              <w:rPr>
                <w:rFonts w:ascii="宋体" w:hAnsi="宋体" w:cs="宋体"/>
                <w:sz w:val="24"/>
              </w:rPr>
            </w:pPr>
          </w:p>
        </w:tc>
        <w:tc>
          <w:tcPr>
            <w:tcW w:w="2126" w:type="dxa"/>
            <w:vAlign w:val="center"/>
          </w:tcPr>
          <w:p w14:paraId="6A1AD5E3">
            <w:pPr>
              <w:spacing w:line="360" w:lineRule="auto"/>
              <w:jc w:val="center"/>
              <w:rPr>
                <w:rFonts w:ascii="宋体" w:hAnsi="宋体" w:cs="宋体"/>
                <w:sz w:val="24"/>
              </w:rPr>
            </w:pPr>
          </w:p>
        </w:tc>
        <w:tc>
          <w:tcPr>
            <w:tcW w:w="2127" w:type="dxa"/>
          </w:tcPr>
          <w:p w14:paraId="228C5F4D">
            <w:pPr>
              <w:spacing w:line="360" w:lineRule="auto"/>
              <w:jc w:val="center"/>
              <w:rPr>
                <w:rFonts w:ascii="宋体" w:hAnsi="宋体" w:cs="宋体"/>
                <w:sz w:val="24"/>
              </w:rPr>
            </w:pPr>
          </w:p>
        </w:tc>
        <w:tc>
          <w:tcPr>
            <w:tcW w:w="2126" w:type="dxa"/>
            <w:vAlign w:val="center"/>
          </w:tcPr>
          <w:p w14:paraId="7E30CDC8">
            <w:pPr>
              <w:spacing w:line="360" w:lineRule="auto"/>
              <w:jc w:val="center"/>
              <w:rPr>
                <w:rFonts w:ascii="宋体" w:hAnsi="宋体" w:cs="宋体"/>
                <w:sz w:val="24"/>
              </w:rPr>
            </w:pPr>
          </w:p>
        </w:tc>
      </w:tr>
      <w:tr w14:paraId="204B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F32EB4">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15399F1">
            <w:pPr>
              <w:snapToGrid w:val="0"/>
              <w:spacing w:line="360" w:lineRule="auto"/>
              <w:jc w:val="center"/>
              <w:rPr>
                <w:rFonts w:ascii="宋体" w:hAnsi="宋体" w:cs="宋体"/>
                <w:sz w:val="24"/>
              </w:rPr>
            </w:pPr>
          </w:p>
        </w:tc>
        <w:tc>
          <w:tcPr>
            <w:tcW w:w="2268" w:type="dxa"/>
            <w:vAlign w:val="center"/>
          </w:tcPr>
          <w:p w14:paraId="6F457143">
            <w:pPr>
              <w:snapToGrid w:val="0"/>
              <w:spacing w:line="360" w:lineRule="auto"/>
              <w:jc w:val="center"/>
              <w:rPr>
                <w:rFonts w:ascii="宋体" w:hAnsi="宋体" w:cs="宋体"/>
                <w:sz w:val="24"/>
              </w:rPr>
            </w:pPr>
          </w:p>
        </w:tc>
        <w:tc>
          <w:tcPr>
            <w:tcW w:w="2410" w:type="dxa"/>
            <w:vAlign w:val="center"/>
          </w:tcPr>
          <w:p w14:paraId="561718D1">
            <w:pPr>
              <w:snapToGrid w:val="0"/>
              <w:spacing w:line="360" w:lineRule="auto"/>
              <w:jc w:val="center"/>
              <w:rPr>
                <w:rFonts w:ascii="宋体" w:hAnsi="宋体" w:cs="宋体"/>
                <w:sz w:val="24"/>
              </w:rPr>
            </w:pPr>
          </w:p>
        </w:tc>
        <w:tc>
          <w:tcPr>
            <w:tcW w:w="2268" w:type="dxa"/>
            <w:vAlign w:val="center"/>
          </w:tcPr>
          <w:p w14:paraId="4F1FDEF8">
            <w:pPr>
              <w:snapToGrid w:val="0"/>
              <w:spacing w:line="360" w:lineRule="auto"/>
              <w:jc w:val="center"/>
              <w:rPr>
                <w:rFonts w:ascii="宋体" w:hAnsi="宋体" w:cs="宋体"/>
                <w:sz w:val="24"/>
              </w:rPr>
            </w:pPr>
          </w:p>
        </w:tc>
        <w:tc>
          <w:tcPr>
            <w:tcW w:w="2126" w:type="dxa"/>
            <w:vAlign w:val="center"/>
          </w:tcPr>
          <w:p w14:paraId="14B9B028">
            <w:pPr>
              <w:spacing w:line="360" w:lineRule="auto"/>
              <w:jc w:val="center"/>
              <w:rPr>
                <w:rFonts w:ascii="宋体" w:hAnsi="宋体" w:cs="宋体"/>
                <w:sz w:val="24"/>
              </w:rPr>
            </w:pPr>
          </w:p>
        </w:tc>
        <w:tc>
          <w:tcPr>
            <w:tcW w:w="2127" w:type="dxa"/>
          </w:tcPr>
          <w:p w14:paraId="32A79CC3">
            <w:pPr>
              <w:spacing w:line="360" w:lineRule="auto"/>
              <w:jc w:val="center"/>
              <w:rPr>
                <w:rFonts w:ascii="宋体" w:hAnsi="宋体" w:cs="宋体"/>
                <w:sz w:val="24"/>
              </w:rPr>
            </w:pPr>
          </w:p>
        </w:tc>
        <w:tc>
          <w:tcPr>
            <w:tcW w:w="2126" w:type="dxa"/>
            <w:vAlign w:val="center"/>
          </w:tcPr>
          <w:p w14:paraId="6335C173">
            <w:pPr>
              <w:spacing w:line="360" w:lineRule="auto"/>
              <w:jc w:val="center"/>
              <w:rPr>
                <w:rFonts w:ascii="宋体" w:hAnsi="宋体" w:cs="宋体"/>
                <w:sz w:val="24"/>
              </w:rPr>
            </w:pPr>
          </w:p>
        </w:tc>
      </w:tr>
      <w:tr w14:paraId="2B58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CD0773">
            <w:pPr>
              <w:spacing w:line="360" w:lineRule="auto"/>
              <w:jc w:val="center"/>
              <w:rPr>
                <w:rFonts w:ascii="宋体" w:hAnsi="宋体" w:cs="宋体"/>
                <w:sz w:val="24"/>
              </w:rPr>
            </w:pPr>
          </w:p>
        </w:tc>
        <w:tc>
          <w:tcPr>
            <w:tcW w:w="992" w:type="dxa"/>
            <w:vAlign w:val="center"/>
          </w:tcPr>
          <w:p w14:paraId="0EA37C81">
            <w:pPr>
              <w:snapToGrid w:val="0"/>
              <w:spacing w:line="360" w:lineRule="auto"/>
              <w:jc w:val="center"/>
              <w:rPr>
                <w:rFonts w:ascii="宋体" w:hAnsi="宋体" w:cs="宋体"/>
                <w:sz w:val="24"/>
              </w:rPr>
            </w:pPr>
          </w:p>
        </w:tc>
        <w:tc>
          <w:tcPr>
            <w:tcW w:w="2268" w:type="dxa"/>
            <w:vAlign w:val="center"/>
          </w:tcPr>
          <w:p w14:paraId="30EC1D69">
            <w:pPr>
              <w:snapToGrid w:val="0"/>
              <w:spacing w:line="360" w:lineRule="auto"/>
              <w:jc w:val="center"/>
              <w:rPr>
                <w:rFonts w:ascii="宋体" w:hAnsi="宋体" w:cs="宋体"/>
                <w:sz w:val="24"/>
              </w:rPr>
            </w:pPr>
          </w:p>
        </w:tc>
        <w:tc>
          <w:tcPr>
            <w:tcW w:w="2410" w:type="dxa"/>
            <w:vAlign w:val="center"/>
          </w:tcPr>
          <w:p w14:paraId="6D3106A1">
            <w:pPr>
              <w:snapToGrid w:val="0"/>
              <w:spacing w:line="360" w:lineRule="auto"/>
              <w:jc w:val="center"/>
              <w:rPr>
                <w:rFonts w:ascii="宋体" w:hAnsi="宋体" w:cs="宋体"/>
                <w:sz w:val="24"/>
              </w:rPr>
            </w:pPr>
          </w:p>
        </w:tc>
        <w:tc>
          <w:tcPr>
            <w:tcW w:w="2268" w:type="dxa"/>
            <w:vAlign w:val="center"/>
          </w:tcPr>
          <w:p w14:paraId="0CD84541">
            <w:pPr>
              <w:snapToGrid w:val="0"/>
              <w:spacing w:line="360" w:lineRule="auto"/>
              <w:jc w:val="center"/>
              <w:rPr>
                <w:rFonts w:ascii="宋体" w:hAnsi="宋体" w:cs="宋体"/>
                <w:sz w:val="24"/>
              </w:rPr>
            </w:pPr>
          </w:p>
        </w:tc>
        <w:tc>
          <w:tcPr>
            <w:tcW w:w="2126" w:type="dxa"/>
            <w:vAlign w:val="center"/>
          </w:tcPr>
          <w:p w14:paraId="5FE57E57">
            <w:pPr>
              <w:spacing w:line="360" w:lineRule="auto"/>
              <w:jc w:val="center"/>
              <w:rPr>
                <w:rFonts w:ascii="宋体" w:hAnsi="宋体" w:cs="宋体"/>
                <w:sz w:val="24"/>
              </w:rPr>
            </w:pPr>
          </w:p>
        </w:tc>
        <w:tc>
          <w:tcPr>
            <w:tcW w:w="2127" w:type="dxa"/>
          </w:tcPr>
          <w:p w14:paraId="022CC47F">
            <w:pPr>
              <w:spacing w:line="360" w:lineRule="auto"/>
              <w:jc w:val="center"/>
              <w:rPr>
                <w:rFonts w:ascii="宋体" w:hAnsi="宋体" w:cs="宋体"/>
                <w:sz w:val="24"/>
              </w:rPr>
            </w:pPr>
          </w:p>
        </w:tc>
        <w:tc>
          <w:tcPr>
            <w:tcW w:w="2126" w:type="dxa"/>
            <w:vAlign w:val="center"/>
          </w:tcPr>
          <w:p w14:paraId="0A7AFD67">
            <w:pPr>
              <w:spacing w:line="360" w:lineRule="auto"/>
              <w:jc w:val="center"/>
              <w:rPr>
                <w:rFonts w:ascii="宋体" w:hAnsi="宋体" w:cs="宋体"/>
                <w:sz w:val="24"/>
              </w:rPr>
            </w:pPr>
          </w:p>
        </w:tc>
      </w:tr>
      <w:tr w14:paraId="52E9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00CB04">
            <w:pPr>
              <w:spacing w:line="360" w:lineRule="auto"/>
              <w:jc w:val="center"/>
              <w:rPr>
                <w:rFonts w:ascii="宋体" w:hAnsi="宋体" w:cs="宋体"/>
                <w:sz w:val="24"/>
              </w:rPr>
            </w:pPr>
          </w:p>
        </w:tc>
        <w:tc>
          <w:tcPr>
            <w:tcW w:w="992" w:type="dxa"/>
            <w:vAlign w:val="center"/>
          </w:tcPr>
          <w:p w14:paraId="5279534C">
            <w:pPr>
              <w:snapToGrid w:val="0"/>
              <w:spacing w:line="360" w:lineRule="auto"/>
              <w:jc w:val="center"/>
              <w:rPr>
                <w:rFonts w:ascii="宋体" w:hAnsi="宋体" w:cs="宋体"/>
                <w:sz w:val="24"/>
              </w:rPr>
            </w:pPr>
          </w:p>
        </w:tc>
        <w:tc>
          <w:tcPr>
            <w:tcW w:w="2268" w:type="dxa"/>
            <w:vAlign w:val="center"/>
          </w:tcPr>
          <w:p w14:paraId="137D6FFE">
            <w:pPr>
              <w:snapToGrid w:val="0"/>
              <w:spacing w:line="360" w:lineRule="auto"/>
              <w:jc w:val="center"/>
              <w:rPr>
                <w:rFonts w:ascii="宋体" w:hAnsi="宋体" w:cs="宋体"/>
                <w:sz w:val="24"/>
              </w:rPr>
            </w:pPr>
          </w:p>
        </w:tc>
        <w:tc>
          <w:tcPr>
            <w:tcW w:w="2410" w:type="dxa"/>
            <w:vAlign w:val="center"/>
          </w:tcPr>
          <w:p w14:paraId="4E3E0D88">
            <w:pPr>
              <w:snapToGrid w:val="0"/>
              <w:spacing w:line="360" w:lineRule="auto"/>
              <w:jc w:val="center"/>
              <w:rPr>
                <w:rFonts w:ascii="宋体" w:hAnsi="宋体" w:cs="宋体"/>
                <w:sz w:val="24"/>
              </w:rPr>
            </w:pPr>
          </w:p>
        </w:tc>
        <w:tc>
          <w:tcPr>
            <w:tcW w:w="2268" w:type="dxa"/>
            <w:vAlign w:val="center"/>
          </w:tcPr>
          <w:p w14:paraId="3D9A0554">
            <w:pPr>
              <w:snapToGrid w:val="0"/>
              <w:spacing w:line="360" w:lineRule="auto"/>
              <w:jc w:val="center"/>
              <w:rPr>
                <w:rFonts w:ascii="宋体" w:hAnsi="宋体" w:cs="宋体"/>
                <w:sz w:val="24"/>
              </w:rPr>
            </w:pPr>
          </w:p>
        </w:tc>
        <w:tc>
          <w:tcPr>
            <w:tcW w:w="2126" w:type="dxa"/>
            <w:vAlign w:val="center"/>
          </w:tcPr>
          <w:p w14:paraId="58CB4912">
            <w:pPr>
              <w:spacing w:line="360" w:lineRule="auto"/>
              <w:jc w:val="center"/>
              <w:rPr>
                <w:rFonts w:ascii="宋体" w:hAnsi="宋体" w:cs="宋体"/>
                <w:sz w:val="24"/>
              </w:rPr>
            </w:pPr>
          </w:p>
        </w:tc>
        <w:tc>
          <w:tcPr>
            <w:tcW w:w="2127" w:type="dxa"/>
          </w:tcPr>
          <w:p w14:paraId="09BF246A">
            <w:pPr>
              <w:spacing w:line="360" w:lineRule="auto"/>
              <w:jc w:val="center"/>
              <w:rPr>
                <w:rFonts w:ascii="宋体" w:hAnsi="宋体" w:cs="宋体"/>
                <w:sz w:val="24"/>
              </w:rPr>
            </w:pPr>
          </w:p>
        </w:tc>
        <w:tc>
          <w:tcPr>
            <w:tcW w:w="2126" w:type="dxa"/>
            <w:vAlign w:val="center"/>
          </w:tcPr>
          <w:p w14:paraId="04E4A711">
            <w:pPr>
              <w:spacing w:line="360" w:lineRule="auto"/>
              <w:jc w:val="center"/>
              <w:rPr>
                <w:rFonts w:ascii="宋体" w:hAnsi="宋体" w:cs="宋体"/>
                <w:sz w:val="24"/>
              </w:rPr>
            </w:pPr>
          </w:p>
        </w:tc>
      </w:tr>
      <w:tr w14:paraId="7A66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126EDFF">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7D85359C">
            <w:pPr>
              <w:spacing w:line="360" w:lineRule="auto"/>
              <w:jc w:val="center"/>
              <w:rPr>
                <w:rFonts w:ascii="宋体" w:hAnsi="宋体" w:cs="宋体"/>
                <w:sz w:val="24"/>
              </w:rPr>
            </w:pPr>
          </w:p>
        </w:tc>
      </w:tr>
      <w:tr w14:paraId="2D59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F9911E5">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E5065AB">
            <w:pPr>
              <w:spacing w:line="360" w:lineRule="auto"/>
              <w:jc w:val="center"/>
              <w:rPr>
                <w:rFonts w:ascii="宋体" w:hAnsi="宋体" w:cs="宋体"/>
                <w:sz w:val="24"/>
              </w:rPr>
            </w:pPr>
          </w:p>
        </w:tc>
      </w:tr>
    </w:tbl>
    <w:p w14:paraId="4FEEDB4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5E38A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EB0826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486E56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61ABD2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D6CE11">
      <w:pPr>
        <w:snapToGrid w:val="0"/>
        <w:spacing w:line="360" w:lineRule="auto"/>
        <w:ind w:firstLine="480" w:firstLineChars="200"/>
        <w:jc w:val="left"/>
        <w:rPr>
          <w:rFonts w:ascii="宋体" w:hAnsi="宋体" w:cs="宋体"/>
          <w:kern w:val="0"/>
          <w:sz w:val="24"/>
          <w:lang w:val="zh-CN"/>
        </w:rPr>
      </w:pPr>
    </w:p>
    <w:p w14:paraId="4DAC40A9">
      <w:pPr>
        <w:spacing w:line="360" w:lineRule="auto"/>
        <w:ind w:firstLine="482" w:firstLineChars="200"/>
        <w:rPr>
          <w:rFonts w:ascii="宋体" w:hAnsi="宋体" w:cs="宋体"/>
          <w:b/>
          <w:kern w:val="0"/>
          <w:sz w:val="24"/>
        </w:rPr>
      </w:pPr>
    </w:p>
    <w:p w14:paraId="64396F2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A6B25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C116CB3">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6D7630B">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1FFF8047">
      <w:pPr>
        <w:widowControl/>
        <w:spacing w:line="360" w:lineRule="auto"/>
        <w:ind w:firstLine="120" w:firstLineChars="50"/>
        <w:jc w:val="left"/>
        <w:rPr>
          <w:rFonts w:ascii="宋体" w:hAnsi="宋体" w:cs="宋体"/>
          <w:b/>
          <w:sz w:val="24"/>
        </w:rPr>
      </w:pPr>
      <w:r>
        <w:rPr>
          <w:rFonts w:hint="eastAsia" w:ascii="宋体" w:hAnsi="宋体" w:cs="宋体"/>
          <w:b/>
          <w:sz w:val="24"/>
        </w:rPr>
        <w:t>（如供应商报价低于项目预算50%的，应当提交本文档，详细阐述不影响产品质量或者诚信履约的具体原因。）</w:t>
      </w:r>
    </w:p>
    <w:p w14:paraId="27E8F11F">
      <w:pPr>
        <w:pStyle w:val="696"/>
        <w:keepNext w:val="0"/>
        <w:pageBreakBefore w:val="0"/>
        <w:tabs>
          <w:tab w:val="clear" w:pos="720"/>
        </w:tabs>
        <w:snapToGrid w:val="0"/>
        <w:spacing w:before="120" w:after="120"/>
        <w:ind w:firstLine="643"/>
        <w:outlineLvl w:val="9"/>
        <w:rPr>
          <w:rFonts w:ascii="宋体" w:hAnsi="宋体" w:eastAsia="宋体" w:cs="宋体"/>
          <w:b w:val="0"/>
          <w:color w:val="FF0000"/>
          <w:sz w:val="24"/>
          <w:szCs w:val="24"/>
        </w:rPr>
      </w:pPr>
    </w:p>
    <w:p w14:paraId="2E76F71F">
      <w:pPr>
        <w:pStyle w:val="69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483D879">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8001500">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216DC8B">
      <w:pPr>
        <w:spacing w:line="360" w:lineRule="auto"/>
        <w:ind w:right="420" w:firstLine="3614" w:firstLineChars="1000"/>
        <w:rPr>
          <w:rFonts w:ascii="宋体" w:hAnsi="宋体" w:cs="宋体"/>
          <w:b/>
          <w:color w:val="auto"/>
          <w:kern w:val="0"/>
          <w:sz w:val="36"/>
          <w:szCs w:val="36"/>
        </w:rPr>
      </w:pPr>
    </w:p>
    <w:p w14:paraId="219E6DE8">
      <w:pPr>
        <w:spacing w:line="360" w:lineRule="auto"/>
        <w:ind w:right="420" w:firstLine="3614" w:firstLineChars="1000"/>
        <w:rPr>
          <w:rFonts w:ascii="宋体" w:hAnsi="宋体" w:cs="宋体"/>
          <w:b/>
          <w:kern w:val="0"/>
          <w:sz w:val="36"/>
          <w:szCs w:val="36"/>
        </w:rPr>
      </w:pPr>
    </w:p>
    <w:p w14:paraId="55EB0F55">
      <w:pPr>
        <w:spacing w:line="360" w:lineRule="auto"/>
        <w:ind w:right="420" w:firstLine="3614" w:firstLineChars="1000"/>
        <w:rPr>
          <w:rFonts w:ascii="宋体" w:hAnsi="宋体" w:cs="宋体"/>
          <w:b/>
          <w:kern w:val="0"/>
          <w:sz w:val="36"/>
          <w:szCs w:val="36"/>
        </w:rPr>
      </w:pPr>
    </w:p>
    <w:p w14:paraId="35B8169B">
      <w:pPr>
        <w:spacing w:line="360" w:lineRule="auto"/>
        <w:ind w:right="420" w:firstLine="3614" w:firstLineChars="1000"/>
        <w:rPr>
          <w:rFonts w:ascii="宋体" w:hAnsi="宋体" w:cs="宋体"/>
          <w:b/>
          <w:kern w:val="0"/>
          <w:sz w:val="36"/>
          <w:szCs w:val="36"/>
        </w:rPr>
      </w:pPr>
    </w:p>
    <w:p w14:paraId="72481345">
      <w:pPr>
        <w:spacing w:line="360" w:lineRule="auto"/>
        <w:ind w:right="420" w:firstLine="3614" w:firstLineChars="1000"/>
        <w:rPr>
          <w:rFonts w:ascii="宋体" w:hAnsi="宋体" w:cs="宋体"/>
          <w:b/>
          <w:kern w:val="0"/>
          <w:sz w:val="36"/>
          <w:szCs w:val="36"/>
        </w:rPr>
      </w:pPr>
    </w:p>
    <w:p w14:paraId="52182B89">
      <w:pPr>
        <w:spacing w:line="360" w:lineRule="auto"/>
        <w:ind w:right="420" w:firstLine="3614" w:firstLineChars="1000"/>
        <w:rPr>
          <w:rFonts w:ascii="宋体" w:hAnsi="宋体" w:cs="宋体"/>
          <w:b/>
          <w:kern w:val="0"/>
          <w:sz w:val="36"/>
          <w:szCs w:val="36"/>
        </w:rPr>
      </w:pPr>
    </w:p>
    <w:p w14:paraId="044B0F26">
      <w:pPr>
        <w:spacing w:line="360" w:lineRule="auto"/>
        <w:ind w:right="420" w:firstLine="3614" w:firstLineChars="1000"/>
        <w:rPr>
          <w:rFonts w:ascii="宋体" w:hAnsi="宋体" w:cs="宋体"/>
          <w:b/>
          <w:kern w:val="0"/>
          <w:sz w:val="36"/>
          <w:szCs w:val="36"/>
        </w:rPr>
      </w:pPr>
    </w:p>
    <w:p w14:paraId="4E90D941">
      <w:pPr>
        <w:spacing w:line="360" w:lineRule="auto"/>
        <w:ind w:right="420" w:firstLine="3614" w:firstLineChars="1000"/>
        <w:rPr>
          <w:rFonts w:ascii="宋体" w:hAnsi="宋体" w:cs="宋体"/>
          <w:b/>
          <w:kern w:val="0"/>
          <w:sz w:val="36"/>
          <w:szCs w:val="36"/>
        </w:rPr>
      </w:pPr>
    </w:p>
    <w:p w14:paraId="25EB7226">
      <w:pPr>
        <w:spacing w:line="360" w:lineRule="auto"/>
        <w:ind w:right="420" w:firstLine="3614" w:firstLineChars="1000"/>
        <w:rPr>
          <w:rFonts w:ascii="宋体" w:hAnsi="宋体" w:cs="宋体"/>
          <w:b/>
          <w:kern w:val="0"/>
          <w:sz w:val="36"/>
          <w:szCs w:val="36"/>
        </w:rPr>
      </w:pPr>
    </w:p>
    <w:p w14:paraId="5486E5FC">
      <w:pPr>
        <w:spacing w:line="360" w:lineRule="auto"/>
        <w:ind w:right="420" w:firstLine="3614" w:firstLineChars="1000"/>
        <w:rPr>
          <w:rFonts w:ascii="宋体" w:hAnsi="宋体" w:cs="宋体"/>
          <w:b/>
          <w:kern w:val="0"/>
          <w:sz w:val="36"/>
          <w:szCs w:val="36"/>
        </w:rPr>
      </w:pPr>
    </w:p>
    <w:p w14:paraId="5631C7A4">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23" w:name="_Toc465665161"/>
      <w:r>
        <w:rPr>
          <w:rFonts w:hint="eastAsia" w:ascii="宋体" w:hAnsi="宋体" w:cs="宋体"/>
        </w:rPr>
        <w:t>附件</w:t>
      </w:r>
      <w:bookmarkEnd w:id="423"/>
    </w:p>
    <w:p w14:paraId="4EC4C94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E6A7571">
      <w:pPr>
        <w:spacing w:line="360" w:lineRule="auto"/>
        <w:jc w:val="center"/>
        <w:rPr>
          <w:rFonts w:ascii="宋体" w:hAnsi="宋体" w:cs="宋体"/>
          <w:b/>
          <w:spacing w:val="6"/>
          <w:sz w:val="32"/>
          <w:szCs w:val="32"/>
        </w:rPr>
      </w:pPr>
      <w:bookmarkStart w:id="424" w:name="OLE_LINK13"/>
      <w:bookmarkStart w:id="425" w:name="OLE_LINK14"/>
      <w:r>
        <w:rPr>
          <w:rFonts w:hint="eastAsia" w:ascii="宋体" w:hAnsi="宋体" w:cs="宋体"/>
          <w:b/>
          <w:spacing w:val="6"/>
          <w:sz w:val="32"/>
          <w:szCs w:val="32"/>
        </w:rPr>
        <w:t>残疾人福利性单位声明函</w:t>
      </w:r>
    </w:p>
    <w:bookmarkEnd w:id="424"/>
    <w:bookmarkEnd w:id="425"/>
    <w:p w14:paraId="0528694A">
      <w:pPr>
        <w:spacing w:line="360" w:lineRule="auto"/>
        <w:rPr>
          <w:rFonts w:ascii="宋体" w:hAnsi="宋体" w:cs="宋体"/>
          <w:b/>
          <w:spacing w:val="6"/>
          <w:sz w:val="30"/>
          <w:szCs w:val="30"/>
        </w:rPr>
      </w:pPr>
    </w:p>
    <w:p w14:paraId="7A5BEB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浙江公路技师学院</w:t>
      </w:r>
      <w:r>
        <w:rPr>
          <w:rFonts w:hint="eastAsia" w:ascii="宋体" w:hAnsi="宋体" w:cs="宋体"/>
          <w:sz w:val="24"/>
        </w:rPr>
        <w:t>_单位的_</w:t>
      </w:r>
      <w:r>
        <w:rPr>
          <w:rFonts w:hint="eastAsia" w:ascii="宋体" w:hAnsi="宋体" w:cs="宋体"/>
          <w:sz w:val="24"/>
          <w:u w:val="single"/>
        </w:rPr>
        <w:t>浙江公路技师学院2024年交通运输执法能力建设项目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3364F4D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310E5F2">
      <w:pPr>
        <w:spacing w:line="360" w:lineRule="auto"/>
        <w:ind w:firstLine="480" w:firstLineChars="200"/>
        <w:rPr>
          <w:rFonts w:ascii="宋体" w:hAnsi="宋体" w:cs="宋体"/>
          <w:sz w:val="24"/>
        </w:rPr>
      </w:pPr>
    </w:p>
    <w:p w14:paraId="7A523D97">
      <w:pPr>
        <w:spacing w:line="360" w:lineRule="auto"/>
        <w:ind w:firstLine="480" w:firstLineChars="200"/>
        <w:rPr>
          <w:rFonts w:ascii="宋体" w:hAnsi="宋体" w:cs="宋体"/>
          <w:sz w:val="24"/>
        </w:rPr>
      </w:pPr>
    </w:p>
    <w:p w14:paraId="4011D16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69B26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921AECF">
      <w:pPr>
        <w:spacing w:line="360" w:lineRule="auto"/>
        <w:ind w:firstLine="480" w:firstLineChars="200"/>
        <w:rPr>
          <w:rFonts w:ascii="宋体" w:hAnsi="宋体" w:cs="宋体"/>
          <w:sz w:val="24"/>
        </w:rPr>
      </w:pPr>
    </w:p>
    <w:p w14:paraId="6C3C03A7">
      <w:pPr>
        <w:spacing w:line="360" w:lineRule="auto"/>
        <w:ind w:firstLine="420" w:firstLineChars="200"/>
        <w:rPr>
          <w:rFonts w:ascii="宋体" w:hAnsi="宋体" w:cs="宋体"/>
        </w:rPr>
      </w:pPr>
    </w:p>
    <w:p w14:paraId="5565104F">
      <w:pPr>
        <w:spacing w:line="360" w:lineRule="auto"/>
        <w:ind w:firstLine="420" w:firstLineChars="200"/>
        <w:rPr>
          <w:rFonts w:ascii="宋体" w:hAnsi="宋体" w:cs="宋体"/>
        </w:rPr>
      </w:pPr>
    </w:p>
    <w:p w14:paraId="212F7D3E">
      <w:pPr>
        <w:spacing w:line="360" w:lineRule="auto"/>
        <w:ind w:firstLine="420" w:firstLineChars="200"/>
        <w:rPr>
          <w:rFonts w:ascii="宋体" w:hAnsi="宋体" w:cs="宋体"/>
        </w:rPr>
      </w:pPr>
    </w:p>
    <w:p w14:paraId="35E4857F">
      <w:pPr>
        <w:spacing w:line="360" w:lineRule="auto"/>
        <w:ind w:firstLine="420" w:firstLineChars="200"/>
        <w:rPr>
          <w:rFonts w:ascii="宋体" w:hAnsi="宋体" w:cs="宋体"/>
        </w:rPr>
      </w:pPr>
    </w:p>
    <w:p w14:paraId="1AE2280A">
      <w:pPr>
        <w:spacing w:line="360" w:lineRule="auto"/>
        <w:rPr>
          <w:rFonts w:ascii="宋体" w:hAnsi="宋体" w:cs="宋体"/>
          <w:b/>
          <w:sz w:val="24"/>
        </w:rPr>
      </w:pPr>
    </w:p>
    <w:p w14:paraId="7126C55F">
      <w:pPr>
        <w:spacing w:line="360" w:lineRule="auto"/>
        <w:rPr>
          <w:rFonts w:ascii="宋体" w:hAnsi="宋体" w:cs="宋体"/>
          <w:b/>
          <w:sz w:val="24"/>
        </w:rPr>
      </w:pPr>
    </w:p>
    <w:p w14:paraId="776EC11F">
      <w:pPr>
        <w:spacing w:line="360" w:lineRule="auto"/>
        <w:rPr>
          <w:rFonts w:ascii="宋体" w:hAnsi="宋体" w:cs="宋体"/>
          <w:b/>
          <w:sz w:val="24"/>
        </w:rPr>
      </w:pPr>
    </w:p>
    <w:p w14:paraId="6EF3CCF4">
      <w:pPr>
        <w:spacing w:line="360" w:lineRule="auto"/>
        <w:rPr>
          <w:rFonts w:ascii="宋体" w:hAnsi="宋体" w:cs="宋体"/>
          <w:b/>
          <w:sz w:val="24"/>
        </w:rPr>
      </w:pPr>
    </w:p>
    <w:p w14:paraId="1A0A8EE0">
      <w:pPr>
        <w:spacing w:line="360" w:lineRule="auto"/>
        <w:rPr>
          <w:rFonts w:ascii="宋体" w:hAnsi="宋体" w:cs="宋体"/>
          <w:b/>
          <w:sz w:val="24"/>
        </w:rPr>
      </w:pPr>
    </w:p>
    <w:p w14:paraId="2217DFF3">
      <w:pPr>
        <w:spacing w:line="360" w:lineRule="auto"/>
        <w:rPr>
          <w:rFonts w:ascii="宋体" w:hAnsi="宋体" w:cs="宋体"/>
          <w:b/>
          <w:sz w:val="24"/>
        </w:rPr>
      </w:pPr>
    </w:p>
    <w:p w14:paraId="08F72614">
      <w:pPr>
        <w:spacing w:line="360" w:lineRule="auto"/>
        <w:rPr>
          <w:rFonts w:ascii="宋体" w:hAnsi="宋体" w:cs="宋体"/>
          <w:b/>
          <w:sz w:val="24"/>
        </w:rPr>
      </w:pPr>
    </w:p>
    <w:p w14:paraId="0C7C749B">
      <w:pPr>
        <w:spacing w:line="360" w:lineRule="auto"/>
        <w:rPr>
          <w:rFonts w:ascii="宋体" w:hAnsi="宋体" w:cs="宋体"/>
          <w:b/>
          <w:sz w:val="24"/>
        </w:rPr>
      </w:pPr>
    </w:p>
    <w:p w14:paraId="1D921FA6">
      <w:pPr>
        <w:spacing w:line="360" w:lineRule="auto"/>
        <w:rPr>
          <w:rFonts w:ascii="宋体" w:hAnsi="宋体" w:cs="宋体"/>
          <w:b/>
          <w:sz w:val="24"/>
        </w:rPr>
      </w:pPr>
    </w:p>
    <w:p w14:paraId="09D4E5C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77F6E7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BD920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99856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42A61C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F5F17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3CA0D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6F25C2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C6F38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7A53D2">
      <w:pPr>
        <w:snapToGrid w:val="0"/>
        <w:spacing w:line="360" w:lineRule="auto"/>
        <w:rPr>
          <w:rFonts w:ascii="宋体" w:hAnsi="宋体" w:cs="宋体"/>
          <w:bCs/>
          <w:sz w:val="24"/>
        </w:rPr>
      </w:pPr>
      <w:r>
        <w:rPr>
          <w:rFonts w:hint="eastAsia" w:ascii="宋体" w:hAnsi="宋体" w:cs="宋体"/>
          <w:bCs/>
          <w:sz w:val="24"/>
        </w:rPr>
        <w:t>二、质疑项目基本情况</w:t>
      </w:r>
    </w:p>
    <w:p w14:paraId="18EE72D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B8438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0345F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EA0103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D9ACEA6">
      <w:pPr>
        <w:snapToGrid w:val="0"/>
        <w:spacing w:line="360" w:lineRule="auto"/>
        <w:rPr>
          <w:rFonts w:ascii="宋体" w:hAnsi="宋体" w:cs="宋体"/>
          <w:bCs/>
          <w:sz w:val="24"/>
        </w:rPr>
      </w:pPr>
      <w:r>
        <w:rPr>
          <w:rFonts w:hint="eastAsia" w:ascii="宋体" w:hAnsi="宋体" w:cs="宋体"/>
          <w:bCs/>
          <w:sz w:val="24"/>
        </w:rPr>
        <w:t>三、质疑事项具体内容</w:t>
      </w:r>
    </w:p>
    <w:p w14:paraId="06F6607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4E07F5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82F877">
      <w:pPr>
        <w:snapToGrid w:val="0"/>
        <w:spacing w:line="360" w:lineRule="auto"/>
        <w:rPr>
          <w:rFonts w:ascii="宋体" w:hAnsi="宋体" w:cs="宋体"/>
          <w:sz w:val="24"/>
        </w:rPr>
      </w:pPr>
      <w:r>
        <w:rPr>
          <w:rFonts w:hint="eastAsia" w:ascii="宋体" w:hAnsi="宋体" w:cs="宋体"/>
          <w:sz w:val="24"/>
          <w:u w:val="dotted"/>
        </w:rPr>
        <w:t xml:space="preserve">                                                       </w:t>
      </w:r>
    </w:p>
    <w:p w14:paraId="7282B35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7D13A">
      <w:pPr>
        <w:snapToGrid w:val="0"/>
        <w:spacing w:line="360" w:lineRule="auto"/>
        <w:rPr>
          <w:rFonts w:ascii="宋体" w:hAnsi="宋体" w:cs="宋体"/>
          <w:sz w:val="24"/>
          <w:u w:val="dotted"/>
        </w:rPr>
      </w:pPr>
      <w:r>
        <w:rPr>
          <w:rFonts w:hint="eastAsia" w:ascii="宋体" w:hAnsi="宋体" w:cs="宋体"/>
          <w:sz w:val="24"/>
          <w:u w:val="dotted"/>
        </w:rPr>
        <w:t xml:space="preserve">                                                     </w:t>
      </w:r>
    </w:p>
    <w:p w14:paraId="61925AD6">
      <w:pPr>
        <w:snapToGrid w:val="0"/>
        <w:spacing w:line="360" w:lineRule="auto"/>
        <w:rPr>
          <w:rFonts w:ascii="宋体" w:hAnsi="宋体" w:cs="宋体"/>
          <w:sz w:val="24"/>
          <w:u w:val="dotted"/>
        </w:rPr>
      </w:pPr>
      <w:r>
        <w:rPr>
          <w:rFonts w:hint="eastAsia" w:ascii="宋体" w:hAnsi="宋体" w:cs="宋体"/>
          <w:sz w:val="24"/>
        </w:rPr>
        <w:t>质疑事项2</w:t>
      </w:r>
    </w:p>
    <w:p w14:paraId="46B3A97F">
      <w:pPr>
        <w:snapToGrid w:val="0"/>
        <w:spacing w:line="360" w:lineRule="auto"/>
        <w:rPr>
          <w:rFonts w:ascii="宋体" w:hAnsi="宋体" w:cs="宋体"/>
          <w:sz w:val="24"/>
        </w:rPr>
      </w:pPr>
      <w:r>
        <w:rPr>
          <w:rFonts w:hint="eastAsia" w:ascii="宋体" w:hAnsi="宋体" w:cs="宋体"/>
          <w:sz w:val="24"/>
        </w:rPr>
        <w:t>……</w:t>
      </w:r>
    </w:p>
    <w:p w14:paraId="757A3A3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D190C7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50087BF">
      <w:pPr>
        <w:spacing w:line="360" w:lineRule="auto"/>
        <w:rPr>
          <w:rFonts w:ascii="宋体" w:hAnsi="宋体" w:cs="宋体"/>
          <w:sz w:val="24"/>
        </w:rPr>
      </w:pPr>
      <w:r>
        <w:rPr>
          <w:rFonts w:hint="eastAsia" w:ascii="宋体" w:hAnsi="宋体" w:cs="宋体"/>
          <w:sz w:val="24"/>
        </w:rPr>
        <w:t xml:space="preserve">签字(签章)：                   公章：                      </w:t>
      </w:r>
    </w:p>
    <w:p w14:paraId="3064AC17">
      <w:pPr>
        <w:spacing w:line="360" w:lineRule="auto"/>
        <w:rPr>
          <w:rFonts w:ascii="宋体" w:hAnsi="宋体" w:cs="宋体"/>
          <w:sz w:val="24"/>
        </w:rPr>
      </w:pPr>
      <w:r>
        <w:rPr>
          <w:rFonts w:hint="eastAsia" w:ascii="宋体" w:hAnsi="宋体" w:cs="宋体"/>
          <w:sz w:val="24"/>
        </w:rPr>
        <w:t xml:space="preserve">日期：    </w:t>
      </w:r>
    </w:p>
    <w:p w14:paraId="212AB205">
      <w:pPr>
        <w:spacing w:line="360" w:lineRule="auto"/>
        <w:jc w:val="center"/>
        <w:rPr>
          <w:rFonts w:ascii="宋体" w:hAnsi="宋体" w:cs="宋体"/>
          <w:b/>
          <w:bCs/>
          <w:sz w:val="24"/>
        </w:rPr>
      </w:pPr>
    </w:p>
    <w:p w14:paraId="7DFC1E1D">
      <w:pPr>
        <w:spacing w:line="360" w:lineRule="auto"/>
        <w:rPr>
          <w:rFonts w:ascii="宋体" w:hAnsi="宋体" w:cs="宋体"/>
          <w:b/>
          <w:sz w:val="24"/>
        </w:rPr>
      </w:pPr>
    </w:p>
    <w:p w14:paraId="4C1C367F">
      <w:pPr>
        <w:spacing w:line="360" w:lineRule="auto"/>
        <w:rPr>
          <w:rFonts w:ascii="宋体" w:hAnsi="宋体" w:cs="宋体"/>
          <w:b/>
          <w:sz w:val="24"/>
        </w:rPr>
      </w:pPr>
    </w:p>
    <w:p w14:paraId="716378A1">
      <w:pPr>
        <w:spacing w:line="360" w:lineRule="auto"/>
        <w:rPr>
          <w:rFonts w:ascii="宋体" w:hAnsi="宋体" w:cs="宋体"/>
          <w:b/>
          <w:sz w:val="24"/>
        </w:rPr>
      </w:pPr>
    </w:p>
    <w:p w14:paraId="1017B82B">
      <w:pPr>
        <w:spacing w:line="360" w:lineRule="auto"/>
        <w:rPr>
          <w:rFonts w:ascii="宋体" w:hAnsi="宋体" w:cs="宋体"/>
          <w:b/>
          <w:sz w:val="24"/>
        </w:rPr>
      </w:pPr>
      <w:r>
        <w:rPr>
          <w:rFonts w:hint="eastAsia" w:ascii="宋体" w:hAnsi="宋体" w:cs="宋体"/>
          <w:b/>
          <w:sz w:val="24"/>
        </w:rPr>
        <w:t>质疑函制作说明：</w:t>
      </w:r>
    </w:p>
    <w:p w14:paraId="790110E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8F1579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DBAEDC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7412A5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A02EC4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D3040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34E734">
      <w:pPr>
        <w:widowControl/>
        <w:spacing w:line="360" w:lineRule="auto"/>
        <w:ind w:firstLine="600" w:firstLineChars="200"/>
        <w:jc w:val="left"/>
        <w:rPr>
          <w:rFonts w:ascii="宋体" w:hAnsi="宋体" w:cs="宋体"/>
          <w:sz w:val="30"/>
          <w:szCs w:val="30"/>
        </w:rPr>
      </w:pPr>
    </w:p>
    <w:p w14:paraId="1B9680F9">
      <w:pPr>
        <w:spacing w:line="360" w:lineRule="auto"/>
        <w:jc w:val="center"/>
        <w:rPr>
          <w:rFonts w:ascii="宋体" w:hAnsi="宋体" w:cs="宋体"/>
          <w:b/>
          <w:spacing w:val="6"/>
          <w:sz w:val="32"/>
          <w:szCs w:val="32"/>
        </w:rPr>
      </w:pPr>
    </w:p>
    <w:p w14:paraId="77DE8414">
      <w:pPr>
        <w:spacing w:line="360" w:lineRule="auto"/>
        <w:jc w:val="center"/>
        <w:rPr>
          <w:rFonts w:ascii="宋体" w:hAnsi="宋体" w:cs="宋体"/>
          <w:b/>
          <w:spacing w:val="6"/>
          <w:sz w:val="32"/>
          <w:szCs w:val="32"/>
        </w:rPr>
      </w:pPr>
    </w:p>
    <w:p w14:paraId="2E7DF93D">
      <w:pPr>
        <w:spacing w:line="360" w:lineRule="auto"/>
        <w:jc w:val="center"/>
        <w:rPr>
          <w:rFonts w:ascii="宋体" w:hAnsi="宋体" w:cs="宋体"/>
          <w:b/>
          <w:spacing w:val="6"/>
          <w:sz w:val="32"/>
          <w:szCs w:val="32"/>
        </w:rPr>
      </w:pPr>
    </w:p>
    <w:p w14:paraId="31CF6A4F">
      <w:pPr>
        <w:spacing w:line="360" w:lineRule="auto"/>
        <w:jc w:val="center"/>
        <w:rPr>
          <w:rFonts w:ascii="宋体" w:hAnsi="宋体" w:cs="宋体"/>
          <w:b/>
          <w:spacing w:val="6"/>
          <w:sz w:val="32"/>
          <w:szCs w:val="32"/>
        </w:rPr>
      </w:pPr>
    </w:p>
    <w:p w14:paraId="7D2E27AC">
      <w:pPr>
        <w:spacing w:line="360" w:lineRule="auto"/>
        <w:jc w:val="center"/>
        <w:rPr>
          <w:rFonts w:ascii="宋体" w:hAnsi="宋体" w:cs="宋体"/>
          <w:b/>
          <w:spacing w:val="6"/>
          <w:sz w:val="32"/>
          <w:szCs w:val="32"/>
        </w:rPr>
      </w:pPr>
    </w:p>
    <w:p w14:paraId="6EB4DC8E">
      <w:pPr>
        <w:spacing w:line="360" w:lineRule="auto"/>
        <w:jc w:val="center"/>
        <w:rPr>
          <w:rFonts w:ascii="宋体" w:hAnsi="宋体" w:cs="宋体"/>
          <w:b/>
          <w:spacing w:val="6"/>
          <w:sz w:val="32"/>
          <w:szCs w:val="32"/>
        </w:rPr>
      </w:pPr>
    </w:p>
    <w:p w14:paraId="2B7E2328">
      <w:pPr>
        <w:spacing w:line="360" w:lineRule="auto"/>
        <w:jc w:val="center"/>
        <w:rPr>
          <w:rFonts w:ascii="宋体" w:hAnsi="宋体" w:cs="宋体"/>
          <w:b/>
          <w:spacing w:val="6"/>
          <w:sz w:val="32"/>
          <w:szCs w:val="32"/>
        </w:rPr>
      </w:pPr>
    </w:p>
    <w:p w14:paraId="21177AD8">
      <w:pPr>
        <w:spacing w:line="360" w:lineRule="auto"/>
        <w:jc w:val="center"/>
        <w:rPr>
          <w:rFonts w:ascii="宋体" w:hAnsi="宋体" w:cs="宋体"/>
          <w:b/>
          <w:spacing w:val="6"/>
          <w:sz w:val="32"/>
          <w:szCs w:val="32"/>
        </w:rPr>
      </w:pPr>
    </w:p>
    <w:p w14:paraId="1CD0649F">
      <w:pPr>
        <w:spacing w:line="360" w:lineRule="auto"/>
        <w:jc w:val="center"/>
        <w:rPr>
          <w:rFonts w:ascii="宋体" w:hAnsi="宋体" w:cs="宋体"/>
          <w:b/>
          <w:spacing w:val="6"/>
          <w:sz w:val="32"/>
          <w:szCs w:val="32"/>
        </w:rPr>
      </w:pPr>
    </w:p>
    <w:p w14:paraId="01B0EB6D">
      <w:pPr>
        <w:spacing w:line="360" w:lineRule="auto"/>
        <w:jc w:val="center"/>
        <w:rPr>
          <w:rFonts w:ascii="宋体" w:hAnsi="宋体" w:cs="宋体"/>
          <w:b/>
          <w:spacing w:val="6"/>
          <w:sz w:val="32"/>
          <w:szCs w:val="32"/>
        </w:rPr>
      </w:pPr>
    </w:p>
    <w:p w14:paraId="7B4468E5">
      <w:pPr>
        <w:spacing w:line="360" w:lineRule="auto"/>
        <w:jc w:val="center"/>
        <w:rPr>
          <w:rFonts w:ascii="宋体" w:hAnsi="宋体" w:cs="宋体"/>
          <w:b/>
          <w:spacing w:val="6"/>
          <w:sz w:val="32"/>
          <w:szCs w:val="32"/>
        </w:rPr>
      </w:pPr>
    </w:p>
    <w:p w14:paraId="0A791128">
      <w:pPr>
        <w:spacing w:line="360" w:lineRule="auto"/>
        <w:jc w:val="center"/>
        <w:rPr>
          <w:rFonts w:ascii="宋体" w:hAnsi="宋体" w:cs="宋体"/>
          <w:b/>
          <w:spacing w:val="6"/>
          <w:sz w:val="32"/>
          <w:szCs w:val="32"/>
        </w:rPr>
      </w:pPr>
    </w:p>
    <w:p w14:paraId="6193EE97">
      <w:pPr>
        <w:spacing w:line="360" w:lineRule="auto"/>
        <w:jc w:val="left"/>
        <w:rPr>
          <w:rFonts w:ascii="宋体" w:hAnsi="宋体" w:cs="宋体"/>
          <w:b/>
          <w:spacing w:val="6"/>
          <w:sz w:val="32"/>
          <w:szCs w:val="32"/>
        </w:rPr>
      </w:pPr>
    </w:p>
    <w:p w14:paraId="03350681">
      <w:pPr>
        <w:spacing w:line="360" w:lineRule="auto"/>
        <w:jc w:val="left"/>
        <w:rPr>
          <w:rFonts w:ascii="宋体" w:hAnsi="宋体" w:cs="宋体"/>
          <w:b/>
          <w:spacing w:val="6"/>
          <w:sz w:val="32"/>
          <w:szCs w:val="32"/>
        </w:rPr>
      </w:pPr>
    </w:p>
    <w:p w14:paraId="244728B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8F150D1">
      <w:pPr>
        <w:spacing w:line="360" w:lineRule="auto"/>
        <w:jc w:val="center"/>
        <w:rPr>
          <w:rFonts w:ascii="宋体" w:hAnsi="宋体" w:cs="宋体"/>
          <w:b/>
          <w:sz w:val="24"/>
        </w:rPr>
      </w:pPr>
    </w:p>
    <w:p w14:paraId="3CB6411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EBB6B2">
      <w:pPr>
        <w:spacing w:line="360" w:lineRule="auto"/>
        <w:rPr>
          <w:rFonts w:ascii="宋体" w:hAnsi="宋体" w:cs="宋体"/>
          <w:sz w:val="24"/>
        </w:rPr>
      </w:pPr>
      <w:r>
        <w:rPr>
          <w:rFonts w:hint="eastAsia" w:ascii="宋体" w:hAnsi="宋体" w:cs="宋体"/>
          <w:sz w:val="24"/>
        </w:rPr>
        <w:t>一、投诉相关主体基本情况</w:t>
      </w:r>
    </w:p>
    <w:p w14:paraId="0BCC8C0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123C4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42B0E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D89C7D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C3695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AD860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FB765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F7992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BA89A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0401035">
      <w:pPr>
        <w:spacing w:line="360" w:lineRule="auto"/>
        <w:rPr>
          <w:rFonts w:ascii="宋体" w:hAnsi="宋体" w:cs="宋体"/>
          <w:sz w:val="24"/>
        </w:rPr>
      </w:pPr>
      <w:r>
        <w:rPr>
          <w:rFonts w:hint="eastAsia" w:ascii="宋体" w:hAnsi="宋体" w:cs="宋体"/>
          <w:sz w:val="24"/>
        </w:rPr>
        <w:t>被投诉人2</w:t>
      </w:r>
    </w:p>
    <w:p w14:paraId="44BA9134">
      <w:pPr>
        <w:spacing w:line="360" w:lineRule="auto"/>
        <w:rPr>
          <w:rFonts w:ascii="宋体" w:hAnsi="宋体" w:cs="宋体"/>
          <w:sz w:val="24"/>
          <w:u w:val="dotted"/>
        </w:rPr>
      </w:pPr>
      <w:r>
        <w:rPr>
          <w:rFonts w:hint="eastAsia" w:ascii="宋体" w:hAnsi="宋体" w:cs="宋体"/>
          <w:sz w:val="24"/>
        </w:rPr>
        <w:t>……</w:t>
      </w:r>
    </w:p>
    <w:p w14:paraId="44614A7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372712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6BA84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5248896">
      <w:pPr>
        <w:spacing w:line="360" w:lineRule="auto"/>
        <w:rPr>
          <w:rFonts w:ascii="宋体" w:hAnsi="宋体" w:cs="宋体"/>
          <w:sz w:val="24"/>
        </w:rPr>
      </w:pPr>
      <w:r>
        <w:rPr>
          <w:rFonts w:hint="eastAsia" w:ascii="宋体" w:hAnsi="宋体" w:cs="宋体"/>
          <w:sz w:val="24"/>
        </w:rPr>
        <w:t>二、投诉项目基本情况</w:t>
      </w:r>
    </w:p>
    <w:p w14:paraId="3598AA9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CD4993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06248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DB4113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004E0A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2ACAD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B597F1">
      <w:pPr>
        <w:spacing w:line="360" w:lineRule="auto"/>
        <w:rPr>
          <w:rFonts w:ascii="宋体" w:hAnsi="宋体" w:cs="宋体"/>
          <w:sz w:val="24"/>
        </w:rPr>
      </w:pPr>
      <w:r>
        <w:rPr>
          <w:rFonts w:hint="eastAsia" w:ascii="宋体" w:hAnsi="宋体" w:cs="宋体"/>
          <w:sz w:val="24"/>
        </w:rPr>
        <w:t>三、质疑基本情况</w:t>
      </w:r>
    </w:p>
    <w:p w14:paraId="2B92C49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88D2FC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B6F758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FBD23F">
      <w:pPr>
        <w:spacing w:line="360" w:lineRule="auto"/>
        <w:rPr>
          <w:rFonts w:ascii="宋体" w:hAnsi="宋体" w:cs="宋体"/>
          <w:sz w:val="24"/>
        </w:rPr>
      </w:pPr>
      <w:r>
        <w:rPr>
          <w:rFonts w:hint="eastAsia" w:ascii="宋体" w:hAnsi="宋体" w:cs="宋体"/>
          <w:sz w:val="24"/>
        </w:rPr>
        <w:t>四、投诉事项具体内容</w:t>
      </w:r>
    </w:p>
    <w:p w14:paraId="60BD827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14214C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F24B797">
      <w:pPr>
        <w:spacing w:line="360" w:lineRule="auto"/>
        <w:rPr>
          <w:rFonts w:ascii="宋体" w:hAnsi="宋体" w:cs="宋体"/>
          <w:sz w:val="24"/>
          <w:u w:val="dotted"/>
        </w:rPr>
      </w:pPr>
      <w:r>
        <w:rPr>
          <w:rFonts w:hint="eastAsia" w:ascii="宋体" w:hAnsi="宋体" w:cs="宋体"/>
          <w:sz w:val="24"/>
          <w:u w:val="dotted"/>
        </w:rPr>
        <w:t xml:space="preserve">                                                      </w:t>
      </w:r>
    </w:p>
    <w:p w14:paraId="7EA401C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4E44A83">
      <w:pPr>
        <w:spacing w:line="360" w:lineRule="auto"/>
        <w:rPr>
          <w:rFonts w:ascii="宋体" w:hAnsi="宋体" w:cs="宋体"/>
          <w:sz w:val="24"/>
          <w:u w:val="dotted"/>
        </w:rPr>
      </w:pPr>
      <w:r>
        <w:rPr>
          <w:rFonts w:hint="eastAsia" w:ascii="宋体" w:hAnsi="宋体" w:cs="宋体"/>
          <w:sz w:val="24"/>
          <w:u w:val="dotted"/>
        </w:rPr>
        <w:t xml:space="preserve">                                                      </w:t>
      </w:r>
    </w:p>
    <w:p w14:paraId="750B781A">
      <w:pPr>
        <w:spacing w:line="360" w:lineRule="auto"/>
        <w:rPr>
          <w:rFonts w:ascii="宋体" w:hAnsi="宋体" w:cs="宋体"/>
          <w:sz w:val="24"/>
        </w:rPr>
      </w:pPr>
      <w:r>
        <w:rPr>
          <w:rFonts w:hint="eastAsia" w:ascii="宋体" w:hAnsi="宋体" w:cs="宋体"/>
          <w:sz w:val="24"/>
        </w:rPr>
        <w:t>投诉事项2</w:t>
      </w:r>
    </w:p>
    <w:p w14:paraId="540B68AB">
      <w:pPr>
        <w:spacing w:line="360" w:lineRule="auto"/>
        <w:rPr>
          <w:rFonts w:ascii="宋体" w:hAnsi="宋体" w:cs="宋体"/>
          <w:sz w:val="24"/>
          <w:u w:val="dotted"/>
        </w:rPr>
      </w:pPr>
      <w:r>
        <w:rPr>
          <w:rFonts w:hint="eastAsia" w:ascii="宋体" w:hAnsi="宋体" w:cs="宋体"/>
          <w:sz w:val="24"/>
        </w:rPr>
        <w:t>……</w:t>
      </w:r>
    </w:p>
    <w:p w14:paraId="54BB3F43">
      <w:pPr>
        <w:spacing w:line="360" w:lineRule="auto"/>
        <w:rPr>
          <w:rFonts w:ascii="宋体" w:hAnsi="宋体" w:cs="宋体"/>
          <w:sz w:val="24"/>
        </w:rPr>
      </w:pPr>
      <w:r>
        <w:rPr>
          <w:rFonts w:hint="eastAsia" w:ascii="宋体" w:hAnsi="宋体" w:cs="宋体"/>
          <w:sz w:val="24"/>
        </w:rPr>
        <w:t>五、与投诉事项相关的投诉请求</w:t>
      </w:r>
    </w:p>
    <w:p w14:paraId="2E76D0B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3110F6">
      <w:pPr>
        <w:spacing w:line="360" w:lineRule="auto"/>
        <w:rPr>
          <w:rFonts w:ascii="宋体" w:hAnsi="宋体" w:cs="宋体"/>
          <w:sz w:val="24"/>
          <w:u w:val="single"/>
        </w:rPr>
      </w:pPr>
      <w:r>
        <w:rPr>
          <w:rFonts w:hint="eastAsia" w:ascii="宋体" w:hAnsi="宋体" w:cs="宋体"/>
          <w:sz w:val="24"/>
        </w:rPr>
        <w:t xml:space="preserve">                                                                                                    </w:t>
      </w:r>
    </w:p>
    <w:p w14:paraId="38646E1B">
      <w:pPr>
        <w:spacing w:line="360" w:lineRule="auto"/>
        <w:rPr>
          <w:rFonts w:ascii="宋体" w:hAnsi="宋体" w:cs="宋体"/>
          <w:sz w:val="24"/>
        </w:rPr>
      </w:pPr>
      <w:r>
        <w:rPr>
          <w:rFonts w:hint="eastAsia" w:ascii="宋体" w:hAnsi="宋体" w:cs="宋体"/>
          <w:sz w:val="24"/>
        </w:rPr>
        <w:t xml:space="preserve">签字(签章)：                   公章：                      </w:t>
      </w:r>
    </w:p>
    <w:p w14:paraId="7FE0D93F">
      <w:pPr>
        <w:spacing w:line="360" w:lineRule="auto"/>
        <w:rPr>
          <w:rFonts w:ascii="宋体" w:hAnsi="宋体" w:cs="宋体"/>
          <w:sz w:val="24"/>
        </w:rPr>
      </w:pPr>
      <w:r>
        <w:rPr>
          <w:rFonts w:hint="eastAsia" w:ascii="宋体" w:hAnsi="宋体" w:cs="宋体"/>
          <w:sz w:val="24"/>
        </w:rPr>
        <w:t xml:space="preserve">日期：    </w:t>
      </w:r>
    </w:p>
    <w:p w14:paraId="6FFB451D">
      <w:pPr>
        <w:spacing w:line="360" w:lineRule="auto"/>
        <w:rPr>
          <w:rFonts w:ascii="宋体" w:hAnsi="宋体" w:cs="宋体"/>
          <w:b/>
          <w:sz w:val="24"/>
        </w:rPr>
      </w:pPr>
    </w:p>
    <w:p w14:paraId="159753DC">
      <w:pPr>
        <w:spacing w:line="360" w:lineRule="auto"/>
        <w:rPr>
          <w:rFonts w:ascii="宋体" w:hAnsi="宋体" w:cs="宋体"/>
          <w:b/>
          <w:sz w:val="24"/>
        </w:rPr>
      </w:pPr>
    </w:p>
    <w:p w14:paraId="6978EF2B">
      <w:pPr>
        <w:spacing w:line="360" w:lineRule="auto"/>
        <w:rPr>
          <w:rFonts w:ascii="宋体" w:hAnsi="宋体" w:cs="宋体"/>
          <w:b/>
          <w:sz w:val="24"/>
        </w:rPr>
      </w:pPr>
      <w:r>
        <w:rPr>
          <w:rFonts w:hint="eastAsia" w:ascii="宋体" w:hAnsi="宋体" w:cs="宋体"/>
          <w:b/>
          <w:sz w:val="24"/>
        </w:rPr>
        <w:t>投诉书制作说明：</w:t>
      </w:r>
    </w:p>
    <w:p w14:paraId="5F7C33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BFE2F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E73557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9A22BA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D72019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9B38F6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890B62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2A82924">
      <w:pPr>
        <w:spacing w:line="360" w:lineRule="auto"/>
        <w:rPr>
          <w:rFonts w:ascii="宋体" w:hAnsi="宋体" w:cs="宋体"/>
          <w:b/>
          <w:sz w:val="24"/>
        </w:rPr>
      </w:pPr>
    </w:p>
    <w:p w14:paraId="483F2E68">
      <w:pPr>
        <w:autoSpaceDE w:val="0"/>
        <w:autoSpaceDN w:val="0"/>
        <w:jc w:val="center"/>
        <w:rPr>
          <w:rFonts w:ascii="宋体" w:hAnsi="宋体" w:cs="宋体"/>
          <w:b/>
          <w:spacing w:val="6"/>
          <w:sz w:val="32"/>
          <w:szCs w:val="32"/>
        </w:rPr>
      </w:pPr>
    </w:p>
    <w:p w14:paraId="3AE42DF0">
      <w:pPr>
        <w:autoSpaceDE w:val="0"/>
        <w:autoSpaceDN w:val="0"/>
        <w:jc w:val="center"/>
        <w:rPr>
          <w:rFonts w:ascii="宋体" w:hAnsi="宋体" w:cs="宋体"/>
          <w:b/>
          <w:spacing w:val="6"/>
          <w:sz w:val="32"/>
          <w:szCs w:val="32"/>
        </w:rPr>
      </w:pPr>
    </w:p>
    <w:p w14:paraId="5EC3281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FE56393">
      <w:pPr>
        <w:spacing w:line="360" w:lineRule="auto"/>
        <w:rPr>
          <w:rFonts w:ascii="宋体" w:hAnsi="宋体" w:cs="宋体"/>
          <w:sz w:val="24"/>
          <w:u w:val="single"/>
        </w:rPr>
      </w:pPr>
    </w:p>
    <w:p w14:paraId="1E29F637">
      <w:pPr>
        <w:spacing w:line="360" w:lineRule="auto"/>
        <w:rPr>
          <w:rFonts w:ascii="宋体" w:hAnsi="宋体" w:cs="宋体"/>
          <w:sz w:val="24"/>
        </w:rPr>
      </w:pPr>
      <w:r>
        <w:rPr>
          <w:rFonts w:hint="eastAsia" w:ascii="宋体" w:hAnsi="宋体" w:cs="宋体"/>
          <w:sz w:val="24"/>
          <w:u w:val="single"/>
        </w:rPr>
        <w:t>浙江公路技师学院、浙江天诺招标代理有限公司：</w:t>
      </w:r>
    </w:p>
    <w:p w14:paraId="4AD7608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你方组织的浙江公路技师学院2024年交通运输执法能力建设项目【招标编号：TNZB2024Y-GK-037】</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39F6FB1">
      <w:pPr>
        <w:spacing w:line="360" w:lineRule="auto"/>
        <w:ind w:firstLine="480" w:firstLineChars="200"/>
        <w:rPr>
          <w:rFonts w:ascii="宋体" w:hAnsi="宋体" w:cs="宋体"/>
          <w:sz w:val="24"/>
        </w:rPr>
      </w:pPr>
      <w:r>
        <w:rPr>
          <w:rFonts w:hint="eastAsia" w:ascii="宋体" w:hAnsi="宋体" w:cs="宋体"/>
          <w:sz w:val="24"/>
        </w:rPr>
        <w:t>特此说明。</w:t>
      </w:r>
    </w:p>
    <w:p w14:paraId="568C9FCF">
      <w:pPr>
        <w:spacing w:line="360" w:lineRule="auto"/>
        <w:ind w:firstLine="494"/>
        <w:rPr>
          <w:rFonts w:ascii="宋体" w:hAnsi="宋体" w:cs="宋体"/>
          <w:sz w:val="24"/>
        </w:rPr>
      </w:pPr>
    </w:p>
    <w:p w14:paraId="6BDB9F1D">
      <w:pPr>
        <w:spacing w:line="360" w:lineRule="auto"/>
        <w:ind w:firstLine="494"/>
        <w:rPr>
          <w:rFonts w:ascii="宋体" w:hAnsi="宋体" w:cs="宋体"/>
          <w:sz w:val="24"/>
        </w:rPr>
      </w:pPr>
    </w:p>
    <w:p w14:paraId="63741059">
      <w:pPr>
        <w:spacing w:line="360" w:lineRule="auto"/>
        <w:ind w:firstLine="494"/>
        <w:rPr>
          <w:rFonts w:ascii="宋体" w:hAnsi="宋体" w:cs="宋体"/>
          <w:sz w:val="24"/>
        </w:rPr>
      </w:pPr>
    </w:p>
    <w:p w14:paraId="76A4071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DAFDDC3">
      <w:pPr>
        <w:ind w:right="1440" w:firstLine="494"/>
        <w:jc w:val="center"/>
        <w:rPr>
          <w:rFonts w:ascii="宋体" w:hAnsi="宋体" w:cs="宋体"/>
          <w:sz w:val="24"/>
        </w:rPr>
      </w:pPr>
      <w:r>
        <w:rPr>
          <w:rFonts w:hint="eastAsia" w:ascii="宋体" w:hAnsi="宋体" w:cs="宋体"/>
          <w:sz w:val="24"/>
        </w:rPr>
        <w:t xml:space="preserve">                              日期：       年     月     日</w:t>
      </w:r>
    </w:p>
    <w:p w14:paraId="2EDB3983">
      <w:pPr>
        <w:rPr>
          <w:rFonts w:ascii="宋体" w:hAnsi="宋体" w:cs="宋体"/>
          <w:sz w:val="24"/>
        </w:rPr>
      </w:pPr>
      <w:r>
        <w:rPr>
          <w:rFonts w:hint="eastAsia" w:ascii="宋体" w:hAnsi="宋体" w:cs="宋体"/>
          <w:b/>
          <w:bCs/>
          <w:sz w:val="24"/>
        </w:rPr>
        <w:t>附：</w:t>
      </w:r>
    </w:p>
    <w:p w14:paraId="2B3A2ED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2246059">
      <w:pPr>
        <w:autoSpaceDE w:val="0"/>
        <w:autoSpaceDN w:val="0"/>
        <w:jc w:val="center"/>
        <w:rPr>
          <w:rFonts w:ascii="宋体" w:hAnsi="宋体" w:cs="宋体"/>
          <w:b/>
          <w:spacing w:val="6"/>
          <w:sz w:val="32"/>
          <w:szCs w:val="32"/>
        </w:rPr>
      </w:pPr>
    </w:p>
    <w:p w14:paraId="78911989">
      <w:pPr>
        <w:autoSpaceDE w:val="0"/>
        <w:autoSpaceDN w:val="0"/>
        <w:jc w:val="center"/>
        <w:rPr>
          <w:rFonts w:ascii="宋体" w:hAnsi="宋体" w:cs="宋体"/>
          <w:b/>
          <w:spacing w:val="6"/>
          <w:sz w:val="32"/>
          <w:szCs w:val="32"/>
        </w:rPr>
      </w:pPr>
    </w:p>
    <w:p w14:paraId="718D897D">
      <w:pPr>
        <w:autoSpaceDE w:val="0"/>
        <w:autoSpaceDN w:val="0"/>
        <w:jc w:val="center"/>
        <w:rPr>
          <w:rFonts w:ascii="宋体" w:hAnsi="宋体" w:cs="宋体"/>
          <w:b/>
          <w:spacing w:val="6"/>
          <w:sz w:val="32"/>
          <w:szCs w:val="32"/>
        </w:rPr>
      </w:pPr>
    </w:p>
    <w:p w14:paraId="5DE06FD4">
      <w:pPr>
        <w:autoSpaceDE w:val="0"/>
        <w:autoSpaceDN w:val="0"/>
        <w:jc w:val="center"/>
        <w:rPr>
          <w:rFonts w:ascii="宋体" w:hAnsi="宋体" w:cs="宋体"/>
          <w:b/>
          <w:spacing w:val="6"/>
          <w:sz w:val="32"/>
          <w:szCs w:val="32"/>
        </w:rPr>
      </w:pPr>
    </w:p>
    <w:p w14:paraId="062EF5C1">
      <w:pPr>
        <w:autoSpaceDE w:val="0"/>
        <w:autoSpaceDN w:val="0"/>
        <w:jc w:val="center"/>
        <w:rPr>
          <w:rFonts w:ascii="宋体" w:hAnsi="宋体" w:cs="宋体"/>
          <w:b/>
          <w:spacing w:val="6"/>
          <w:sz w:val="32"/>
          <w:szCs w:val="32"/>
        </w:rPr>
      </w:pPr>
    </w:p>
    <w:p w14:paraId="5296A981">
      <w:pPr>
        <w:autoSpaceDE w:val="0"/>
        <w:autoSpaceDN w:val="0"/>
        <w:jc w:val="center"/>
        <w:rPr>
          <w:rFonts w:ascii="宋体" w:hAnsi="宋体" w:cs="宋体"/>
          <w:b/>
          <w:spacing w:val="6"/>
          <w:sz w:val="32"/>
          <w:szCs w:val="32"/>
        </w:rPr>
      </w:pPr>
    </w:p>
    <w:p w14:paraId="78F1A322">
      <w:pPr>
        <w:autoSpaceDE w:val="0"/>
        <w:autoSpaceDN w:val="0"/>
        <w:jc w:val="center"/>
        <w:rPr>
          <w:rFonts w:ascii="宋体" w:hAnsi="宋体" w:cs="宋体"/>
          <w:b/>
          <w:spacing w:val="6"/>
          <w:sz w:val="32"/>
          <w:szCs w:val="32"/>
        </w:rPr>
      </w:pPr>
    </w:p>
    <w:p w14:paraId="690C576B">
      <w:pPr>
        <w:autoSpaceDE w:val="0"/>
        <w:autoSpaceDN w:val="0"/>
        <w:jc w:val="center"/>
        <w:rPr>
          <w:rFonts w:ascii="宋体" w:hAnsi="宋体" w:cs="宋体"/>
          <w:b/>
          <w:spacing w:val="6"/>
          <w:sz w:val="32"/>
          <w:szCs w:val="32"/>
        </w:rPr>
      </w:pPr>
    </w:p>
    <w:p w14:paraId="19829EAE">
      <w:pPr>
        <w:autoSpaceDE w:val="0"/>
        <w:autoSpaceDN w:val="0"/>
        <w:jc w:val="center"/>
        <w:rPr>
          <w:rFonts w:ascii="宋体" w:hAnsi="宋体" w:cs="宋体"/>
          <w:b/>
          <w:spacing w:val="6"/>
          <w:sz w:val="32"/>
          <w:szCs w:val="32"/>
        </w:rPr>
      </w:pPr>
    </w:p>
    <w:p w14:paraId="430E47E3">
      <w:pPr>
        <w:autoSpaceDE w:val="0"/>
        <w:autoSpaceDN w:val="0"/>
        <w:jc w:val="center"/>
        <w:rPr>
          <w:rFonts w:ascii="宋体" w:hAnsi="宋体" w:cs="宋体"/>
          <w:b/>
          <w:spacing w:val="6"/>
          <w:sz w:val="32"/>
          <w:szCs w:val="32"/>
        </w:rPr>
      </w:pPr>
    </w:p>
    <w:p w14:paraId="15E89EAB">
      <w:pPr>
        <w:autoSpaceDE w:val="0"/>
        <w:autoSpaceDN w:val="0"/>
        <w:jc w:val="center"/>
        <w:rPr>
          <w:rFonts w:ascii="宋体" w:hAnsi="宋体" w:cs="宋体"/>
          <w:b/>
          <w:spacing w:val="6"/>
          <w:sz w:val="32"/>
          <w:szCs w:val="32"/>
        </w:rPr>
      </w:pPr>
    </w:p>
    <w:p w14:paraId="181BB960">
      <w:pPr>
        <w:autoSpaceDE w:val="0"/>
        <w:autoSpaceDN w:val="0"/>
        <w:jc w:val="center"/>
        <w:rPr>
          <w:rFonts w:ascii="宋体" w:hAnsi="宋体" w:cs="宋体"/>
          <w:b/>
          <w:spacing w:val="6"/>
          <w:sz w:val="32"/>
          <w:szCs w:val="32"/>
        </w:rPr>
      </w:pPr>
    </w:p>
    <w:p w14:paraId="7B2BD820">
      <w:pPr>
        <w:autoSpaceDE w:val="0"/>
        <w:autoSpaceDN w:val="0"/>
        <w:jc w:val="center"/>
        <w:rPr>
          <w:rFonts w:ascii="宋体" w:hAnsi="宋体" w:cs="宋体"/>
          <w:b/>
          <w:spacing w:val="6"/>
          <w:sz w:val="32"/>
          <w:szCs w:val="32"/>
        </w:rPr>
      </w:pPr>
    </w:p>
    <w:p w14:paraId="5C0F45E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0FA6A2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C6C72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浙江公路技师学院2024年交通运输执法能力建设项目【招标编号：TNZB2024Y-GK-037】</w:t>
      </w:r>
      <w:r>
        <w:rPr>
          <w:rFonts w:hint="eastAsia" w:ascii="宋体" w:hAnsi="宋体" w:cs="宋体"/>
          <w:kern w:val="0"/>
          <w:sz w:val="24"/>
          <w:lang w:val="zh-CN"/>
        </w:rPr>
        <w:t xml:space="preserve">投标。 </w:t>
      </w:r>
    </w:p>
    <w:p w14:paraId="31D25E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E78D9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D3599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3C2F40">
      <w:pPr>
        <w:snapToGrid w:val="0"/>
        <w:spacing w:line="360" w:lineRule="auto"/>
        <w:ind w:firstLine="576"/>
        <w:rPr>
          <w:rFonts w:ascii="宋体" w:hAnsi="宋体" w:cs="宋体"/>
          <w:kern w:val="0"/>
          <w:sz w:val="24"/>
          <w:lang w:val="zh-CN"/>
        </w:rPr>
      </w:pPr>
      <w:bookmarkStart w:id="42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EDB3A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1286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6"/>
    <w:p w14:paraId="36ADA6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ECF8C9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B513E32">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6CBC6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28FC6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0BA8A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6A9A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7B079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82DAD1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B57562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090F27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3B32A2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B641EEA">
      <w:pPr>
        <w:spacing w:line="360" w:lineRule="auto"/>
        <w:ind w:right="420"/>
        <w:rPr>
          <w:rFonts w:ascii="宋体" w:hAnsi="宋体" w:cs="宋体"/>
          <w:sz w:val="24"/>
        </w:rPr>
      </w:pPr>
      <w:r>
        <w:rPr>
          <w:rFonts w:hint="eastAsia" w:ascii="宋体" w:hAnsi="宋体" w:cs="宋体"/>
          <w:sz w:val="24"/>
        </w:rPr>
        <w:t>注：按本格式和要求提供。</w:t>
      </w:r>
    </w:p>
    <w:p w14:paraId="1B02B234">
      <w:pPr>
        <w:autoSpaceDE w:val="0"/>
        <w:autoSpaceDN w:val="0"/>
        <w:jc w:val="center"/>
        <w:rPr>
          <w:rFonts w:ascii="宋体" w:hAnsi="宋体" w:cs="宋体"/>
          <w:b/>
          <w:spacing w:val="6"/>
          <w:sz w:val="32"/>
          <w:szCs w:val="32"/>
        </w:rPr>
      </w:pPr>
    </w:p>
    <w:p w14:paraId="517B3B66">
      <w:pPr>
        <w:autoSpaceDE w:val="0"/>
        <w:autoSpaceDN w:val="0"/>
        <w:jc w:val="center"/>
        <w:rPr>
          <w:rFonts w:ascii="宋体" w:hAnsi="宋体" w:cs="宋体"/>
          <w:b/>
          <w:spacing w:val="6"/>
          <w:sz w:val="32"/>
          <w:szCs w:val="32"/>
        </w:rPr>
      </w:pPr>
    </w:p>
    <w:p w14:paraId="7FA28EF8">
      <w:pPr>
        <w:autoSpaceDE w:val="0"/>
        <w:autoSpaceDN w:val="0"/>
        <w:jc w:val="center"/>
        <w:rPr>
          <w:rFonts w:ascii="宋体" w:hAnsi="宋体" w:cs="宋体"/>
          <w:b/>
          <w:spacing w:val="6"/>
          <w:sz w:val="32"/>
          <w:szCs w:val="32"/>
        </w:rPr>
      </w:pPr>
    </w:p>
    <w:p w14:paraId="1A53B4E9">
      <w:pPr>
        <w:autoSpaceDE w:val="0"/>
        <w:autoSpaceDN w:val="0"/>
        <w:jc w:val="center"/>
        <w:rPr>
          <w:rFonts w:ascii="宋体" w:hAnsi="宋体" w:cs="宋体"/>
          <w:b/>
          <w:spacing w:val="6"/>
          <w:sz w:val="32"/>
          <w:szCs w:val="32"/>
        </w:rPr>
      </w:pPr>
    </w:p>
    <w:p w14:paraId="18500904">
      <w:pPr>
        <w:autoSpaceDE w:val="0"/>
        <w:autoSpaceDN w:val="0"/>
        <w:jc w:val="center"/>
        <w:rPr>
          <w:rFonts w:ascii="宋体" w:hAnsi="宋体" w:cs="宋体"/>
          <w:b/>
          <w:spacing w:val="6"/>
          <w:sz w:val="32"/>
          <w:szCs w:val="32"/>
        </w:rPr>
      </w:pPr>
    </w:p>
    <w:p w14:paraId="5176A509">
      <w:pPr>
        <w:autoSpaceDE w:val="0"/>
        <w:autoSpaceDN w:val="0"/>
        <w:jc w:val="center"/>
        <w:rPr>
          <w:rFonts w:ascii="宋体" w:hAnsi="宋体" w:cs="宋体"/>
          <w:b/>
          <w:spacing w:val="6"/>
          <w:sz w:val="32"/>
          <w:szCs w:val="32"/>
        </w:rPr>
      </w:pPr>
    </w:p>
    <w:p w14:paraId="4FA62827">
      <w:pPr>
        <w:autoSpaceDE w:val="0"/>
        <w:autoSpaceDN w:val="0"/>
        <w:jc w:val="center"/>
        <w:rPr>
          <w:rFonts w:ascii="宋体" w:hAnsi="宋体" w:cs="宋体"/>
          <w:b/>
          <w:spacing w:val="6"/>
          <w:sz w:val="32"/>
          <w:szCs w:val="32"/>
        </w:rPr>
      </w:pPr>
    </w:p>
    <w:p w14:paraId="345F50DC">
      <w:pPr>
        <w:autoSpaceDE w:val="0"/>
        <w:autoSpaceDN w:val="0"/>
        <w:jc w:val="center"/>
        <w:rPr>
          <w:rFonts w:ascii="宋体" w:hAnsi="宋体" w:cs="宋体"/>
          <w:b/>
          <w:spacing w:val="6"/>
          <w:sz w:val="32"/>
          <w:szCs w:val="32"/>
        </w:rPr>
      </w:pPr>
    </w:p>
    <w:p w14:paraId="47ADE8F4">
      <w:pPr>
        <w:autoSpaceDE w:val="0"/>
        <w:autoSpaceDN w:val="0"/>
        <w:jc w:val="center"/>
        <w:rPr>
          <w:rFonts w:ascii="宋体" w:hAnsi="宋体" w:cs="宋体"/>
          <w:b/>
          <w:spacing w:val="6"/>
          <w:sz w:val="32"/>
          <w:szCs w:val="32"/>
        </w:rPr>
      </w:pPr>
    </w:p>
    <w:p w14:paraId="75CEBB18">
      <w:pPr>
        <w:autoSpaceDE w:val="0"/>
        <w:autoSpaceDN w:val="0"/>
        <w:jc w:val="center"/>
        <w:rPr>
          <w:rFonts w:ascii="宋体" w:hAnsi="宋体" w:cs="宋体"/>
          <w:b/>
          <w:spacing w:val="6"/>
          <w:sz w:val="32"/>
          <w:szCs w:val="32"/>
        </w:rPr>
      </w:pPr>
    </w:p>
    <w:p w14:paraId="16EC7B7C">
      <w:pPr>
        <w:autoSpaceDE w:val="0"/>
        <w:autoSpaceDN w:val="0"/>
        <w:jc w:val="center"/>
        <w:rPr>
          <w:rFonts w:ascii="宋体" w:hAnsi="宋体" w:cs="宋体"/>
          <w:b/>
          <w:spacing w:val="6"/>
          <w:sz w:val="32"/>
          <w:szCs w:val="32"/>
        </w:rPr>
      </w:pPr>
    </w:p>
    <w:p w14:paraId="094A0FF4">
      <w:pPr>
        <w:autoSpaceDE w:val="0"/>
        <w:autoSpaceDN w:val="0"/>
        <w:jc w:val="center"/>
        <w:rPr>
          <w:rFonts w:ascii="宋体" w:hAnsi="宋体" w:cs="宋体"/>
          <w:b/>
          <w:spacing w:val="6"/>
          <w:sz w:val="32"/>
          <w:szCs w:val="32"/>
        </w:rPr>
      </w:pPr>
    </w:p>
    <w:p w14:paraId="7952B730">
      <w:pPr>
        <w:autoSpaceDE w:val="0"/>
        <w:autoSpaceDN w:val="0"/>
        <w:jc w:val="center"/>
        <w:rPr>
          <w:rFonts w:ascii="宋体" w:hAnsi="宋体" w:cs="宋体"/>
          <w:b/>
          <w:spacing w:val="6"/>
          <w:sz w:val="32"/>
          <w:szCs w:val="32"/>
        </w:rPr>
      </w:pPr>
    </w:p>
    <w:p w14:paraId="754AAB70">
      <w:pPr>
        <w:autoSpaceDE w:val="0"/>
        <w:autoSpaceDN w:val="0"/>
        <w:jc w:val="center"/>
        <w:rPr>
          <w:rFonts w:ascii="宋体" w:hAnsi="宋体" w:cs="宋体"/>
          <w:b/>
          <w:spacing w:val="6"/>
          <w:sz w:val="32"/>
          <w:szCs w:val="32"/>
        </w:rPr>
      </w:pPr>
    </w:p>
    <w:p w14:paraId="4C9FE365">
      <w:pPr>
        <w:autoSpaceDE w:val="0"/>
        <w:autoSpaceDN w:val="0"/>
        <w:jc w:val="center"/>
        <w:rPr>
          <w:rFonts w:ascii="宋体" w:hAnsi="宋体" w:cs="宋体"/>
          <w:b/>
          <w:spacing w:val="6"/>
          <w:sz w:val="32"/>
          <w:szCs w:val="32"/>
        </w:rPr>
      </w:pPr>
    </w:p>
    <w:p w14:paraId="2CE36F56">
      <w:pPr>
        <w:autoSpaceDE w:val="0"/>
        <w:autoSpaceDN w:val="0"/>
        <w:jc w:val="center"/>
        <w:rPr>
          <w:rFonts w:ascii="宋体" w:hAnsi="宋体" w:cs="宋体"/>
          <w:b/>
          <w:spacing w:val="6"/>
          <w:sz w:val="32"/>
          <w:szCs w:val="32"/>
        </w:rPr>
      </w:pPr>
    </w:p>
    <w:p w14:paraId="2C330152">
      <w:pPr>
        <w:autoSpaceDE w:val="0"/>
        <w:autoSpaceDN w:val="0"/>
        <w:jc w:val="center"/>
        <w:rPr>
          <w:rFonts w:ascii="宋体" w:hAnsi="宋体" w:cs="宋体"/>
          <w:b/>
          <w:spacing w:val="6"/>
          <w:sz w:val="32"/>
          <w:szCs w:val="32"/>
        </w:rPr>
      </w:pPr>
    </w:p>
    <w:p w14:paraId="3BC680C7">
      <w:pPr>
        <w:autoSpaceDE w:val="0"/>
        <w:autoSpaceDN w:val="0"/>
        <w:jc w:val="center"/>
        <w:rPr>
          <w:rFonts w:ascii="宋体" w:hAnsi="宋体" w:cs="宋体"/>
          <w:b/>
          <w:spacing w:val="6"/>
          <w:sz w:val="32"/>
          <w:szCs w:val="32"/>
        </w:rPr>
      </w:pPr>
    </w:p>
    <w:p w14:paraId="494731E7">
      <w:pPr>
        <w:autoSpaceDE w:val="0"/>
        <w:autoSpaceDN w:val="0"/>
        <w:jc w:val="center"/>
        <w:rPr>
          <w:rFonts w:ascii="宋体" w:hAnsi="宋体" w:cs="宋体"/>
          <w:b/>
          <w:spacing w:val="6"/>
          <w:sz w:val="32"/>
          <w:szCs w:val="32"/>
        </w:rPr>
      </w:pPr>
    </w:p>
    <w:p w14:paraId="4CFD2970">
      <w:pPr>
        <w:rPr>
          <w:rFonts w:hint="eastAsia" w:ascii="宋体" w:hAnsi="宋体" w:cs="宋体"/>
          <w:b/>
          <w:kern w:val="0"/>
          <w:sz w:val="32"/>
          <w:szCs w:val="32"/>
        </w:rPr>
      </w:pPr>
      <w:r>
        <w:rPr>
          <w:rFonts w:hint="eastAsia" w:ascii="宋体" w:hAnsi="宋体" w:cs="宋体"/>
          <w:b/>
          <w:kern w:val="0"/>
          <w:sz w:val="32"/>
          <w:szCs w:val="32"/>
        </w:rPr>
        <w:br w:type="page"/>
      </w:r>
    </w:p>
    <w:p w14:paraId="4B523C1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CD727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505C7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浙江公路技师学院2024年交通运输执法能力建设项目【招标编号：TNZB2024Y-GK-037】</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9D1CB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086E84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289C37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A1C4D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ACD543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22591E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7"/>
    </w:p>
    <w:p w14:paraId="465A70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6914FB3">
      <w:pPr>
        <w:snapToGrid w:val="0"/>
        <w:spacing w:line="360" w:lineRule="auto"/>
        <w:ind w:firstLine="576"/>
        <w:rPr>
          <w:rFonts w:ascii="宋体" w:hAnsi="宋体" w:cs="宋体"/>
          <w:u w:val="single"/>
        </w:rPr>
      </w:pPr>
      <w:r>
        <w:rPr>
          <w:rFonts w:hint="eastAsia" w:ascii="宋体" w:hAnsi="宋体" w:cs="宋体"/>
          <w:u w:val="single"/>
        </w:rPr>
        <w:t xml:space="preserve">                                                                                  </w:t>
      </w:r>
    </w:p>
    <w:p w14:paraId="5FAB30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573CAE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3CB7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24BDAF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31D0B1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C3FD39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A423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EF1522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E8F49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5FCF41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42CF40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B9A193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01EF6EB">
      <w:pPr>
        <w:spacing w:line="360" w:lineRule="auto"/>
        <w:ind w:right="420"/>
        <w:rPr>
          <w:rFonts w:ascii="宋体" w:hAnsi="宋体" w:cs="宋体"/>
          <w:b/>
          <w:spacing w:val="6"/>
          <w:sz w:val="32"/>
          <w:szCs w:val="32"/>
        </w:rPr>
      </w:pPr>
      <w:r>
        <w:rPr>
          <w:rFonts w:hint="eastAsia" w:ascii="宋体" w:hAnsi="宋体" w:cs="宋体"/>
          <w:sz w:val="24"/>
        </w:rPr>
        <w:t>注：按本格式和要求提供。</w:t>
      </w:r>
    </w:p>
    <w:p w14:paraId="7EF36D55">
      <w:pPr>
        <w:autoSpaceDE w:val="0"/>
        <w:autoSpaceDN w:val="0"/>
        <w:jc w:val="center"/>
        <w:rPr>
          <w:rFonts w:ascii="宋体" w:hAnsi="宋体" w:cs="宋体"/>
          <w:b/>
          <w:spacing w:val="6"/>
          <w:sz w:val="32"/>
          <w:szCs w:val="32"/>
        </w:rPr>
      </w:pPr>
    </w:p>
    <w:p w14:paraId="4B4E6C27">
      <w:pPr>
        <w:rPr>
          <w:rFonts w:hint="eastAsia" w:ascii="宋体" w:hAnsi="宋体" w:cs="宋体"/>
          <w:b/>
          <w:kern w:val="0"/>
          <w:sz w:val="44"/>
          <w:szCs w:val="44"/>
        </w:rPr>
      </w:pPr>
      <w:r>
        <w:rPr>
          <w:rFonts w:hint="eastAsia" w:ascii="宋体" w:hAnsi="宋体" w:cs="宋体"/>
          <w:b/>
          <w:kern w:val="0"/>
          <w:sz w:val="44"/>
          <w:szCs w:val="44"/>
        </w:rPr>
        <w:br w:type="page"/>
      </w:r>
    </w:p>
    <w:p w14:paraId="00D48122">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36AAAB3">
      <w:pPr>
        <w:spacing w:line="360" w:lineRule="auto"/>
        <w:jc w:val="center"/>
        <w:rPr>
          <w:rFonts w:ascii="宋体" w:hAnsi="宋体" w:cs="宋体"/>
          <w:sz w:val="24"/>
          <w:u w:val="single"/>
        </w:rPr>
      </w:pPr>
    </w:p>
    <w:p w14:paraId="5E237B7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2440236">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浙江公路技师学院 </w:t>
      </w:r>
      <w:r>
        <w:rPr>
          <w:rFonts w:hint="eastAsia" w:ascii="宋体" w:hAnsi="宋体" w:cs="宋体"/>
          <w:sz w:val="24"/>
        </w:rPr>
        <w:t>的</w:t>
      </w:r>
      <w:r>
        <w:rPr>
          <w:rFonts w:hint="eastAsia" w:ascii="宋体" w:hAnsi="宋体" w:cs="宋体"/>
          <w:sz w:val="24"/>
          <w:u w:val="single"/>
        </w:rPr>
        <w:t xml:space="preserve"> 浙江公路技师学院2024年交通运输执法能力建设项目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61588C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32C950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5F095D">
      <w:pPr>
        <w:spacing w:line="360" w:lineRule="auto"/>
        <w:ind w:firstLine="480" w:firstLineChars="200"/>
        <w:jc w:val="left"/>
        <w:rPr>
          <w:rFonts w:ascii="宋体" w:hAnsi="宋体" w:cs="宋体"/>
          <w:sz w:val="24"/>
        </w:rPr>
      </w:pPr>
      <w:r>
        <w:rPr>
          <w:rFonts w:hint="eastAsia" w:ascii="宋体" w:hAnsi="宋体" w:cs="宋体"/>
          <w:sz w:val="24"/>
        </w:rPr>
        <w:t>……</w:t>
      </w:r>
    </w:p>
    <w:p w14:paraId="48F6EF0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3BD85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E89AA4">
      <w:pPr>
        <w:spacing w:line="360" w:lineRule="auto"/>
        <w:ind w:right="1760"/>
        <w:jc w:val="right"/>
        <w:rPr>
          <w:rFonts w:ascii="宋体" w:hAnsi="宋体" w:cs="宋体"/>
          <w:sz w:val="24"/>
        </w:rPr>
      </w:pPr>
      <w:r>
        <w:rPr>
          <w:rFonts w:hint="eastAsia" w:ascii="宋体" w:hAnsi="宋体" w:cs="宋体"/>
          <w:sz w:val="24"/>
        </w:rPr>
        <w:t>投标人名称（电子签名）：</w:t>
      </w:r>
    </w:p>
    <w:p w14:paraId="64814F28">
      <w:pPr>
        <w:spacing w:line="360" w:lineRule="auto"/>
        <w:ind w:right="1120" w:firstLine="4680" w:firstLineChars="1950"/>
        <w:rPr>
          <w:rFonts w:ascii="宋体" w:hAnsi="宋体" w:cs="宋体"/>
          <w:sz w:val="24"/>
        </w:rPr>
      </w:pPr>
      <w:r>
        <w:rPr>
          <w:rFonts w:hint="eastAsia" w:ascii="宋体" w:hAnsi="宋体" w:cs="宋体"/>
          <w:sz w:val="24"/>
        </w:rPr>
        <w:t>日 期：</w:t>
      </w:r>
    </w:p>
    <w:p w14:paraId="4FC6999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0FFB49D">
      <w:pPr>
        <w:spacing w:line="360" w:lineRule="auto"/>
        <w:ind w:right="420"/>
        <w:rPr>
          <w:rFonts w:ascii="宋体" w:hAnsi="宋体" w:cs="宋体"/>
          <w:sz w:val="24"/>
        </w:rPr>
      </w:pPr>
    </w:p>
    <w:p w14:paraId="3CC0B4B1">
      <w:pPr>
        <w:spacing w:line="360" w:lineRule="auto"/>
        <w:ind w:right="420"/>
        <w:rPr>
          <w:rFonts w:ascii="宋体" w:hAnsi="宋体" w:cs="宋体"/>
          <w:sz w:val="24"/>
        </w:rPr>
      </w:pPr>
      <w:r>
        <w:rPr>
          <w:rFonts w:hint="eastAsia" w:ascii="宋体" w:hAnsi="宋体" w:cs="宋体"/>
          <w:sz w:val="24"/>
        </w:rPr>
        <w:t xml:space="preserve">   注：</w:t>
      </w:r>
    </w:p>
    <w:p w14:paraId="47E0B2F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3F285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FC682E">
      <w:pPr>
        <w:pStyle w:val="4"/>
        <w:rPr>
          <w:rFonts w:ascii="宋体" w:hAnsi="宋体" w:eastAsia="宋体" w:cs="宋体"/>
          <w:lang w:val="en-US"/>
        </w:rPr>
      </w:pPr>
    </w:p>
    <w:p w14:paraId="3D3571DF">
      <w:pPr>
        <w:spacing w:line="360" w:lineRule="auto"/>
        <w:jc w:val="center"/>
        <w:rPr>
          <w:rFonts w:ascii="宋体" w:hAnsi="宋体" w:cs="宋体"/>
          <w:b/>
          <w:sz w:val="32"/>
          <w:szCs w:val="32"/>
        </w:rPr>
      </w:pPr>
    </w:p>
    <w:p w14:paraId="31AB5BFA">
      <w:pPr>
        <w:spacing w:line="360" w:lineRule="auto"/>
        <w:jc w:val="center"/>
        <w:rPr>
          <w:rFonts w:ascii="宋体" w:hAnsi="宋体" w:cs="宋体"/>
          <w:b/>
          <w:sz w:val="32"/>
          <w:szCs w:val="32"/>
        </w:rPr>
      </w:pPr>
    </w:p>
    <w:p w14:paraId="15F4412B">
      <w:pPr>
        <w:spacing w:line="360" w:lineRule="auto"/>
        <w:jc w:val="center"/>
        <w:rPr>
          <w:rFonts w:ascii="宋体" w:hAnsi="宋体" w:cs="宋体"/>
          <w:b/>
          <w:sz w:val="32"/>
          <w:szCs w:val="32"/>
        </w:rPr>
      </w:pPr>
    </w:p>
    <w:p w14:paraId="5674BCB3">
      <w:pPr>
        <w:spacing w:line="360" w:lineRule="auto"/>
        <w:jc w:val="center"/>
        <w:rPr>
          <w:rFonts w:ascii="宋体" w:hAnsi="宋体" w:cs="宋体"/>
          <w:b/>
          <w:sz w:val="32"/>
          <w:szCs w:val="32"/>
        </w:rPr>
      </w:pPr>
    </w:p>
    <w:p w14:paraId="57781410">
      <w:pPr>
        <w:spacing w:line="360" w:lineRule="auto"/>
        <w:jc w:val="center"/>
        <w:rPr>
          <w:rFonts w:ascii="宋体" w:hAnsi="宋体" w:cs="宋体"/>
          <w:b/>
          <w:sz w:val="32"/>
          <w:szCs w:val="32"/>
        </w:rPr>
      </w:pPr>
    </w:p>
    <w:p w14:paraId="34A69F60">
      <w:pPr>
        <w:spacing w:line="360" w:lineRule="auto"/>
        <w:jc w:val="center"/>
        <w:rPr>
          <w:rFonts w:ascii="宋体" w:hAnsi="宋体" w:cs="宋体"/>
          <w:b/>
          <w:sz w:val="32"/>
          <w:szCs w:val="32"/>
        </w:rPr>
      </w:pPr>
    </w:p>
    <w:p w14:paraId="773CFF7C">
      <w:pPr>
        <w:spacing w:line="360" w:lineRule="auto"/>
        <w:jc w:val="center"/>
        <w:rPr>
          <w:rFonts w:ascii="宋体" w:hAnsi="宋体" w:cs="宋体"/>
          <w:b/>
          <w:sz w:val="32"/>
          <w:szCs w:val="32"/>
        </w:rPr>
      </w:pPr>
    </w:p>
    <w:p w14:paraId="7A224189">
      <w:pPr>
        <w:spacing w:line="360" w:lineRule="auto"/>
        <w:rPr>
          <w:rFonts w:ascii="宋体" w:hAnsi="宋体" w:cs="宋体"/>
          <w:bCs/>
          <w:sz w:val="24"/>
        </w:rPr>
      </w:pPr>
    </w:p>
    <w:sectPr>
      <w:footerReference r:id="rId1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5C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964F">
    <w:pPr>
      <w:pStyle w:val="41"/>
      <w:framePr w:wrap="around" w:vAnchor="text" w:hAnchor="margin" w:xAlign="right" w:y="1"/>
      <w:rPr>
        <w:rStyle w:val="72"/>
      </w:rPr>
    </w:pPr>
    <w:r>
      <w:fldChar w:fldCharType="begin"/>
    </w:r>
    <w:r>
      <w:rPr>
        <w:rStyle w:val="72"/>
      </w:rPr>
      <w:instrText xml:space="preserve">PAGE  </w:instrText>
    </w:r>
    <w:r>
      <w:fldChar w:fldCharType="end"/>
    </w:r>
  </w:p>
  <w:p w14:paraId="31DC280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AE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42AB">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5C299">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F15C299">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8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B1259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41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CA5E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2184">
    <w:pPr>
      <w:pStyle w:val="41"/>
      <w:framePr w:wrap="around" w:vAnchor="text" w:hAnchor="margin" w:xAlign="right" w:y="1"/>
      <w:rPr>
        <w:rStyle w:val="72"/>
      </w:rPr>
    </w:pPr>
    <w:r>
      <w:fldChar w:fldCharType="begin"/>
    </w:r>
    <w:r>
      <w:rPr>
        <w:rStyle w:val="72"/>
      </w:rPr>
      <w:instrText xml:space="preserve">PAGE  </w:instrText>
    </w:r>
    <w:r>
      <w:fldChar w:fldCharType="end"/>
    </w:r>
  </w:p>
  <w:p w14:paraId="58CA77C1">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B07F">
    <w:pPr>
      <w:pStyle w:val="42"/>
      <w:pBdr>
        <w:bottom w:val="single" w:color="auto" w:sz="6" w:space="4"/>
      </w:pBdr>
      <w:jc w:val="right"/>
    </w:pPr>
    <w:r>
      <w:t></w:t>
    </w:r>
    <w:r>
      <w:rPr>
        <w:rFonts w:hint="eastAsia"/>
      </w:rPr>
      <w:t xml:space="preserve">       </w:t>
    </w:r>
    <w:r>
      <w:t>政府采购公开招标文件</w:t>
    </w:r>
  </w:p>
  <w:p w14:paraId="6CCAC27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1F8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98E9">
    <w:pPr>
      <w:pStyle w:val="42"/>
      <w:jc w:val="right"/>
      <w:rPr>
        <w:rFonts w:ascii="仿宋_GB2312" w:eastAsia="仿宋_GB2312"/>
        <w:b/>
        <w:i/>
        <w:u w:val="single"/>
      </w:rPr>
    </w:pPr>
    <w:r>
      <w:rPr>
        <w:rFonts w:hint="eastAsia"/>
      </w:rPr>
      <w:t xml:space="preserve">                                 </w:t>
    </w:r>
    <w:r>
      <w:t>政府采购公开招标文件</w:t>
    </w:r>
  </w:p>
  <w:p w14:paraId="675CE32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399D">
    <w:pPr>
      <w:pStyle w:val="42"/>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D0A37"/>
    <w:multiLevelType w:val="singleLevel"/>
    <w:tmpl w:val="017D0A37"/>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BlZDM4NDI3YmMwMTBlZjAwZWExYWNhMTA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91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268"/>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7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186"/>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350"/>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1D"/>
    <w:rsid w:val="00291CF1"/>
    <w:rsid w:val="00292AA1"/>
    <w:rsid w:val="002933F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49"/>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FE"/>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4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56"/>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246"/>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299"/>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5C"/>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B0"/>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93F55"/>
    <w:rsid w:val="05A16594"/>
    <w:rsid w:val="05A7762D"/>
    <w:rsid w:val="060E5941"/>
    <w:rsid w:val="06110FAF"/>
    <w:rsid w:val="06493CA7"/>
    <w:rsid w:val="065A6178"/>
    <w:rsid w:val="066F1CF3"/>
    <w:rsid w:val="06930BB8"/>
    <w:rsid w:val="069B5E85"/>
    <w:rsid w:val="07245D42"/>
    <w:rsid w:val="07264C62"/>
    <w:rsid w:val="0779354C"/>
    <w:rsid w:val="08061376"/>
    <w:rsid w:val="08452D77"/>
    <w:rsid w:val="086401F8"/>
    <w:rsid w:val="08751CAA"/>
    <w:rsid w:val="087E4C40"/>
    <w:rsid w:val="08A871D0"/>
    <w:rsid w:val="08D66AD6"/>
    <w:rsid w:val="08DA33A3"/>
    <w:rsid w:val="08E80F13"/>
    <w:rsid w:val="08F014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640C"/>
    <w:rsid w:val="0AA374A5"/>
    <w:rsid w:val="0AAB7649"/>
    <w:rsid w:val="0ABC5606"/>
    <w:rsid w:val="0B30404E"/>
    <w:rsid w:val="0B4C6C14"/>
    <w:rsid w:val="0B547599"/>
    <w:rsid w:val="0B631A88"/>
    <w:rsid w:val="0B683D45"/>
    <w:rsid w:val="0B7A0837"/>
    <w:rsid w:val="0B7F3F11"/>
    <w:rsid w:val="0B884417"/>
    <w:rsid w:val="0BF6188C"/>
    <w:rsid w:val="0BF73C91"/>
    <w:rsid w:val="0C170175"/>
    <w:rsid w:val="0C571A41"/>
    <w:rsid w:val="0C5C1171"/>
    <w:rsid w:val="0C5E1CBC"/>
    <w:rsid w:val="0C615B50"/>
    <w:rsid w:val="0C8445DA"/>
    <w:rsid w:val="0C87121B"/>
    <w:rsid w:val="0CAF74A7"/>
    <w:rsid w:val="0CC007F7"/>
    <w:rsid w:val="0CC617AC"/>
    <w:rsid w:val="0CE618DF"/>
    <w:rsid w:val="0CFE707A"/>
    <w:rsid w:val="0D063BDA"/>
    <w:rsid w:val="0D08375F"/>
    <w:rsid w:val="0D0B43DA"/>
    <w:rsid w:val="0D184CFB"/>
    <w:rsid w:val="0D4A7419"/>
    <w:rsid w:val="0D827401"/>
    <w:rsid w:val="0D84094E"/>
    <w:rsid w:val="0D8A00E9"/>
    <w:rsid w:val="0D8D589E"/>
    <w:rsid w:val="0DA01C73"/>
    <w:rsid w:val="0DD63300"/>
    <w:rsid w:val="0DF50604"/>
    <w:rsid w:val="0DF702FE"/>
    <w:rsid w:val="0E060E51"/>
    <w:rsid w:val="0E5604B2"/>
    <w:rsid w:val="0E6D5D79"/>
    <w:rsid w:val="0E73440E"/>
    <w:rsid w:val="0E9D0089"/>
    <w:rsid w:val="0EAA2F4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F58AB"/>
    <w:rsid w:val="11BF0933"/>
    <w:rsid w:val="11C6522A"/>
    <w:rsid w:val="11E104CC"/>
    <w:rsid w:val="11E20309"/>
    <w:rsid w:val="12255233"/>
    <w:rsid w:val="12530213"/>
    <w:rsid w:val="127723A9"/>
    <w:rsid w:val="12862074"/>
    <w:rsid w:val="12883966"/>
    <w:rsid w:val="129E45B4"/>
    <w:rsid w:val="12BE1A79"/>
    <w:rsid w:val="12D81596"/>
    <w:rsid w:val="13072A44"/>
    <w:rsid w:val="13090860"/>
    <w:rsid w:val="135F4BE2"/>
    <w:rsid w:val="139B1A0A"/>
    <w:rsid w:val="139D25C7"/>
    <w:rsid w:val="13BF3CE4"/>
    <w:rsid w:val="13E178ED"/>
    <w:rsid w:val="141008D8"/>
    <w:rsid w:val="14125FE6"/>
    <w:rsid w:val="146D271E"/>
    <w:rsid w:val="146D3A59"/>
    <w:rsid w:val="14982588"/>
    <w:rsid w:val="149A5AD9"/>
    <w:rsid w:val="14A7619D"/>
    <w:rsid w:val="150536C3"/>
    <w:rsid w:val="150C1963"/>
    <w:rsid w:val="151447A0"/>
    <w:rsid w:val="154A6454"/>
    <w:rsid w:val="15762120"/>
    <w:rsid w:val="165D23F3"/>
    <w:rsid w:val="16A8729C"/>
    <w:rsid w:val="16B33777"/>
    <w:rsid w:val="16BC70A7"/>
    <w:rsid w:val="16C6339E"/>
    <w:rsid w:val="17094165"/>
    <w:rsid w:val="172F2D79"/>
    <w:rsid w:val="17557BEF"/>
    <w:rsid w:val="177F52FF"/>
    <w:rsid w:val="17D349C1"/>
    <w:rsid w:val="18244F26"/>
    <w:rsid w:val="1830729E"/>
    <w:rsid w:val="1870062C"/>
    <w:rsid w:val="18817102"/>
    <w:rsid w:val="18830A15"/>
    <w:rsid w:val="18852B28"/>
    <w:rsid w:val="188B5321"/>
    <w:rsid w:val="18B05567"/>
    <w:rsid w:val="198A7DBF"/>
    <w:rsid w:val="19932372"/>
    <w:rsid w:val="19A20DD5"/>
    <w:rsid w:val="19AC5D55"/>
    <w:rsid w:val="19AE03F1"/>
    <w:rsid w:val="19C676D7"/>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3880"/>
    <w:rsid w:val="1C1B3B4A"/>
    <w:rsid w:val="1C88086E"/>
    <w:rsid w:val="1D266CE1"/>
    <w:rsid w:val="1D3963AF"/>
    <w:rsid w:val="1D6A673C"/>
    <w:rsid w:val="1D9247AE"/>
    <w:rsid w:val="1DB567EC"/>
    <w:rsid w:val="1DF51A98"/>
    <w:rsid w:val="1DFB2126"/>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633674"/>
    <w:rsid w:val="208921B3"/>
    <w:rsid w:val="20973DEB"/>
    <w:rsid w:val="20B26522"/>
    <w:rsid w:val="20B44310"/>
    <w:rsid w:val="211116EB"/>
    <w:rsid w:val="216133FC"/>
    <w:rsid w:val="21D56769"/>
    <w:rsid w:val="21E52EF3"/>
    <w:rsid w:val="21F373ED"/>
    <w:rsid w:val="21FB5D7B"/>
    <w:rsid w:val="22015E94"/>
    <w:rsid w:val="220B1C3D"/>
    <w:rsid w:val="221D1D20"/>
    <w:rsid w:val="22334A87"/>
    <w:rsid w:val="229F2122"/>
    <w:rsid w:val="22AA3FD0"/>
    <w:rsid w:val="22BE6801"/>
    <w:rsid w:val="233500BF"/>
    <w:rsid w:val="23377FF7"/>
    <w:rsid w:val="23490CEA"/>
    <w:rsid w:val="236B425F"/>
    <w:rsid w:val="23836192"/>
    <w:rsid w:val="23901F29"/>
    <w:rsid w:val="239C0061"/>
    <w:rsid w:val="23B908A4"/>
    <w:rsid w:val="23E95BEF"/>
    <w:rsid w:val="23FD0064"/>
    <w:rsid w:val="245375B0"/>
    <w:rsid w:val="24642C0A"/>
    <w:rsid w:val="24B2046F"/>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20CF5"/>
    <w:rsid w:val="276142BF"/>
    <w:rsid w:val="27744D7D"/>
    <w:rsid w:val="27783712"/>
    <w:rsid w:val="27907362"/>
    <w:rsid w:val="27CA2961"/>
    <w:rsid w:val="281849BE"/>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C65C2"/>
    <w:rsid w:val="2B437463"/>
    <w:rsid w:val="2B7807EE"/>
    <w:rsid w:val="2BA50BF7"/>
    <w:rsid w:val="2BBF00EC"/>
    <w:rsid w:val="2BC37CFD"/>
    <w:rsid w:val="2BD5237F"/>
    <w:rsid w:val="2BE536CE"/>
    <w:rsid w:val="2BE758D9"/>
    <w:rsid w:val="2BF346BB"/>
    <w:rsid w:val="2BF90FDC"/>
    <w:rsid w:val="2C09049E"/>
    <w:rsid w:val="2C0A653C"/>
    <w:rsid w:val="2C191F85"/>
    <w:rsid w:val="2C9602C7"/>
    <w:rsid w:val="2CE82D6F"/>
    <w:rsid w:val="2D343236"/>
    <w:rsid w:val="2D575011"/>
    <w:rsid w:val="2DD15014"/>
    <w:rsid w:val="2DD35D80"/>
    <w:rsid w:val="2DF72DE4"/>
    <w:rsid w:val="2E0220AF"/>
    <w:rsid w:val="2E3F739D"/>
    <w:rsid w:val="2E4B082A"/>
    <w:rsid w:val="2E5D4E86"/>
    <w:rsid w:val="2E5D790B"/>
    <w:rsid w:val="2E9A3C18"/>
    <w:rsid w:val="2EBB0FEE"/>
    <w:rsid w:val="2EC63002"/>
    <w:rsid w:val="2F0A6B38"/>
    <w:rsid w:val="2F8849D1"/>
    <w:rsid w:val="2F946CCB"/>
    <w:rsid w:val="2FD25781"/>
    <w:rsid w:val="2FDC5A33"/>
    <w:rsid w:val="2FDC745C"/>
    <w:rsid w:val="2FFD7934"/>
    <w:rsid w:val="30733ACD"/>
    <w:rsid w:val="308C3862"/>
    <w:rsid w:val="309379D8"/>
    <w:rsid w:val="30A270F7"/>
    <w:rsid w:val="30DF1478"/>
    <w:rsid w:val="30EC586F"/>
    <w:rsid w:val="319C6071"/>
    <w:rsid w:val="31AC537E"/>
    <w:rsid w:val="31E3679B"/>
    <w:rsid w:val="31E732FD"/>
    <w:rsid w:val="323823C6"/>
    <w:rsid w:val="324A4137"/>
    <w:rsid w:val="32517576"/>
    <w:rsid w:val="32BE5C2C"/>
    <w:rsid w:val="32DE7CB0"/>
    <w:rsid w:val="32FB6478"/>
    <w:rsid w:val="33263B3F"/>
    <w:rsid w:val="336963EB"/>
    <w:rsid w:val="33816EEB"/>
    <w:rsid w:val="33EB55CD"/>
    <w:rsid w:val="33EC4C02"/>
    <w:rsid w:val="340D2360"/>
    <w:rsid w:val="3410665D"/>
    <w:rsid w:val="34211214"/>
    <w:rsid w:val="342E63AB"/>
    <w:rsid w:val="346053BA"/>
    <w:rsid w:val="34950E68"/>
    <w:rsid w:val="34986E94"/>
    <w:rsid w:val="34AF62C9"/>
    <w:rsid w:val="34CB4388"/>
    <w:rsid w:val="34FA6E12"/>
    <w:rsid w:val="354D7158"/>
    <w:rsid w:val="358D5588"/>
    <w:rsid w:val="35BD4EBB"/>
    <w:rsid w:val="363A3B40"/>
    <w:rsid w:val="365302AE"/>
    <w:rsid w:val="36607A0A"/>
    <w:rsid w:val="366E227C"/>
    <w:rsid w:val="366F2E0D"/>
    <w:rsid w:val="367B6A5C"/>
    <w:rsid w:val="36A74ADA"/>
    <w:rsid w:val="36AD60D5"/>
    <w:rsid w:val="36B224F9"/>
    <w:rsid w:val="36EC0CC9"/>
    <w:rsid w:val="373F410B"/>
    <w:rsid w:val="37EE7094"/>
    <w:rsid w:val="37F62245"/>
    <w:rsid w:val="38296C89"/>
    <w:rsid w:val="383002EB"/>
    <w:rsid w:val="38586797"/>
    <w:rsid w:val="385D15DF"/>
    <w:rsid w:val="38BC0149"/>
    <w:rsid w:val="38D87D1C"/>
    <w:rsid w:val="38E64C98"/>
    <w:rsid w:val="39560652"/>
    <w:rsid w:val="39636459"/>
    <w:rsid w:val="396B7F6C"/>
    <w:rsid w:val="39B417A9"/>
    <w:rsid w:val="39FC5695"/>
    <w:rsid w:val="3A006D8E"/>
    <w:rsid w:val="3A3651E5"/>
    <w:rsid w:val="3A51378E"/>
    <w:rsid w:val="3A744481"/>
    <w:rsid w:val="3A8C7BEF"/>
    <w:rsid w:val="3A906246"/>
    <w:rsid w:val="3AB265D9"/>
    <w:rsid w:val="3B2349B7"/>
    <w:rsid w:val="3B616CFF"/>
    <w:rsid w:val="3B6259F6"/>
    <w:rsid w:val="3B976654"/>
    <w:rsid w:val="3BC01EFC"/>
    <w:rsid w:val="3BCA786A"/>
    <w:rsid w:val="3BD31E2F"/>
    <w:rsid w:val="3BF15831"/>
    <w:rsid w:val="3C105946"/>
    <w:rsid w:val="3C25659E"/>
    <w:rsid w:val="3C471448"/>
    <w:rsid w:val="3C5F759A"/>
    <w:rsid w:val="3C6C525A"/>
    <w:rsid w:val="3C71446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83BD7"/>
    <w:rsid w:val="4019356B"/>
    <w:rsid w:val="40592157"/>
    <w:rsid w:val="406E1CAE"/>
    <w:rsid w:val="40A0133A"/>
    <w:rsid w:val="40C31A53"/>
    <w:rsid w:val="40FF545D"/>
    <w:rsid w:val="410067C8"/>
    <w:rsid w:val="418F0D2A"/>
    <w:rsid w:val="41D01505"/>
    <w:rsid w:val="42330B2C"/>
    <w:rsid w:val="423F5857"/>
    <w:rsid w:val="42474939"/>
    <w:rsid w:val="424C3C57"/>
    <w:rsid w:val="42613FF3"/>
    <w:rsid w:val="42660D96"/>
    <w:rsid w:val="428667D2"/>
    <w:rsid w:val="429B0BAB"/>
    <w:rsid w:val="42CD1CE0"/>
    <w:rsid w:val="42E1381E"/>
    <w:rsid w:val="42ED6459"/>
    <w:rsid w:val="42FE58DD"/>
    <w:rsid w:val="43174B3D"/>
    <w:rsid w:val="434B790E"/>
    <w:rsid w:val="4360274F"/>
    <w:rsid w:val="43977AB6"/>
    <w:rsid w:val="43A3342B"/>
    <w:rsid w:val="43C77C27"/>
    <w:rsid w:val="43DE09EE"/>
    <w:rsid w:val="44002FAD"/>
    <w:rsid w:val="445A7C3F"/>
    <w:rsid w:val="449101DD"/>
    <w:rsid w:val="44973EE9"/>
    <w:rsid w:val="449C274E"/>
    <w:rsid w:val="44DE1391"/>
    <w:rsid w:val="450F61CD"/>
    <w:rsid w:val="451B225C"/>
    <w:rsid w:val="452410C9"/>
    <w:rsid w:val="45317DFB"/>
    <w:rsid w:val="456D3CE4"/>
    <w:rsid w:val="457366F3"/>
    <w:rsid w:val="4579042C"/>
    <w:rsid w:val="457F0571"/>
    <w:rsid w:val="45851176"/>
    <w:rsid w:val="45C63B94"/>
    <w:rsid w:val="460E7DA5"/>
    <w:rsid w:val="46422483"/>
    <w:rsid w:val="4659254A"/>
    <w:rsid w:val="465B0637"/>
    <w:rsid w:val="465E3F0D"/>
    <w:rsid w:val="466A16E6"/>
    <w:rsid w:val="46893F2B"/>
    <w:rsid w:val="46C4686E"/>
    <w:rsid w:val="4767046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E7414"/>
    <w:rsid w:val="4AB82D0F"/>
    <w:rsid w:val="4AEB7664"/>
    <w:rsid w:val="4AFD7C19"/>
    <w:rsid w:val="4B001755"/>
    <w:rsid w:val="4B0567D1"/>
    <w:rsid w:val="4B236AAE"/>
    <w:rsid w:val="4B29302C"/>
    <w:rsid w:val="4B707271"/>
    <w:rsid w:val="4B9739F7"/>
    <w:rsid w:val="4BEE2503"/>
    <w:rsid w:val="4C245A30"/>
    <w:rsid w:val="4C772C73"/>
    <w:rsid w:val="4CB6685F"/>
    <w:rsid w:val="4CC367FE"/>
    <w:rsid w:val="4D077F3C"/>
    <w:rsid w:val="4D123355"/>
    <w:rsid w:val="4D2A3B31"/>
    <w:rsid w:val="4D312C52"/>
    <w:rsid w:val="4D905305"/>
    <w:rsid w:val="4D964A72"/>
    <w:rsid w:val="4D9C1254"/>
    <w:rsid w:val="4E6E422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D1F15"/>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F6A8A"/>
    <w:rsid w:val="57032A2C"/>
    <w:rsid w:val="570F5219"/>
    <w:rsid w:val="575D12B5"/>
    <w:rsid w:val="57610A87"/>
    <w:rsid w:val="577B1140"/>
    <w:rsid w:val="577B7F21"/>
    <w:rsid w:val="577F181B"/>
    <w:rsid w:val="57921984"/>
    <w:rsid w:val="579737F0"/>
    <w:rsid w:val="57A26AF2"/>
    <w:rsid w:val="57AB7B30"/>
    <w:rsid w:val="57AF5251"/>
    <w:rsid w:val="57B26373"/>
    <w:rsid w:val="57B63F04"/>
    <w:rsid w:val="57CA1416"/>
    <w:rsid w:val="57CD20C2"/>
    <w:rsid w:val="57D675AB"/>
    <w:rsid w:val="57D73717"/>
    <w:rsid w:val="57D95FDD"/>
    <w:rsid w:val="584C7819"/>
    <w:rsid w:val="588A6436"/>
    <w:rsid w:val="58917D2F"/>
    <w:rsid w:val="5894085C"/>
    <w:rsid w:val="58AE4F0C"/>
    <w:rsid w:val="58B85899"/>
    <w:rsid w:val="58E363A9"/>
    <w:rsid w:val="59166304"/>
    <w:rsid w:val="595E1678"/>
    <w:rsid w:val="596D5BD4"/>
    <w:rsid w:val="597E3DD8"/>
    <w:rsid w:val="599D78CA"/>
    <w:rsid w:val="59E200C2"/>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04047"/>
    <w:rsid w:val="5D5A391C"/>
    <w:rsid w:val="5D5F10C0"/>
    <w:rsid w:val="5D671AD6"/>
    <w:rsid w:val="5D6A4399"/>
    <w:rsid w:val="5D706779"/>
    <w:rsid w:val="5D891B7B"/>
    <w:rsid w:val="5DAD38EE"/>
    <w:rsid w:val="5E006862"/>
    <w:rsid w:val="5E0207B9"/>
    <w:rsid w:val="5E1834A1"/>
    <w:rsid w:val="5E261785"/>
    <w:rsid w:val="5E4A7017"/>
    <w:rsid w:val="5E552BBA"/>
    <w:rsid w:val="5E611C10"/>
    <w:rsid w:val="5E7A0F3F"/>
    <w:rsid w:val="5E824027"/>
    <w:rsid w:val="5EB66406"/>
    <w:rsid w:val="5EC45B64"/>
    <w:rsid w:val="5EFC7377"/>
    <w:rsid w:val="5F06174D"/>
    <w:rsid w:val="5F3A3602"/>
    <w:rsid w:val="5F45733B"/>
    <w:rsid w:val="5F6277C6"/>
    <w:rsid w:val="5F6D0B1D"/>
    <w:rsid w:val="5F8D0B82"/>
    <w:rsid w:val="5FCC5339"/>
    <w:rsid w:val="5FE34A5B"/>
    <w:rsid w:val="5FE6037E"/>
    <w:rsid w:val="5FFE1E36"/>
    <w:rsid w:val="60232584"/>
    <w:rsid w:val="607330CE"/>
    <w:rsid w:val="60825176"/>
    <w:rsid w:val="609F2AC4"/>
    <w:rsid w:val="60EC092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520EC"/>
    <w:rsid w:val="635600A5"/>
    <w:rsid w:val="635B1DB5"/>
    <w:rsid w:val="63711FED"/>
    <w:rsid w:val="63880DDC"/>
    <w:rsid w:val="638D750D"/>
    <w:rsid w:val="63AC6CC0"/>
    <w:rsid w:val="63B92172"/>
    <w:rsid w:val="64055776"/>
    <w:rsid w:val="64240056"/>
    <w:rsid w:val="643E143A"/>
    <w:rsid w:val="64491666"/>
    <w:rsid w:val="648B6EEF"/>
    <w:rsid w:val="64C158BF"/>
    <w:rsid w:val="64C4531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7FC06E8"/>
    <w:rsid w:val="683E6CD7"/>
    <w:rsid w:val="68551F4F"/>
    <w:rsid w:val="687C10C9"/>
    <w:rsid w:val="68840C16"/>
    <w:rsid w:val="68876EFB"/>
    <w:rsid w:val="68884654"/>
    <w:rsid w:val="689F444F"/>
    <w:rsid w:val="68B96DBB"/>
    <w:rsid w:val="68CA2805"/>
    <w:rsid w:val="68E937A3"/>
    <w:rsid w:val="693E15D3"/>
    <w:rsid w:val="69627681"/>
    <w:rsid w:val="6977531D"/>
    <w:rsid w:val="69BB1EBF"/>
    <w:rsid w:val="69CA703E"/>
    <w:rsid w:val="69CC2BFF"/>
    <w:rsid w:val="69FD55B8"/>
    <w:rsid w:val="6A0B1C62"/>
    <w:rsid w:val="6A2406C8"/>
    <w:rsid w:val="6ACB07F0"/>
    <w:rsid w:val="6ADE0BD1"/>
    <w:rsid w:val="6AE96859"/>
    <w:rsid w:val="6B147746"/>
    <w:rsid w:val="6B24787C"/>
    <w:rsid w:val="6B573233"/>
    <w:rsid w:val="6B5B6274"/>
    <w:rsid w:val="6B935D53"/>
    <w:rsid w:val="6BAE1C75"/>
    <w:rsid w:val="6C196F71"/>
    <w:rsid w:val="6C226FCB"/>
    <w:rsid w:val="6C31226F"/>
    <w:rsid w:val="6C552F0B"/>
    <w:rsid w:val="6C8C67B7"/>
    <w:rsid w:val="6C9D744C"/>
    <w:rsid w:val="6CCC150D"/>
    <w:rsid w:val="6D167928"/>
    <w:rsid w:val="6D26299B"/>
    <w:rsid w:val="6D4772EC"/>
    <w:rsid w:val="6D9078AF"/>
    <w:rsid w:val="6DAA3FEF"/>
    <w:rsid w:val="6DC0172B"/>
    <w:rsid w:val="6DCB690C"/>
    <w:rsid w:val="6DD41A5B"/>
    <w:rsid w:val="6DF43C2E"/>
    <w:rsid w:val="6DF51CA3"/>
    <w:rsid w:val="6E8335BD"/>
    <w:rsid w:val="6E8E12EF"/>
    <w:rsid w:val="6E972936"/>
    <w:rsid w:val="6EBD3E3C"/>
    <w:rsid w:val="6ED446C5"/>
    <w:rsid w:val="6F2A7D94"/>
    <w:rsid w:val="6F8331F1"/>
    <w:rsid w:val="6FAE1A09"/>
    <w:rsid w:val="6FB5016F"/>
    <w:rsid w:val="6FD75BF8"/>
    <w:rsid w:val="707723D0"/>
    <w:rsid w:val="70F5661B"/>
    <w:rsid w:val="70FD168A"/>
    <w:rsid w:val="71360107"/>
    <w:rsid w:val="713B688E"/>
    <w:rsid w:val="71412C3C"/>
    <w:rsid w:val="717E2301"/>
    <w:rsid w:val="71D43752"/>
    <w:rsid w:val="71F1796A"/>
    <w:rsid w:val="72154626"/>
    <w:rsid w:val="72262B5D"/>
    <w:rsid w:val="72283FF7"/>
    <w:rsid w:val="722E7212"/>
    <w:rsid w:val="723A0474"/>
    <w:rsid w:val="725923E4"/>
    <w:rsid w:val="72864BF7"/>
    <w:rsid w:val="729023FC"/>
    <w:rsid w:val="72D8022F"/>
    <w:rsid w:val="73C0646E"/>
    <w:rsid w:val="742222F5"/>
    <w:rsid w:val="74476126"/>
    <w:rsid w:val="74706664"/>
    <w:rsid w:val="747F3682"/>
    <w:rsid w:val="749C4185"/>
    <w:rsid w:val="75067759"/>
    <w:rsid w:val="752E6DCD"/>
    <w:rsid w:val="7533222E"/>
    <w:rsid w:val="7551380D"/>
    <w:rsid w:val="75600BE5"/>
    <w:rsid w:val="7564475C"/>
    <w:rsid w:val="756563E9"/>
    <w:rsid w:val="7583797F"/>
    <w:rsid w:val="75D20F1D"/>
    <w:rsid w:val="75D7090F"/>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F0FA2"/>
    <w:rsid w:val="796450A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147F2"/>
    <w:rsid w:val="7B5A2978"/>
    <w:rsid w:val="7B5A7E4C"/>
    <w:rsid w:val="7B667AF9"/>
    <w:rsid w:val="7B7468F8"/>
    <w:rsid w:val="7BEE0103"/>
    <w:rsid w:val="7C0A0FE4"/>
    <w:rsid w:val="7C254906"/>
    <w:rsid w:val="7C590818"/>
    <w:rsid w:val="7C7C10F6"/>
    <w:rsid w:val="7C853BEA"/>
    <w:rsid w:val="7C881368"/>
    <w:rsid w:val="7CB46F89"/>
    <w:rsid w:val="7CE27788"/>
    <w:rsid w:val="7D0C32F1"/>
    <w:rsid w:val="7D0F408D"/>
    <w:rsid w:val="7D491C6C"/>
    <w:rsid w:val="7D5429C0"/>
    <w:rsid w:val="7D6E6D43"/>
    <w:rsid w:val="7DB57A34"/>
    <w:rsid w:val="7DE60973"/>
    <w:rsid w:val="7DEF0916"/>
    <w:rsid w:val="7E1E5218"/>
    <w:rsid w:val="7E9A4E1F"/>
    <w:rsid w:val="7EA7723A"/>
    <w:rsid w:val="7EC47F4B"/>
    <w:rsid w:val="7EF56FBB"/>
    <w:rsid w:val="7F0768EB"/>
    <w:rsid w:val="7F143BEC"/>
    <w:rsid w:val="7F715AF2"/>
    <w:rsid w:val="7F886E69"/>
    <w:rsid w:val="BB7FA927"/>
    <w:rsid w:val="BFEF911F"/>
    <w:rsid w:val="F5FFD31F"/>
    <w:rsid w:val="FE7F49F3"/>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annotation text"/>
    <w:basedOn w:val="1"/>
    <w:link w:val="349"/>
    <w:autoRedefine/>
    <w:qFormat/>
    <w:uiPriority w:val="99"/>
    <w:pPr>
      <w:jc w:val="left"/>
    </w:pPr>
  </w:style>
  <w:style w:type="paragraph" w:styleId="20">
    <w:name w:val="Salutation"/>
    <w:basedOn w:val="1"/>
    <w:next w:val="1"/>
    <w:link w:val="303"/>
    <w:autoRedefine/>
    <w:qFormat/>
    <w:uiPriority w:val="0"/>
    <w:rPr>
      <w:rFonts w:ascii="仿宋_GB2312" w:eastAsia="仿宋_GB2312"/>
      <w:sz w:val="28"/>
      <w:szCs w:val="20"/>
    </w:rPr>
  </w:style>
  <w:style w:type="paragraph" w:styleId="21">
    <w:name w:val="Body Text 3"/>
    <w:basedOn w:val="1"/>
    <w:link w:val="335"/>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6"/>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0"/>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7"/>
    <w:autoRedefine/>
    <w:qFormat/>
    <w:uiPriority w:val="0"/>
    <w:pPr>
      <w:spacing w:after="120" w:line="480" w:lineRule="auto"/>
    </w:pPr>
  </w:style>
  <w:style w:type="paragraph" w:styleId="57">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3"/>
    <w:autoRedefine/>
    <w:qFormat/>
    <w:uiPriority w:val="0"/>
    <w:rPr>
      <w:b/>
      <w:bCs/>
    </w:rPr>
  </w:style>
  <w:style w:type="paragraph" w:styleId="61">
    <w:name w:val="Body Text First Indent 2"/>
    <w:basedOn w:val="26"/>
    <w:link w:val="12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ind w:firstLine="420"/>
    </w:pPr>
  </w:style>
  <w:style w:type="paragraph" w:customStyle="1" w:styleId="80">
    <w:name w:val="Body Text Indent1"/>
    <w:basedOn w:val="1"/>
    <w:autoRedefine/>
    <w:qFormat/>
    <w:uiPriority w:val="0"/>
    <w:pPr>
      <w:ind w:left="420" w:leftChars="200"/>
    </w:pPr>
  </w:style>
  <w:style w:type="paragraph" w:customStyle="1" w:styleId="81">
    <w:name w:val="Default"/>
    <w:basedOn w:val="82"/>
    <w:link w:val="240"/>
    <w:autoRedefine/>
    <w:qFormat/>
    <w:uiPriority w:val="0"/>
    <w:pPr>
      <w:autoSpaceDE w:val="0"/>
      <w:autoSpaceDN w:val="0"/>
      <w:adjustRightInd w:val="0"/>
    </w:pPr>
    <w:rPr>
      <w:rFonts w:ascii="仿宋_GB2312" w:eastAsia="仿宋_GB2312" w:cs="仿宋_GB2312"/>
      <w:color w:val="000000"/>
      <w:sz w:val="24"/>
      <w:szCs w:val="24"/>
    </w:rPr>
  </w:style>
  <w:style w:type="paragraph" w:customStyle="1" w:styleId="82">
    <w:name w:val="正文_2"/>
    <w:next w:val="8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Plain Text2"/>
    <w:basedOn w:val="84"/>
    <w:autoRedefine/>
    <w:qFormat/>
    <w:uiPriority w:val="0"/>
    <w:rPr>
      <w:rFonts w:ascii="宋体" w:hAnsi="Courier New" w:cs="Courier New"/>
      <w:szCs w:val="21"/>
    </w:rPr>
  </w:style>
  <w:style w:type="paragraph" w:customStyle="1" w:styleId="84">
    <w:name w:val="正文_1_0_0"/>
    <w:basedOn w:val="85"/>
    <w:next w:val="83"/>
    <w:autoRedefine/>
    <w:qFormat/>
    <w:uiPriority w:val="0"/>
  </w:style>
  <w:style w:type="paragraph" w:customStyle="1" w:styleId="85">
    <w:name w:val="正文_1_0"/>
    <w:basedOn w:val="86"/>
    <w:autoRedefine/>
    <w:qFormat/>
    <w:uiPriority w:val="0"/>
    <w:rPr>
      <w:rFonts w:cs="Times New Roman"/>
      <w:szCs w:val="24"/>
    </w:rPr>
  </w:style>
  <w:style w:type="paragraph" w:customStyle="1" w:styleId="86">
    <w:name w:val="正文_1"/>
    <w:next w:val="8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7">
    <w:name w:val="Plain Text1"/>
    <w:basedOn w:val="1"/>
    <w:autoRedefine/>
    <w:qFormat/>
    <w:uiPriority w:val="7"/>
    <w:pPr>
      <w:adjustRightInd/>
    </w:pPr>
    <w:rPr>
      <w:rFonts w:ascii="宋体" w:hAnsi="Courier New"/>
    </w:rPr>
  </w:style>
  <w:style w:type="paragraph" w:customStyle="1" w:styleId="8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0"/>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1"/>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69"/>
    <w:autoRedefine/>
    <w:qFormat/>
    <w:uiPriority w:val="0"/>
    <w:rPr>
      <w:rFonts w:ascii="Arial" w:hAnsi="Arial" w:eastAsia="黑体" w:cs="Arial"/>
      <w:snapToGrid w:val="0"/>
      <w:kern w:val="0"/>
      <w:szCs w:val="21"/>
    </w:rPr>
  </w:style>
  <w:style w:type="character" w:customStyle="1" w:styleId="13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8"/>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85"/>
    <w:link w:val="155"/>
    <w:autoRedefine/>
    <w:qFormat/>
    <w:uiPriority w:val="0"/>
    <w:rPr>
      <w:rFonts w:ascii="宋体" w:hAnsi="Courier New"/>
      <w:szCs w:val="21"/>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7"/>
    <w:autoRedefine/>
    <w:qFormat/>
    <w:uiPriority w:val="0"/>
    <w:rPr>
      <w:rFonts w:ascii="宋体"/>
      <w:kern w:val="2"/>
      <w:sz w:val="24"/>
      <w:szCs w:val="21"/>
      <w:lang w:val="zh-CN"/>
    </w:rPr>
  </w:style>
  <w:style w:type="character" w:customStyle="1" w:styleId="188">
    <w:name w:val="标题 9 字符"/>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2"/>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69"/>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3"/>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59"/>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0"/>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7"/>
    <w:autoRedefine/>
    <w:qFormat/>
    <w:uiPriority w:val="0"/>
    <w:rPr>
      <w:rFonts w:ascii="黑体" w:hAnsi="Courier New" w:eastAsia="黑体"/>
    </w:rPr>
  </w:style>
  <w:style w:type="character" w:customStyle="1" w:styleId="307">
    <w:name w:val="正文文本 2 字符1"/>
    <w:link w:val="56"/>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4"/>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1"/>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autoRedefine/>
    <w:qFormat/>
    <w:uiPriority w:val="0"/>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3"/>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69"/>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2"/>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69"/>
    <w:autoRedefine/>
    <w:qFormat/>
    <w:uiPriority w:val="0"/>
    <w:rPr>
      <w:rFonts w:ascii="Arial" w:hAnsi="Arial" w:eastAsia="黑体" w:cs="Arial"/>
      <w:snapToGrid w:val="0"/>
      <w:kern w:val="0"/>
      <w:szCs w:val="21"/>
    </w:rPr>
  </w:style>
  <w:style w:type="character" w:customStyle="1" w:styleId="437">
    <w:name w:val="hui"/>
    <w:basedOn w:val="69"/>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5"/>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9"/>
    <w:autoRedefine/>
    <w:qFormat/>
    <w:uiPriority w:val="0"/>
    <w:rPr>
      <w:kern w:val="2"/>
      <w:sz w:val="21"/>
      <w:szCs w:val="24"/>
      <w:lang w:val="zh-CN"/>
    </w:rPr>
  </w:style>
  <w:style w:type="character" w:customStyle="1" w:styleId="936">
    <w:name w:val="无间隔 字符"/>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正文空2字"/>
    <w:basedOn w:val="96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autoRedefine/>
    <w:qFormat/>
    <w:uiPriority w:val="99"/>
    <w:rPr>
      <w:rFonts w:ascii="Calibri" w:hAnsi="Calibri" w:eastAsia="仿宋_GB2312" w:cs="Calibri"/>
      <w:kern w:val="2"/>
      <w:sz w:val="32"/>
      <w:szCs w:val="32"/>
      <w:lang w:val="en-US" w:eastAsia="zh-CN" w:bidi="ar-SA"/>
    </w:rPr>
  </w:style>
  <w:style w:type="paragraph" w:customStyle="1" w:styleId="970">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71">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38087</Words>
  <Characters>40111</Characters>
  <Lines>358</Lines>
  <Paragraphs>100</Paragraphs>
  <TotalTime>87</TotalTime>
  <ScaleCrop>false</ScaleCrop>
  <LinksUpToDate>false</LinksUpToDate>
  <CharactersWithSpaces>44721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Lee 1989</cp:lastModifiedBy>
  <cp:lastPrinted>2021-12-27T19:06:00Z</cp:lastPrinted>
  <dcterms:modified xsi:type="dcterms:W3CDTF">2024-09-14T01:24:56Z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306C9167C1A24575B38F3BFA0AA4D9F2_13</vt:lpwstr>
  </property>
</Properties>
</file>