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13C29">
      <w:pPr>
        <w:spacing w:line="360" w:lineRule="auto"/>
        <w:jc w:val="center"/>
        <w:rPr>
          <w:rFonts w:ascii="宋体" w:hAnsi="宋体" w:cs="宋体"/>
          <w:b/>
          <w:color w:val="auto"/>
          <w:sz w:val="24"/>
        </w:rPr>
      </w:pPr>
    </w:p>
    <w:p w14:paraId="7466A5BB">
      <w:pPr>
        <w:spacing w:line="360" w:lineRule="auto"/>
        <w:jc w:val="center"/>
        <w:rPr>
          <w:rFonts w:ascii="宋体" w:hAnsi="宋体" w:cs="宋体"/>
          <w:b/>
          <w:color w:val="auto"/>
          <w:sz w:val="24"/>
        </w:rPr>
      </w:pPr>
    </w:p>
    <w:p w14:paraId="02BF305B">
      <w:pPr>
        <w:adjustRightInd/>
        <w:spacing w:line="360" w:lineRule="auto"/>
        <w:jc w:val="center"/>
        <w:rPr>
          <w:rFonts w:ascii="宋体" w:hAnsi="宋体" w:cs="宋体"/>
          <w:b/>
          <w:color w:val="auto"/>
          <w:sz w:val="44"/>
          <w:szCs w:val="44"/>
        </w:rPr>
      </w:pPr>
    </w:p>
    <w:p w14:paraId="1FEBDFCF">
      <w:pPr>
        <w:spacing w:line="360" w:lineRule="auto"/>
        <w:jc w:val="center"/>
        <w:rPr>
          <w:rFonts w:ascii="宋体" w:hAnsi="宋体" w:cs="宋体"/>
          <w:b/>
          <w:color w:val="auto"/>
          <w:sz w:val="44"/>
          <w:szCs w:val="44"/>
        </w:rPr>
      </w:pPr>
    </w:p>
    <w:p w14:paraId="3171C745">
      <w:pPr>
        <w:adjustRightInd/>
        <w:spacing w:line="360" w:lineRule="auto"/>
        <w:jc w:val="center"/>
        <w:rPr>
          <w:rFonts w:ascii="宋体" w:hAnsi="宋体" w:cs="宋体"/>
          <w:b/>
          <w:color w:val="auto"/>
          <w:sz w:val="48"/>
          <w:szCs w:val="48"/>
        </w:rPr>
      </w:pPr>
    </w:p>
    <w:p w14:paraId="44E9DD1E">
      <w:pPr>
        <w:adjustRightInd/>
        <w:spacing w:line="360" w:lineRule="auto"/>
        <w:jc w:val="center"/>
        <w:rPr>
          <w:rFonts w:hint="eastAsia" w:ascii="宋体" w:hAnsi="宋体" w:cs="宋体"/>
          <w:b/>
          <w:color w:val="auto"/>
          <w:sz w:val="44"/>
          <w:szCs w:val="44"/>
          <w:lang w:eastAsia="zh-CN"/>
        </w:rPr>
      </w:pPr>
      <w:r>
        <w:rPr>
          <w:rFonts w:hint="eastAsia" w:ascii="宋体" w:hAnsi="宋体" w:cs="宋体"/>
          <w:b/>
          <w:color w:val="auto"/>
          <w:sz w:val="44"/>
          <w:szCs w:val="44"/>
          <w:lang w:eastAsia="zh-CN"/>
        </w:rPr>
        <w:t>浙江省林业局电子政务运维服务项目（2024年度）——林技通等2个省林业技术推广总站维护项目（第二次）</w:t>
      </w:r>
    </w:p>
    <w:p w14:paraId="2E499785">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1A19DE01">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0E738EC9">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lang w:val="en-US" w:eastAsia="zh-CN"/>
        </w:rPr>
        <w:t>项目</w:t>
      </w:r>
      <w:r>
        <w:rPr>
          <w:rFonts w:hint="eastAsia" w:ascii="宋体" w:hAnsi="宋体" w:cs="宋体"/>
          <w:color w:val="auto"/>
          <w:sz w:val="30"/>
          <w:szCs w:val="30"/>
        </w:rPr>
        <w:t>编号</w:t>
      </w:r>
      <w:r>
        <w:rPr>
          <w:rFonts w:hint="eastAsia" w:ascii="宋体" w:hAnsi="宋体" w:cs="宋体"/>
          <w:color w:val="auto"/>
          <w:sz w:val="30"/>
          <w:szCs w:val="30"/>
          <w:lang w:eastAsia="zh-CN"/>
        </w:rPr>
        <w:t>：TNZB2024Y-GK-067（2）</w:t>
      </w:r>
    </w:p>
    <w:p w14:paraId="6539F6DB">
      <w:pPr>
        <w:adjustRightInd/>
        <w:spacing w:line="360" w:lineRule="auto"/>
        <w:rPr>
          <w:rFonts w:ascii="宋体" w:hAnsi="宋体" w:cs="宋体"/>
          <w:color w:val="auto"/>
          <w:sz w:val="28"/>
          <w:szCs w:val="20"/>
        </w:rPr>
      </w:pPr>
    </w:p>
    <w:p w14:paraId="378CD669">
      <w:pPr>
        <w:spacing w:line="360" w:lineRule="auto"/>
        <w:jc w:val="center"/>
        <w:rPr>
          <w:rFonts w:ascii="宋体" w:hAnsi="宋体" w:cs="宋体"/>
          <w:b/>
          <w:color w:val="auto"/>
          <w:sz w:val="44"/>
          <w:szCs w:val="44"/>
        </w:rPr>
      </w:pPr>
    </w:p>
    <w:p w14:paraId="28ED846F">
      <w:pPr>
        <w:spacing w:line="360" w:lineRule="auto"/>
        <w:jc w:val="center"/>
        <w:rPr>
          <w:rFonts w:ascii="宋体" w:hAnsi="宋体" w:cs="宋体"/>
          <w:b/>
          <w:color w:val="auto"/>
          <w:sz w:val="44"/>
          <w:szCs w:val="44"/>
        </w:rPr>
      </w:pPr>
    </w:p>
    <w:p w14:paraId="7B958360">
      <w:pPr>
        <w:spacing w:line="360" w:lineRule="auto"/>
        <w:jc w:val="center"/>
        <w:rPr>
          <w:rFonts w:ascii="宋体" w:hAnsi="宋体" w:cs="宋体"/>
          <w:color w:val="auto"/>
          <w:sz w:val="24"/>
        </w:rPr>
      </w:pPr>
    </w:p>
    <w:p w14:paraId="3449C2BC">
      <w:pPr>
        <w:spacing w:line="360" w:lineRule="auto"/>
        <w:jc w:val="center"/>
        <w:rPr>
          <w:rFonts w:ascii="宋体" w:hAnsi="宋体" w:cs="宋体"/>
          <w:color w:val="auto"/>
          <w:sz w:val="24"/>
        </w:rPr>
      </w:pPr>
    </w:p>
    <w:p w14:paraId="3C828395">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浙江省林业信息宣传服务中心</w:t>
      </w:r>
    </w:p>
    <w:p w14:paraId="4F0EA553">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采购代理机构：浙江天诺招标代理有限公司</w:t>
      </w:r>
    </w:p>
    <w:p w14:paraId="3E845D30">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十一</w:t>
      </w:r>
      <w:r>
        <w:rPr>
          <w:rFonts w:hint="eastAsia" w:ascii="宋体" w:hAnsi="宋体" w:cs="宋体"/>
          <w:bCs/>
          <w:color w:val="auto"/>
          <w:sz w:val="32"/>
          <w:szCs w:val="32"/>
        </w:rPr>
        <w:t>月</w:t>
      </w:r>
    </w:p>
    <w:p w14:paraId="3D55BE22">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0723D0E3">
      <w:pPr>
        <w:pStyle w:val="638"/>
        <w:rPr>
          <w:color w:val="auto"/>
        </w:rPr>
      </w:pPr>
    </w:p>
    <w:p w14:paraId="1DA86033">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489825AC">
      <w:pPr>
        <w:spacing w:line="360" w:lineRule="auto"/>
        <w:rPr>
          <w:rFonts w:ascii="宋体" w:hAnsi="宋体" w:cs="宋体"/>
          <w:color w:val="auto"/>
          <w:sz w:val="32"/>
          <w:szCs w:val="32"/>
        </w:rPr>
      </w:pPr>
    </w:p>
    <w:p w14:paraId="793F2C8D">
      <w:pPr>
        <w:spacing w:line="360" w:lineRule="auto"/>
        <w:rPr>
          <w:rFonts w:ascii="宋体" w:hAnsi="宋体" w:cs="宋体"/>
          <w:color w:val="auto"/>
          <w:sz w:val="32"/>
          <w:szCs w:val="32"/>
        </w:rPr>
      </w:pPr>
    </w:p>
    <w:p w14:paraId="72408ED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1BB3B22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600F4AF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7A479DE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188D26D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3521793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7E61042C">
      <w:pPr>
        <w:spacing w:line="360" w:lineRule="auto"/>
        <w:ind w:firstLine="549" w:firstLineChars="229"/>
        <w:rPr>
          <w:rFonts w:ascii="宋体" w:hAnsi="宋体" w:cs="宋体"/>
          <w:color w:val="auto"/>
          <w:sz w:val="24"/>
        </w:rPr>
      </w:pPr>
      <w:bookmarkStart w:id="1" w:name="_Hlt91233176"/>
      <w:bookmarkEnd w:id="1"/>
      <w:bookmarkStart w:id="2" w:name="_Toc91899869"/>
    </w:p>
    <w:p w14:paraId="0EF1905F">
      <w:pPr>
        <w:spacing w:line="360" w:lineRule="auto"/>
        <w:ind w:firstLine="549" w:firstLineChars="229"/>
        <w:rPr>
          <w:rFonts w:ascii="宋体" w:hAnsi="宋体" w:cs="宋体"/>
          <w:color w:val="auto"/>
          <w:sz w:val="24"/>
        </w:rPr>
      </w:pPr>
    </w:p>
    <w:p w14:paraId="26B5DC4D">
      <w:pPr>
        <w:spacing w:line="360" w:lineRule="auto"/>
        <w:ind w:firstLine="549" w:firstLineChars="229"/>
        <w:rPr>
          <w:rFonts w:ascii="宋体" w:hAnsi="宋体" w:cs="宋体"/>
          <w:color w:val="auto"/>
          <w:sz w:val="24"/>
        </w:rPr>
      </w:pPr>
    </w:p>
    <w:p w14:paraId="32274701">
      <w:pPr>
        <w:spacing w:line="360" w:lineRule="auto"/>
        <w:ind w:firstLine="549" w:firstLineChars="229"/>
        <w:rPr>
          <w:rFonts w:ascii="宋体" w:hAnsi="宋体" w:cs="宋体"/>
          <w:color w:val="auto"/>
          <w:sz w:val="24"/>
        </w:rPr>
      </w:pPr>
    </w:p>
    <w:p w14:paraId="75765640">
      <w:pPr>
        <w:spacing w:line="360" w:lineRule="auto"/>
        <w:ind w:firstLine="549" w:firstLineChars="229"/>
        <w:rPr>
          <w:rFonts w:ascii="宋体" w:hAnsi="宋体" w:cs="宋体"/>
          <w:color w:val="auto"/>
          <w:sz w:val="24"/>
        </w:rPr>
      </w:pPr>
    </w:p>
    <w:p w14:paraId="5723EC34">
      <w:pPr>
        <w:spacing w:line="360" w:lineRule="auto"/>
        <w:ind w:firstLine="549" w:firstLineChars="229"/>
        <w:rPr>
          <w:rFonts w:ascii="宋体" w:hAnsi="宋体" w:cs="宋体"/>
          <w:color w:val="auto"/>
          <w:sz w:val="24"/>
        </w:rPr>
      </w:pPr>
    </w:p>
    <w:p w14:paraId="12397B2C">
      <w:pPr>
        <w:spacing w:line="360" w:lineRule="auto"/>
        <w:ind w:firstLine="549" w:firstLineChars="229"/>
        <w:rPr>
          <w:rFonts w:ascii="宋体" w:hAnsi="宋体" w:cs="宋体"/>
          <w:color w:val="auto"/>
          <w:sz w:val="24"/>
        </w:rPr>
      </w:pPr>
    </w:p>
    <w:p w14:paraId="6061017F">
      <w:pPr>
        <w:spacing w:line="360" w:lineRule="auto"/>
        <w:ind w:firstLine="549" w:firstLineChars="229"/>
        <w:rPr>
          <w:rFonts w:ascii="宋体" w:hAnsi="宋体" w:cs="宋体"/>
          <w:color w:val="auto"/>
          <w:sz w:val="24"/>
        </w:rPr>
      </w:pPr>
    </w:p>
    <w:p w14:paraId="200782EF">
      <w:pPr>
        <w:spacing w:line="360" w:lineRule="auto"/>
        <w:ind w:firstLine="549" w:firstLineChars="229"/>
        <w:rPr>
          <w:rFonts w:ascii="宋体" w:hAnsi="宋体" w:cs="宋体"/>
          <w:color w:val="auto"/>
          <w:sz w:val="24"/>
        </w:rPr>
      </w:pPr>
    </w:p>
    <w:p w14:paraId="70D1B195">
      <w:pPr>
        <w:spacing w:line="360" w:lineRule="auto"/>
        <w:ind w:firstLine="549" w:firstLineChars="229"/>
        <w:rPr>
          <w:rFonts w:ascii="宋体" w:hAnsi="宋体" w:cs="宋体"/>
          <w:color w:val="auto"/>
          <w:sz w:val="24"/>
        </w:rPr>
      </w:pPr>
    </w:p>
    <w:p w14:paraId="211D0501">
      <w:pPr>
        <w:spacing w:line="360" w:lineRule="auto"/>
        <w:ind w:firstLine="549" w:firstLineChars="229"/>
        <w:rPr>
          <w:rFonts w:ascii="宋体" w:hAnsi="宋体" w:cs="宋体"/>
          <w:color w:val="auto"/>
          <w:sz w:val="24"/>
        </w:rPr>
      </w:pPr>
    </w:p>
    <w:p w14:paraId="72DE0ACA">
      <w:pPr>
        <w:spacing w:line="360" w:lineRule="auto"/>
        <w:ind w:firstLine="549" w:firstLineChars="229"/>
        <w:rPr>
          <w:rFonts w:ascii="宋体" w:hAnsi="宋体" w:cs="宋体"/>
          <w:color w:val="auto"/>
          <w:sz w:val="24"/>
        </w:rPr>
      </w:pPr>
    </w:p>
    <w:p w14:paraId="0F44DB1C">
      <w:pPr>
        <w:spacing w:line="360" w:lineRule="auto"/>
        <w:ind w:firstLine="549" w:firstLineChars="229"/>
        <w:rPr>
          <w:rFonts w:ascii="宋体" w:hAnsi="宋体" w:cs="宋体"/>
          <w:color w:val="auto"/>
          <w:sz w:val="24"/>
        </w:rPr>
      </w:pPr>
    </w:p>
    <w:p w14:paraId="1FCA2EA4">
      <w:pPr>
        <w:spacing w:line="360" w:lineRule="auto"/>
        <w:rPr>
          <w:rFonts w:ascii="宋体" w:hAnsi="宋体" w:cs="宋体"/>
          <w:color w:val="auto"/>
          <w:sz w:val="24"/>
        </w:rPr>
      </w:pPr>
    </w:p>
    <w:p w14:paraId="0309FE25">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52A9D8D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140D7B2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浙江省林业局电子政务运维服务项目（2024年度）——林技通等2个省林业技术推广总站维护项目（第二次）</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"https://www.zcygov.cn/）获取（下载）招标文件，并于2023年5月%20日%20点%20分00秒" </w:instrText>
      </w:r>
      <w:r>
        <w:rPr>
          <w:color w:val="auto"/>
        </w:rPr>
        <w:fldChar w:fldCharType="separate"/>
      </w:r>
      <w:r>
        <w:rPr>
          <w:rStyle w:val="79"/>
          <w:rFonts w:hint="eastAsia" w:ascii="宋体" w:hAnsi="宋体" w:eastAsia="宋体" w:cs="宋体"/>
          <w:snapToGrid/>
          <w:color w:val="auto"/>
          <w:kern w:val="2"/>
          <w:sz w:val="24"/>
          <w:szCs w:val="24"/>
        </w:rPr>
        <w:t>https://www.zcygov.cn/）获取（下载）招标文件，并于</w:t>
      </w:r>
      <w:r>
        <w:rPr>
          <w:rStyle w:val="79"/>
          <w:rFonts w:hint="eastAsia" w:ascii="宋体" w:hAnsi="宋体" w:eastAsia="宋体" w:cs="宋体"/>
          <w:snapToGrid/>
          <w:color w:val="auto"/>
          <w:kern w:val="2"/>
          <w:sz w:val="24"/>
          <w:szCs w:val="24"/>
          <w:lang w:eastAsia="zh-CN"/>
        </w:rPr>
        <w:t>2024年</w:t>
      </w:r>
      <w:r>
        <w:rPr>
          <w:rStyle w:val="79"/>
          <w:rFonts w:hint="eastAsia" w:ascii="宋体" w:hAnsi="宋体" w:cs="宋体"/>
          <w:snapToGrid/>
          <w:color w:val="auto"/>
          <w:kern w:val="2"/>
          <w:sz w:val="24"/>
          <w:szCs w:val="24"/>
          <w:lang w:val="en-US" w:eastAsia="zh-CN"/>
        </w:rPr>
        <w:t>11</w:t>
      </w:r>
      <w:r>
        <w:rPr>
          <w:rStyle w:val="79"/>
          <w:rFonts w:hint="eastAsia" w:ascii="宋体" w:hAnsi="宋体" w:eastAsia="宋体" w:cs="宋体"/>
          <w:snapToGrid/>
          <w:color w:val="auto"/>
          <w:kern w:val="2"/>
          <w:sz w:val="24"/>
          <w:szCs w:val="24"/>
          <w:lang w:eastAsia="zh-CN"/>
        </w:rPr>
        <w:t>月</w:t>
      </w:r>
      <w:r>
        <w:rPr>
          <w:rStyle w:val="79"/>
          <w:rFonts w:hint="eastAsia" w:ascii="宋体" w:hAnsi="宋体" w:cs="宋体"/>
          <w:snapToGrid/>
          <w:color w:val="auto"/>
          <w:kern w:val="2"/>
          <w:sz w:val="24"/>
          <w:szCs w:val="24"/>
          <w:lang w:val="en-US" w:eastAsia="zh-CN"/>
        </w:rPr>
        <w:t>28</w:t>
      </w:r>
      <w:r>
        <w:rPr>
          <w:rStyle w:val="79"/>
          <w:rFonts w:hint="eastAsia" w:ascii="宋体" w:hAnsi="宋体" w:eastAsia="宋体" w:cs="宋体"/>
          <w:snapToGrid/>
          <w:color w:val="auto"/>
          <w:kern w:val="2"/>
          <w:sz w:val="24"/>
          <w:szCs w:val="24"/>
          <w:lang w:eastAsia="zh-CN"/>
        </w:rPr>
        <w:t>日</w:t>
      </w:r>
      <w:r>
        <w:rPr>
          <w:rStyle w:val="79"/>
          <w:rFonts w:hint="eastAsia" w:ascii="宋体" w:hAnsi="宋体" w:cs="宋体"/>
          <w:snapToGrid/>
          <w:color w:val="auto"/>
          <w:kern w:val="2"/>
          <w:sz w:val="24"/>
          <w:szCs w:val="24"/>
          <w:lang w:val="en-US" w:eastAsia="zh-CN"/>
        </w:rPr>
        <w:t>09</w:t>
      </w:r>
      <w:r>
        <w:rPr>
          <w:rStyle w:val="79"/>
          <w:rFonts w:hint="eastAsia" w:ascii="宋体" w:hAnsi="宋体" w:eastAsia="宋体" w:cs="宋体"/>
          <w:snapToGrid/>
          <w:color w:val="auto"/>
          <w:kern w:val="2"/>
          <w:sz w:val="24"/>
          <w:szCs w:val="24"/>
        </w:rPr>
        <w:t>点</w:t>
      </w:r>
      <w:r>
        <w:rPr>
          <w:rStyle w:val="79"/>
          <w:rFonts w:hint="eastAsia" w:ascii="宋体" w:hAnsi="宋体" w:cs="宋体"/>
          <w:snapToGrid/>
          <w:color w:val="auto"/>
          <w:kern w:val="2"/>
          <w:sz w:val="24"/>
          <w:szCs w:val="24"/>
          <w:lang w:val="en-US" w:eastAsia="zh-CN"/>
        </w:rPr>
        <w:t>30</w:t>
      </w:r>
      <w:r>
        <w:rPr>
          <w:rStyle w:val="79"/>
          <w:rFonts w:hint="eastAsia" w:ascii="宋体" w:hAnsi="宋体" w:eastAsia="宋体" w:cs="宋体"/>
          <w:snapToGrid/>
          <w:color w:val="auto"/>
          <w:kern w:val="2"/>
          <w:sz w:val="24"/>
          <w:szCs w:val="24"/>
        </w:rPr>
        <w:t>分</w:t>
      </w:r>
      <w:r>
        <w:rPr>
          <w:rStyle w:val="79"/>
          <w:rFonts w:hint="eastAsia" w:ascii="宋体" w:hAnsi="宋体" w:eastAsia="宋体" w:cs="宋体"/>
          <w:bCs/>
          <w:snapToGrid/>
          <w:color w:val="auto"/>
          <w:kern w:val="2"/>
          <w:sz w:val="24"/>
          <w:szCs w:val="24"/>
        </w:rPr>
        <w:t>00秒</w:t>
      </w:r>
      <w:r>
        <w:rPr>
          <w:rStyle w:val="79"/>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2F593AFC">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4D7F7EB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sz w:val="24"/>
          <w:lang w:eastAsia="zh-CN"/>
        </w:rPr>
      </w:pPr>
      <w:r>
        <w:rPr>
          <w:rFonts w:hint="eastAsia" w:ascii="宋体" w:hAnsi="宋体" w:cs="宋体"/>
          <w:b/>
          <w:color w:val="auto"/>
          <w:sz w:val="24"/>
        </w:rPr>
        <w:t>项目编号：</w:t>
      </w:r>
      <w:r>
        <w:rPr>
          <w:rFonts w:hint="eastAsia" w:ascii="宋体" w:hAnsi="宋体" w:cs="宋体"/>
          <w:color w:val="auto"/>
          <w:sz w:val="24"/>
          <w:lang w:eastAsia="zh-CN"/>
        </w:rPr>
        <w:t>TNZB2024Y-GK-067（2）</w:t>
      </w:r>
    </w:p>
    <w:p w14:paraId="54A0243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浙江省林业局电子政务运维服务项目（2024年度）——林技通等2个省林业技术推广总站维护项目（第二次）</w:t>
      </w:r>
    </w:p>
    <w:p w14:paraId="18729ED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color w:val="auto"/>
          <w:sz w:val="24"/>
          <w:lang w:val="en-US" w:eastAsia="zh-CN"/>
        </w:rPr>
        <w:t>129</w:t>
      </w:r>
      <w:r>
        <w:rPr>
          <w:rFonts w:hint="eastAsia" w:ascii="宋体" w:hAnsi="宋体" w:cs="宋体"/>
          <w:b/>
          <w:color w:val="auto"/>
          <w:sz w:val="24"/>
          <w:lang w:eastAsia="zh-CN"/>
        </w:rPr>
        <w:t>000</w:t>
      </w:r>
      <w:r>
        <w:rPr>
          <w:rFonts w:hint="eastAsia" w:ascii="宋体" w:hAnsi="宋体" w:cs="宋体"/>
          <w:b/>
          <w:color w:val="auto"/>
          <w:sz w:val="24"/>
        </w:rPr>
        <w:t>.00</w:t>
      </w:r>
    </w:p>
    <w:p w14:paraId="1512F6D0">
      <w:pPr>
        <w:spacing w:line="360" w:lineRule="auto"/>
        <w:ind w:firstLine="480"/>
        <w:rPr>
          <w:rFonts w:hint="eastAsia"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40</w:t>
      </w:r>
      <w:r>
        <w:rPr>
          <w:rFonts w:hint="eastAsia" w:ascii="宋体" w:hAnsi="宋体" w:cs="宋体"/>
          <w:b/>
          <w:color w:val="auto"/>
          <w:sz w:val="24"/>
          <w:lang w:eastAsia="zh-CN"/>
        </w:rPr>
        <w:t>000</w:t>
      </w:r>
      <w:r>
        <w:rPr>
          <w:rFonts w:hint="eastAsia" w:ascii="宋体" w:hAnsi="宋体" w:cs="宋体"/>
          <w:b/>
          <w:color w:val="auto"/>
          <w:sz w:val="24"/>
        </w:rPr>
        <w:t>.00</w:t>
      </w:r>
      <w:r>
        <w:rPr>
          <w:rFonts w:hint="eastAsia" w:ascii="宋体" w:hAnsi="宋体" w:cs="宋体"/>
          <w:b/>
          <w:color w:val="auto"/>
          <w:sz w:val="24"/>
          <w:lang w:eastAsia="zh-CN"/>
        </w:rPr>
        <w:t>，</w:t>
      </w:r>
      <w:r>
        <w:rPr>
          <w:rFonts w:hint="eastAsia" w:ascii="宋体" w:hAnsi="宋体" w:cs="宋体"/>
          <w:b/>
          <w:color w:val="auto"/>
          <w:sz w:val="24"/>
          <w:lang w:val="en-US" w:eastAsia="zh-CN"/>
        </w:rPr>
        <w:t>89</w:t>
      </w:r>
      <w:r>
        <w:rPr>
          <w:rFonts w:hint="eastAsia" w:ascii="宋体" w:hAnsi="宋体" w:cs="宋体"/>
          <w:b/>
          <w:color w:val="auto"/>
          <w:sz w:val="24"/>
          <w:lang w:eastAsia="zh-CN"/>
        </w:rPr>
        <w:t>000</w:t>
      </w:r>
      <w:r>
        <w:rPr>
          <w:rFonts w:hint="eastAsia" w:ascii="宋体" w:hAnsi="宋体" w:cs="宋体"/>
          <w:b/>
          <w:color w:val="auto"/>
          <w:sz w:val="24"/>
        </w:rPr>
        <w:t>.00</w:t>
      </w:r>
    </w:p>
    <w:p w14:paraId="6559ED08">
      <w:pPr>
        <w:pStyle w:val="17"/>
        <w:spacing w:line="360" w:lineRule="auto"/>
        <w:ind w:firstLine="480"/>
        <w:rPr>
          <w:rFonts w:hAnsi="宋体" w:cs="宋体"/>
          <w:bCs/>
          <w:snapToGrid/>
          <w:color w:val="auto"/>
          <w:kern w:val="2"/>
          <w:sz w:val="24"/>
          <w:szCs w:val="24"/>
        </w:rPr>
      </w:pPr>
      <w:r>
        <w:rPr>
          <w:rFonts w:hint="eastAsia" w:hAnsi="宋体" w:cs="宋体"/>
          <w:b/>
          <w:color w:val="auto"/>
          <w:sz w:val="24"/>
        </w:rPr>
        <w:t>采购需求：</w:t>
      </w:r>
    </w:p>
    <w:p w14:paraId="4DE0A1D2">
      <w:pPr>
        <w:spacing w:line="360" w:lineRule="auto"/>
        <w:ind w:firstLine="480"/>
        <w:rPr>
          <w:rFonts w:hAnsi="宋体" w:cs="宋体"/>
          <w:bCs/>
          <w:color w:val="auto"/>
          <w:sz w:val="24"/>
          <w:highlight w:val="none"/>
        </w:rPr>
      </w:pPr>
      <w:r>
        <w:rPr>
          <w:rFonts w:hint="eastAsia" w:hAnsi="宋体" w:cs="宋体"/>
          <w:bCs/>
          <w:color w:val="auto"/>
          <w:sz w:val="24"/>
          <w:highlight w:val="none"/>
        </w:rPr>
        <w:t>标项一：</w:t>
      </w:r>
    </w:p>
    <w:p w14:paraId="2893953D">
      <w:pPr>
        <w:spacing w:line="360" w:lineRule="auto"/>
        <w:ind w:firstLine="480"/>
        <w:rPr>
          <w:rFonts w:hint="eastAsia" w:hAnsi="宋体" w:eastAsia="宋体" w:cs="宋体"/>
          <w:bCs/>
          <w:color w:val="auto"/>
          <w:sz w:val="24"/>
          <w:highlight w:val="none"/>
          <w:lang w:eastAsia="zh-CN"/>
        </w:rPr>
      </w:pPr>
      <w:r>
        <w:rPr>
          <w:rFonts w:hint="eastAsia" w:hAnsi="宋体" w:cs="宋体"/>
          <w:bCs/>
          <w:color w:val="auto"/>
          <w:sz w:val="24"/>
          <w:highlight w:val="none"/>
        </w:rPr>
        <w:t xml:space="preserve">标项名称: </w:t>
      </w:r>
      <w:r>
        <w:rPr>
          <w:rFonts w:hint="eastAsia" w:hAnsi="宋体" w:cs="宋体"/>
          <w:bCs/>
          <w:color w:val="auto"/>
          <w:sz w:val="24"/>
          <w:highlight w:val="none"/>
          <w:lang w:eastAsia="zh-CN"/>
        </w:rPr>
        <w:t>林技通运行维护项目</w:t>
      </w:r>
    </w:p>
    <w:p w14:paraId="45F589F0">
      <w:pPr>
        <w:spacing w:line="360" w:lineRule="auto"/>
        <w:ind w:firstLine="480"/>
        <w:rPr>
          <w:rFonts w:hAnsi="宋体" w:cs="宋体"/>
          <w:bCs/>
          <w:color w:val="auto"/>
          <w:sz w:val="24"/>
          <w:highlight w:val="none"/>
        </w:rPr>
      </w:pPr>
      <w:r>
        <w:rPr>
          <w:rFonts w:hint="eastAsia" w:hAnsi="宋体" w:cs="宋体"/>
          <w:bCs/>
          <w:color w:val="auto"/>
          <w:sz w:val="24"/>
          <w:highlight w:val="none"/>
        </w:rPr>
        <w:t xml:space="preserve">数量: 1 </w:t>
      </w:r>
    </w:p>
    <w:p w14:paraId="70412CDE">
      <w:pPr>
        <w:spacing w:line="360" w:lineRule="auto"/>
        <w:ind w:firstLine="480"/>
        <w:rPr>
          <w:rFonts w:hAnsi="宋体" w:cs="宋体"/>
          <w:bCs/>
          <w:color w:val="auto"/>
          <w:sz w:val="24"/>
          <w:highlight w:val="none"/>
        </w:rPr>
      </w:pPr>
      <w:r>
        <w:rPr>
          <w:rFonts w:hint="eastAsia" w:hAnsi="宋体" w:cs="宋体"/>
          <w:bCs/>
          <w:color w:val="auto"/>
          <w:sz w:val="24"/>
          <w:highlight w:val="none"/>
        </w:rPr>
        <w:t>预算金额（元）:</w:t>
      </w:r>
      <w:r>
        <w:rPr>
          <w:rFonts w:hint="eastAsia" w:hAnsi="宋体" w:cs="宋体"/>
          <w:bCs/>
          <w:color w:val="auto"/>
          <w:sz w:val="24"/>
          <w:highlight w:val="none"/>
          <w:lang w:val="en-US" w:eastAsia="zh-CN"/>
        </w:rPr>
        <w:t>40</w:t>
      </w:r>
      <w:r>
        <w:rPr>
          <w:rFonts w:hint="eastAsia" w:hAnsi="宋体" w:cs="宋体"/>
          <w:bCs/>
          <w:color w:val="auto"/>
          <w:sz w:val="24"/>
          <w:highlight w:val="none"/>
        </w:rPr>
        <w:t xml:space="preserve">000.00 </w:t>
      </w:r>
    </w:p>
    <w:p w14:paraId="6C401B24">
      <w:pPr>
        <w:spacing w:line="360" w:lineRule="auto"/>
        <w:ind w:firstLine="480"/>
        <w:rPr>
          <w:rFonts w:hAnsi="宋体" w:cs="宋体"/>
          <w:bCs/>
          <w:color w:val="auto"/>
          <w:sz w:val="24"/>
          <w:highlight w:val="none"/>
        </w:rPr>
      </w:pPr>
      <w:r>
        <w:rPr>
          <w:rFonts w:hint="eastAsia" w:hAnsi="宋体" w:cs="宋体"/>
          <w:bCs/>
          <w:color w:val="auto"/>
          <w:sz w:val="24"/>
          <w:highlight w:val="none"/>
        </w:rPr>
        <w:t>简要规格描述或</w:t>
      </w:r>
      <w:r>
        <w:rPr>
          <w:rFonts w:hint="eastAsia" w:asciiTheme="minorEastAsia" w:hAnsiTheme="minorEastAsia" w:eastAsiaTheme="minorEastAsia"/>
          <w:color w:val="auto"/>
          <w:sz w:val="24"/>
          <w:highlight w:val="none"/>
        </w:rPr>
        <w:t>项目基本概况介绍、用途：</w:t>
      </w:r>
      <w:r>
        <w:rPr>
          <w:rFonts w:hint="eastAsia" w:hAnsi="宋体" w:cs="宋体"/>
          <w:b w:val="0"/>
          <w:bCs/>
          <w:color w:val="auto"/>
          <w:sz w:val="24"/>
          <w:lang w:eastAsia="zh-CN"/>
        </w:rPr>
        <w:t>内容</w:t>
      </w:r>
      <w:r>
        <w:rPr>
          <w:rFonts w:hint="eastAsia" w:hAnsi="宋体" w:cs="宋体"/>
          <w:b w:val="0"/>
          <w:bCs/>
          <w:color w:val="auto"/>
          <w:sz w:val="24"/>
          <w:lang w:val="en-US" w:eastAsia="zh-CN"/>
        </w:rPr>
        <w:t>主要</w:t>
      </w:r>
      <w:r>
        <w:rPr>
          <w:rFonts w:hint="eastAsia" w:hAnsi="宋体" w:cs="宋体"/>
          <w:b w:val="0"/>
          <w:bCs/>
          <w:color w:val="auto"/>
          <w:sz w:val="24"/>
          <w:lang w:eastAsia="zh-CN"/>
        </w:rPr>
        <w:t>包括：“林技通”微信平台基础服务、第三方平台基础服务等</w:t>
      </w:r>
      <w:r>
        <w:rPr>
          <w:rFonts w:hint="eastAsia" w:asciiTheme="minorEastAsia" w:hAnsiTheme="minorEastAsia" w:eastAsiaTheme="minorEastAsia"/>
          <w:color w:val="auto"/>
          <w:sz w:val="24"/>
          <w:highlight w:val="none"/>
        </w:rPr>
        <w:t>，具体以招标文件第三部分采购需求为准，供应商可点击本公告下方“浏览采购文件”查看采购需求。</w:t>
      </w:r>
      <w:r>
        <w:rPr>
          <w:rFonts w:hint="eastAsia" w:hAnsi="宋体" w:cs="宋体"/>
          <w:bCs/>
          <w:color w:val="auto"/>
          <w:sz w:val="24"/>
          <w:highlight w:val="none"/>
        </w:rPr>
        <w:t xml:space="preserve"> </w:t>
      </w:r>
    </w:p>
    <w:p w14:paraId="1DB271C7">
      <w:pPr>
        <w:spacing w:line="360" w:lineRule="auto"/>
        <w:ind w:firstLine="480"/>
        <w:rPr>
          <w:rFonts w:hAnsi="宋体" w:cs="宋体"/>
          <w:bCs/>
          <w:color w:val="auto"/>
          <w:sz w:val="24"/>
          <w:highlight w:val="none"/>
        </w:rPr>
      </w:pPr>
      <w:r>
        <w:rPr>
          <w:rFonts w:hint="eastAsia" w:hAnsi="宋体" w:cs="宋体"/>
          <w:bCs/>
          <w:color w:val="auto"/>
          <w:sz w:val="24"/>
          <w:highlight w:val="none"/>
        </w:rPr>
        <w:t>备注：</w:t>
      </w:r>
      <w:r>
        <w:rPr>
          <w:rFonts w:hint="eastAsia" w:hAnsi="宋体" w:cs="宋体"/>
          <w:bCs/>
          <w:color w:val="auto"/>
          <w:sz w:val="24"/>
          <w:highlight w:val="none"/>
          <w:lang w:val="en-US" w:eastAsia="zh-CN"/>
        </w:rPr>
        <w:t>/。</w:t>
      </w:r>
    </w:p>
    <w:p w14:paraId="2251A931">
      <w:pPr>
        <w:spacing w:line="360" w:lineRule="auto"/>
        <w:ind w:firstLine="480"/>
        <w:rPr>
          <w:rFonts w:hAnsi="宋体" w:cs="宋体"/>
          <w:bCs/>
          <w:color w:val="auto"/>
          <w:sz w:val="24"/>
          <w:highlight w:val="none"/>
        </w:rPr>
      </w:pPr>
    </w:p>
    <w:p w14:paraId="7489DE5D">
      <w:pPr>
        <w:spacing w:line="360" w:lineRule="auto"/>
        <w:ind w:firstLine="480"/>
        <w:rPr>
          <w:rFonts w:hint="eastAsia" w:hAnsi="宋体" w:cs="宋体"/>
          <w:bCs/>
          <w:color w:val="auto"/>
          <w:sz w:val="24"/>
          <w:highlight w:val="none"/>
        </w:rPr>
      </w:pPr>
      <w:r>
        <w:rPr>
          <w:rFonts w:hint="eastAsia" w:hAnsi="宋体" w:cs="宋体"/>
          <w:bCs/>
          <w:color w:val="auto"/>
          <w:sz w:val="24"/>
          <w:highlight w:val="none"/>
        </w:rPr>
        <w:t>标项二：</w:t>
      </w:r>
    </w:p>
    <w:p w14:paraId="6B250E5E">
      <w:pPr>
        <w:spacing w:line="360" w:lineRule="auto"/>
        <w:ind w:firstLine="480"/>
        <w:rPr>
          <w:rFonts w:hAnsi="宋体" w:cs="宋体"/>
          <w:bCs/>
          <w:color w:val="auto"/>
          <w:sz w:val="24"/>
          <w:highlight w:val="none"/>
        </w:rPr>
      </w:pPr>
      <w:r>
        <w:rPr>
          <w:rFonts w:hint="eastAsia" w:hAnsi="宋体" w:cs="宋体"/>
          <w:bCs/>
          <w:color w:val="auto"/>
          <w:sz w:val="24"/>
          <w:highlight w:val="none"/>
        </w:rPr>
        <w:t xml:space="preserve">标项名称: </w:t>
      </w:r>
      <w:r>
        <w:rPr>
          <w:rFonts w:hint="eastAsia" w:hAnsi="宋体" w:cs="宋体"/>
          <w:b w:val="0"/>
          <w:bCs/>
          <w:color w:val="auto"/>
          <w:sz w:val="24"/>
          <w:lang w:eastAsia="zh-CN"/>
        </w:rPr>
        <w:t>浙江省林业强村富民集成改革应用维护项目（“一亩山万元钱”模块）</w:t>
      </w:r>
    </w:p>
    <w:p w14:paraId="2A26F733">
      <w:pPr>
        <w:spacing w:line="360" w:lineRule="auto"/>
        <w:ind w:firstLine="480"/>
        <w:rPr>
          <w:rFonts w:hAnsi="宋体" w:cs="宋体"/>
          <w:bCs/>
          <w:color w:val="auto"/>
          <w:sz w:val="24"/>
          <w:highlight w:val="none"/>
        </w:rPr>
      </w:pPr>
      <w:r>
        <w:rPr>
          <w:rFonts w:hint="eastAsia" w:hAnsi="宋体" w:cs="宋体"/>
          <w:bCs/>
          <w:color w:val="auto"/>
          <w:sz w:val="24"/>
          <w:highlight w:val="none"/>
        </w:rPr>
        <w:t xml:space="preserve">数量: 1 </w:t>
      </w:r>
    </w:p>
    <w:p w14:paraId="78944C40">
      <w:pPr>
        <w:spacing w:line="360" w:lineRule="auto"/>
        <w:ind w:firstLine="480"/>
        <w:rPr>
          <w:rFonts w:hAnsi="宋体" w:cs="宋体"/>
          <w:bCs/>
          <w:color w:val="auto"/>
          <w:sz w:val="24"/>
          <w:highlight w:val="none"/>
        </w:rPr>
      </w:pPr>
      <w:r>
        <w:rPr>
          <w:rFonts w:hint="eastAsia" w:hAnsi="宋体" w:cs="宋体"/>
          <w:bCs/>
          <w:color w:val="auto"/>
          <w:sz w:val="24"/>
          <w:highlight w:val="none"/>
        </w:rPr>
        <w:t>预算金额（元）:</w:t>
      </w:r>
      <w:r>
        <w:rPr>
          <w:rFonts w:hint="eastAsia" w:hAnsi="宋体" w:cs="宋体"/>
          <w:bCs/>
          <w:color w:val="auto"/>
          <w:sz w:val="24"/>
          <w:highlight w:val="none"/>
          <w:lang w:val="en-US" w:eastAsia="zh-CN"/>
        </w:rPr>
        <w:t>89</w:t>
      </w:r>
      <w:r>
        <w:rPr>
          <w:rFonts w:hint="eastAsia" w:hAnsi="宋体" w:cs="宋体"/>
          <w:bCs/>
          <w:color w:val="auto"/>
          <w:sz w:val="24"/>
          <w:highlight w:val="none"/>
        </w:rPr>
        <w:t xml:space="preserve">000.00 </w:t>
      </w:r>
    </w:p>
    <w:p w14:paraId="61F6718A">
      <w:pPr>
        <w:spacing w:line="360" w:lineRule="auto"/>
        <w:ind w:firstLine="480"/>
        <w:rPr>
          <w:rFonts w:hAnsi="宋体" w:cs="宋体"/>
          <w:bCs/>
          <w:color w:val="auto"/>
          <w:sz w:val="24"/>
          <w:highlight w:val="none"/>
        </w:rPr>
      </w:pPr>
      <w:r>
        <w:rPr>
          <w:rFonts w:hint="eastAsia" w:hAnsi="宋体" w:cs="宋体"/>
          <w:bCs/>
          <w:color w:val="auto"/>
          <w:sz w:val="24"/>
          <w:highlight w:val="none"/>
        </w:rPr>
        <w:t>简要规格描述或</w:t>
      </w:r>
      <w:r>
        <w:rPr>
          <w:rFonts w:hint="eastAsia" w:asciiTheme="minorEastAsia" w:hAnsiTheme="minorEastAsia" w:eastAsiaTheme="minorEastAsia"/>
          <w:color w:val="auto"/>
          <w:sz w:val="24"/>
          <w:highlight w:val="none"/>
        </w:rPr>
        <w:t>项目基本概况介绍、用途：</w:t>
      </w:r>
      <w:r>
        <w:rPr>
          <w:rFonts w:hint="eastAsia" w:hAnsi="宋体" w:cs="宋体"/>
          <w:b w:val="0"/>
          <w:bCs/>
          <w:color w:val="auto"/>
          <w:sz w:val="24"/>
          <w:lang w:eastAsia="zh-CN"/>
        </w:rPr>
        <w:t>内容</w:t>
      </w:r>
      <w:r>
        <w:rPr>
          <w:rFonts w:hint="eastAsia" w:hAnsi="宋体" w:cs="宋体"/>
          <w:b w:val="0"/>
          <w:bCs/>
          <w:color w:val="auto"/>
          <w:sz w:val="24"/>
          <w:lang w:val="en-US" w:eastAsia="zh-CN"/>
        </w:rPr>
        <w:t>主要</w:t>
      </w:r>
      <w:r>
        <w:rPr>
          <w:rFonts w:hint="eastAsia" w:hAnsi="宋体" w:cs="宋体"/>
          <w:b w:val="0"/>
          <w:bCs/>
          <w:color w:val="auto"/>
          <w:sz w:val="24"/>
          <w:lang w:eastAsia="zh-CN"/>
        </w:rPr>
        <w:t>包括：系统后台管理运维、提供项目系统使用日常技术支持、数据运维服务、日常巡检、故障修复、提供现有功能范围内完善升级</w:t>
      </w:r>
      <w:r>
        <w:rPr>
          <w:rFonts w:hint="eastAsia" w:hAnsi="宋体" w:cs="宋体"/>
          <w:bCs/>
          <w:snapToGrid/>
          <w:color w:val="auto"/>
          <w:kern w:val="2"/>
          <w:sz w:val="24"/>
          <w:szCs w:val="24"/>
          <w:lang w:eastAsia="zh-CN"/>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r>
        <w:rPr>
          <w:rFonts w:hint="eastAsia" w:hAnsi="宋体" w:cs="宋体"/>
          <w:bCs/>
          <w:color w:val="auto"/>
          <w:sz w:val="24"/>
          <w:highlight w:val="none"/>
        </w:rPr>
        <w:t xml:space="preserve"> </w:t>
      </w:r>
    </w:p>
    <w:p w14:paraId="3D8D4F1B">
      <w:pPr>
        <w:spacing w:line="360" w:lineRule="auto"/>
        <w:ind w:firstLine="480"/>
        <w:rPr>
          <w:rFonts w:hAnsi="宋体" w:cs="宋体"/>
          <w:bCs/>
          <w:color w:val="auto"/>
          <w:sz w:val="24"/>
          <w:highlight w:val="none"/>
        </w:rPr>
      </w:pPr>
      <w:r>
        <w:rPr>
          <w:rFonts w:hint="eastAsia" w:hAnsi="宋体" w:cs="宋体"/>
          <w:bCs/>
          <w:color w:val="auto"/>
          <w:sz w:val="24"/>
          <w:highlight w:val="none"/>
        </w:rPr>
        <w:t>备注：</w:t>
      </w:r>
      <w:r>
        <w:rPr>
          <w:rFonts w:hint="eastAsia" w:hAnsi="宋体" w:cs="宋体"/>
          <w:bCs/>
          <w:color w:val="auto"/>
          <w:sz w:val="24"/>
          <w:highlight w:val="none"/>
          <w:lang w:val="en-US" w:eastAsia="zh-CN"/>
        </w:rPr>
        <w:t>/。</w:t>
      </w:r>
    </w:p>
    <w:p w14:paraId="48282DCB">
      <w:pPr>
        <w:spacing w:line="360" w:lineRule="auto"/>
        <w:ind w:firstLine="480"/>
        <w:rPr>
          <w:rFonts w:hAnsi="宋体" w:cs="宋体"/>
          <w:bCs/>
          <w:color w:val="auto"/>
          <w:sz w:val="24"/>
          <w:highlight w:val="none"/>
        </w:rPr>
      </w:pPr>
    </w:p>
    <w:p w14:paraId="25C60EEA">
      <w:pPr>
        <w:pStyle w:val="17"/>
        <w:spacing w:line="360" w:lineRule="auto"/>
        <w:ind w:firstLine="480"/>
        <w:rPr>
          <w:rFonts w:hint="eastAsia" w:ascii="宋体" w:hAnsi="宋体"/>
          <w:b/>
          <w:color w:val="auto"/>
        </w:rPr>
      </w:pPr>
      <w:r>
        <w:rPr>
          <w:rFonts w:hint="eastAsia" w:ascii="宋体" w:hAnsi="宋体"/>
          <w:b/>
          <w:color w:val="auto"/>
        </w:rPr>
        <w:t>合同履约期限：</w:t>
      </w:r>
    </w:p>
    <w:p w14:paraId="4164D4DF">
      <w:pPr>
        <w:pStyle w:val="17"/>
        <w:spacing w:line="360" w:lineRule="auto"/>
        <w:ind w:firstLine="480"/>
        <w:rPr>
          <w:rFonts w:hint="eastAsia" w:ascii="宋体" w:hAnsi="宋体"/>
          <w:b/>
          <w:color w:val="auto"/>
        </w:rPr>
      </w:pPr>
      <w:r>
        <w:rPr>
          <w:rFonts w:hint="eastAsia" w:ascii="宋体" w:hAnsi="宋体"/>
          <w:b/>
          <w:color w:val="auto"/>
        </w:rPr>
        <w:t>标项一：服务期2024年6月27日至2025年6月26日。</w:t>
      </w:r>
    </w:p>
    <w:p w14:paraId="6761E970">
      <w:pPr>
        <w:pStyle w:val="17"/>
        <w:spacing w:line="360" w:lineRule="auto"/>
        <w:ind w:firstLine="480"/>
        <w:rPr>
          <w:rFonts w:hint="eastAsia" w:ascii="宋体" w:hAnsi="宋体"/>
          <w:b/>
          <w:color w:val="auto"/>
        </w:rPr>
      </w:pPr>
      <w:r>
        <w:rPr>
          <w:rFonts w:hint="eastAsia" w:ascii="宋体" w:hAnsi="宋体"/>
          <w:b/>
          <w:color w:val="auto"/>
        </w:rPr>
        <w:t>标项二：服务期202</w:t>
      </w:r>
      <w:r>
        <w:rPr>
          <w:rFonts w:hint="eastAsia" w:hAnsi="宋体"/>
          <w:b/>
          <w:color w:val="auto"/>
          <w:lang w:val="en-US" w:eastAsia="zh-CN"/>
        </w:rPr>
        <w:t>4</w:t>
      </w:r>
      <w:r>
        <w:rPr>
          <w:rFonts w:hint="eastAsia" w:ascii="宋体" w:hAnsi="宋体"/>
          <w:b/>
          <w:color w:val="auto"/>
        </w:rPr>
        <w:t>年度。</w:t>
      </w:r>
    </w:p>
    <w:p w14:paraId="1827CAFB">
      <w:pPr>
        <w:pStyle w:val="17"/>
        <w:spacing w:line="360" w:lineRule="auto"/>
        <w:ind w:firstLine="480"/>
        <w:rPr>
          <w:rFonts w:hAnsi="宋体" w:cs="宋体"/>
          <w:b/>
          <w:color w:val="auto"/>
          <w:highlight w:val="none"/>
        </w:rPr>
      </w:pPr>
      <w:r>
        <w:rPr>
          <w:rFonts w:hint="eastAsia" w:hAnsi="宋体" w:cs="宋体"/>
          <w:b/>
          <w:color w:val="auto"/>
          <w:sz w:val="24"/>
        </w:rPr>
        <w:t>本项</w:t>
      </w:r>
      <w:r>
        <w:rPr>
          <w:rFonts w:hint="eastAsia" w:hAnsi="宋体" w:cs="宋体"/>
          <w:b/>
          <w:color w:val="auto"/>
          <w:sz w:val="24"/>
          <w:highlight w:val="none"/>
        </w:rPr>
        <w:t>目</w:t>
      </w:r>
      <w:r>
        <w:rPr>
          <w:rFonts w:hint="eastAsia" w:hAnsi="宋体" w:cs="宋体"/>
          <w:b/>
          <w:color w:val="auto"/>
          <w:sz w:val="24"/>
          <w:highlight w:val="none"/>
          <w:lang w:eastAsia="zh-CN"/>
        </w:rPr>
        <w:t>（</w:t>
      </w:r>
      <w:r>
        <w:rPr>
          <w:rFonts w:hint="eastAsia" w:hAnsi="宋体" w:cs="宋体"/>
          <w:b/>
          <w:color w:val="auto"/>
          <w:sz w:val="24"/>
          <w:highlight w:val="none"/>
          <w:lang w:val="en-US" w:eastAsia="zh-CN"/>
        </w:rPr>
        <w:t>是</w:t>
      </w:r>
      <w:r>
        <w:rPr>
          <w:rFonts w:hint="eastAsia" w:hAnsi="宋体" w:cs="宋体"/>
          <w:b/>
          <w:color w:val="auto"/>
          <w:sz w:val="24"/>
          <w:highlight w:val="none"/>
          <w:lang w:eastAsia="zh-CN"/>
        </w:rPr>
        <w:t>）</w:t>
      </w:r>
      <w:r>
        <w:rPr>
          <w:rFonts w:hint="eastAsia" w:hAnsi="宋体" w:cs="宋体"/>
          <w:b/>
          <w:color w:val="auto"/>
          <w:sz w:val="24"/>
          <w:highlight w:val="none"/>
        </w:rPr>
        <w:t>接受联合体投标</w:t>
      </w:r>
      <w:r>
        <w:rPr>
          <w:rFonts w:hint="eastAsia" w:hAnsi="宋体" w:cs="宋体"/>
          <w:color w:val="auto"/>
          <w:kern w:val="0"/>
          <w:sz w:val="24"/>
          <w:highlight w:val="none"/>
        </w:rPr>
        <w:t>。</w:t>
      </w:r>
    </w:p>
    <w:p w14:paraId="511BE893">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4E3B0D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7C1ABF65">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14:paraId="361E9743">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C114426">
      <w:pPr>
        <w:spacing w:line="360" w:lineRule="auto"/>
        <w:ind w:firstLine="480" w:firstLineChars="200"/>
        <w:rPr>
          <w:rFonts w:hint="eastAsia" w:ascii="宋体" w:hAnsi="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lang w:val="en-US" w:eastAsia="zh-CN"/>
        </w:rPr>
        <w:t>标项一：专门</w:t>
      </w:r>
      <w:r>
        <w:rPr>
          <w:rFonts w:hint="eastAsia" w:ascii="宋体" w:hAnsi="宋体" w:cs="宋体"/>
          <w:snapToGrid w:val="0"/>
          <w:color w:val="auto"/>
          <w:kern w:val="28"/>
          <w:sz w:val="24"/>
          <w:szCs w:val="20"/>
          <w:highlight w:val="none"/>
        </w:rPr>
        <w:t>面向中小企业采购（监狱企业、残疾人福利性单位视同小微企业）</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提供中小企业声明函</w:t>
      </w:r>
      <w:r>
        <w:rPr>
          <w:rFonts w:hint="eastAsia" w:ascii="宋体" w:hAnsi="宋体" w:cs="宋体"/>
          <w:snapToGrid w:val="0"/>
          <w:color w:val="auto"/>
          <w:kern w:val="28"/>
          <w:sz w:val="24"/>
          <w:szCs w:val="20"/>
          <w:highlight w:val="none"/>
          <w:lang w:eastAsia="zh-CN"/>
        </w:rPr>
        <w:t>；</w:t>
      </w:r>
    </w:p>
    <w:p w14:paraId="78687AF9">
      <w:pPr>
        <w:spacing w:line="360" w:lineRule="auto"/>
        <w:ind w:firstLine="480" w:firstLineChars="200"/>
        <w:rPr>
          <w:rFonts w:hint="default"/>
          <w:color w:val="auto"/>
          <w:highlight w:val="none"/>
          <w:lang w:val="en-US" w:eastAsia="zh-CN"/>
        </w:rPr>
      </w:pPr>
      <w:r>
        <w:rPr>
          <w:rFonts w:hint="eastAsia" w:ascii="宋体" w:hAnsi="宋体" w:cs="宋体"/>
          <w:snapToGrid w:val="0"/>
          <w:color w:val="auto"/>
          <w:kern w:val="28"/>
          <w:sz w:val="24"/>
          <w:szCs w:val="20"/>
          <w:highlight w:val="none"/>
          <w:lang w:val="en-US" w:eastAsia="zh-CN"/>
        </w:rPr>
        <w:t>标项二：专门</w:t>
      </w:r>
      <w:r>
        <w:rPr>
          <w:rFonts w:hint="eastAsia" w:ascii="宋体" w:hAnsi="宋体" w:cs="宋体"/>
          <w:snapToGrid w:val="0"/>
          <w:color w:val="auto"/>
          <w:kern w:val="28"/>
          <w:sz w:val="24"/>
          <w:szCs w:val="20"/>
          <w:highlight w:val="none"/>
        </w:rPr>
        <w:t>面向中小企业采购（监狱企业、残疾人福利性单位视同小微企业）</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提供中小企业声明函</w:t>
      </w:r>
      <w:r>
        <w:rPr>
          <w:rFonts w:hint="eastAsia" w:ascii="宋体" w:hAnsi="宋体" w:cs="宋体"/>
          <w:snapToGrid w:val="0"/>
          <w:color w:val="auto"/>
          <w:kern w:val="28"/>
          <w:sz w:val="24"/>
          <w:szCs w:val="20"/>
          <w:highlight w:val="none"/>
          <w:lang w:val="en-US" w:eastAsia="zh-CN"/>
        </w:rPr>
        <w:t>。</w:t>
      </w:r>
    </w:p>
    <w:p w14:paraId="0D58202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0C51D17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D4B025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B786B2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1EA4F3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13F105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B22400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9AB01E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45743C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0分00秒</w:t>
      </w:r>
      <w:r>
        <w:rPr>
          <w:rFonts w:hint="eastAsia" w:ascii="宋体" w:hAnsi="宋体" w:cs="宋体"/>
          <w:color w:val="auto"/>
          <w:sz w:val="24"/>
          <w:highlight w:val="none"/>
        </w:rPr>
        <w:t>（北京时间）</w:t>
      </w:r>
    </w:p>
    <w:p w14:paraId="10AD495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80E9BC6">
      <w:pPr>
        <w:spacing w:line="360" w:lineRule="auto"/>
        <w:ind w:firstLine="482" w:firstLineChars="200"/>
        <w:rPr>
          <w:rFonts w:ascii="宋体" w:hAnsi="宋体" w:cs="宋体"/>
          <w:b w:val="0"/>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val="0"/>
          <w:bCs/>
          <w:color w:val="auto"/>
          <w:sz w:val="24"/>
          <w:highlight w:val="none"/>
          <w:u w:val="single"/>
          <w:lang w:val="en-US" w:eastAsia="zh-CN"/>
        </w:rPr>
        <w:t xml:space="preserve"> </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0分00秒</w:t>
      </w:r>
    </w:p>
    <w:p w14:paraId="41A67E3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杭州市西湖区文三路90号科技大厦A306浙江天诺招标代理有限公司会议室（二）、</w:t>
      </w:r>
      <w:r>
        <w:rPr>
          <w:rFonts w:hint="eastAsia" w:ascii="宋体" w:hAnsi="宋体" w:cs="宋体"/>
          <w:color w:val="auto"/>
          <w:sz w:val="24"/>
          <w:highlight w:val="none"/>
        </w:rPr>
        <w:t>政采云平台（https://www.zcygov.cn/）</w:t>
      </w:r>
    </w:p>
    <w:p w14:paraId="22151634">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3AAA2074">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25BBCB45">
      <w:pPr>
        <w:spacing w:line="360" w:lineRule="auto"/>
        <w:rPr>
          <w:rFonts w:ascii="宋体" w:hAnsi="宋体" w:cs="宋体"/>
          <w:b/>
          <w:color w:val="auto"/>
          <w:sz w:val="24"/>
        </w:rPr>
      </w:pPr>
      <w:r>
        <w:rPr>
          <w:rFonts w:hint="eastAsia" w:ascii="宋体" w:hAnsi="宋体" w:cs="宋体"/>
          <w:b/>
          <w:color w:val="auto"/>
          <w:sz w:val="24"/>
        </w:rPr>
        <w:t>六、其他补充事宜</w:t>
      </w:r>
    </w:p>
    <w:p w14:paraId="51D408D3">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46B8678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lang w:eastAsia="zh-CN"/>
        </w:rPr>
        <w:t>－</w:t>
      </w:r>
      <w:r>
        <w:rPr>
          <w:rFonts w:hint="eastAsia" w:ascii="宋体" w:hAnsi="宋体" w:cs="宋体"/>
          <w:color w:val="auto"/>
          <w:sz w:val="24"/>
        </w:rPr>
        <w:t>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03FE56">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F1B572">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6E77BC9">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3D21A3F0">
      <w:pPr>
        <w:spacing w:line="360" w:lineRule="auto"/>
        <w:ind w:firstLine="480" w:firstLineChars="200"/>
        <w:rPr>
          <w:rFonts w:ascii="宋体" w:hAnsi="宋体" w:cs="宋体"/>
          <w:sz w:val="24"/>
        </w:rPr>
      </w:pPr>
      <w:r>
        <w:rPr>
          <w:rFonts w:hint="eastAsia" w:ascii="宋体" w:hAnsi="宋体" w:cs="宋体"/>
          <w:sz w:val="24"/>
        </w:rPr>
        <w:t>1.采购人信息</w:t>
      </w:r>
    </w:p>
    <w:p w14:paraId="2929FD67">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名称：</w:t>
      </w:r>
      <w:r>
        <w:rPr>
          <w:rFonts w:hint="eastAsia" w:ascii="宋体" w:hAnsi="宋体" w:cs="宋体"/>
          <w:sz w:val="24"/>
          <w:highlight w:val="none"/>
          <w:lang w:eastAsia="zh-CN"/>
        </w:rPr>
        <w:t>浙江省林业信息宣传服务中心</w:t>
      </w:r>
    </w:p>
    <w:p w14:paraId="62D418A3">
      <w:pPr>
        <w:spacing w:line="360" w:lineRule="auto"/>
        <w:ind w:firstLine="480" w:firstLineChars="200"/>
        <w:rPr>
          <w:rFonts w:ascii="宋体" w:hAnsi="宋体" w:cs="宋体"/>
          <w:sz w:val="24"/>
          <w:highlight w:val="none"/>
        </w:rPr>
      </w:pPr>
      <w:r>
        <w:rPr>
          <w:rFonts w:hint="eastAsia" w:ascii="宋体" w:hAnsi="宋体" w:cs="宋体"/>
          <w:sz w:val="24"/>
          <w:highlight w:val="none"/>
        </w:rPr>
        <w:t>地址：杭州市上城区凯旋路226号</w:t>
      </w:r>
    </w:p>
    <w:p w14:paraId="1D10AB80">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传真：</w:t>
      </w:r>
      <w:r>
        <w:rPr>
          <w:rFonts w:hint="eastAsia" w:ascii="宋体" w:hAnsi="宋体" w:cs="宋体"/>
          <w:sz w:val="24"/>
          <w:highlight w:val="none"/>
          <w:lang w:val="en-US" w:eastAsia="zh-CN"/>
        </w:rPr>
        <w:t>/</w:t>
      </w:r>
    </w:p>
    <w:p w14:paraId="20965DC3">
      <w:pPr>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吴老师</w:t>
      </w:r>
    </w:p>
    <w:p w14:paraId="0C773E1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项目联系方式（询问）：0571-87399258</w:t>
      </w:r>
    </w:p>
    <w:p w14:paraId="3F1935D7">
      <w:pPr>
        <w:shd w:val="clea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质疑联系人： </w:t>
      </w:r>
      <w:r>
        <w:rPr>
          <w:rFonts w:hint="eastAsia" w:ascii="宋体" w:hAnsi="宋体" w:cs="宋体"/>
          <w:color w:val="auto"/>
          <w:sz w:val="24"/>
          <w:highlight w:val="none"/>
          <w:lang w:val="en-US" w:eastAsia="zh-CN"/>
        </w:rPr>
        <w:t>叶老师</w:t>
      </w:r>
    </w:p>
    <w:p w14:paraId="6C5ACB8C">
      <w:pPr>
        <w:shd w:val="clea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质疑联系方式：0571-873992</w:t>
      </w:r>
      <w:r>
        <w:rPr>
          <w:rFonts w:hint="eastAsia" w:ascii="宋体" w:hAnsi="宋体" w:cs="宋体"/>
          <w:color w:val="auto"/>
          <w:sz w:val="24"/>
          <w:highlight w:val="none"/>
          <w:lang w:val="en-US" w:eastAsia="zh-CN"/>
        </w:rPr>
        <w:t>16</w:t>
      </w:r>
    </w:p>
    <w:p w14:paraId="046A41C3">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2.采购代理机构信息            </w:t>
      </w:r>
    </w:p>
    <w:p w14:paraId="3AEA8AC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名称：浙江天诺招标代理有限公司</w:t>
      </w:r>
    </w:p>
    <w:p w14:paraId="48722F5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地址：杭州市西湖区文三路90号科技大厦6幢3层A306室</w:t>
      </w:r>
    </w:p>
    <w:p w14:paraId="1235896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传真：0571-86012310</w:t>
      </w:r>
    </w:p>
    <w:p w14:paraId="395E4AC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项目联系人（询问）：王凯圩、叶晓敏、李佳蔚</w:t>
      </w:r>
    </w:p>
    <w:p w14:paraId="56AC661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项目联系方式（询问）：18957155239、15068888694</w:t>
      </w:r>
    </w:p>
    <w:p w14:paraId="677F164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质疑联系人：刘朋</w:t>
      </w:r>
    </w:p>
    <w:p w14:paraId="49165860">
      <w:pPr>
        <w:spacing w:line="360" w:lineRule="auto"/>
        <w:ind w:firstLine="480" w:firstLineChars="200"/>
        <w:rPr>
          <w:rFonts w:ascii="宋体" w:hAnsi="宋体" w:cs="宋体"/>
          <w:sz w:val="24"/>
        </w:rPr>
      </w:pPr>
      <w:r>
        <w:rPr>
          <w:rFonts w:hint="eastAsia" w:asciiTheme="minorEastAsia" w:hAnsiTheme="minorEastAsia" w:eastAsiaTheme="minorEastAsia"/>
          <w:sz w:val="24"/>
        </w:rPr>
        <w:t>质疑联系方式：0571-86012319</w:t>
      </w:r>
    </w:p>
    <w:p w14:paraId="61673F42">
      <w:pPr>
        <w:spacing w:line="360" w:lineRule="auto"/>
        <w:ind w:firstLine="480" w:firstLineChars="200"/>
        <w:rPr>
          <w:rFonts w:ascii="宋体" w:hAnsi="宋体" w:cs="宋体"/>
          <w:sz w:val="24"/>
        </w:rPr>
      </w:pPr>
    </w:p>
    <w:p w14:paraId="528D2C3A">
      <w:pPr>
        <w:spacing w:line="360" w:lineRule="auto"/>
        <w:ind w:firstLine="480" w:firstLineChars="200"/>
        <w:rPr>
          <w:rFonts w:ascii="宋体" w:hAnsi="宋体" w:cs="宋体"/>
          <w:sz w:val="24"/>
        </w:rPr>
      </w:pPr>
      <w:r>
        <w:rPr>
          <w:rFonts w:hint="eastAsia" w:ascii="宋体" w:hAnsi="宋体" w:cs="宋体"/>
          <w:sz w:val="24"/>
        </w:rPr>
        <w:t xml:space="preserve">该项目由采购人处理采购争议。质疑环节，采购人委托采购代理机构处理的，可由采购代理机构答复。对质疑答复不满意的，向采购人内部设置的采购监督机构反映。            </w:t>
      </w:r>
    </w:p>
    <w:p w14:paraId="73970B53">
      <w:pPr>
        <w:spacing w:line="360" w:lineRule="auto"/>
        <w:ind w:firstLine="480" w:firstLineChars="200"/>
        <w:rPr>
          <w:rFonts w:ascii="宋体" w:hAnsi="宋体" w:cs="宋体"/>
          <w:sz w:val="24"/>
        </w:rPr>
      </w:pPr>
      <w:r>
        <w:rPr>
          <w:rFonts w:hint="eastAsia" w:ascii="宋体" w:hAnsi="宋体" w:cs="宋体"/>
          <w:sz w:val="24"/>
        </w:rPr>
        <w:t>政策咨询：何一平、冯华，0571-87058424、87055741</w:t>
      </w:r>
    </w:p>
    <w:p w14:paraId="5C72EDA3">
      <w:pPr>
        <w:pStyle w:val="63"/>
        <w:rPr>
          <w:rFonts w:hint="eastAsia" w:ascii="宋体" w:hAnsi="宋体" w:cs="宋体"/>
          <w:sz w:val="24"/>
        </w:rPr>
      </w:pPr>
      <w:r>
        <w:rPr>
          <w:rFonts w:hint="eastAsia" w:ascii="宋体" w:hAnsi="宋体" w:cs="宋体"/>
          <w:sz w:val="24"/>
        </w:rPr>
        <w:t>预算金额未达100万元的采购项目，由采购人处理采购争议。</w:t>
      </w:r>
    </w:p>
    <w:p w14:paraId="69AA26C4">
      <w:pPr>
        <w:pStyle w:val="63"/>
        <w:rPr>
          <w:rFonts w:hint="eastAsia" w:ascii="宋体" w:hAnsi="宋体" w:cs="宋体"/>
          <w:sz w:val="24"/>
        </w:rPr>
      </w:pPr>
    </w:p>
    <w:p w14:paraId="147EC24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p>
    <w:p w14:paraId="228914F5">
      <w:pPr>
        <w:spacing w:line="360" w:lineRule="auto"/>
        <w:ind w:firstLine="480" w:firstLineChars="200"/>
        <w:rPr>
          <w:rFonts w:asciiTheme="minorEastAsia" w:hAnsiTheme="minorEastAsia" w:eastAsiaTheme="minorEastAsia"/>
          <w:sz w:val="24"/>
        </w:rPr>
      </w:pPr>
    </w:p>
    <w:p w14:paraId="27B1CC4F">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615A1F91">
      <w:pPr>
        <w:spacing w:line="360" w:lineRule="auto"/>
        <w:ind w:firstLine="480" w:firstLineChars="200"/>
        <w:rPr>
          <w:rFonts w:ascii="宋体" w:hAnsi="宋体" w:cs="宋体"/>
          <w:color w:val="auto"/>
          <w:sz w:val="24"/>
        </w:rPr>
      </w:pPr>
    </w:p>
    <w:p w14:paraId="2465445A">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3E3D9636">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04C47C26">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BBCE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E8C9A">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9ACCDCC">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6E900CA">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30014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0DDB88">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6F99529">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DF97867">
            <w:pPr>
              <w:spacing w:line="360" w:lineRule="auto"/>
              <w:rPr>
                <w:rFonts w:ascii="宋体" w:hAnsi="宋体" w:cs="宋体"/>
                <w:color w:val="auto"/>
                <w:sz w:val="24"/>
              </w:rPr>
            </w:pPr>
            <w:r>
              <w:rPr>
                <w:rFonts w:hint="eastAsia" w:ascii="宋体" w:hAnsi="宋体" w:cs="宋体"/>
                <w:color w:val="auto"/>
                <w:sz w:val="24"/>
              </w:rPr>
              <w:t>服务类。</w:t>
            </w:r>
          </w:p>
        </w:tc>
      </w:tr>
      <w:tr w14:paraId="0D1E2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4AFBD1">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A60B79F">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4712C57">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lang w:val="en-US" w:eastAsia="zh-CN"/>
              </w:rPr>
              <w:t>1</w:t>
            </w:r>
            <w:r>
              <w:rPr>
                <w:rFonts w:hint="eastAsia" w:ascii="宋体" w:hAnsi="宋体" w:cs="宋体"/>
                <w:color w:val="auto"/>
                <w:kern w:val="0"/>
                <w:sz w:val="24"/>
              </w:rPr>
              <w:t>：</w:t>
            </w:r>
            <w:r>
              <w:rPr>
                <w:rFonts w:hint="eastAsia" w:ascii="宋体" w:hAnsi="宋体" w:cs="宋体"/>
                <w:color w:val="auto"/>
                <w:kern w:val="0"/>
                <w:sz w:val="24"/>
                <w:lang w:eastAsia="zh-CN"/>
              </w:rPr>
              <w:t>林技通运行维护项目</w:t>
            </w:r>
            <w:r>
              <w:rPr>
                <w:rFonts w:hint="eastAsia" w:ascii="宋体" w:hAnsi="宋体" w:cs="宋体"/>
                <w:color w:val="auto"/>
                <w:kern w:val="0"/>
                <w:sz w:val="24"/>
              </w:rPr>
              <w:t>，属于</w:t>
            </w:r>
            <w:r>
              <w:rPr>
                <w:rFonts w:hint="eastAsia" w:ascii="宋体" w:hAnsi="宋体" w:cs="宋体"/>
                <w:b/>
                <w:kern w:val="0"/>
                <w:sz w:val="24"/>
                <w:u w:val="single"/>
                <w:lang w:eastAsia="zh-CN"/>
              </w:rPr>
              <w:t>软件和信息技术服务业</w:t>
            </w:r>
            <w:r>
              <w:rPr>
                <w:rFonts w:hint="eastAsia" w:ascii="宋体" w:hAnsi="宋体" w:cs="宋体"/>
                <w:color w:val="auto"/>
                <w:kern w:val="0"/>
                <w:sz w:val="24"/>
              </w:rPr>
              <w:t>；</w:t>
            </w:r>
          </w:p>
          <w:p w14:paraId="19287860">
            <w:pPr>
              <w:snapToGrid w:val="0"/>
              <w:spacing w:line="360" w:lineRule="auto"/>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2</w:t>
            </w:r>
            <w:r>
              <w:rPr>
                <w:rFonts w:hint="eastAsia" w:ascii="宋体" w:hAnsi="宋体" w:cs="宋体"/>
                <w:color w:val="auto"/>
                <w:kern w:val="0"/>
                <w:sz w:val="24"/>
              </w:rPr>
              <w:t>）标的</w:t>
            </w:r>
            <w:r>
              <w:rPr>
                <w:rFonts w:hint="eastAsia" w:ascii="宋体" w:hAnsi="宋体" w:cs="宋体"/>
                <w:color w:val="auto"/>
                <w:kern w:val="0"/>
                <w:sz w:val="24"/>
                <w:lang w:val="en-US" w:eastAsia="zh-CN"/>
              </w:rPr>
              <w:t>2</w:t>
            </w:r>
            <w:r>
              <w:rPr>
                <w:rFonts w:hint="eastAsia" w:ascii="宋体" w:hAnsi="宋体" w:cs="宋体"/>
                <w:color w:val="auto"/>
                <w:kern w:val="0"/>
                <w:sz w:val="24"/>
              </w:rPr>
              <w:t>：</w:t>
            </w:r>
            <w:r>
              <w:rPr>
                <w:rFonts w:hint="eastAsia" w:ascii="宋体" w:hAnsi="宋体" w:cs="宋体"/>
                <w:color w:val="auto"/>
                <w:kern w:val="0"/>
                <w:sz w:val="24"/>
                <w:lang w:eastAsia="zh-CN"/>
              </w:rPr>
              <w:t>浙江省林业强村富民集成改革应用维护项目（“一亩山万元钱”模块）项目</w:t>
            </w:r>
            <w:r>
              <w:rPr>
                <w:rFonts w:hint="eastAsia" w:ascii="宋体" w:hAnsi="宋体" w:cs="宋体"/>
                <w:color w:val="auto"/>
                <w:kern w:val="0"/>
                <w:sz w:val="24"/>
              </w:rPr>
              <w:t>，属于</w:t>
            </w:r>
            <w:r>
              <w:rPr>
                <w:rFonts w:hint="eastAsia" w:ascii="宋体" w:hAnsi="宋体" w:cs="宋体"/>
                <w:b/>
                <w:kern w:val="0"/>
                <w:sz w:val="24"/>
                <w:u w:val="single"/>
                <w:lang w:eastAsia="zh-CN"/>
              </w:rPr>
              <w:t>软件和信息技术服务业</w:t>
            </w:r>
            <w:r>
              <w:rPr>
                <w:rFonts w:hint="eastAsia" w:ascii="宋体" w:hAnsi="宋体" w:cs="宋体"/>
                <w:color w:val="auto"/>
                <w:kern w:val="0"/>
                <w:sz w:val="24"/>
              </w:rPr>
              <w:t>；</w:t>
            </w:r>
          </w:p>
          <w:p w14:paraId="1AF6924B">
            <w:pPr>
              <w:snapToGrid w:val="0"/>
              <w:spacing w:line="360" w:lineRule="auto"/>
              <w:rPr>
                <w:rFonts w:ascii="宋体" w:hAnsi="宋体" w:cs="宋体"/>
                <w:color w:val="auto"/>
              </w:rPr>
            </w:pPr>
            <w:r>
              <w:rPr>
                <w:rFonts w:hint="eastAsia" w:ascii="宋体" w:hAnsi="宋体" w:cs="宋体"/>
                <w:color w:val="auto"/>
                <w:kern w:val="0"/>
                <w:sz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）中小企业划型标准：《关于印发中小企业划型标准规定的通知》（工信部联企业〔2011〕300）：</w:t>
            </w:r>
            <w:r>
              <w:rPr>
                <w:rFonts w:hint="eastAsia" w:ascii="宋体" w:hAnsi="宋体" w:cs="宋体"/>
                <w:b w:val="0"/>
                <w:bCs w:val="0"/>
                <w:color w:val="auto"/>
                <w:kern w:val="0"/>
                <w:sz w:val="24"/>
                <w:lang w:val="en-US" w:eastAsia="zh-CN"/>
              </w:rPr>
              <w:t>软件和信息技术服务业</w:t>
            </w:r>
            <w:r>
              <w:rPr>
                <w:rFonts w:hint="eastAsia" w:ascii="宋体" w:hAnsi="宋体" w:cs="宋体"/>
                <w:b w:val="0"/>
                <w:bCs w:val="0"/>
                <w:color w:val="auto"/>
                <w:kern w:val="0"/>
                <w:sz w:val="24"/>
              </w:rPr>
              <w:t>：从业人员300人以下或营业收入10</w:t>
            </w:r>
            <w:r>
              <w:rPr>
                <w:rFonts w:hint="eastAsia" w:ascii="宋体" w:hAnsi="宋体" w:cs="宋体"/>
                <w:color w:val="auto"/>
                <w:kern w:val="0"/>
                <w:sz w:val="24"/>
              </w:rPr>
              <w:t>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6F8A5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EE3E45">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8398940">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8E69165">
            <w:pPr>
              <w:spacing w:line="360" w:lineRule="auto"/>
              <w:rPr>
                <w:rFonts w:ascii="宋体" w:hAnsi="宋体" w:cs="宋体"/>
                <w:color w:val="auto"/>
                <w:kern w:val="0"/>
                <w:sz w:val="24"/>
              </w:rPr>
            </w:pPr>
            <w:sdt>
              <w:sdtPr>
                <w:rPr>
                  <w:rFonts w:hint="eastAsia" w:ascii="宋体" w:hAnsi="宋体" w:cs="宋体"/>
                  <w:color w:val="auto"/>
                  <w:kern w:val="0"/>
                  <w:sz w:val="24"/>
                </w:rPr>
                <w:id w:val="371582138"/>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3F6F8A05">
            <w:pPr>
              <w:spacing w:line="360" w:lineRule="auto"/>
              <w:rPr>
                <w:rFonts w:ascii="宋体" w:hAnsi="宋体" w:cs="宋体"/>
                <w:color w:val="auto"/>
              </w:rPr>
            </w:pPr>
            <w:sdt>
              <w:sdtPr>
                <w:rPr>
                  <w:rFonts w:hint="eastAsia" w:ascii="宋体" w:hAnsi="宋体" w:cs="宋体"/>
                  <w:color w:val="auto"/>
                  <w:kern w:val="0"/>
                  <w:sz w:val="24"/>
                </w:rPr>
                <w:id w:val="590046227"/>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可以就采购进口产品。</w:t>
            </w:r>
          </w:p>
        </w:tc>
      </w:tr>
      <w:tr w14:paraId="2D9D3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C18194">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207F778">
            <w:pPr>
              <w:snapToGrid w:val="0"/>
              <w:spacing w:line="360" w:lineRule="auto"/>
              <w:ind w:firstLine="482" w:firstLineChars="200"/>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C261694">
            <w:pPr>
              <w:spacing w:line="360" w:lineRule="auto"/>
              <w:rPr>
                <w:rFonts w:ascii="宋体" w:hAnsi="宋体" w:cs="宋体"/>
                <w:color w:val="auto"/>
                <w:sz w:val="24"/>
              </w:rPr>
            </w:pPr>
            <w:sdt>
              <w:sdtPr>
                <w:rPr>
                  <w:rFonts w:hint="eastAsia" w:ascii="宋体" w:hAnsi="宋体" w:cs="宋体"/>
                  <w:color w:val="auto"/>
                  <w:kern w:val="0"/>
                  <w:sz w:val="24"/>
                </w:rPr>
                <w:id w:val="2021664901"/>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sdt>
              <w:sdtPr>
                <w:rPr>
                  <w:rFonts w:hint="eastAsia" w:ascii="宋体" w:hAnsi="宋体" w:cs="宋体"/>
                  <w:color w:val="auto"/>
                  <w:kern w:val="0"/>
                  <w:sz w:val="24"/>
                </w:rPr>
                <w:id w:val="4"/>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3EDB9B5">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322F0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930D8E">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5410824">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w:t>
            </w:r>
          </w:p>
        </w:tc>
        <w:tc>
          <w:tcPr>
            <w:tcW w:w="6095" w:type="dxa"/>
            <w:tcBorders>
              <w:top w:val="single" w:color="000000" w:sz="8" w:space="0"/>
              <w:left w:val="single" w:color="000000" w:sz="2" w:space="0"/>
              <w:bottom w:val="single" w:color="000000" w:sz="8" w:space="0"/>
              <w:right w:val="single" w:color="000000" w:sz="8" w:space="0"/>
            </w:tcBorders>
            <w:vAlign w:val="center"/>
          </w:tcPr>
          <w:p w14:paraId="3F2FA9BD">
            <w:pPr>
              <w:spacing w:line="360" w:lineRule="auto"/>
              <w:rPr>
                <w:rFonts w:ascii="宋体" w:hAnsi="宋体" w:cs="宋体"/>
                <w:color w:val="auto"/>
                <w:sz w:val="24"/>
              </w:rPr>
            </w:pPr>
            <w:sdt>
              <w:sdtPr>
                <w:rPr>
                  <w:rFonts w:hint="eastAsia" w:ascii="宋体" w:hAnsi="宋体" w:cs="宋体"/>
                  <w:color w:val="auto"/>
                  <w:kern w:val="0"/>
                  <w:sz w:val="24"/>
                </w:rPr>
                <w:id w:val="3698491"/>
              </w:sdtPr>
              <w:sdtEndPr>
                <w:rPr>
                  <w:rFonts w:hint="eastAsia" w:ascii="宋体" w:hAnsi="宋体" w:cs="宋体"/>
                  <w:color w:val="auto"/>
                  <w:kern w:val="0"/>
                  <w:sz w:val="24"/>
                </w:rPr>
              </w:sdtEndPr>
              <w:sdtContent>
                <w:sdt>
                  <w:sdtPr>
                    <w:rPr>
                      <w:rFonts w:hint="eastAsia" w:ascii="宋体" w:hAnsi="宋体" w:cs="宋体"/>
                      <w:color w:val="auto"/>
                      <w:kern w:val="0"/>
                      <w:sz w:val="24"/>
                    </w:rPr>
                    <w:id w:val="3698492"/>
                  </w:sdtPr>
                  <w:sdtEndPr>
                    <w:rPr>
                      <w:rFonts w:hint="eastAsia" w:ascii="宋体" w:hAnsi="宋体" w:cs="宋体"/>
                      <w:color w:val="auto"/>
                      <w:kern w:val="0"/>
                      <w:sz w:val="24"/>
                    </w:rPr>
                  </w:sdtEndPr>
                  <w:sdtContent>
                    <w:sdt>
                      <w:sdtPr>
                        <w:rPr>
                          <w:rFonts w:hint="eastAsia" w:ascii="宋体" w:hAnsi="宋体" w:cs="宋体"/>
                          <w:color w:val="auto"/>
                          <w:kern w:val="0"/>
                          <w:sz w:val="24"/>
                        </w:rPr>
                        <w:id w:val="3698493"/>
                      </w:sdtPr>
                      <w:sdtEndPr>
                        <w:rPr>
                          <w:rFonts w:hint="eastAsia" w:ascii="宋体" w:hAnsi="宋体" w:cs="宋体"/>
                          <w:color w:val="auto"/>
                          <w:kern w:val="0"/>
                          <w:sz w:val="24"/>
                        </w:rPr>
                      </w:sdtEndPr>
                      <w:sdtContent>
                        <w:sdt>
                          <w:sdtPr>
                            <w:rPr>
                              <w:rFonts w:hint="eastAsia" w:ascii="宋体" w:hAnsi="宋体" w:cs="宋体"/>
                              <w:color w:val="auto"/>
                              <w:kern w:val="0"/>
                              <w:sz w:val="24"/>
                            </w:rPr>
                            <w:id w:val="3698501"/>
                          </w:sdtPr>
                          <w:sdtEndPr>
                            <w:rPr>
                              <w:rFonts w:hint="eastAsia" w:ascii="宋体" w:hAnsi="宋体" w:cs="宋体"/>
                              <w:color w:val="auto"/>
                              <w:kern w:val="0"/>
                              <w:sz w:val="24"/>
                            </w:rPr>
                          </w:sdtEndPr>
                          <w:sdtContent>
                            <w:r>
                              <w:rPr>
                                <w:rFonts w:ascii="Wingdings" w:hAnsi="Wingdings" w:cs="宋体"/>
                                <w:color w:val="auto"/>
                                <w:kern w:val="0"/>
                                <w:sz w:val="24"/>
                              </w:rPr>
                              <w:t></w:t>
                            </w:r>
                          </w:sdtContent>
                        </w:sdt>
                      </w:sdtContent>
                    </w:sdt>
                  </w:sdtContent>
                </w:sdt>
              </w:sdtContent>
            </w:sdt>
            <w:r>
              <w:rPr>
                <w:rFonts w:hint="eastAsia" w:ascii="宋体" w:hAnsi="宋体" w:cs="宋体"/>
                <w:color w:val="auto"/>
                <w:kern w:val="0"/>
                <w:sz w:val="24"/>
              </w:rPr>
              <w:t>A</w:t>
            </w:r>
            <w:r>
              <w:rPr>
                <w:rFonts w:hint="eastAsia" w:ascii="宋体" w:hAnsi="宋体" w:cs="宋体"/>
                <w:color w:val="auto"/>
                <w:sz w:val="24"/>
              </w:rPr>
              <w:t>不组织。</w:t>
            </w:r>
          </w:p>
          <w:p w14:paraId="4D99F5AF">
            <w:pPr>
              <w:spacing w:line="360" w:lineRule="auto"/>
              <w:rPr>
                <w:rFonts w:ascii="宋体" w:hAnsi="宋体" w:cs="宋体"/>
                <w:color w:val="auto"/>
                <w:sz w:val="24"/>
                <w:szCs w:val="20"/>
              </w:rPr>
            </w:pPr>
            <w:sdt>
              <w:sdtPr>
                <w:rPr>
                  <w:rFonts w:hint="eastAsia" w:ascii="宋体" w:hAnsi="宋体" w:cs="宋体"/>
                  <w:color w:val="auto"/>
                  <w:kern w:val="0"/>
                  <w:sz w:val="24"/>
                </w:rPr>
                <w:id w:val="3698494"/>
              </w:sdtPr>
              <w:sdtEndPr>
                <w:rPr>
                  <w:rFonts w:hint="eastAsia" w:ascii="宋体" w:hAnsi="宋体" w:cs="宋体"/>
                  <w:color w:val="auto"/>
                  <w:kern w:val="0"/>
                  <w:sz w:val="24"/>
                </w:rPr>
              </w:sdtEndPr>
              <w:sdtContent>
                <w:sdt>
                  <w:sdtPr>
                    <w:rPr>
                      <w:rFonts w:hint="eastAsia" w:ascii="宋体" w:hAnsi="宋体" w:cs="宋体"/>
                      <w:color w:val="auto"/>
                      <w:kern w:val="0"/>
                      <w:sz w:val="24"/>
                    </w:rPr>
                    <w:id w:val="3698495"/>
                  </w:sdtPr>
                  <w:sdtEndPr>
                    <w:rPr>
                      <w:rFonts w:hint="eastAsia" w:ascii="宋体" w:hAnsi="宋体" w:cs="宋体"/>
                      <w:color w:val="auto"/>
                      <w:kern w:val="0"/>
                      <w:sz w:val="24"/>
                    </w:rPr>
                  </w:sdtEndPr>
                  <w:sdtContent>
                    <w:r>
                      <w:rPr>
                        <w:rFonts w:hint="eastAsia" w:ascii="MS Mincho" w:hAnsi="MS Mincho" w:eastAsia="MS Mincho" w:cs="MS Mincho"/>
                        <w:color w:val="auto"/>
                        <w:kern w:val="0"/>
                        <w:sz w:val="24"/>
                      </w:rPr>
                      <w:t>☐</w:t>
                    </w:r>
                  </w:sdtContent>
                </w:sdt>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lang w:eastAsia="zh-CN"/>
              </w:rPr>
              <w:t>：</w:t>
            </w:r>
            <w:r>
              <w:rPr>
                <w:rFonts w:hint="eastAsia" w:ascii="宋体" w:hAnsi="宋体" w:cs="宋体"/>
                <w:color w:val="auto"/>
                <w:sz w:val="24"/>
              </w:rPr>
              <w:t>地点</w:t>
            </w:r>
            <w:r>
              <w:rPr>
                <w:rFonts w:hint="eastAsia" w:ascii="宋体" w:hAnsi="宋体" w:cs="宋体"/>
                <w:color w:val="auto"/>
                <w:sz w:val="24"/>
                <w:lang w:eastAsia="zh-CN"/>
              </w:rPr>
              <w:t>：</w:t>
            </w:r>
            <w:r>
              <w:rPr>
                <w:rFonts w:hint="eastAsia" w:ascii="宋体" w:hAnsi="宋体" w:cs="宋体"/>
                <w:color w:val="auto"/>
                <w:sz w:val="24"/>
              </w:rPr>
              <w:t>联系人</w:t>
            </w:r>
            <w:r>
              <w:rPr>
                <w:rFonts w:hint="eastAsia" w:ascii="宋体" w:hAnsi="宋体" w:cs="宋体"/>
                <w:color w:val="auto"/>
                <w:sz w:val="24"/>
                <w:lang w:eastAsia="zh-CN"/>
              </w:rPr>
              <w:t>：</w:t>
            </w:r>
            <w:r>
              <w:rPr>
                <w:rFonts w:hint="eastAsia" w:ascii="宋体" w:hAnsi="宋体" w:cs="宋体"/>
                <w:color w:val="auto"/>
                <w:sz w:val="24"/>
              </w:rPr>
              <w:t>联系方式</w:t>
            </w:r>
            <w:r>
              <w:rPr>
                <w:rFonts w:hint="eastAsia" w:ascii="宋体" w:hAnsi="宋体" w:cs="宋体"/>
                <w:color w:val="auto"/>
                <w:sz w:val="24"/>
                <w:lang w:eastAsia="zh-CN"/>
              </w:rPr>
              <w:t>：</w:t>
            </w:r>
          </w:p>
        </w:tc>
      </w:tr>
      <w:tr w14:paraId="43776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C0DC17">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5843037">
            <w:pPr>
              <w:snapToGrid w:val="0"/>
              <w:spacing w:line="360" w:lineRule="auto"/>
              <w:jc w:val="center"/>
              <w:rPr>
                <w:rFonts w:ascii="宋体" w:hAnsi="宋体" w:cs="宋体"/>
                <w:b/>
                <w:color w:val="auto"/>
                <w:sz w:val="24"/>
              </w:rPr>
            </w:pPr>
            <w:r>
              <w:rPr>
                <w:rFonts w:hint="eastAsia" w:ascii="宋体" w:hAnsi="宋体" w:cs="宋体"/>
                <w:b/>
                <w:color w:val="auto"/>
                <w:sz w:val="24"/>
              </w:rPr>
              <w:t>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C4A2CFB">
            <w:pPr>
              <w:spacing w:line="360" w:lineRule="auto"/>
              <w:rPr>
                <w:rFonts w:ascii="宋体" w:hAnsi="宋体" w:cs="宋体"/>
                <w:sz w:val="24"/>
              </w:rPr>
            </w:pPr>
            <w:sdt>
              <w:sdtPr>
                <w:rPr>
                  <w:rFonts w:hint="eastAsia" w:ascii="宋体" w:hAnsi="宋体" w:cs="宋体"/>
                  <w:color w:val="auto"/>
                  <w:sz w:val="24"/>
                </w:rPr>
                <w:id w:val="11"/>
                <w:showingPlcHdr/>
              </w:sdtPr>
              <w:sdtEndPr>
                <w:rPr>
                  <w:rFonts w:hint="eastAsia" w:ascii="宋体" w:hAnsi="宋体" w:cs="宋体"/>
                  <w:snapToGrid w:val="0"/>
                  <w:color w:val="auto"/>
                  <w:kern w:val="28"/>
                  <w:sz w:val="24"/>
                </w:rPr>
              </w:sdtEndPr>
              <w:sdtContent/>
            </w:sdt>
            <w:sdt>
              <w:sdtPr>
                <w:rPr>
                  <w:rFonts w:hint="eastAsia" w:ascii="宋体" w:hAnsi="宋体" w:cs="宋体"/>
                  <w:kern w:val="0"/>
                  <w:sz w:val="24"/>
                </w:rPr>
                <w:id w:val="1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66E8CDC1">
            <w:pPr>
              <w:spacing w:line="360" w:lineRule="auto"/>
              <w:rPr>
                <w:rFonts w:ascii="宋体" w:hAnsi="宋体" w:cs="宋体"/>
                <w:color w:val="auto"/>
                <w:sz w:val="24"/>
              </w:rPr>
            </w:pPr>
            <w:sdt>
              <w:sdtPr>
                <w:rPr>
                  <w:rFonts w:hint="eastAsia" w:ascii="宋体" w:hAnsi="宋体" w:cs="宋体"/>
                  <w:kern w:val="0"/>
                  <w:sz w:val="24"/>
                </w:rPr>
                <w:id w:val="1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u w:val="single"/>
                <w:lang w:eastAsia="zh-CN"/>
              </w:rPr>
              <w:t>，</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DA34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88E907">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50714E">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EE8EFDC">
            <w:pPr>
              <w:spacing w:line="360" w:lineRule="auto"/>
              <w:rPr>
                <w:rFonts w:ascii="宋体" w:hAnsi="宋体" w:cs="宋体"/>
                <w:color w:val="auto"/>
                <w:sz w:val="24"/>
              </w:rPr>
            </w:pPr>
            <w:sdt>
              <w:sdtPr>
                <w:rPr>
                  <w:rFonts w:hint="eastAsia" w:ascii="宋体" w:hAnsi="宋体" w:cs="宋体"/>
                  <w:color w:val="auto"/>
                  <w:kern w:val="0"/>
                  <w:sz w:val="24"/>
                </w:rPr>
                <w:id w:val="703828586"/>
              </w:sdtPr>
              <w:sdtEndPr>
                <w:rPr>
                  <w:rFonts w:hint="eastAsia" w:ascii="宋体" w:hAnsi="宋体" w:cs="宋体"/>
                  <w:color w:val="auto"/>
                  <w:kern w:val="0"/>
                  <w:sz w:val="24"/>
                </w:rPr>
              </w:sdtEndPr>
              <w:sdtContent>
                <w:sdt>
                  <w:sdtPr>
                    <w:rPr>
                      <w:rFonts w:hint="eastAsia" w:ascii="宋体" w:hAnsi="宋体" w:cs="宋体"/>
                      <w:color w:val="auto"/>
                      <w:kern w:val="0"/>
                      <w:sz w:val="24"/>
                    </w:rPr>
                    <w:id w:val="3698487"/>
                  </w:sdtPr>
                  <w:sdtEndPr>
                    <w:rPr>
                      <w:rFonts w:hint="eastAsia" w:ascii="宋体" w:hAnsi="宋体" w:cs="宋体"/>
                      <w:color w:val="auto"/>
                      <w:kern w:val="0"/>
                      <w:sz w:val="24"/>
                    </w:rPr>
                  </w:sdtEndPr>
                  <w:sdtContent>
                    <w:r>
                      <w:rPr>
                        <w:rFonts w:ascii="Wingdings" w:hAnsi="Wingdings" w:cs="宋体"/>
                        <w:color w:val="auto"/>
                        <w:kern w:val="0"/>
                        <w:sz w:val="24"/>
                      </w:rPr>
                      <w:t></w:t>
                    </w:r>
                  </w:sdtContent>
                </w:sdt>
              </w:sdtContent>
            </w:sdt>
            <w:r>
              <w:rPr>
                <w:rFonts w:hint="eastAsia" w:ascii="宋体" w:hAnsi="宋体" w:cs="宋体"/>
                <w:color w:val="auto"/>
                <w:kern w:val="0"/>
                <w:sz w:val="24"/>
              </w:rPr>
              <w:t>A</w:t>
            </w:r>
            <w:r>
              <w:rPr>
                <w:rFonts w:hint="eastAsia" w:ascii="宋体" w:hAnsi="宋体" w:cs="宋体"/>
                <w:color w:val="auto"/>
                <w:sz w:val="24"/>
              </w:rPr>
              <w:t>不要求提供。</w:t>
            </w:r>
          </w:p>
          <w:p w14:paraId="5EBBC36B">
            <w:pPr>
              <w:spacing w:line="360" w:lineRule="auto"/>
              <w:rPr>
                <w:rFonts w:hint="eastAsia" w:ascii="宋体" w:hAnsi="宋体" w:eastAsia="宋体" w:cs="宋体"/>
                <w:color w:val="auto"/>
                <w:kern w:val="0"/>
                <w:sz w:val="24"/>
                <w:lang w:eastAsia="zh-CN"/>
              </w:rPr>
            </w:pPr>
            <w:sdt>
              <w:sdtPr>
                <w:rPr>
                  <w:rFonts w:hint="eastAsia" w:ascii="宋体" w:hAnsi="宋体" w:cs="宋体"/>
                  <w:color w:val="auto"/>
                  <w:kern w:val="0"/>
                  <w:sz w:val="24"/>
                </w:rPr>
                <w:id w:val="1026831988"/>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r>
              <w:rPr>
                <w:rFonts w:hint="eastAsia" w:ascii="宋体" w:hAnsi="宋体" w:cs="宋体"/>
                <w:color w:val="auto"/>
                <w:kern w:val="0"/>
                <w:sz w:val="24"/>
                <w:lang w:eastAsia="zh-CN"/>
              </w:rPr>
              <w:t>。</w:t>
            </w:r>
          </w:p>
        </w:tc>
      </w:tr>
      <w:tr w14:paraId="7AF50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4C95E3">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58244E56">
            <w:pPr>
              <w:snapToGrid w:val="0"/>
              <w:spacing w:line="360" w:lineRule="auto"/>
              <w:jc w:val="center"/>
              <w:rPr>
                <w:rFonts w:ascii="宋体" w:hAnsi="宋体" w:cs="宋体"/>
                <w:bCs/>
                <w:color w:val="auto"/>
                <w:sz w:val="24"/>
              </w:rPr>
            </w:pPr>
            <w:r>
              <w:rPr>
                <w:rFonts w:hint="eastAsia" w:ascii="宋体" w:hAnsi="宋体" w:cs="宋体"/>
                <w:b/>
                <w:color w:val="auto"/>
                <w:sz w:val="24"/>
              </w:rPr>
              <w:t>视频演示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2A1AC30">
            <w:pPr>
              <w:spacing w:line="360" w:lineRule="auto"/>
              <w:rPr>
                <w:rFonts w:ascii="宋体" w:hAnsi="宋体" w:cs="宋体"/>
                <w:color w:val="auto"/>
                <w:sz w:val="24"/>
              </w:rPr>
            </w:pPr>
            <w:sdt>
              <w:sdtPr>
                <w:rPr>
                  <w:rFonts w:hint="eastAsia" w:ascii="宋体" w:hAnsi="宋体" w:cs="宋体"/>
                  <w:color w:val="auto"/>
                  <w:kern w:val="0"/>
                  <w:sz w:val="24"/>
                </w:rPr>
                <w:id w:val="1003710463"/>
              </w:sdtPr>
              <w:sdtEndPr>
                <w:rPr>
                  <w:rFonts w:hint="eastAsia" w:ascii="宋体" w:hAnsi="宋体" w:cs="宋体"/>
                  <w:color w:val="auto"/>
                  <w:kern w:val="0"/>
                  <w:sz w:val="24"/>
                </w:rPr>
              </w:sdtEndPr>
              <w:sdtContent>
                <w:sdt>
                  <w:sdtPr>
                    <w:rPr>
                      <w:rFonts w:hint="eastAsia" w:ascii="宋体" w:hAnsi="宋体" w:cs="宋体"/>
                      <w:color w:val="auto"/>
                      <w:kern w:val="0"/>
                      <w:sz w:val="24"/>
                    </w:rPr>
                    <w:id w:val="3698488"/>
                  </w:sdtPr>
                  <w:sdtEndPr>
                    <w:rPr>
                      <w:rFonts w:hint="eastAsia" w:ascii="宋体" w:hAnsi="宋体" w:cs="宋体"/>
                      <w:color w:val="auto"/>
                      <w:kern w:val="0"/>
                      <w:sz w:val="24"/>
                    </w:rPr>
                  </w:sdtEndPr>
                  <w:sdtContent>
                    <w:sdt>
                      <w:sdtPr>
                        <w:rPr>
                          <w:rFonts w:hint="eastAsia" w:ascii="宋体" w:hAnsi="宋体" w:cs="宋体"/>
                          <w:color w:val="auto"/>
                          <w:kern w:val="0"/>
                          <w:sz w:val="24"/>
                        </w:rPr>
                        <w:id w:val="3698530"/>
                        <w:showingPlcHdr/>
                      </w:sdtPr>
                      <w:sdtEndPr>
                        <w:rPr>
                          <w:rFonts w:hint="eastAsia" w:ascii="宋体" w:hAnsi="宋体" w:cs="宋体"/>
                          <w:color w:val="auto"/>
                          <w:kern w:val="0"/>
                          <w:sz w:val="24"/>
                        </w:rPr>
                      </w:sdtEndPr>
                      <w:sdtContent>
                        <w:r>
                          <w:rPr>
                            <w:rFonts w:ascii="Wingdings" w:hAnsi="Wingdings" w:cs="宋体"/>
                            <w:color w:val="auto"/>
                            <w:kern w:val="0"/>
                            <w:sz w:val="24"/>
                          </w:rPr>
                          <w:t></w:t>
                        </w:r>
                      </w:sdtContent>
                    </w:sdt>
                  </w:sdtContent>
                </w:sdt>
              </w:sdtContent>
            </w:sdt>
            <w:r>
              <w:rPr>
                <w:rFonts w:hint="eastAsia" w:ascii="宋体" w:hAnsi="宋体" w:cs="宋体"/>
                <w:color w:val="auto"/>
                <w:kern w:val="0"/>
                <w:sz w:val="24"/>
              </w:rPr>
              <w:t>A</w:t>
            </w:r>
            <w:r>
              <w:rPr>
                <w:rFonts w:hint="eastAsia" w:ascii="宋体" w:hAnsi="宋体" w:cs="宋体"/>
                <w:color w:val="auto"/>
                <w:sz w:val="24"/>
              </w:rPr>
              <w:t>不组织。</w:t>
            </w:r>
          </w:p>
          <w:p w14:paraId="727DAF02">
            <w:pPr>
              <w:spacing w:line="360" w:lineRule="auto"/>
              <w:rPr>
                <w:rFonts w:ascii="宋体" w:hAnsi="宋体" w:cs="宋体"/>
                <w:b/>
                <w:color w:val="auto"/>
                <w:kern w:val="0"/>
                <w:sz w:val="24"/>
                <w:lang w:val="zh-CN"/>
              </w:rPr>
            </w:pPr>
            <w:sdt>
              <w:sdtPr>
                <w:rPr>
                  <w:rFonts w:hint="eastAsia" w:ascii="宋体" w:hAnsi="宋体" w:cs="宋体"/>
                  <w:color w:val="auto"/>
                  <w:kern w:val="0"/>
                  <w:sz w:val="24"/>
                </w:rPr>
                <w:id w:val="1174071719"/>
              </w:sdtPr>
              <w:sdtEndPr>
                <w:rPr>
                  <w:rFonts w:hint="eastAsia" w:ascii="宋体" w:hAnsi="宋体" w:cs="宋体"/>
                  <w:color w:val="auto"/>
                  <w:kern w:val="0"/>
                  <w:sz w:val="24"/>
                </w:rPr>
              </w:sdtEndPr>
              <w:sdtContent>
                <w:sdt>
                  <w:sdtPr>
                    <w:rPr>
                      <w:rFonts w:hint="eastAsia" w:ascii="宋体" w:hAnsi="宋体" w:cs="宋体"/>
                      <w:color w:val="auto"/>
                      <w:kern w:val="0"/>
                      <w:sz w:val="24"/>
                    </w:rPr>
                    <w:id w:val="147455453"/>
                  </w:sdtPr>
                  <w:sdtEndPr>
                    <w:rPr>
                      <w:rFonts w:hint="eastAsia" w:ascii="宋体" w:hAnsi="宋体" w:cs="宋体"/>
                      <w:color w:val="auto"/>
                      <w:kern w:val="0"/>
                      <w:sz w:val="24"/>
                    </w:rPr>
                  </w:sdtEndPr>
                  <w:sdtContent>
                    <w:r>
                      <w:rPr>
                        <w:rFonts w:ascii="Wingdings" w:hAnsi="Wingdings" w:cs="宋体"/>
                        <w:color w:val="auto"/>
                        <w:kern w:val="0"/>
                        <w:sz w:val="24"/>
                      </w:rPr>
                      <w:sym w:font="Wingdings" w:char="00A8"/>
                    </w:r>
                  </w:sdtContent>
                </w:sdt>
              </w:sdtContent>
            </w:sdt>
            <w:r>
              <w:rPr>
                <w:rFonts w:hint="eastAsia" w:ascii="宋体" w:hAnsi="宋体" w:cs="宋体"/>
                <w:color w:val="auto"/>
                <w:kern w:val="0"/>
                <w:sz w:val="24"/>
              </w:rPr>
              <w:t>B组织。</w:t>
            </w:r>
          </w:p>
        </w:tc>
      </w:tr>
      <w:tr w14:paraId="715F3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83A304A">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vMerge w:val="restart"/>
            <w:tcBorders>
              <w:top w:val="single" w:color="000000" w:sz="8" w:space="0"/>
              <w:left w:val="single" w:color="auto" w:sz="4" w:space="0"/>
              <w:right w:val="single" w:color="000000" w:sz="8" w:space="0"/>
            </w:tcBorders>
            <w:vAlign w:val="center"/>
          </w:tcPr>
          <w:p w14:paraId="64B15669">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D336D92">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0D75CBF5">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22459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0FA77C5">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4C6E5815">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26B829F">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26618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22A8C3">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0CFEE57">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636EBF3">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D110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658011">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4EEA1043">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5643A69">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0C12890A">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2D92058B">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2CF469FE">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629981BA">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lang w:eastAsia="zh-CN"/>
              </w:rPr>
              <w:t>；</w:t>
            </w:r>
          </w:p>
          <w:p w14:paraId="2119A5C3">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11179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3" w:hRule="atLeast"/>
          <w:tblHeader/>
        </w:trPr>
        <w:tc>
          <w:tcPr>
            <w:tcW w:w="629" w:type="dxa"/>
            <w:tcBorders>
              <w:top w:val="single" w:color="auto" w:sz="4" w:space="0"/>
              <w:left w:val="single" w:color="000000" w:sz="8" w:space="0"/>
              <w:right w:val="single" w:color="000000" w:sz="2" w:space="0"/>
            </w:tcBorders>
            <w:vAlign w:val="center"/>
          </w:tcPr>
          <w:p w14:paraId="03503A29">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right w:val="single" w:color="000000" w:sz="8" w:space="0"/>
            </w:tcBorders>
            <w:vAlign w:val="center"/>
          </w:tcPr>
          <w:p w14:paraId="6155423F">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610F3655">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6BC3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B181EF9">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506CC35">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38E59180">
            <w:pPr>
              <w:pStyle w:val="35"/>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asciiTheme="minorEastAsia" w:hAnsiTheme="minorEastAsia" w:eastAsiaTheme="minorEastAsia" w:cstheme="minorEastAsia"/>
                <w:color w:val="auto"/>
                <w:kern w:val="28"/>
                <w:sz w:val="24"/>
                <w:szCs w:val="24"/>
              </w:rPr>
              <w:t>：</w:t>
            </w:r>
            <w:r>
              <w:rPr>
                <w:rFonts w:hint="eastAsia" w:asciiTheme="minorEastAsia" w:hAnsiTheme="minorEastAsia" w:eastAsiaTheme="minorEastAsia" w:cstheme="minorEastAsia"/>
                <w:color w:val="auto"/>
                <w:kern w:val="28"/>
                <w:sz w:val="24"/>
                <w:szCs w:val="24"/>
                <w:u w:val="single"/>
              </w:rPr>
              <w:t>杭州市西湖区文三路90号科技大厦6幢3层A306，浙江天诺招标代理有限公司</w:t>
            </w:r>
            <w:r>
              <w:rPr>
                <w:rFonts w:hint="eastAsia" w:asciiTheme="minorEastAsia" w:hAnsiTheme="minorEastAsia" w:eastAsiaTheme="minorEastAsia" w:cstheme="minorEastAsia"/>
                <w:color w:val="auto"/>
                <w:kern w:val="28"/>
                <w:sz w:val="24"/>
                <w:szCs w:val="24"/>
              </w:rPr>
              <w:t>；备份响应文件签收人员：</w:t>
            </w:r>
            <w:r>
              <w:rPr>
                <w:rFonts w:hint="eastAsia" w:asciiTheme="minorEastAsia" w:hAnsiTheme="minorEastAsia" w:eastAsiaTheme="minorEastAsia" w:cstheme="minorEastAsia"/>
                <w:color w:val="auto"/>
                <w:kern w:val="28"/>
                <w:sz w:val="24"/>
                <w:szCs w:val="24"/>
                <w:u w:val="single"/>
              </w:rPr>
              <w:t>叶晓敏</w:t>
            </w:r>
            <w:r>
              <w:rPr>
                <w:rFonts w:hint="eastAsia" w:asciiTheme="minorEastAsia" w:hAnsiTheme="minorEastAsia" w:eastAsiaTheme="minorEastAsia" w:cstheme="minorEastAsia"/>
                <w:color w:val="auto"/>
                <w:kern w:val="28"/>
                <w:sz w:val="24"/>
                <w:szCs w:val="24"/>
              </w:rPr>
              <w:t>，联系电话：</w:t>
            </w:r>
            <w:r>
              <w:rPr>
                <w:rFonts w:hint="eastAsia" w:asciiTheme="minorEastAsia" w:hAnsiTheme="minorEastAsia" w:eastAsiaTheme="minorEastAsia" w:cstheme="minorEastAsia"/>
                <w:color w:val="auto"/>
                <w:sz w:val="24"/>
                <w:szCs w:val="24"/>
                <w:u w:val="single"/>
              </w:rPr>
              <w:t>15068888694</w:t>
            </w:r>
            <w:r>
              <w:rPr>
                <w:rFonts w:hint="eastAsia" w:hAnsi="宋体" w:cs="宋体"/>
                <w:color w:val="auto"/>
                <w:kern w:val="28"/>
                <w:sz w:val="24"/>
                <w:szCs w:val="24"/>
              </w:rPr>
              <w:t>。</w:t>
            </w:r>
            <w:r>
              <w:rPr>
                <w:rFonts w:hint="eastAsia" w:hAnsi="宋体" w:cs="宋体"/>
                <w:b/>
                <w:color w:val="auto"/>
                <w:sz w:val="24"/>
                <w:szCs w:val="24"/>
              </w:rPr>
              <w:t>采购人、采购代理机构不强制或变相强制投标人提交备份投标文件。</w:t>
            </w:r>
          </w:p>
        </w:tc>
      </w:tr>
      <w:tr w14:paraId="46270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6DE2E99">
            <w:pP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val="0"/>
                <w:bCs/>
                <w:color w:val="auto"/>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05A75A2">
            <w:pP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127B8063">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1.本项目代理服务费由</w:t>
            </w:r>
            <w:r>
              <w:rPr>
                <w:rFonts w:hint="eastAsia" w:asciiTheme="minorEastAsia" w:hAnsiTheme="minorEastAsia" w:eastAsiaTheme="minorEastAsia" w:cstheme="minorEastAsia"/>
                <w:snapToGrid w:val="0"/>
                <w:color w:val="auto"/>
                <w:kern w:val="28"/>
                <w:sz w:val="24"/>
                <w:lang w:val="en-US" w:eastAsia="zh-CN"/>
              </w:rPr>
              <w:t>各标项</w:t>
            </w:r>
            <w:r>
              <w:rPr>
                <w:rFonts w:hint="eastAsia" w:asciiTheme="minorEastAsia" w:hAnsiTheme="minorEastAsia" w:eastAsiaTheme="minorEastAsia" w:cstheme="minorEastAsia"/>
                <w:snapToGrid w:val="0"/>
                <w:color w:val="auto"/>
                <w:kern w:val="28"/>
                <w:sz w:val="24"/>
              </w:rPr>
              <w:t>中标人支付。收费标准为中标金额的0.75%，单个项目代理费不足2000元按2000元计算。中标人在结果公告发布后5个工作日内向采购代理机构支付。</w:t>
            </w:r>
          </w:p>
          <w:p w14:paraId="7CE8AF74">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2．代理服务费支付：</w:t>
            </w:r>
          </w:p>
          <w:p w14:paraId="3DD3C456">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缴纳形式：转账/电汇</w:t>
            </w:r>
          </w:p>
          <w:p w14:paraId="4955B8BE">
            <w:pPr>
              <w:spacing w:line="360" w:lineRule="auto"/>
              <w:rPr>
                <w:rFonts w:hint="eastAsia"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收款单位（户名）：浙江天诺招标代理有限公司</w:t>
            </w:r>
          </w:p>
          <w:p w14:paraId="12C19FF5">
            <w:pPr>
              <w:spacing w:line="360" w:lineRule="auto"/>
              <w:rPr>
                <w:rFonts w:hint="eastAsia"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开户银行： 杭州银行官巷口支行</w:t>
            </w:r>
          </w:p>
          <w:p w14:paraId="5A8DB03E">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银行账号： 3301040160023136305</w:t>
            </w:r>
          </w:p>
          <w:p w14:paraId="1131890C">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3、增值税发票开票资料（见附件退还投标保证金申请书）：单位名称、税号（统一社会信用代码）、开户行名称、账号、地址及联系电话。</w:t>
            </w:r>
          </w:p>
        </w:tc>
      </w:tr>
      <w:tr w14:paraId="671A9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3ABC3C">
            <w:pPr>
              <w:snapToGrid w:val="0"/>
              <w:spacing w:line="360" w:lineRule="auto"/>
              <w:jc w:val="center"/>
              <w:rPr>
                <w:rFonts w:ascii="宋体" w:hAnsi="宋体" w:cs="宋体"/>
                <w:color w:val="auto"/>
                <w:sz w:val="24"/>
              </w:rPr>
            </w:pPr>
            <w:r>
              <w:rPr>
                <w:rFonts w:hint="eastAsia" w:ascii="宋体" w:hAnsi="宋体" w:cs="宋体"/>
                <w:color w:val="auto"/>
                <w:sz w:val="24"/>
              </w:rPr>
              <w:t>15</w:t>
            </w:r>
          </w:p>
        </w:tc>
        <w:tc>
          <w:tcPr>
            <w:tcW w:w="1843" w:type="dxa"/>
            <w:vMerge w:val="restart"/>
            <w:tcBorders>
              <w:top w:val="single" w:color="000000" w:sz="8" w:space="0"/>
              <w:left w:val="single" w:color="000000" w:sz="2" w:space="0"/>
              <w:right w:val="single" w:color="000000" w:sz="8" w:space="0"/>
            </w:tcBorders>
            <w:vAlign w:val="center"/>
          </w:tcPr>
          <w:p w14:paraId="0CA1D729">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084377C">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7514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5144B5B1">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6E83EBB3">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70B97F3">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2"/>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7978C997">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5822162"/>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bookmarkEnd w:id="10"/>
    </w:tbl>
    <w:p w14:paraId="6D454AF6">
      <w:pPr>
        <w:rPr>
          <w:rFonts w:hint="eastAsia"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br w:type="page"/>
      </w:r>
    </w:p>
    <w:p w14:paraId="7D8FA879">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7246788C">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1.适用范围</w:t>
      </w:r>
    </w:p>
    <w:p w14:paraId="5899B5E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w:t>
      </w:r>
      <w:r>
        <w:rPr>
          <w:rFonts w:hint="eastAsia" w:ascii="宋体" w:hAnsi="宋体" w:cs="宋体"/>
          <w:color w:val="auto"/>
          <w:sz w:val="24"/>
          <w:lang w:eastAsia="zh-CN"/>
        </w:rPr>
        <w:t>法律法规</w:t>
      </w:r>
      <w:r>
        <w:rPr>
          <w:rFonts w:hint="eastAsia" w:ascii="宋体" w:hAnsi="宋体" w:cs="宋体"/>
          <w:color w:val="auto"/>
          <w:sz w:val="24"/>
        </w:rPr>
        <w:t>另有规定的，从其规定）。</w:t>
      </w:r>
    </w:p>
    <w:p w14:paraId="3FE5FA10">
      <w:pPr>
        <w:adjustRightInd/>
        <w:spacing w:line="360" w:lineRule="auto"/>
        <w:outlineLvl w:val="1"/>
        <w:rPr>
          <w:rFonts w:ascii="宋体" w:hAnsi="宋体" w:cs="宋体"/>
          <w:b/>
          <w:color w:val="auto"/>
          <w:sz w:val="24"/>
        </w:rPr>
      </w:pPr>
      <w:r>
        <w:rPr>
          <w:rFonts w:hint="eastAsia" w:ascii="宋体" w:hAnsi="宋体" w:cs="宋体"/>
          <w:b/>
          <w:color w:val="auto"/>
          <w:sz w:val="24"/>
        </w:rPr>
        <w:t xml:space="preserve">   2.定义</w:t>
      </w:r>
    </w:p>
    <w:p w14:paraId="1403BC21">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00197730">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6B0F2186">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1CE2E271">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490AE32A">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BE7CF1B">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5F2CB744">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 系指重要要求条款，“</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728344B5">
      <w:pPr>
        <w:snapToGrid w:val="0"/>
        <w:spacing w:line="360" w:lineRule="auto"/>
        <w:ind w:firstLine="361" w:firstLineChars="150"/>
        <w:jc w:val="left"/>
        <w:outlineLvl w:val="1"/>
        <w:rPr>
          <w:rFonts w:hint="eastAsia" w:ascii="宋体" w:hAnsi="宋体" w:cs="宋体"/>
          <w:b/>
          <w:color w:val="auto"/>
          <w:sz w:val="24"/>
        </w:rPr>
      </w:pPr>
      <w:r>
        <w:rPr>
          <w:rFonts w:hint="eastAsia" w:ascii="宋体" w:hAnsi="宋体" w:cs="宋体"/>
          <w:b/>
          <w:color w:val="auto"/>
          <w:sz w:val="24"/>
        </w:rPr>
        <w:t>3.采购项目需要落实的政府采购政策</w:t>
      </w:r>
    </w:p>
    <w:p w14:paraId="499A636B">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5FDE77BA">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5EBFF632">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7CDA92B8">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1711DFBA">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lang w:eastAsia="zh-CN"/>
        </w:rPr>
        <w:t>》《</w:t>
      </w:r>
      <w:r>
        <w:rPr>
          <w:rFonts w:hint="eastAsia" w:ascii="宋体" w:hAnsi="宋体" w:cs="宋体"/>
          <w:color w:val="auto"/>
          <w:sz w:val="24"/>
        </w:rPr>
        <w:t>快递包装政府采购需求标准（试行）》。鼓励采购单位优先采购秸秆环保板材等资源综合利用产品。鼓励采购单位优先采购绿色物流配送服务、提供新能源交通工具的租赁服务。</w:t>
      </w:r>
    </w:p>
    <w:p w14:paraId="2213191B">
      <w:pPr>
        <w:spacing w:line="360" w:lineRule="auto"/>
        <w:ind w:firstLine="480" w:firstLineChars="200"/>
        <w:rPr>
          <w:rFonts w:ascii="宋体" w:hAnsi="宋体" w:cs="宋体"/>
          <w:color w:val="auto"/>
          <w:sz w:val="24"/>
        </w:rPr>
      </w:pPr>
      <w:r>
        <w:rPr>
          <w:rFonts w:ascii="宋体" w:hAnsi="宋体" w:cs="宋体"/>
          <w:color w:val="auto"/>
          <w:sz w:val="24"/>
        </w:rPr>
        <w:t xml:space="preserve">3.2.4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335F7C9">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718A54B9">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73A089">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28C35363">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FB7F4C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7E6E3595">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44E3FA7">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2C5E60DD">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BA44064">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2FC6306">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0C6A4893">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2AA92E56">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007B2E30">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7E10DE46">
      <w:pPr>
        <w:spacing w:line="360" w:lineRule="auto"/>
        <w:ind w:firstLine="480" w:firstLineChars="200"/>
        <w:rPr>
          <w:rFonts w:ascii="宋体" w:hAnsi="宋体" w:cs="宋体"/>
          <w:color w:val="auto"/>
          <w:sz w:val="24"/>
        </w:rPr>
      </w:pPr>
      <w:r>
        <w:rPr>
          <w:rFonts w:hint="eastAsia" w:ascii="宋体" w:hAnsi="宋体" w:cs="宋体"/>
          <w:color w:val="auto"/>
          <w:sz w:val="24"/>
        </w:rPr>
        <w:t>3.4.3 采购人应当贯彻落实知识产权保护相关法律法规，应当采购使用正版软件。</w:t>
      </w:r>
    </w:p>
    <w:p w14:paraId="4AFC41A1">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40F5EDAF">
      <w:pPr>
        <w:spacing w:line="360" w:lineRule="auto"/>
        <w:ind w:firstLine="240" w:firstLineChars="100"/>
        <w:outlineLvl w:val="9"/>
        <w:rPr>
          <w:rFonts w:hint="eastAsia"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6DF6000E">
      <w:pPr>
        <w:spacing w:line="360" w:lineRule="auto"/>
        <w:ind w:firstLine="241" w:firstLineChars="100"/>
        <w:outlineLvl w:val="1"/>
        <w:rPr>
          <w:rFonts w:ascii="宋体" w:hAnsi="宋体" w:cs="宋体"/>
          <w:b/>
          <w:color w:val="auto"/>
          <w:sz w:val="24"/>
        </w:rPr>
      </w:pPr>
      <w:r>
        <w:rPr>
          <w:rFonts w:hint="eastAsia" w:ascii="宋体" w:hAnsi="宋体" w:cs="宋体"/>
          <w:b/>
          <w:color w:val="auto"/>
          <w:sz w:val="24"/>
        </w:rPr>
        <w:t>4. 询问、质疑、投诉、补偿救济</w:t>
      </w:r>
    </w:p>
    <w:p w14:paraId="1B4673B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46955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7AEE6147">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44BE79">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1C527FFD">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231E7178">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AEE390B">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5B73FF4">
      <w:pPr>
        <w:pStyle w:val="35"/>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6DD728EC">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7974E644">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18BB157B">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12DEAA7D">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1B61B657">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771B024A">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0D3A422A">
      <w:pPr>
        <w:pStyle w:val="35"/>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07010C6C">
      <w:pPr>
        <w:pStyle w:val="890"/>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6368E91C">
      <w:pPr>
        <w:pStyle w:val="890"/>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37FB401C">
      <w:pPr>
        <w:pStyle w:val="890"/>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1CDE7E58">
      <w:pPr>
        <w:pStyle w:val="89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rPr>
        <w:t>《浙江省财政厅关于进一步促进政府采购公平竞争打造最优营商环境的通知》（浙财采监（2021）22号）</w:t>
      </w:r>
      <w:r>
        <w:rPr>
          <w:rFonts w:hint="eastAsia"/>
          <w:lang w:eastAsia="zh-CN"/>
        </w:rPr>
        <w:t>，</w:t>
      </w:r>
      <w:r>
        <w:rPr>
          <w:rFonts w:hint="eastAsia"/>
          <w:color w:val="auto"/>
        </w:rPr>
        <w:t>采购人或者采购代理机构在质疑回复后5个工作日内，在浙江政府采购网的“其他公告”栏目公开质疑答复，答复内容应当完整。质疑函作为附件上传。</w:t>
      </w:r>
    </w:p>
    <w:p w14:paraId="2083DC75">
      <w:pPr>
        <w:pStyle w:val="89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73FE7155">
      <w:pPr>
        <w:pStyle w:val="890"/>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01EB7B86">
      <w:pPr>
        <w:pStyle w:val="890"/>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059162DD">
      <w:pPr>
        <w:pStyle w:val="890"/>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7DD2E70B">
      <w:pPr>
        <w:pStyle w:val="890"/>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2492D709">
      <w:pPr>
        <w:pStyle w:val="890"/>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2CC236BA">
      <w:pPr>
        <w:pStyle w:val="890"/>
        <w:shd w:val="clear" w:color="auto" w:fill="FFFFFF"/>
        <w:snapToGrid w:val="0"/>
        <w:spacing w:after="240" w:afterAutospacing="0" w:line="360" w:lineRule="auto"/>
        <w:ind w:firstLine="400"/>
        <w:contextualSpacing/>
        <w:rPr>
          <w:color w:val="auto"/>
        </w:rPr>
      </w:pPr>
      <w:r>
        <w:rPr>
          <w:rFonts w:hint="eastAsia"/>
          <w:color w:val="auto"/>
        </w:rPr>
        <w:t>4.4.5根据政府采购行政裁决省市区三级联动试点工作安排，</w:t>
      </w:r>
      <w:r>
        <w:rPr>
          <w:rFonts w:hint="eastAsia"/>
          <w:lang w:val="en-US" w:eastAsia="zh-CN"/>
        </w:rPr>
        <w:t>浙江省本级、</w:t>
      </w:r>
      <w:r>
        <w:rPr>
          <w:rFonts w:hint="eastAsia"/>
          <w:color w:val="auto"/>
        </w:rPr>
        <w:t>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6F2D871E">
      <w:pPr>
        <w:pStyle w:val="890"/>
        <w:shd w:val="clear" w:color="auto" w:fill="FFFFFF"/>
        <w:snapToGrid w:val="0"/>
        <w:spacing w:after="240" w:afterAutospacing="0" w:line="360" w:lineRule="auto"/>
        <w:ind w:firstLine="400"/>
        <w:contextualSpacing/>
        <w:rPr>
          <w:rFonts w:hint="eastAsia"/>
          <w:color w:val="auto"/>
        </w:rPr>
      </w:pPr>
      <w:r>
        <w:rPr>
          <w:rFonts w:hint="eastAsia"/>
          <w:color w:val="auto"/>
        </w:rPr>
        <w:t>4.5 补偿救济</w:t>
      </w:r>
    </w:p>
    <w:p w14:paraId="77850E84">
      <w:pPr>
        <w:pStyle w:val="890"/>
        <w:shd w:val="clear" w:color="auto" w:fill="FFFFFF"/>
        <w:snapToGrid w:val="0"/>
        <w:spacing w:after="240" w:afterAutospacing="0" w:line="360" w:lineRule="auto"/>
        <w:ind w:firstLine="400"/>
        <w:contextualSpacing/>
        <w:rPr>
          <w:rFonts w:hint="eastAsia"/>
          <w:color w:val="auto"/>
        </w:rPr>
      </w:pPr>
      <w:r>
        <w:rPr>
          <w:rFonts w:hint="eastAsia"/>
          <w:color w:val="auto"/>
        </w:rPr>
        <w:t>采购人（行政机关）因政策变化、规划调整而不履行政府采购合同的，供应商可依据《杭州市涉企补偿救济实施办法（试行）》向采购人（行政机关）提起补偿申请。</w:t>
      </w:r>
    </w:p>
    <w:p w14:paraId="22E4E132">
      <w:pPr>
        <w:pStyle w:val="890"/>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46A686D0">
      <w:pPr>
        <w:pStyle w:val="133"/>
        <w:snapToGrid w:val="0"/>
        <w:spacing w:before="0"/>
        <w:ind w:firstLine="360"/>
        <w:rPr>
          <w:rFonts w:ascii="宋体" w:hAnsi="宋体" w:cs="宋体"/>
          <w:color w:val="auto"/>
          <w:sz w:val="18"/>
          <w:szCs w:val="18"/>
        </w:rPr>
      </w:pPr>
    </w:p>
    <w:p w14:paraId="27F86947">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36A79CEA">
      <w:pPr>
        <w:pStyle w:val="35"/>
        <w:spacing w:line="360" w:lineRule="auto"/>
        <w:outlineLvl w:val="1"/>
        <w:rPr>
          <w:rFonts w:hAnsi="宋体" w:cs="宋体"/>
          <w:b/>
          <w:color w:val="auto"/>
          <w:sz w:val="24"/>
          <w:szCs w:val="24"/>
        </w:rPr>
      </w:pPr>
      <w:r>
        <w:rPr>
          <w:rFonts w:hint="eastAsia" w:hAnsi="宋体" w:cs="宋体"/>
          <w:b/>
          <w:color w:val="auto"/>
          <w:sz w:val="24"/>
          <w:szCs w:val="24"/>
        </w:rPr>
        <w:t>5．招标文件的构成</w:t>
      </w:r>
    </w:p>
    <w:p w14:paraId="656BB4DB">
      <w:pPr>
        <w:pStyle w:val="35"/>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16EEA882">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53831715">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21932F1A">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27D1A362">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488AA1B2">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38D81570">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4597A972">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31E0EDC8">
      <w:pPr>
        <w:pStyle w:val="35"/>
        <w:spacing w:line="360" w:lineRule="auto"/>
        <w:outlineLvl w:val="1"/>
        <w:rPr>
          <w:rFonts w:hAnsi="宋体" w:cs="宋体"/>
          <w:b/>
          <w:color w:val="auto"/>
          <w:sz w:val="24"/>
          <w:szCs w:val="24"/>
        </w:rPr>
      </w:pPr>
      <w:r>
        <w:rPr>
          <w:rFonts w:hint="eastAsia" w:hAnsi="宋体" w:cs="宋体"/>
          <w:b/>
          <w:color w:val="auto"/>
          <w:sz w:val="24"/>
          <w:szCs w:val="24"/>
        </w:rPr>
        <w:t>6. 招标文件的澄清、修改</w:t>
      </w:r>
    </w:p>
    <w:p w14:paraId="20F26CF4">
      <w:pPr>
        <w:pStyle w:val="133"/>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2BDD47AC">
      <w:pPr>
        <w:pStyle w:val="133"/>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4108AFE">
      <w:pPr>
        <w:pStyle w:val="26"/>
        <w:rPr>
          <w:rFonts w:hAnsi="宋体" w:cs="宋体"/>
          <w:color w:val="auto"/>
          <w:sz w:val="18"/>
          <w:szCs w:val="18"/>
          <w:lang w:val="en-US"/>
        </w:rPr>
      </w:pPr>
    </w:p>
    <w:p w14:paraId="182BCAEB">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726A3194">
      <w:pPr>
        <w:pStyle w:val="35"/>
        <w:spacing w:line="360" w:lineRule="auto"/>
        <w:outlineLvl w:val="1"/>
        <w:rPr>
          <w:rFonts w:hAnsi="宋体" w:cs="宋体"/>
          <w:b/>
          <w:color w:val="auto"/>
          <w:sz w:val="24"/>
          <w:szCs w:val="24"/>
        </w:rPr>
      </w:pPr>
      <w:r>
        <w:rPr>
          <w:rFonts w:hint="eastAsia" w:hAnsi="宋体" w:cs="宋体"/>
          <w:b/>
          <w:color w:val="auto"/>
          <w:sz w:val="24"/>
          <w:szCs w:val="24"/>
        </w:rPr>
        <w:t>7. 招标文件的获取</w:t>
      </w:r>
    </w:p>
    <w:p w14:paraId="1ADD9886">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0191BA7A">
      <w:pPr>
        <w:pStyle w:val="35"/>
        <w:spacing w:line="360" w:lineRule="auto"/>
        <w:outlineLvl w:val="1"/>
        <w:rPr>
          <w:rFonts w:hAnsi="宋体" w:cs="宋体"/>
          <w:b/>
          <w:color w:val="auto"/>
          <w:sz w:val="24"/>
          <w:szCs w:val="24"/>
        </w:rPr>
      </w:pPr>
      <w:r>
        <w:rPr>
          <w:rFonts w:hint="eastAsia" w:hAnsi="宋体" w:cs="宋体"/>
          <w:b/>
          <w:color w:val="auto"/>
          <w:sz w:val="24"/>
          <w:szCs w:val="24"/>
        </w:rPr>
        <w:t>8.开标前答疑会或现场考察</w:t>
      </w:r>
    </w:p>
    <w:p w14:paraId="0D00CBAC">
      <w:pPr>
        <w:pStyle w:val="35"/>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7D5E000">
      <w:pPr>
        <w:pStyle w:val="35"/>
        <w:spacing w:line="360" w:lineRule="auto"/>
        <w:outlineLvl w:val="1"/>
        <w:rPr>
          <w:rFonts w:hAnsi="宋体" w:cs="宋体"/>
          <w:b/>
          <w:color w:val="auto"/>
          <w:szCs w:val="24"/>
        </w:rPr>
      </w:pPr>
      <w:r>
        <w:rPr>
          <w:rFonts w:hint="eastAsia" w:hAnsi="宋体" w:cs="宋体"/>
          <w:b/>
          <w:color w:val="auto"/>
          <w:kern w:val="28"/>
          <w:sz w:val="24"/>
          <w:szCs w:val="24"/>
        </w:rPr>
        <w:t>9.投标保证金</w:t>
      </w:r>
    </w:p>
    <w:p w14:paraId="4CF8FB5E">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51430AB">
      <w:pPr>
        <w:pStyle w:val="35"/>
        <w:spacing w:line="360" w:lineRule="auto"/>
        <w:outlineLvl w:val="1"/>
        <w:rPr>
          <w:rFonts w:hAnsi="宋体" w:cs="宋体"/>
          <w:b/>
          <w:color w:val="auto"/>
          <w:sz w:val="24"/>
          <w:szCs w:val="24"/>
        </w:rPr>
      </w:pPr>
      <w:r>
        <w:rPr>
          <w:rFonts w:hint="eastAsia" w:hAnsi="宋体" w:cs="宋体"/>
          <w:b/>
          <w:color w:val="auto"/>
          <w:sz w:val="24"/>
          <w:szCs w:val="24"/>
        </w:rPr>
        <w:t>10. 投标文件的语言</w:t>
      </w:r>
    </w:p>
    <w:p w14:paraId="122306CD">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41363719">
      <w:pPr>
        <w:pStyle w:val="35"/>
        <w:spacing w:line="360" w:lineRule="auto"/>
        <w:outlineLvl w:val="1"/>
        <w:rPr>
          <w:rFonts w:hAnsi="宋体" w:cs="宋体"/>
          <w:b/>
          <w:color w:val="auto"/>
          <w:sz w:val="24"/>
          <w:szCs w:val="24"/>
        </w:rPr>
      </w:pPr>
      <w:r>
        <w:rPr>
          <w:rFonts w:hint="eastAsia" w:hAnsi="宋体" w:cs="宋体"/>
          <w:b/>
          <w:color w:val="auto"/>
          <w:sz w:val="24"/>
          <w:szCs w:val="24"/>
        </w:rPr>
        <w:t>11. 投标文件的组成</w:t>
      </w:r>
    </w:p>
    <w:p w14:paraId="01C22EC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340AE79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152103B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w:t>
      </w:r>
    </w:p>
    <w:p w14:paraId="2509C9E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14:paraId="72704F9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1069963">
      <w:pPr>
        <w:snapToGrid w:val="0"/>
        <w:spacing w:line="360" w:lineRule="auto"/>
        <w:ind w:firstLine="480" w:firstLineChars="200"/>
        <w:rPr>
          <w:rFonts w:ascii="宋体" w:hAnsi="宋体" w:cs="宋体"/>
          <w:b/>
          <w:bCs/>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b/>
          <w:bCs/>
          <w:color w:val="auto"/>
          <w:sz w:val="24"/>
        </w:rPr>
        <w:t>商务技术</w:t>
      </w:r>
      <w:r>
        <w:rPr>
          <w:rFonts w:hint="eastAsia" w:ascii="宋体" w:hAnsi="宋体" w:cs="宋体"/>
          <w:b/>
          <w:bCs/>
          <w:color w:val="auto"/>
          <w:sz w:val="24"/>
          <w:lang w:val="zh-CN"/>
        </w:rPr>
        <w:t>文件：</w:t>
      </w:r>
    </w:p>
    <w:p w14:paraId="45EBC1C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p>
    <w:p w14:paraId="3501AC8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3817F36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14:paraId="6694576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037CA9B8">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14:paraId="3A27609D">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11.2.6投标标的清单；</w:t>
      </w:r>
    </w:p>
    <w:p w14:paraId="1804901E">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11.2.7商务技术偏离表；</w:t>
      </w:r>
    </w:p>
    <w:p w14:paraId="24328CD6">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504045CA">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p>
    <w:p w14:paraId="5B8A58D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5F6702F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11.3.2报价情况说明</w:t>
      </w: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cs="宋体"/>
          <w:color w:val="auto"/>
          <w:sz w:val="24"/>
        </w:rPr>
        <w:t>。</w:t>
      </w:r>
    </w:p>
    <w:p w14:paraId="51929B9B">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65D1B546">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0AA452CF">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投标人应对投标文件中材料的真实性、合法性负责。</w:t>
      </w:r>
    </w:p>
    <w:p w14:paraId="27DE27AF">
      <w:pPr>
        <w:pStyle w:val="133"/>
        <w:snapToGrid w:val="0"/>
        <w:spacing w:before="0"/>
        <w:ind w:firstLine="0" w:firstLineChars="0"/>
        <w:outlineLvl w:val="1"/>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188B002A">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D72E1D">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7F312ED">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35A089D5">
      <w:pPr>
        <w:snapToGrid w:val="0"/>
        <w:spacing w:line="360" w:lineRule="auto"/>
        <w:outlineLvl w:val="1"/>
        <w:rPr>
          <w:rFonts w:ascii="宋体" w:hAnsi="宋体" w:cs="宋体"/>
          <w:b/>
          <w:color w:val="auto"/>
          <w:sz w:val="24"/>
        </w:rPr>
      </w:pPr>
      <w:r>
        <w:rPr>
          <w:rFonts w:hint="eastAsia" w:ascii="宋体" w:hAnsi="宋体" w:cs="宋体"/>
          <w:b/>
          <w:color w:val="auto"/>
          <w:sz w:val="24"/>
        </w:rPr>
        <w:t>13.投标文件的签署、盖章</w:t>
      </w:r>
    </w:p>
    <w:p w14:paraId="17C26DBC">
      <w:pPr>
        <w:pStyle w:val="133"/>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18E941EA">
      <w:pPr>
        <w:pStyle w:val="133"/>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2A0AFB47">
      <w:pPr>
        <w:pStyle w:val="133"/>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1C2D6690">
      <w:pPr>
        <w:pStyle w:val="133"/>
        <w:spacing w:before="0"/>
        <w:ind w:firstLine="0" w:firstLineChars="0"/>
        <w:outlineLvl w:val="1"/>
        <w:rPr>
          <w:rFonts w:ascii="宋体" w:hAnsi="宋体" w:cs="宋体"/>
          <w:b/>
          <w:color w:val="auto"/>
          <w:szCs w:val="24"/>
        </w:rPr>
      </w:pPr>
      <w:r>
        <w:rPr>
          <w:rFonts w:hint="eastAsia" w:ascii="宋体" w:hAnsi="宋体" w:cs="宋体"/>
          <w:b/>
          <w:color w:val="auto"/>
          <w:szCs w:val="24"/>
        </w:rPr>
        <w:t>14. 投标文件的提交、补充、修改、撤回</w:t>
      </w:r>
    </w:p>
    <w:p w14:paraId="031A1358">
      <w:pPr>
        <w:pStyle w:val="133"/>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36C4288">
      <w:pPr>
        <w:pStyle w:val="133"/>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61551C01">
      <w:pPr>
        <w:pStyle w:val="133"/>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00830800">
      <w:pPr>
        <w:pStyle w:val="35"/>
        <w:spacing w:line="360" w:lineRule="auto"/>
        <w:outlineLvl w:val="1"/>
        <w:rPr>
          <w:rFonts w:hAnsi="宋体" w:cs="宋体"/>
          <w:b/>
          <w:color w:val="auto"/>
          <w:sz w:val="24"/>
          <w:szCs w:val="24"/>
        </w:rPr>
      </w:pPr>
      <w:r>
        <w:rPr>
          <w:rFonts w:hint="eastAsia" w:hAnsi="宋体" w:cs="宋体"/>
          <w:b/>
          <w:color w:val="auto"/>
          <w:sz w:val="24"/>
          <w:szCs w:val="24"/>
        </w:rPr>
        <w:t>15.备份投标文件</w:t>
      </w:r>
    </w:p>
    <w:p w14:paraId="13995D1B">
      <w:pPr>
        <w:pStyle w:val="35"/>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2B5DD3CB">
      <w:pPr>
        <w:pStyle w:val="35"/>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w:t>
      </w:r>
      <w:r>
        <w:rPr>
          <w:rFonts w:hint="eastAsia" w:hAnsi="宋体" w:cs="宋体"/>
          <w:color w:val="auto"/>
          <w:sz w:val="24"/>
          <w:szCs w:val="24"/>
          <w:lang w:eastAsia="zh-CN"/>
        </w:rPr>
        <w:t>（</w:t>
      </w:r>
      <w:r>
        <w:rPr>
          <w:rFonts w:hint="eastAsia" w:hAnsi="宋体" w:cs="宋体"/>
          <w:color w:val="auto"/>
          <w:sz w:val="24"/>
          <w:szCs w:val="24"/>
        </w:rPr>
        <w:t>联合体投标的，包装物封面需注明联合体投标，并注明联合体成员各方的名称和联合协议中约定的牵头人的名称</w:t>
      </w:r>
      <w:r>
        <w:rPr>
          <w:rFonts w:hint="eastAsia" w:hAnsi="宋体" w:cs="宋体"/>
          <w:color w:val="auto"/>
          <w:sz w:val="24"/>
          <w:szCs w:val="24"/>
          <w:lang w:eastAsia="zh-CN"/>
        </w:rPr>
        <w:t>）</w:t>
      </w:r>
      <w:r>
        <w:rPr>
          <w:rFonts w:hint="eastAsia" w:hAnsi="宋体" w:cs="宋体"/>
          <w:color w:val="auto"/>
          <w:sz w:val="24"/>
          <w:szCs w:val="24"/>
        </w:rPr>
        <w:t>。</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50EDFCC1">
      <w:pPr>
        <w:pStyle w:val="35"/>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7B48F4D7">
      <w:pPr>
        <w:pStyle w:val="35"/>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w:t>
      </w:r>
      <w:r>
        <w:rPr>
          <w:rFonts w:hint="eastAsia" w:hAnsi="宋体" w:cs="宋体"/>
          <w:color w:val="auto"/>
          <w:sz w:val="24"/>
          <w:szCs w:val="24"/>
          <w:lang w:eastAsia="zh-CN"/>
        </w:rPr>
        <w:t>泄漏</w:t>
      </w:r>
      <w:r>
        <w:rPr>
          <w:rFonts w:hint="eastAsia" w:hAnsi="宋体" w:cs="宋体"/>
          <w:color w:val="auto"/>
          <w:sz w:val="24"/>
          <w:szCs w:val="24"/>
        </w:rPr>
        <w:t>、遗失、损坏或延期送达等情况的，由投标人自行负责。</w:t>
      </w:r>
    </w:p>
    <w:p w14:paraId="4BAE6C90">
      <w:pPr>
        <w:pStyle w:val="35"/>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1E90E748">
      <w:pPr>
        <w:pStyle w:val="133"/>
        <w:spacing w:before="0"/>
        <w:ind w:firstLine="0" w:firstLineChars="0"/>
        <w:outlineLvl w:val="1"/>
        <w:rPr>
          <w:rFonts w:ascii="宋体" w:hAnsi="宋体" w:cs="宋体"/>
          <w:b/>
          <w:color w:val="auto"/>
          <w:szCs w:val="24"/>
        </w:rPr>
      </w:pPr>
      <w:r>
        <w:rPr>
          <w:rFonts w:hint="eastAsia" w:ascii="宋体" w:hAnsi="宋体" w:cs="宋体"/>
          <w:b/>
          <w:color w:val="auto"/>
          <w:szCs w:val="24"/>
        </w:rPr>
        <w:t>16.投标文件的无效处理</w:t>
      </w:r>
    </w:p>
    <w:p w14:paraId="140DBF36">
      <w:pPr>
        <w:pStyle w:val="27"/>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7EE96FA8">
      <w:pPr>
        <w:pStyle w:val="133"/>
        <w:spacing w:before="0"/>
        <w:ind w:firstLine="0" w:firstLineChars="0"/>
        <w:outlineLvl w:val="1"/>
        <w:rPr>
          <w:rFonts w:ascii="宋体" w:hAnsi="宋体" w:cs="宋体"/>
          <w:b/>
          <w:color w:val="auto"/>
          <w:szCs w:val="24"/>
        </w:rPr>
      </w:pPr>
      <w:r>
        <w:rPr>
          <w:rFonts w:hint="eastAsia" w:ascii="宋体" w:hAnsi="宋体" w:cs="宋体"/>
          <w:b/>
          <w:color w:val="auto"/>
          <w:szCs w:val="24"/>
        </w:rPr>
        <w:t>17.投标有效期</w:t>
      </w:r>
    </w:p>
    <w:p w14:paraId="590792DD">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6CBFBD8B">
      <w:pPr>
        <w:pStyle w:val="133"/>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439FEB4F">
      <w:pPr>
        <w:pStyle w:val="133"/>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16EA6C24">
      <w:pPr>
        <w:pStyle w:val="133"/>
        <w:spacing w:before="0"/>
        <w:ind w:firstLine="643"/>
        <w:rPr>
          <w:rFonts w:ascii="宋体" w:hAnsi="宋体" w:cs="宋体"/>
          <w:b/>
          <w:color w:val="auto"/>
          <w:sz w:val="32"/>
        </w:rPr>
      </w:pPr>
    </w:p>
    <w:p w14:paraId="1BE43B2A">
      <w:pPr>
        <w:pStyle w:val="133"/>
        <w:spacing w:before="0"/>
        <w:ind w:firstLine="1928" w:firstLineChars="600"/>
        <w:outlineLvl w:val="0"/>
        <w:rPr>
          <w:rFonts w:ascii="宋体" w:hAnsi="宋体" w:cs="宋体"/>
          <w:b/>
          <w:color w:val="auto"/>
          <w:sz w:val="32"/>
        </w:rPr>
      </w:pPr>
      <w:r>
        <w:rPr>
          <w:rFonts w:hint="eastAsia" w:ascii="宋体" w:hAnsi="宋体" w:cs="宋体"/>
          <w:b/>
          <w:color w:val="auto"/>
          <w:sz w:val="32"/>
        </w:rPr>
        <w:t>四、开标、资格审查与信用信息查询</w:t>
      </w:r>
    </w:p>
    <w:p w14:paraId="55272B86">
      <w:pPr>
        <w:pStyle w:val="558"/>
        <w:spacing w:before="0" w:line="360" w:lineRule="auto"/>
        <w:ind w:left="0" w:firstLine="241" w:firstLineChars="100"/>
        <w:contextualSpacing/>
        <w:outlineLvl w:val="1"/>
        <w:rPr>
          <w:rFonts w:ascii="宋体" w:hAnsi="宋体" w:cs="宋体"/>
          <w:color w:val="auto"/>
          <w:sz w:val="24"/>
        </w:rPr>
      </w:pPr>
      <w:r>
        <w:rPr>
          <w:rFonts w:hint="eastAsia" w:ascii="宋体" w:hAnsi="宋体" w:cs="宋体"/>
          <w:b/>
          <w:color w:val="auto"/>
          <w:sz w:val="24"/>
          <w:szCs w:val="24"/>
        </w:rPr>
        <w:t>18.开标</w:t>
      </w:r>
    </w:p>
    <w:p w14:paraId="12582D20">
      <w:pPr>
        <w:pStyle w:val="558"/>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036E1C6E">
      <w:pPr>
        <w:pStyle w:val="558"/>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47411F05">
      <w:pPr>
        <w:pStyle w:val="558"/>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11C5886F">
      <w:pPr>
        <w:widowControl/>
        <w:spacing w:before="100" w:beforeAutospacing="1" w:after="240" w:line="360" w:lineRule="auto"/>
        <w:jc w:val="left"/>
        <w:outlineLvl w:val="1"/>
        <w:rPr>
          <w:rFonts w:ascii="宋体" w:hAnsi="宋体" w:cs="宋体"/>
          <w:b/>
          <w:color w:val="auto"/>
          <w:sz w:val="24"/>
          <w:szCs w:val="20"/>
        </w:rPr>
      </w:pPr>
      <w:r>
        <w:rPr>
          <w:rFonts w:hint="eastAsia" w:ascii="宋体" w:hAnsi="宋体" w:cs="宋体"/>
          <w:b/>
          <w:color w:val="auto"/>
          <w:sz w:val="24"/>
          <w:szCs w:val="20"/>
        </w:rPr>
        <w:t>　19、资格审查</w:t>
      </w:r>
    </w:p>
    <w:p w14:paraId="43BD9501">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75A1EC48">
      <w:pPr>
        <w:pStyle w:val="133"/>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3A6A02E3">
      <w:pPr>
        <w:pStyle w:val="133"/>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4F3271BE">
      <w:pPr>
        <w:pStyle w:val="133"/>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1555B145">
      <w:pPr>
        <w:pStyle w:val="133"/>
        <w:spacing w:before="0"/>
        <w:ind w:firstLine="480"/>
        <w:rPr>
          <w:rFonts w:ascii="宋体" w:hAnsi="宋体" w:cs="宋体"/>
          <w:color w:val="auto"/>
        </w:rPr>
      </w:pPr>
      <w:r>
        <w:rPr>
          <w:rFonts w:hint="eastAsia" w:ascii="宋体" w:hAnsi="宋体" w:cs="宋体"/>
          <w:color w:val="auto"/>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49F906D">
      <w:pPr>
        <w:pStyle w:val="133"/>
        <w:spacing w:before="0"/>
        <w:ind w:firstLine="0" w:firstLineChars="0"/>
        <w:outlineLvl w:val="1"/>
        <w:rPr>
          <w:rFonts w:ascii="宋体" w:hAnsi="宋体" w:cs="宋体"/>
          <w:b/>
          <w:color w:val="auto"/>
          <w:szCs w:val="24"/>
        </w:rPr>
      </w:pPr>
      <w:r>
        <w:rPr>
          <w:rFonts w:hint="eastAsia" w:ascii="宋体" w:hAnsi="宋体" w:cs="宋体"/>
          <w:b/>
          <w:color w:val="auto"/>
          <w:szCs w:val="24"/>
        </w:rPr>
        <w:t>20、信用信息查询</w:t>
      </w:r>
    </w:p>
    <w:p w14:paraId="620FF383">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t>
      </w:r>
      <w:r>
        <w:rPr>
          <w:rFonts w:hint="eastAsia" w:ascii="宋体" w:hAnsi="宋体" w:cs="宋体"/>
          <w:color w:val="auto"/>
          <w:kern w:val="0"/>
          <w:szCs w:val="24"/>
          <w:lang w:eastAsia="zh-CN"/>
        </w:rPr>
        <w:t>（</w:t>
      </w:r>
      <w:r>
        <w:rPr>
          <w:rFonts w:hint="eastAsia" w:ascii="宋体" w:hAnsi="宋体" w:cs="宋体"/>
          <w:color w:val="auto"/>
          <w:kern w:val="0"/>
          <w:szCs w:val="24"/>
        </w:rPr>
        <w:t>www.creditchina.gov.cn)、中国政府采购网</w:t>
      </w:r>
      <w:r>
        <w:rPr>
          <w:rFonts w:hint="eastAsia" w:ascii="宋体" w:hAnsi="宋体" w:cs="宋体"/>
          <w:color w:val="auto"/>
          <w:kern w:val="0"/>
          <w:szCs w:val="24"/>
          <w:lang w:eastAsia="zh-CN"/>
        </w:rPr>
        <w:t>（</w:t>
      </w:r>
      <w:r>
        <w:rPr>
          <w:rFonts w:hint="eastAsia" w:ascii="宋体" w:hAnsi="宋体" w:cs="宋体"/>
          <w:color w:val="auto"/>
          <w:kern w:val="0"/>
          <w:szCs w:val="24"/>
        </w:rPr>
        <w:t>www.ccgp.gov.cn</w:t>
      </w:r>
      <w:r>
        <w:rPr>
          <w:rFonts w:hint="eastAsia" w:ascii="宋体" w:hAnsi="宋体" w:cs="宋体"/>
          <w:color w:val="auto"/>
          <w:kern w:val="0"/>
          <w:szCs w:val="24"/>
          <w:lang w:eastAsia="zh-CN"/>
        </w:rPr>
        <w:t>）</w:t>
      </w:r>
      <w:r>
        <w:rPr>
          <w:rFonts w:hint="eastAsia" w:ascii="宋体" w:hAnsi="宋体" w:cs="宋体"/>
          <w:color w:val="auto"/>
          <w:kern w:val="0"/>
          <w:szCs w:val="24"/>
        </w:rPr>
        <w:t>渠道查询投标人接受资格时的信用记录。</w:t>
      </w:r>
    </w:p>
    <w:p w14:paraId="46571088">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3F4D09EB">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1031743D">
      <w:pPr>
        <w:pStyle w:val="133"/>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291795C8">
      <w:pPr>
        <w:pStyle w:val="133"/>
        <w:spacing w:before="0"/>
        <w:ind w:firstLine="0" w:firstLineChars="0"/>
        <w:rPr>
          <w:rFonts w:ascii="宋体" w:hAnsi="宋体" w:cs="宋体"/>
          <w:color w:val="auto"/>
          <w:kern w:val="0"/>
          <w:szCs w:val="24"/>
        </w:rPr>
      </w:pPr>
    </w:p>
    <w:p w14:paraId="1F320146">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171DE4EE">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74F355D0">
      <w:pPr>
        <w:spacing w:line="360" w:lineRule="auto"/>
        <w:rPr>
          <w:rFonts w:ascii="宋体" w:hAnsi="宋体" w:cs="宋体"/>
          <w:b/>
          <w:color w:val="auto"/>
          <w:sz w:val="24"/>
        </w:rPr>
      </w:pPr>
    </w:p>
    <w:p w14:paraId="448430D9">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2CBB2E51">
      <w:pPr>
        <w:pStyle w:val="27"/>
        <w:spacing w:line="360" w:lineRule="auto"/>
        <w:ind w:left="479" w:hanging="479" w:hangingChars="199"/>
        <w:outlineLvl w:val="1"/>
        <w:rPr>
          <w:rFonts w:cs="宋体"/>
          <w:b/>
          <w:color w:val="auto"/>
        </w:rPr>
      </w:pPr>
      <w:r>
        <w:rPr>
          <w:rFonts w:hint="eastAsia" w:cs="宋体"/>
          <w:b/>
          <w:color w:val="auto"/>
        </w:rPr>
        <w:t>22. 确定中标供应商</w:t>
      </w:r>
    </w:p>
    <w:p w14:paraId="182F5CF8">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FAD0178">
      <w:pPr>
        <w:pStyle w:val="133"/>
        <w:snapToGrid w:val="0"/>
        <w:spacing w:before="0"/>
        <w:ind w:firstLine="0" w:firstLineChars="0"/>
        <w:outlineLvl w:val="1"/>
        <w:rPr>
          <w:rFonts w:ascii="宋体" w:hAnsi="宋体" w:cs="宋体"/>
          <w:b/>
          <w:color w:val="auto"/>
          <w:szCs w:val="24"/>
        </w:rPr>
      </w:pPr>
      <w:r>
        <w:rPr>
          <w:rFonts w:hint="eastAsia" w:ascii="宋体" w:hAnsi="宋体" w:cs="宋体"/>
          <w:b/>
          <w:color w:val="auto"/>
          <w:szCs w:val="24"/>
        </w:rPr>
        <w:t>23. 中标通知与中标结果公告</w:t>
      </w:r>
    </w:p>
    <w:p w14:paraId="409140D0">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6E3E241F">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412394BF">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5714D3A4">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23.4 由于中标、成交供应商原因导致重新采购的，应当承担支付代理费和专家评审费等费用在内的赔偿责任。</w:t>
      </w:r>
    </w:p>
    <w:p w14:paraId="5FC79FF8">
      <w:pPr>
        <w:snapToGrid w:val="0"/>
        <w:spacing w:line="360" w:lineRule="auto"/>
        <w:ind w:left="120" w:leftChars="57" w:firstLine="482" w:firstLineChars="150"/>
        <w:jc w:val="center"/>
        <w:rPr>
          <w:rFonts w:ascii="宋体" w:hAnsi="宋体" w:cs="宋体"/>
          <w:b/>
          <w:color w:val="auto"/>
          <w:sz w:val="32"/>
        </w:rPr>
      </w:pPr>
    </w:p>
    <w:p w14:paraId="2166A3D4">
      <w:pPr>
        <w:snapToGrid w:val="0"/>
        <w:spacing w:line="360" w:lineRule="auto"/>
        <w:ind w:left="120" w:leftChars="57" w:firstLine="482" w:firstLineChars="150"/>
        <w:jc w:val="center"/>
        <w:outlineLvl w:val="0"/>
        <w:rPr>
          <w:rFonts w:ascii="宋体" w:hAnsi="宋体" w:cs="宋体"/>
          <w:b/>
          <w:color w:val="auto"/>
          <w:sz w:val="32"/>
        </w:rPr>
      </w:pPr>
      <w:r>
        <w:rPr>
          <w:rFonts w:hint="eastAsia" w:ascii="宋体" w:hAnsi="宋体" w:cs="宋体"/>
          <w:b/>
          <w:color w:val="auto"/>
          <w:sz w:val="32"/>
        </w:rPr>
        <w:t>七、合同授予</w:t>
      </w:r>
    </w:p>
    <w:p w14:paraId="306570E6">
      <w:pPr>
        <w:pStyle w:val="27"/>
        <w:spacing w:line="360" w:lineRule="auto"/>
        <w:ind w:left="479" w:hanging="479" w:hangingChars="199"/>
        <w:outlineLvl w:val="1"/>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11CBC91A">
      <w:pPr>
        <w:pStyle w:val="27"/>
        <w:spacing w:line="360" w:lineRule="auto"/>
        <w:ind w:left="479" w:hanging="479" w:hangingChars="199"/>
        <w:outlineLvl w:val="1"/>
        <w:rPr>
          <w:rFonts w:cs="宋体"/>
          <w:b/>
          <w:color w:val="auto"/>
        </w:rPr>
      </w:pPr>
      <w:r>
        <w:rPr>
          <w:rFonts w:hint="eastAsia" w:cs="宋体"/>
          <w:b/>
          <w:color w:val="auto"/>
        </w:rPr>
        <w:t>25. 合同的签订</w:t>
      </w:r>
    </w:p>
    <w:p w14:paraId="2685A3CD">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BED466E">
      <w:pPr>
        <w:pStyle w:val="133"/>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32DFE68B">
      <w:pPr>
        <w:pStyle w:val="133"/>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1FFCA433">
      <w:pPr>
        <w:pStyle w:val="133"/>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53ABEEA8">
      <w:pPr>
        <w:pStyle w:val="133"/>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58B41B7B">
      <w:pPr>
        <w:pStyle w:val="27"/>
        <w:spacing w:line="360" w:lineRule="auto"/>
        <w:ind w:left="479" w:hanging="479" w:hangingChars="199"/>
        <w:outlineLvl w:val="1"/>
        <w:rPr>
          <w:rFonts w:cs="宋体"/>
          <w:b/>
          <w:color w:val="auto"/>
        </w:rPr>
      </w:pPr>
      <w:r>
        <w:rPr>
          <w:rFonts w:hint="eastAsia" w:cs="宋体"/>
          <w:b/>
          <w:color w:val="auto"/>
        </w:rPr>
        <w:t>26. 履约保证金</w:t>
      </w:r>
    </w:p>
    <w:p w14:paraId="531AD318">
      <w:pPr>
        <w:adjustRightInd/>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CCFF06E">
      <w:pPr>
        <w:adjustRightInd/>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供应商</w:t>
      </w:r>
      <w:r>
        <w:rPr>
          <w:rFonts w:hint="eastAsia" w:ascii="宋体" w:hAnsi="宋体" w:eastAsia="宋体" w:cs="Times New Roman"/>
          <w:color w:val="auto"/>
          <w:sz w:val="24"/>
          <w:lang w:val="en-US"/>
        </w:rPr>
        <w:t>可</w:t>
      </w:r>
      <w:r>
        <w:rPr>
          <w:rFonts w:hint="eastAsia" w:ascii="宋体" w:hAnsi="宋体" w:eastAsia="宋体" w:cs="Times New Roman"/>
          <w:color w:val="auto"/>
          <w:sz w:val="24"/>
        </w:rPr>
        <w:t>登录政采云平台</w:t>
      </w:r>
      <w:r>
        <w:rPr>
          <w:rFonts w:hint="eastAsia" w:ascii="宋体" w:hAnsi="宋体" w:cs="Times New Roman"/>
          <w:color w:val="auto"/>
          <w:sz w:val="24"/>
          <w:lang w:eastAsia="zh-CN"/>
        </w:rPr>
        <w:t>－</w:t>
      </w:r>
      <w:r>
        <w:rPr>
          <w:rFonts w:hint="eastAsia" w:ascii="宋体" w:hAnsi="宋体" w:eastAsia="宋体" w:cs="Times New Roman"/>
          <w:color w:val="auto"/>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5A0F8CC">
      <w:pPr>
        <w:pStyle w:val="5"/>
        <w:rPr>
          <w:color w:val="auto"/>
        </w:rPr>
      </w:pPr>
      <w:r>
        <w:rPr>
          <w:rFonts w:ascii="宋体" w:hAnsi="宋体" w:eastAsia="宋体"/>
          <w:color w:val="auto"/>
          <w:sz w:val="24"/>
          <w:lang w:val="en-US"/>
        </w:rPr>
        <w:t>27.预付款</w:t>
      </w:r>
    </w:p>
    <w:p w14:paraId="3426470B">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14:paraId="56EA1BEC">
      <w:pPr>
        <w:rPr>
          <w:color w:val="auto"/>
        </w:rPr>
      </w:pPr>
    </w:p>
    <w:p w14:paraId="2AAF613F">
      <w:pPr>
        <w:snapToGrid w:val="0"/>
        <w:spacing w:line="360" w:lineRule="auto"/>
        <w:ind w:firstLine="3357" w:firstLineChars="1045"/>
        <w:rPr>
          <w:rFonts w:ascii="宋体" w:hAnsi="宋体" w:cs="宋体"/>
          <w:b/>
          <w:color w:val="auto"/>
          <w:sz w:val="32"/>
        </w:rPr>
      </w:pPr>
    </w:p>
    <w:p w14:paraId="4515D398">
      <w:pPr>
        <w:snapToGrid w:val="0"/>
        <w:spacing w:line="360" w:lineRule="auto"/>
        <w:ind w:firstLine="3357" w:firstLineChars="1045"/>
        <w:outlineLvl w:val="0"/>
        <w:rPr>
          <w:rFonts w:ascii="宋体" w:hAnsi="宋体" w:cs="宋体"/>
          <w:b/>
          <w:color w:val="auto"/>
          <w:sz w:val="24"/>
        </w:rPr>
      </w:pPr>
      <w:r>
        <w:rPr>
          <w:rFonts w:hint="eastAsia" w:ascii="宋体" w:hAnsi="宋体" w:cs="宋体"/>
          <w:b/>
          <w:color w:val="auto"/>
          <w:sz w:val="32"/>
        </w:rPr>
        <w:t>八、电子交易活动的中止</w:t>
      </w:r>
    </w:p>
    <w:p w14:paraId="5F133325">
      <w:pPr>
        <w:pStyle w:val="133"/>
        <w:snapToGrid w:val="0"/>
        <w:spacing w:before="0"/>
        <w:ind w:firstLine="0" w:firstLineChars="0"/>
        <w:outlineLvl w:val="1"/>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06E0C3FE">
      <w:pPr>
        <w:pStyle w:val="133"/>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113D4988">
      <w:pPr>
        <w:pStyle w:val="133"/>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1F85FC41">
      <w:pPr>
        <w:pStyle w:val="133"/>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56DC9E40">
      <w:pPr>
        <w:pStyle w:val="133"/>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17767808">
      <w:pPr>
        <w:pStyle w:val="133"/>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249E41E0">
      <w:pPr>
        <w:pStyle w:val="133"/>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51753E0">
      <w:pPr>
        <w:tabs>
          <w:tab w:val="left" w:pos="0"/>
        </w:tabs>
        <w:spacing w:line="360" w:lineRule="auto"/>
        <w:ind w:firstLine="480"/>
        <w:rPr>
          <w:rFonts w:ascii="宋体" w:hAnsi="宋体" w:cs="宋体"/>
          <w:color w:val="auto"/>
          <w:sz w:val="24"/>
        </w:rPr>
      </w:pPr>
    </w:p>
    <w:p w14:paraId="4C8391FA">
      <w:pPr>
        <w:snapToGrid w:val="0"/>
        <w:spacing w:line="360" w:lineRule="auto"/>
        <w:ind w:left="120" w:leftChars="57" w:firstLine="482" w:firstLineChars="150"/>
        <w:jc w:val="center"/>
        <w:outlineLvl w:val="0"/>
        <w:rPr>
          <w:rFonts w:ascii="宋体" w:hAnsi="宋体" w:cs="宋体"/>
          <w:b/>
          <w:color w:val="auto"/>
          <w:sz w:val="32"/>
        </w:rPr>
      </w:pPr>
      <w:r>
        <w:rPr>
          <w:rFonts w:hint="eastAsia" w:ascii="宋体" w:hAnsi="宋体" w:cs="宋体"/>
          <w:b/>
          <w:color w:val="auto"/>
          <w:sz w:val="32"/>
        </w:rPr>
        <w:t>九、验收</w:t>
      </w:r>
    </w:p>
    <w:p w14:paraId="7ABBDCA7">
      <w:pPr>
        <w:pStyle w:val="27"/>
        <w:spacing w:line="360" w:lineRule="auto"/>
        <w:ind w:firstLine="0" w:firstLineChars="0"/>
        <w:outlineLvl w:val="0"/>
        <w:rPr>
          <w:rFonts w:cs="宋体"/>
          <w:b/>
          <w:color w:val="auto"/>
        </w:rPr>
      </w:pPr>
      <w:r>
        <w:rPr>
          <w:rFonts w:hint="eastAsia" w:cs="宋体"/>
          <w:b/>
          <w:color w:val="auto"/>
        </w:rPr>
        <w:t>30.验收</w:t>
      </w:r>
    </w:p>
    <w:p w14:paraId="0E7E380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B5AD8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02C7CA3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F7FF98">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9DED6AA">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5236290"/>
      <w:bookmarkEnd w:id="16"/>
      <w:bookmarkStart w:id="17" w:name="_Hlt75236101"/>
      <w:bookmarkEnd w:id="17"/>
      <w:bookmarkStart w:id="18" w:name="_Hlt68072990"/>
      <w:bookmarkEnd w:id="18"/>
      <w:bookmarkStart w:id="19" w:name="_Hlt68072998"/>
      <w:bookmarkEnd w:id="19"/>
      <w:bookmarkStart w:id="20" w:name="_Hlt68073093"/>
      <w:bookmarkEnd w:id="20"/>
      <w:bookmarkStart w:id="21" w:name="_Hlt68403820"/>
      <w:bookmarkEnd w:id="21"/>
      <w:bookmarkStart w:id="22" w:name="_Hlt74714665"/>
      <w:bookmarkEnd w:id="22"/>
      <w:bookmarkStart w:id="23" w:name="_Hlt75236011"/>
      <w:bookmarkEnd w:id="23"/>
      <w:bookmarkStart w:id="24" w:name="_Hlt74730295"/>
      <w:bookmarkEnd w:id="24"/>
      <w:bookmarkStart w:id="25" w:name="_Hlt74729768"/>
      <w:bookmarkEnd w:id="25"/>
      <w:bookmarkStart w:id="26" w:name="_Hlt68057669"/>
      <w:bookmarkEnd w:id="26"/>
      <w:r>
        <w:rPr>
          <w:rFonts w:hint="eastAsia" w:ascii="宋体" w:hAnsi="宋体" w:cs="宋体"/>
          <w:color w:val="auto"/>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24375EF1">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14:paraId="57BD1F9C">
      <w:pPr>
        <w:pageBreakBefore w:val="0"/>
        <w:widowControl w:val="0"/>
        <w:kinsoku/>
        <w:wordWrap/>
        <w:overflowPunct/>
        <w:topLinePunct w:val="0"/>
        <w:bidi w:val="0"/>
        <w:adjustRightInd w:val="0"/>
        <w:spacing w:line="360" w:lineRule="auto"/>
        <w:ind w:firstLine="602" w:firstLineChars="200"/>
        <w:textAlignment w:val="auto"/>
        <w:outlineLvl w:val="0"/>
        <w:rPr>
          <w:rFonts w:hint="eastAsia" w:ascii="宋体" w:hAnsi="宋体" w:cs="宋体"/>
          <w:b/>
          <w:sz w:val="30"/>
          <w:szCs w:val="30"/>
          <w:lang w:val="en-US" w:eastAsia="zh-CN"/>
        </w:rPr>
      </w:pPr>
      <w:bookmarkStart w:id="28" w:name="_Toc5601"/>
      <w:bookmarkStart w:id="29" w:name="_Toc31760"/>
      <w:bookmarkStart w:id="30" w:name="_Toc107934332"/>
      <w:r>
        <w:rPr>
          <w:rFonts w:hint="eastAsia" w:ascii="宋体" w:hAnsi="宋体" w:cs="宋体"/>
          <w:b/>
          <w:sz w:val="30"/>
          <w:szCs w:val="30"/>
          <w:lang w:val="en-US" w:eastAsia="zh-CN"/>
        </w:rPr>
        <w:t>标项一：林技通运行维护项目</w:t>
      </w:r>
    </w:p>
    <w:p w14:paraId="3C74B2FA">
      <w:pPr>
        <w:pageBreakBefore w:val="0"/>
        <w:widowControl w:val="0"/>
        <w:kinsoku/>
        <w:wordWrap/>
        <w:overflowPunct/>
        <w:topLinePunct w:val="0"/>
        <w:bidi w:val="0"/>
        <w:adjustRightInd w:val="0"/>
        <w:spacing w:line="360" w:lineRule="auto"/>
        <w:ind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、总体需求</w:t>
      </w:r>
    </w:p>
    <w:p w14:paraId="606F9193">
      <w:pPr>
        <w:pageBreakBefore w:val="0"/>
        <w:widowControl w:val="0"/>
        <w:kinsoku/>
        <w:wordWrap/>
        <w:overflowPunct/>
        <w:topLinePunct w:val="0"/>
        <w:bidi w:val="0"/>
        <w:adjustRightInd w:val="0"/>
        <w:spacing w:line="360" w:lineRule="auto"/>
        <w:ind w:firstLine="480" w:firstLineChars="200"/>
        <w:textAlignment w:val="auto"/>
        <w:outlineLvl w:val="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需要维护的内容主要包括：“林技通”微信平台基础服务、第三方平台基础服务等。</w:t>
      </w:r>
    </w:p>
    <w:p w14:paraId="79ECD438">
      <w:pPr>
        <w:pageBreakBefore w:val="0"/>
        <w:widowControl w:val="0"/>
        <w:kinsoku/>
        <w:wordWrap/>
        <w:overflowPunct/>
        <w:topLinePunct w:val="0"/>
        <w:bidi w:val="0"/>
        <w:adjustRightInd w:val="0"/>
        <w:spacing w:line="360" w:lineRule="auto"/>
        <w:ind w:firstLine="482" w:firstLineChars="200"/>
        <w:textAlignment w:val="auto"/>
        <w:outlineLvl w:val="0"/>
        <w:rPr>
          <w:rFonts w:hint="eastAsia" w:ascii="宋体" w:hAnsi="宋体" w:eastAsia="宋体" w:cs="宋体"/>
          <w:b/>
          <w:sz w:val="24"/>
          <w:szCs w:val="24"/>
          <w:lang w:val="zh-TW" w:eastAsia="zh-CN"/>
        </w:rPr>
      </w:pPr>
      <w:r>
        <w:rPr>
          <w:rFonts w:hint="eastAsia" w:ascii="宋体" w:hAnsi="宋体" w:eastAsia="宋体" w:cs="宋体"/>
          <w:b/>
          <w:sz w:val="24"/>
          <w:szCs w:val="24"/>
          <w:lang w:val="en-US" w:eastAsia="zh-CN"/>
        </w:rPr>
        <w:t>二</w:t>
      </w:r>
      <w:r>
        <w:rPr>
          <w:rFonts w:hint="eastAsia" w:ascii="宋体" w:hAnsi="宋体" w:eastAsia="宋体" w:cs="宋体"/>
          <w:b/>
          <w:sz w:val="24"/>
          <w:szCs w:val="24"/>
          <w:lang w:val="zh-TW" w:eastAsia="zh-CN"/>
        </w:rPr>
        <w:t>、具体服务需求</w:t>
      </w:r>
    </w:p>
    <w:p w14:paraId="372452C2">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根据项目单位的各项制度和流程规定要求，做好系统日常管理维护工作，保障系统正常运行，主要包括：</w:t>
      </w:r>
    </w:p>
    <w:p w14:paraId="186DF9C2">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1.微信平台基础服务</w:t>
      </w:r>
    </w:p>
    <w:p w14:paraId="3C2B9FD3">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（1）内容推送（图文消息）：根据要求对甲方提供的内容和素材进行图文编辑，并根据要求在规定时间进行信息推送。</w:t>
      </w:r>
    </w:p>
    <w:p w14:paraId="620EC228">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2.第三方平台基础服务</w:t>
      </w:r>
    </w:p>
    <w:p w14:paraId="4FC1633D">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（1）林技通平台基础服务：确保林技通平台（现有功能和框架）的稳定运行。</w:t>
      </w:r>
    </w:p>
    <w:p w14:paraId="3929D12A">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（2）林技通平台优化升级：原有功能模块及前端界面的优化设计。</w:t>
      </w:r>
    </w:p>
    <w:p w14:paraId="4AABB51A">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（3）网络数据安全服务：做好网络数据安全管理和信息保护工作，配合省林业局网络安全检查。</w:t>
      </w:r>
    </w:p>
    <w:p w14:paraId="1241A3C4">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3.服务费</w:t>
      </w:r>
    </w:p>
    <w:p w14:paraId="068AF2E1">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（1）运维年审认证费：承担运维服务期内的年审认证续费。</w:t>
      </w:r>
    </w:p>
    <w:p w14:paraId="3CA73014">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（2）工作报告：半年出具一次工作报告，包括各项统计和运维记录。</w:t>
      </w:r>
    </w:p>
    <w:p w14:paraId="246D04FF">
      <w:pPr>
        <w:pageBreakBefore w:val="0"/>
        <w:widowControl w:val="0"/>
        <w:kinsoku/>
        <w:wordWrap/>
        <w:overflowPunct/>
        <w:topLinePunct w:val="0"/>
        <w:bidi w:val="0"/>
        <w:adjustRightInd w:val="0"/>
        <w:spacing w:line="360" w:lineRule="auto"/>
        <w:ind w:firstLine="482" w:firstLineChars="200"/>
        <w:textAlignment w:val="auto"/>
        <w:outlineLvl w:val="0"/>
        <w:rPr>
          <w:rFonts w:hint="eastAsia" w:ascii="宋体" w:hAnsi="宋体" w:eastAsia="宋体" w:cs="宋体"/>
          <w:b/>
          <w:sz w:val="24"/>
          <w:szCs w:val="24"/>
          <w:lang w:val="zh-TW" w:eastAsia="zh-CN"/>
        </w:rPr>
      </w:pPr>
      <w:r>
        <w:rPr>
          <w:rFonts w:hint="eastAsia" w:ascii="宋体" w:hAnsi="宋体" w:cs="宋体"/>
          <w:b/>
          <w:sz w:val="24"/>
          <w:szCs w:val="24"/>
          <w:lang w:val="en-US" w:eastAsia="zh-CN"/>
        </w:rPr>
        <w:t>三</w:t>
      </w:r>
      <w:r>
        <w:rPr>
          <w:rFonts w:hint="eastAsia" w:ascii="宋体" w:hAnsi="宋体" w:eastAsia="宋体" w:cs="宋体"/>
          <w:b/>
          <w:sz w:val="24"/>
          <w:szCs w:val="24"/>
          <w:lang w:val="zh-TW" w:eastAsia="zh-CN"/>
        </w:rPr>
        <w:t>、知识产权</w:t>
      </w:r>
    </w:p>
    <w:p w14:paraId="1EF8038C">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本次项目开发成果和系统运行积累数据的知识产权、所有权属项目业主单位所有，投标人须承诺提供数据接口和技术支持，并提供成果文档、进程文档等资料。同时，投标人须承诺在项目开发和实施过程中均不对第三方知识产权进行侵犯。供应商须保证所提供产品具有合法的版权或使用权，包括本项目采购的产品和项目要求对接的平台系统。开发维护过程中要求无缝整合业主方提供的现有系统，完成从需求确认、软件设计、开发、系统初始化配置、数据对接、平台整合到系统部署、实施、培训、维护服务的交钥匙工程。如在本项目范围内使用、开展过程中出现著作权、版权或使用权纠纷，应由中标人负责，采购人不承担责任。</w:t>
      </w:r>
    </w:p>
    <w:p w14:paraId="5966FDC0">
      <w:pPr>
        <w:pageBreakBefore w:val="0"/>
        <w:widowControl w:val="0"/>
        <w:numPr>
          <w:ilvl w:val="0"/>
          <w:numId w:val="0"/>
        </w:numPr>
        <w:kinsoku/>
        <w:wordWrap/>
        <w:overflowPunct/>
        <w:topLinePunct w:val="0"/>
        <w:bidi w:val="0"/>
        <w:adjustRightInd w:val="0"/>
        <w:spacing w:line="360" w:lineRule="auto"/>
        <w:ind w:firstLine="482" w:firstLineChars="200"/>
        <w:textAlignment w:val="auto"/>
        <w:outlineLvl w:val="0"/>
        <w:rPr>
          <w:rFonts w:hint="eastAsia" w:ascii="宋体" w:hAnsi="宋体" w:cs="宋体"/>
          <w:b/>
          <w:sz w:val="24"/>
          <w:szCs w:val="24"/>
          <w:lang w:val="en-US" w:eastAsia="zh-CN"/>
        </w:rPr>
      </w:pPr>
      <w:r>
        <w:rPr>
          <w:rFonts w:hint="eastAsia" w:ascii="宋体" w:hAnsi="宋体" w:eastAsia="宋体" w:cs="宋体"/>
          <w:b/>
          <w:kern w:val="2"/>
          <w:sz w:val="24"/>
          <w:szCs w:val="24"/>
          <w:lang w:val="en-US" w:eastAsia="zh-CN" w:bidi="ar-SA"/>
        </w:rPr>
        <w:t>四、</w:t>
      </w:r>
      <w:r>
        <w:rPr>
          <w:rFonts w:hint="eastAsia" w:ascii="宋体" w:hAnsi="宋体" w:cs="宋体"/>
          <w:b/>
          <w:sz w:val="24"/>
          <w:szCs w:val="24"/>
          <w:lang w:val="en-US" w:eastAsia="zh-CN"/>
        </w:rPr>
        <w:t>其他要求</w:t>
      </w:r>
    </w:p>
    <w:p w14:paraId="0096F66E">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zh-TW" w:eastAsia="zh-CN"/>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val="zh-TW" w:eastAsia="zh-CN"/>
        </w:rPr>
        <w:t>服务要求</w:t>
      </w:r>
    </w:p>
    <w:p w14:paraId="4D0B41DF">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zh-TW" w:eastAsia="zh-CN"/>
        </w:rPr>
      </w:pPr>
      <w:r>
        <w:rPr>
          <w:rFonts w:hint="eastAsia" w:ascii="宋体" w:hAnsi="宋体" w:eastAsia="宋体" w:cs="Times New Roman"/>
          <w:sz w:val="24"/>
          <w:szCs w:val="24"/>
          <w:lang w:val="zh-TW" w:eastAsia="zh-CN"/>
        </w:rPr>
        <w:t>（1）响应时间：开发技术人员提供工作时间内快速响应服务，如系统出现故障，0.5小时内应做出实质性响应，2小时以内到现场，3小时以内提出问题解决方案。非工作日及国家法定节日，维护工程师电话值班，以便应急问题的处理。遇到一般问题，</w:t>
      </w:r>
      <w:r>
        <w:rPr>
          <w:rFonts w:hint="eastAsia" w:ascii="宋体" w:hAnsi="宋体" w:eastAsia="宋体" w:cs="Times New Roman"/>
          <w:sz w:val="24"/>
          <w:szCs w:val="24"/>
          <w:lang w:val="en-US" w:eastAsia="zh-CN"/>
        </w:rPr>
        <w:t>运维单位</w:t>
      </w:r>
      <w:r>
        <w:rPr>
          <w:rFonts w:hint="eastAsia" w:ascii="宋体" w:hAnsi="宋体" w:eastAsia="宋体" w:cs="Times New Roman"/>
          <w:sz w:val="24"/>
          <w:szCs w:val="24"/>
          <w:lang w:val="zh-TW" w:eastAsia="zh-CN"/>
        </w:rPr>
        <w:t>负责及时响应并当场予以解决；如果遇到因现有技术水平和环境条件下难以解决的问题，</w:t>
      </w:r>
      <w:r>
        <w:rPr>
          <w:rFonts w:hint="eastAsia" w:ascii="宋体" w:hAnsi="宋体" w:eastAsia="宋体" w:cs="Times New Roman"/>
          <w:sz w:val="24"/>
          <w:szCs w:val="24"/>
          <w:lang w:val="en-US" w:eastAsia="zh-CN"/>
        </w:rPr>
        <w:t>运维单位</w:t>
      </w:r>
      <w:r>
        <w:rPr>
          <w:rFonts w:hint="eastAsia" w:ascii="宋体" w:hAnsi="宋体" w:eastAsia="宋体" w:cs="Times New Roman"/>
          <w:sz w:val="24"/>
          <w:szCs w:val="24"/>
          <w:lang w:val="zh-TW" w:eastAsia="zh-CN"/>
        </w:rPr>
        <w:t>要在24小时内为甲方提供紧急解决方案，保障用户的正常工作，同时尽快告知最终解决问题需要的时间，并在约定的时限内完成。</w:t>
      </w:r>
    </w:p>
    <w:p w14:paraId="43D80AAD">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zh-TW" w:eastAsia="zh-CN"/>
        </w:rPr>
      </w:pPr>
      <w:r>
        <w:rPr>
          <w:rFonts w:hint="eastAsia" w:ascii="宋体" w:hAnsi="宋体" w:eastAsia="宋体" w:cs="Times New Roman"/>
          <w:sz w:val="24"/>
          <w:szCs w:val="24"/>
          <w:lang w:val="zh-TW" w:eastAsia="zh-CN"/>
        </w:rPr>
        <w:t>（2）按照合同约定完成维护工作任务，用户投诉件（例如系统维护不及时、系统数据出错时无法在规定时间内及时解决等）小于3例。发生3-5例按合同总金额的5%扣除,发生5-10例按合同总金额的10%扣除,10例以上每增加1例扣除合同总金额的1%。如出现不按</w:t>
      </w:r>
      <w:r>
        <w:rPr>
          <w:rFonts w:hint="eastAsia" w:ascii="宋体" w:hAnsi="宋体" w:eastAsia="宋体" w:cs="Times New Roman"/>
          <w:sz w:val="24"/>
          <w:szCs w:val="24"/>
          <w:lang w:val="en-US" w:eastAsia="zh-CN"/>
        </w:rPr>
        <w:t>采购人</w:t>
      </w:r>
      <w:r>
        <w:rPr>
          <w:rFonts w:hint="eastAsia" w:ascii="宋体" w:hAnsi="宋体" w:eastAsia="宋体" w:cs="Times New Roman"/>
          <w:sz w:val="24"/>
          <w:szCs w:val="24"/>
          <w:lang w:val="zh-TW" w:eastAsia="zh-CN"/>
        </w:rPr>
        <w:t>规定流程操作所发生的事故，发生1例按合同总金额的5%扣除。</w:t>
      </w:r>
    </w:p>
    <w:p w14:paraId="5E4F1A63">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zh-TW" w:eastAsia="zh-CN"/>
        </w:rPr>
      </w:pPr>
      <w:r>
        <w:rPr>
          <w:rFonts w:hint="eastAsia" w:ascii="宋体" w:hAnsi="宋体" w:eastAsia="宋体" w:cs="Times New Roman"/>
          <w:sz w:val="24"/>
          <w:szCs w:val="24"/>
          <w:lang w:val="zh-TW" w:eastAsia="zh-CN"/>
        </w:rPr>
        <w:t>（3）</w:t>
      </w:r>
      <w:r>
        <w:rPr>
          <w:rFonts w:hint="eastAsia" w:ascii="宋体" w:hAnsi="宋体" w:eastAsia="宋体" w:cs="Times New Roman"/>
          <w:sz w:val="24"/>
          <w:szCs w:val="24"/>
          <w:lang w:val="en-US" w:eastAsia="zh-CN"/>
        </w:rPr>
        <w:t>运维单位</w:t>
      </w:r>
      <w:r>
        <w:rPr>
          <w:rFonts w:hint="eastAsia" w:ascii="宋体" w:hAnsi="宋体" w:eastAsia="宋体" w:cs="Times New Roman"/>
          <w:sz w:val="24"/>
          <w:szCs w:val="24"/>
          <w:lang w:val="zh-TW" w:eastAsia="zh-CN"/>
        </w:rPr>
        <w:t>承担因系统本身漏洞所引发的信息安全事件而带来的相关法律责任。运维期如发生重大信息安全事件，被上级单位或公安机关通报一次，履约保证金全部罚没。如发生被悬挂反动标语、赌博色情等非法暗链事件，则罚款5000元。因运维人员管理疏忽导致的上述信息安全事件，</w:t>
      </w:r>
      <w:r>
        <w:rPr>
          <w:rFonts w:hint="eastAsia" w:ascii="宋体" w:hAnsi="宋体" w:eastAsia="宋体" w:cs="Times New Roman"/>
          <w:sz w:val="24"/>
          <w:szCs w:val="24"/>
          <w:lang w:val="en-US" w:eastAsia="zh-CN"/>
        </w:rPr>
        <w:t>采购人</w:t>
      </w:r>
      <w:r>
        <w:rPr>
          <w:rFonts w:hint="eastAsia" w:ascii="宋体" w:hAnsi="宋体" w:eastAsia="宋体" w:cs="Times New Roman"/>
          <w:sz w:val="24"/>
          <w:szCs w:val="24"/>
          <w:lang w:val="zh-TW" w:eastAsia="zh-CN"/>
        </w:rPr>
        <w:t>保留追诉</w:t>
      </w:r>
      <w:r>
        <w:rPr>
          <w:rFonts w:hint="eastAsia" w:ascii="宋体" w:hAnsi="宋体" w:eastAsia="宋体" w:cs="Times New Roman"/>
          <w:sz w:val="24"/>
          <w:szCs w:val="24"/>
          <w:lang w:val="en-US" w:eastAsia="zh-CN"/>
        </w:rPr>
        <w:t>运维单位</w:t>
      </w:r>
      <w:r>
        <w:rPr>
          <w:rFonts w:hint="eastAsia" w:ascii="宋体" w:hAnsi="宋体" w:eastAsia="宋体" w:cs="Times New Roman"/>
          <w:sz w:val="24"/>
          <w:szCs w:val="24"/>
          <w:lang w:val="zh-TW" w:eastAsia="zh-CN"/>
        </w:rPr>
        <w:t>连带法律责任的权力。</w:t>
      </w:r>
    </w:p>
    <w:p w14:paraId="01C94178">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zh-TW" w:eastAsia="zh-CN"/>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lang w:val="zh-TW" w:eastAsia="zh-CN"/>
        </w:rPr>
        <w:t>．运维服务安全性要求</w:t>
      </w:r>
    </w:p>
    <w:p w14:paraId="6BE9D58A">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zh-TW" w:eastAsia="zh-CN"/>
        </w:rPr>
      </w:pPr>
      <w:r>
        <w:rPr>
          <w:rFonts w:hint="eastAsia" w:ascii="宋体" w:hAnsi="宋体" w:eastAsia="宋体" w:cs="Times New Roman"/>
          <w:sz w:val="24"/>
          <w:szCs w:val="24"/>
          <w:lang w:val="zh-TW" w:eastAsia="zh-CN"/>
        </w:rPr>
        <w:t>（1）</w:t>
      </w:r>
      <w:r>
        <w:rPr>
          <w:rFonts w:hint="eastAsia" w:ascii="宋体" w:hAnsi="宋体" w:eastAsia="宋体" w:cs="Times New Roman"/>
          <w:sz w:val="24"/>
          <w:szCs w:val="24"/>
          <w:lang w:val="en-US" w:eastAsia="zh-CN"/>
        </w:rPr>
        <w:t>运维单位</w:t>
      </w:r>
      <w:r>
        <w:rPr>
          <w:rFonts w:hint="eastAsia" w:ascii="宋体" w:hAnsi="宋体" w:eastAsia="宋体" w:cs="Times New Roman"/>
          <w:sz w:val="24"/>
          <w:szCs w:val="24"/>
          <w:lang w:val="zh-TW" w:eastAsia="zh-CN"/>
        </w:rPr>
        <w:t>需与采购方签署安全保密协议，约定工作范围、工作内容，明确违约责任；（2）</w:t>
      </w:r>
      <w:r>
        <w:rPr>
          <w:rFonts w:hint="eastAsia" w:ascii="宋体" w:hAnsi="宋体" w:eastAsia="宋体" w:cs="Times New Roman"/>
          <w:sz w:val="24"/>
          <w:szCs w:val="24"/>
          <w:lang w:val="en-US" w:eastAsia="zh-CN"/>
        </w:rPr>
        <w:t>运维单位</w:t>
      </w:r>
      <w:r>
        <w:rPr>
          <w:rFonts w:hint="eastAsia" w:ascii="宋体" w:hAnsi="宋体" w:eastAsia="宋体" w:cs="Times New Roman"/>
          <w:sz w:val="24"/>
          <w:szCs w:val="24"/>
          <w:lang w:val="zh-TW" w:eastAsia="zh-CN"/>
        </w:rPr>
        <w:t>在中标后需对项目人员身份、安全背景、专业资格或资质等进行审查，并提交审查报告；（3）</w:t>
      </w:r>
      <w:r>
        <w:rPr>
          <w:rFonts w:hint="eastAsia" w:ascii="宋体" w:hAnsi="宋体" w:eastAsia="宋体" w:cs="Times New Roman"/>
          <w:sz w:val="24"/>
          <w:szCs w:val="24"/>
          <w:lang w:val="en-US" w:eastAsia="zh-CN"/>
        </w:rPr>
        <w:t>运维单位</w:t>
      </w:r>
      <w:r>
        <w:rPr>
          <w:rFonts w:hint="eastAsia" w:ascii="宋体" w:hAnsi="宋体" w:eastAsia="宋体" w:cs="Times New Roman"/>
          <w:sz w:val="24"/>
          <w:szCs w:val="24"/>
          <w:lang w:val="zh-TW" w:eastAsia="zh-CN"/>
        </w:rPr>
        <w:t>在中标后需与本项目人员签署项目保密协议，离岗人员必须签属保密责任承诺书；（4）</w:t>
      </w:r>
      <w:r>
        <w:rPr>
          <w:rFonts w:hint="eastAsia" w:ascii="宋体" w:hAnsi="宋体" w:eastAsia="宋体" w:cs="Times New Roman"/>
          <w:sz w:val="24"/>
          <w:szCs w:val="24"/>
          <w:lang w:val="en-US" w:eastAsia="zh-CN"/>
        </w:rPr>
        <w:t>运维单位</w:t>
      </w:r>
      <w:r>
        <w:rPr>
          <w:rFonts w:hint="eastAsia" w:ascii="宋体" w:hAnsi="宋体" w:eastAsia="宋体" w:cs="Times New Roman"/>
          <w:sz w:val="24"/>
          <w:szCs w:val="24"/>
          <w:lang w:val="zh-TW" w:eastAsia="zh-CN"/>
        </w:rPr>
        <w:t>应建立安全管理、安全培训等制度。</w:t>
      </w:r>
    </w:p>
    <w:p w14:paraId="793D76E7">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3.其他要求</w:t>
      </w:r>
    </w:p>
    <w:p w14:paraId="3EB04433">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zh-TW" w:eastAsia="zh-CN"/>
        </w:rPr>
      </w:pPr>
      <w:r>
        <w:rPr>
          <w:rFonts w:hint="eastAsia" w:ascii="宋体" w:hAnsi="宋体" w:eastAsia="宋体" w:cs="Times New Roman"/>
          <w:sz w:val="24"/>
          <w:szCs w:val="24"/>
          <w:lang w:val="zh-TW" w:eastAsia="zh-CN"/>
        </w:rPr>
        <w:t>（1）供应商须承诺在成交后向采购人提供与电子投标文件一致的纸质响应文件</w:t>
      </w:r>
      <w:r>
        <w:rPr>
          <w:rFonts w:hint="eastAsia" w:ascii="宋体" w:hAnsi="宋体" w:eastAsia="宋体" w:cs="Times New Roman"/>
          <w:sz w:val="24"/>
          <w:szCs w:val="24"/>
          <w:lang w:val="en-US" w:eastAsia="zh-CN"/>
        </w:rPr>
        <w:t>两</w:t>
      </w:r>
      <w:r>
        <w:rPr>
          <w:rFonts w:hint="eastAsia" w:ascii="宋体" w:hAnsi="宋体" w:eastAsia="宋体" w:cs="Times New Roman"/>
          <w:sz w:val="24"/>
          <w:szCs w:val="24"/>
          <w:lang w:val="zh-TW" w:eastAsia="zh-CN"/>
        </w:rPr>
        <w:t>套，供备案存档。</w:t>
      </w:r>
    </w:p>
    <w:p w14:paraId="25DC094B">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zh-TW" w:eastAsia="zh-CN"/>
        </w:rPr>
        <w:t>（2）如采购文件中遗漏了必须具备的参数要求或功能要求，请供应商在响应文件中指出，并提出解决方案供采购单位、代理机构参考；成交方有义务保证采购单位设备的完整性，如项目实施过程中因缺少配件或服务导致采购单位的配备无法正常运行，</w:t>
      </w:r>
      <w:r>
        <w:rPr>
          <w:rFonts w:hint="eastAsia" w:ascii="宋体" w:hAnsi="宋体" w:eastAsia="宋体" w:cs="Times New Roman"/>
          <w:sz w:val="24"/>
          <w:szCs w:val="24"/>
          <w:lang w:val="en-US" w:eastAsia="zh-CN"/>
        </w:rPr>
        <w:t>运维单位</w:t>
      </w:r>
      <w:r>
        <w:rPr>
          <w:rFonts w:hint="eastAsia" w:ascii="宋体" w:hAnsi="宋体" w:eastAsia="宋体" w:cs="Times New Roman"/>
          <w:sz w:val="24"/>
          <w:szCs w:val="24"/>
          <w:lang w:val="zh-TW" w:eastAsia="zh-CN"/>
        </w:rPr>
        <w:t>须承诺免费提供。</w:t>
      </w:r>
    </w:p>
    <w:p w14:paraId="3481DE7E">
      <w:pPr>
        <w:pageBreakBefore w:val="0"/>
        <w:widowControl w:val="0"/>
        <w:numPr>
          <w:ilvl w:val="0"/>
          <w:numId w:val="0"/>
        </w:numPr>
        <w:kinsoku/>
        <w:wordWrap/>
        <w:overflowPunct/>
        <w:topLinePunct w:val="0"/>
        <w:bidi w:val="0"/>
        <w:adjustRightInd w:val="0"/>
        <w:spacing w:line="360" w:lineRule="auto"/>
        <w:ind w:firstLine="480" w:firstLineChars="200"/>
        <w:textAlignment w:val="auto"/>
        <w:outlineLvl w:val="0"/>
        <w:rPr>
          <w:rFonts w:hint="eastAsia" w:ascii="宋体" w:hAnsi="宋体" w:eastAsia="宋体" w:cs="宋体"/>
          <w:b/>
          <w:sz w:val="24"/>
          <w:szCs w:val="24"/>
          <w:lang w:val="zh-TW" w:eastAsia="zh-CN"/>
        </w:rPr>
      </w:pPr>
      <w:r>
        <w:rPr>
          <w:rFonts w:hint="eastAsia" w:ascii="宋体" w:hAnsi="宋体" w:cs="宋体"/>
          <w:color w:val="auto"/>
          <w:sz w:val="24"/>
        </w:rPr>
        <w:t>▲</w:t>
      </w:r>
      <w:r>
        <w:rPr>
          <w:rFonts w:hint="eastAsia" w:ascii="宋体" w:hAnsi="宋体" w:cs="宋体"/>
          <w:b/>
          <w:bCs/>
          <w:color w:val="auto"/>
          <w:sz w:val="24"/>
          <w:lang w:val="en-US" w:eastAsia="zh-CN"/>
        </w:rPr>
        <w:t>五</w:t>
      </w:r>
      <w:r>
        <w:rPr>
          <w:rFonts w:hint="eastAsia" w:ascii="宋体" w:hAnsi="宋体" w:eastAsia="宋体" w:cs="宋体"/>
          <w:b/>
          <w:bCs/>
          <w:sz w:val="24"/>
          <w:szCs w:val="24"/>
          <w:lang w:val="zh-TW" w:eastAsia="zh-CN"/>
        </w:rPr>
        <w:t>、空档</w:t>
      </w:r>
      <w:r>
        <w:rPr>
          <w:rFonts w:hint="eastAsia" w:ascii="宋体" w:hAnsi="宋体" w:eastAsia="宋体" w:cs="宋体"/>
          <w:b/>
          <w:sz w:val="24"/>
          <w:szCs w:val="24"/>
          <w:lang w:val="zh-TW" w:eastAsia="zh-CN"/>
        </w:rPr>
        <w:t>期维护</w:t>
      </w:r>
    </w:p>
    <w:p w14:paraId="65663235">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lang w:val="zh-TW" w:eastAsia="zh-CN"/>
        </w:rPr>
      </w:pPr>
      <w:r>
        <w:rPr>
          <w:rFonts w:hint="eastAsia" w:ascii="宋体" w:hAnsi="宋体" w:eastAsia="宋体" w:cs="宋体"/>
          <w:sz w:val="24"/>
          <w:szCs w:val="24"/>
          <w:lang w:val="zh-TW" w:eastAsia="zh-CN"/>
        </w:rPr>
        <w:t>本项目预算为2024年6月27日至2025年6月26日的维护经费。</w:t>
      </w:r>
    </w:p>
    <w:p w14:paraId="549DF2C7">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lang w:val="zh-TW" w:eastAsia="zh-CN"/>
        </w:rPr>
      </w:pPr>
      <w:r>
        <w:rPr>
          <w:rFonts w:hint="eastAsia" w:ascii="宋体" w:hAnsi="宋体" w:eastAsia="宋体" w:cs="宋体"/>
          <w:sz w:val="24"/>
          <w:szCs w:val="24"/>
          <w:lang w:val="zh-TW" w:eastAsia="zh-CN"/>
        </w:rPr>
        <w:t>2024年6月27日至合同签订之日的维护由上年度维护单位按上年合同实施，费用由本项目中标单位按上年度合同价（人民币4万元/年），按时间比例与上年度中标单位进行结算，从本次中标合同总价中支付。</w:t>
      </w:r>
    </w:p>
    <w:p w14:paraId="320FA21E">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lang w:val="zh-TW" w:eastAsia="zh-CN"/>
        </w:rPr>
      </w:pPr>
      <w:r>
        <w:rPr>
          <w:rFonts w:hint="eastAsia" w:ascii="宋体" w:hAnsi="宋体" w:eastAsia="宋体" w:cs="宋体"/>
          <w:sz w:val="24"/>
          <w:szCs w:val="24"/>
          <w:lang w:val="zh-TW" w:eastAsia="zh-CN"/>
        </w:rPr>
        <w:t>自合同签订之日至2025年6月26日期间的服务由本次中标单位实施。</w:t>
      </w:r>
    </w:p>
    <w:p w14:paraId="1435CC9D">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lang w:val="zh-TW" w:eastAsia="zh-CN"/>
        </w:rPr>
      </w:pPr>
      <w:r>
        <w:rPr>
          <w:rFonts w:hint="eastAsia" w:ascii="宋体" w:hAnsi="宋体" w:eastAsia="宋体" w:cs="宋体"/>
          <w:sz w:val="24"/>
          <w:szCs w:val="24"/>
          <w:lang w:val="zh-TW" w:eastAsia="zh-CN"/>
        </w:rPr>
        <w:t>若因采购人原因，未完成次年项目招标和合同签订的，由本项目成交单位维护，产生费用由次年项目中标单位按本年度合同金额的相应比例支付给本项目供应商。</w:t>
      </w:r>
    </w:p>
    <w:p w14:paraId="03137FD3">
      <w:pPr>
        <w:pageBreakBefore w:val="0"/>
        <w:widowControl w:val="0"/>
        <w:kinsoku/>
        <w:wordWrap/>
        <w:overflowPunct/>
        <w:topLinePunct w:val="0"/>
        <w:autoSpaceDE/>
        <w:autoSpaceDN/>
        <w:bidi w:val="0"/>
        <w:adjustRightInd w:val="0"/>
        <w:snapToGrid/>
        <w:spacing w:line="360" w:lineRule="auto"/>
        <w:ind w:left="0" w:firstLine="482" w:firstLineChars="200"/>
        <w:textAlignment w:val="auto"/>
        <w:outlineLvl w:val="0"/>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六</w:t>
      </w:r>
      <w:r>
        <w:rPr>
          <w:rFonts w:hint="eastAsia" w:ascii="宋体" w:hAnsi="宋体" w:eastAsia="宋体" w:cs="宋体"/>
          <w:b/>
          <w:sz w:val="24"/>
          <w:szCs w:val="24"/>
          <w:highlight w:val="none"/>
          <w:lang w:val="en-US" w:eastAsia="zh-CN"/>
        </w:rPr>
        <w:t>、付款方式</w:t>
      </w:r>
    </w:p>
    <w:p w14:paraId="44E90157">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合同签订，维护方案获得采购人确认后支付70%，提交项目维护中期报告并通过采购人确认后支付28%，项目验收后支付剩余的2% 。</w:t>
      </w:r>
    </w:p>
    <w:p w14:paraId="513DDF05">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中标人需在合同签订生效后10个工作日内缴纳合同金额 1%的履约保证金（或保函），履约保证金在履约结束后10个工作日内无息退还。</w:t>
      </w:r>
    </w:p>
    <w:p w14:paraId="3DF8C5B3">
      <w:pPr>
        <w:pageBreakBefore w:val="0"/>
        <w:widowControl w:val="0"/>
        <w:kinsoku/>
        <w:wordWrap/>
        <w:overflowPunct/>
        <w:topLinePunct w:val="0"/>
        <w:autoSpaceDE/>
        <w:autoSpaceDN/>
        <w:bidi w:val="0"/>
        <w:adjustRightInd w:val="0"/>
        <w:snapToGrid/>
        <w:spacing w:line="360" w:lineRule="auto"/>
        <w:ind w:left="0" w:firstLine="482" w:firstLineChars="200"/>
        <w:textAlignment w:val="auto"/>
        <w:outlineLvl w:val="0"/>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七</w:t>
      </w:r>
      <w:r>
        <w:rPr>
          <w:rFonts w:hint="eastAsia" w:ascii="宋体" w:hAnsi="宋体" w:eastAsia="宋体" w:cs="宋体"/>
          <w:b/>
          <w:sz w:val="24"/>
          <w:szCs w:val="24"/>
          <w:highlight w:val="none"/>
          <w:lang w:val="en-US" w:eastAsia="zh-CN"/>
        </w:rPr>
        <w:t>、验收方式</w:t>
      </w:r>
    </w:p>
    <w:p w14:paraId="313F6F2A">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项目终验，中标方在提交项目前期招标文档、中标通知书、合同、项目维护报告、用户报告等验收材料后由采购人组织验收。</w:t>
      </w:r>
    </w:p>
    <w:p w14:paraId="4568E2F0">
      <w:pPr>
        <w:rPr>
          <w:rFonts w:hint="eastAsia" w:ascii="宋体" w:hAnsi="宋体" w:cs="宋体"/>
          <w:b/>
          <w:sz w:val="30"/>
          <w:szCs w:val="30"/>
          <w:lang w:val="en-US" w:eastAsia="zh-CN"/>
        </w:rPr>
      </w:pPr>
      <w:r>
        <w:rPr>
          <w:rFonts w:hint="eastAsia" w:ascii="宋体" w:hAnsi="宋体" w:cs="宋体"/>
          <w:b/>
          <w:sz w:val="30"/>
          <w:szCs w:val="30"/>
          <w:lang w:val="en-US" w:eastAsia="zh-CN"/>
        </w:rPr>
        <w:br w:type="page"/>
      </w:r>
    </w:p>
    <w:p w14:paraId="4D9CAD3C">
      <w:pPr>
        <w:pageBreakBefore w:val="0"/>
        <w:widowControl w:val="0"/>
        <w:kinsoku/>
        <w:wordWrap/>
        <w:overflowPunct/>
        <w:topLinePunct w:val="0"/>
        <w:bidi w:val="0"/>
        <w:adjustRightInd w:val="0"/>
        <w:spacing w:line="360" w:lineRule="auto"/>
        <w:ind w:firstLine="602" w:firstLineChars="200"/>
        <w:textAlignment w:val="auto"/>
        <w:outlineLvl w:val="0"/>
        <w:rPr>
          <w:rFonts w:hint="eastAsia" w:ascii="宋体" w:hAnsi="宋体" w:cs="宋体"/>
          <w:b/>
          <w:sz w:val="30"/>
          <w:szCs w:val="30"/>
          <w:lang w:val="en-US" w:eastAsia="zh-CN"/>
        </w:rPr>
      </w:pPr>
      <w:r>
        <w:rPr>
          <w:rFonts w:hint="eastAsia" w:ascii="宋体" w:hAnsi="宋体" w:cs="宋体"/>
          <w:b/>
          <w:sz w:val="30"/>
          <w:szCs w:val="30"/>
          <w:lang w:val="en-US" w:eastAsia="zh-CN"/>
        </w:rPr>
        <w:t>标项二：</w:t>
      </w:r>
      <w:r>
        <w:rPr>
          <w:rFonts w:hint="eastAsia" w:ascii="宋体" w:hAnsi="宋体"/>
          <w:b/>
          <w:sz w:val="30"/>
          <w:szCs w:val="30"/>
          <w:lang w:val="en-US" w:eastAsia="zh-CN"/>
        </w:rPr>
        <w:t>浙江省林业强村富民集成改革应用维护项目（“一亩山万元钱”模块）</w:t>
      </w:r>
    </w:p>
    <w:p w14:paraId="63F38C6C">
      <w:pPr>
        <w:pageBreakBefore w:val="0"/>
        <w:widowControl w:val="0"/>
        <w:kinsoku/>
        <w:wordWrap/>
        <w:overflowPunct/>
        <w:topLinePunct w:val="0"/>
        <w:bidi w:val="0"/>
        <w:adjustRightInd w:val="0"/>
        <w:spacing w:line="360" w:lineRule="auto"/>
        <w:ind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、总体需求</w:t>
      </w:r>
    </w:p>
    <w:p w14:paraId="011289E3">
      <w:pPr>
        <w:pageBreakBefore w:val="0"/>
        <w:widowControl w:val="0"/>
        <w:kinsoku/>
        <w:wordWrap/>
        <w:overflowPunct/>
        <w:topLinePunct w:val="0"/>
        <w:bidi w:val="0"/>
        <w:adjustRightInd w:val="0"/>
        <w:spacing w:line="360" w:lineRule="auto"/>
        <w:ind w:firstLine="480" w:firstLineChars="200"/>
        <w:textAlignment w:val="auto"/>
        <w:outlineLvl w:val="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需要维护的内容主要包括：系统后台管理运维、提供项目系统使用日常技术支持、数据运维服务、日常巡检、故障修复、提供现有功能范围内完善升级。</w:t>
      </w:r>
    </w:p>
    <w:p w14:paraId="3A2D35FB">
      <w:pPr>
        <w:pageBreakBefore w:val="0"/>
        <w:widowControl w:val="0"/>
        <w:kinsoku/>
        <w:wordWrap/>
        <w:overflowPunct/>
        <w:topLinePunct w:val="0"/>
        <w:bidi w:val="0"/>
        <w:adjustRightInd w:val="0"/>
        <w:spacing w:line="360" w:lineRule="auto"/>
        <w:ind w:firstLine="482" w:firstLineChars="200"/>
        <w:textAlignment w:val="auto"/>
        <w:outlineLvl w:val="0"/>
        <w:rPr>
          <w:rFonts w:hint="eastAsia" w:ascii="宋体" w:hAnsi="宋体" w:eastAsia="宋体" w:cs="宋体"/>
          <w:b/>
          <w:sz w:val="24"/>
          <w:szCs w:val="24"/>
          <w:lang w:val="zh-TW" w:eastAsia="zh-CN"/>
        </w:rPr>
      </w:pPr>
      <w:r>
        <w:rPr>
          <w:rFonts w:hint="eastAsia" w:ascii="宋体" w:hAnsi="宋体" w:eastAsia="宋体" w:cs="宋体"/>
          <w:b/>
          <w:sz w:val="24"/>
          <w:szCs w:val="24"/>
          <w:lang w:val="en-US" w:eastAsia="zh-CN"/>
        </w:rPr>
        <w:t>二</w:t>
      </w:r>
      <w:r>
        <w:rPr>
          <w:rFonts w:hint="eastAsia" w:ascii="宋体" w:hAnsi="宋体" w:eastAsia="宋体" w:cs="宋体"/>
          <w:b/>
          <w:sz w:val="24"/>
          <w:szCs w:val="24"/>
          <w:lang w:val="zh-TW" w:eastAsia="zh-CN"/>
        </w:rPr>
        <w:t>、具体服务需求</w:t>
      </w:r>
    </w:p>
    <w:p w14:paraId="31DC3A8E">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根据项目单位的各项制度和流程规定要求，做好系统日常管理维护工作，保障系统正常运行，主要包括：</w:t>
      </w:r>
    </w:p>
    <w:p w14:paraId="1455E4EC">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1.保障2024年度“一亩山万元钱”智慧管理与服务模块运行安全顺畅、提供及时服务。</w:t>
      </w:r>
    </w:p>
    <w:p w14:paraId="4DB1CF8D">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2.负责做好信息安全等级保护及信息系统安全防护工作，配合省林业局网络安全检查。</w:t>
      </w:r>
    </w:p>
    <w:p w14:paraId="1EF17AFC">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 xml:space="preserve">3.满足浙江省林业局、各县市区林业相关部门的运用需求，在现有功能范围内对平台的软件功能完善工作。 </w:t>
      </w:r>
    </w:p>
    <w:p w14:paraId="4A7E6C26">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4.每个模块均要有专职人员负责维护。</w:t>
      </w:r>
    </w:p>
    <w:p w14:paraId="1A0E1329">
      <w:pPr>
        <w:pageBreakBefore w:val="0"/>
        <w:widowControl w:val="0"/>
        <w:kinsoku/>
        <w:wordWrap/>
        <w:overflowPunct/>
        <w:topLinePunct w:val="0"/>
        <w:bidi w:val="0"/>
        <w:adjustRightInd w:val="0"/>
        <w:spacing w:line="360" w:lineRule="auto"/>
        <w:ind w:firstLine="482" w:firstLineChars="200"/>
        <w:textAlignment w:val="auto"/>
        <w:outlineLvl w:val="0"/>
        <w:rPr>
          <w:rFonts w:hint="eastAsia" w:ascii="宋体" w:hAnsi="宋体" w:eastAsia="宋体" w:cs="宋体"/>
          <w:b/>
          <w:sz w:val="24"/>
          <w:szCs w:val="24"/>
          <w:lang w:val="zh-TW" w:eastAsia="zh-CN"/>
        </w:rPr>
      </w:pPr>
      <w:r>
        <w:rPr>
          <w:rFonts w:hint="eastAsia" w:ascii="宋体" w:hAnsi="宋体" w:cs="宋体"/>
          <w:b/>
          <w:sz w:val="24"/>
          <w:szCs w:val="24"/>
          <w:lang w:val="en-US" w:eastAsia="zh-CN"/>
        </w:rPr>
        <w:t>三</w:t>
      </w:r>
      <w:r>
        <w:rPr>
          <w:rFonts w:hint="eastAsia" w:ascii="宋体" w:hAnsi="宋体" w:eastAsia="宋体" w:cs="宋体"/>
          <w:b/>
          <w:sz w:val="24"/>
          <w:szCs w:val="24"/>
          <w:lang w:val="zh-TW" w:eastAsia="zh-CN"/>
        </w:rPr>
        <w:t>、知识产权</w:t>
      </w:r>
    </w:p>
    <w:p w14:paraId="6FA1AB18">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本次项目开发成果和系统运行积累数据的知识产权、所有权属项目业主单位所有，投标人须承诺提供数据接口和技术支持，并提供成果文档、进程文档等资料。同时，投标人须承诺在项目开发和实施过程中均不对第三方知识产权进行侵犯。供应商须保证所提供产品具有合法的版权或使用权，包括本项目采购的产品和项目要求对接的平台系统。开发维护过程中要求无缝整合业主方提供的现有系统，完成从需求确认、软件设计、开发、系统初始化配置、数据对接、平台整合到系统部署、实施、培训、维护服务的交钥匙工程。如在本项目范围内使用、开展过程中出现著作权、版权或使用权纠纷，应由中标人负责，采购人不承担责任。</w:t>
      </w:r>
    </w:p>
    <w:p w14:paraId="5CEE045D">
      <w:pPr>
        <w:pageBreakBefore w:val="0"/>
        <w:widowControl w:val="0"/>
        <w:numPr>
          <w:ilvl w:val="0"/>
          <w:numId w:val="0"/>
        </w:numPr>
        <w:kinsoku/>
        <w:wordWrap/>
        <w:overflowPunct/>
        <w:topLinePunct w:val="0"/>
        <w:bidi w:val="0"/>
        <w:adjustRightInd w:val="0"/>
        <w:spacing w:line="360" w:lineRule="auto"/>
        <w:ind w:firstLine="482" w:firstLineChars="200"/>
        <w:textAlignment w:val="auto"/>
        <w:outlineLvl w:val="0"/>
        <w:rPr>
          <w:rFonts w:hint="eastAsia" w:ascii="宋体" w:hAnsi="宋体" w:cs="宋体"/>
          <w:b/>
          <w:sz w:val="24"/>
          <w:szCs w:val="24"/>
          <w:lang w:val="en-US" w:eastAsia="zh-CN"/>
        </w:rPr>
      </w:pPr>
      <w:r>
        <w:rPr>
          <w:rFonts w:hint="eastAsia" w:ascii="宋体" w:hAnsi="宋体" w:eastAsia="宋体" w:cs="宋体"/>
          <w:b/>
          <w:kern w:val="2"/>
          <w:sz w:val="24"/>
          <w:szCs w:val="24"/>
          <w:lang w:val="en-US" w:eastAsia="zh-CN" w:bidi="ar-SA"/>
        </w:rPr>
        <w:t>四、</w:t>
      </w:r>
      <w:r>
        <w:rPr>
          <w:rFonts w:hint="eastAsia" w:ascii="宋体" w:hAnsi="宋体" w:cs="宋体"/>
          <w:b/>
          <w:sz w:val="24"/>
          <w:szCs w:val="24"/>
          <w:lang w:val="en-US" w:eastAsia="zh-CN"/>
        </w:rPr>
        <w:t>其他要求</w:t>
      </w:r>
    </w:p>
    <w:p w14:paraId="35FBD5C4">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1.服务要求</w:t>
      </w:r>
    </w:p>
    <w:p w14:paraId="51093238">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响应时间：开发技术人员提供工作时间内快速响应服务，如系统出现故障，0.5小时内应做出实质性响应，2小时以内到现场，3小时以内提出问题解决方案。非工作日及国家法定节日，维护工程师电话值班，以便应急问题的处理。遇到一般问题，运维单位负责及时响应并当场予以解决；如果遇到因现有技术水平和环境条件下难以解决的问题，运维单位要在24小时内为甲方提供紧急解决方案，保障用户的正常工作，同时尽快告知最终解决问题需要的时间，并在约定的时限内完成。</w:t>
      </w:r>
    </w:p>
    <w:p w14:paraId="674249D1">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按照合同约定完成维护工作任务，用户投诉件（例如系统维护不及时、系统数据出错时无法在规定时间内及时解决等）小于3例。发生3-5例按合同总金额的5%扣除,发生5-10例按合同总金额的10%扣除,10例以上每增加1例扣除合同总金额的1%。如出现不按采购人规定流程操作所发生的事故，发生1例按合同总金额的5%扣除。</w:t>
      </w:r>
    </w:p>
    <w:p w14:paraId="13DA1F5C">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运维单位承担因系统本身漏洞所引发的信息安全事件而带来的相关法律责任。运维期如发生重大信息安全事件，被上级单位或公安机关通报一次，履约保证金全部罚没。如发生被悬挂反动标语、赌博色情等非法暗链事件，则罚款5000元。因运维人员管理疏忽导致的上述信息安全事件，采购人保留追诉运维单位连带法律责任的权力。</w:t>
      </w:r>
    </w:p>
    <w:p w14:paraId="616845B6">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2．运维服务安全性要求</w:t>
      </w:r>
    </w:p>
    <w:p w14:paraId="41584411">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运维单位需与采购方签署安全保密协议，约定工作范围、工作内容，明确违约责任；（2）运维单位在中标后需对项目人员身份、安全背景、专业资格或资质等进行审查，并提交审查报告；（3）运维单位在中标后需与本项目人员签署项目保密协议，离岗人员必须签属保密责任承诺书；（4）运维单位应建立安全管理、安全培训等制度。</w:t>
      </w:r>
    </w:p>
    <w:p w14:paraId="5B12ABF0">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3.其他要求</w:t>
      </w:r>
    </w:p>
    <w:p w14:paraId="2EE5B679">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（1）供应商须承诺在成交后向采购人提供与电子投标文件一致的纸质响应文件两套，供备案存档。</w:t>
      </w:r>
    </w:p>
    <w:p w14:paraId="32899B26">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如采购文件中遗漏了必须具备的参数要求或功能要求，请供应商在响应文件中指出，并提出解决方案供采购单位、代理机构参考；成交方有义务保证采购单位设备的完整性，如项目实施过程中因缺少配件或服务导致采购单位的配备无法正常运行，运维单位须承诺免费提供。</w:t>
      </w:r>
    </w:p>
    <w:p w14:paraId="799706B2">
      <w:pPr>
        <w:pageBreakBefore w:val="0"/>
        <w:widowControl w:val="0"/>
        <w:numPr>
          <w:ilvl w:val="0"/>
          <w:numId w:val="0"/>
        </w:numPr>
        <w:kinsoku/>
        <w:wordWrap/>
        <w:overflowPunct/>
        <w:topLinePunct w:val="0"/>
        <w:bidi w:val="0"/>
        <w:adjustRightInd w:val="0"/>
        <w:spacing w:line="360" w:lineRule="auto"/>
        <w:ind w:firstLine="480" w:firstLineChars="200"/>
        <w:textAlignment w:val="auto"/>
        <w:outlineLvl w:val="0"/>
        <w:rPr>
          <w:rFonts w:hint="eastAsia" w:ascii="宋体" w:hAnsi="宋体" w:eastAsia="宋体" w:cs="宋体"/>
          <w:b/>
          <w:sz w:val="24"/>
          <w:szCs w:val="24"/>
          <w:lang w:val="zh-TW" w:eastAsia="zh-CN"/>
        </w:rPr>
      </w:pPr>
      <w:r>
        <w:rPr>
          <w:rFonts w:hint="eastAsia" w:ascii="宋体" w:hAnsi="宋体" w:cs="宋体"/>
          <w:color w:val="auto"/>
          <w:sz w:val="24"/>
        </w:rPr>
        <w:t>▲</w:t>
      </w:r>
      <w:r>
        <w:rPr>
          <w:rFonts w:hint="eastAsia" w:ascii="宋体" w:hAnsi="宋体" w:cs="宋体"/>
          <w:b/>
          <w:bCs/>
          <w:color w:val="auto"/>
          <w:sz w:val="24"/>
          <w:lang w:val="en-US" w:eastAsia="zh-CN"/>
        </w:rPr>
        <w:t>五</w:t>
      </w:r>
      <w:r>
        <w:rPr>
          <w:rFonts w:hint="eastAsia" w:ascii="宋体" w:hAnsi="宋体" w:eastAsia="宋体" w:cs="宋体"/>
          <w:b/>
          <w:bCs/>
          <w:sz w:val="24"/>
          <w:szCs w:val="24"/>
          <w:lang w:val="zh-TW" w:eastAsia="zh-CN"/>
        </w:rPr>
        <w:t>、空档</w:t>
      </w:r>
      <w:r>
        <w:rPr>
          <w:rFonts w:hint="eastAsia" w:ascii="宋体" w:hAnsi="宋体" w:eastAsia="宋体" w:cs="宋体"/>
          <w:b/>
          <w:sz w:val="24"/>
          <w:szCs w:val="24"/>
          <w:lang w:val="zh-TW" w:eastAsia="zh-CN"/>
        </w:rPr>
        <w:t>期维护</w:t>
      </w:r>
    </w:p>
    <w:p w14:paraId="3575A34D">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lang w:val="zh-TW" w:eastAsia="zh-CN"/>
        </w:rPr>
      </w:pPr>
      <w:r>
        <w:rPr>
          <w:rFonts w:hint="eastAsia" w:ascii="宋体" w:hAnsi="宋体" w:eastAsia="宋体" w:cs="宋体"/>
          <w:sz w:val="24"/>
          <w:szCs w:val="24"/>
          <w:lang w:val="zh-TW" w:eastAsia="zh-CN"/>
        </w:rPr>
        <w:t>本项目预算为2024年1月1日至2024年12月31日的维护经费。</w:t>
      </w:r>
    </w:p>
    <w:p w14:paraId="11EE4CC4">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lang w:val="zh-TW" w:eastAsia="zh-CN"/>
        </w:rPr>
      </w:pPr>
      <w:r>
        <w:rPr>
          <w:rFonts w:hint="eastAsia" w:ascii="宋体" w:hAnsi="宋体" w:eastAsia="宋体" w:cs="宋体"/>
          <w:sz w:val="24"/>
          <w:szCs w:val="24"/>
          <w:lang w:val="zh-TW" w:eastAsia="zh-CN"/>
        </w:rPr>
        <w:t>2024年1月1日至合同签订之日的维护由上年度维护单位按上年合同实施，费用由本项目中标单位按上年度合同价（人民币8.8888万元），按时间比例与上年度中标单位进行结算，从本次中标合同总价中支付。</w:t>
      </w:r>
    </w:p>
    <w:p w14:paraId="18224311">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lang w:val="zh-TW" w:eastAsia="zh-CN"/>
        </w:rPr>
      </w:pPr>
      <w:r>
        <w:rPr>
          <w:rFonts w:hint="eastAsia" w:ascii="宋体" w:hAnsi="宋体" w:eastAsia="宋体" w:cs="宋体"/>
          <w:sz w:val="24"/>
          <w:szCs w:val="24"/>
          <w:lang w:val="zh-TW" w:eastAsia="zh-CN"/>
        </w:rPr>
        <w:t>自合同签订之日至2024年12月31日期间的服务由本次中标单位实施。</w:t>
      </w:r>
    </w:p>
    <w:p w14:paraId="3F422F2E">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lang w:val="zh-TW" w:eastAsia="zh-CN"/>
        </w:rPr>
      </w:pPr>
      <w:r>
        <w:rPr>
          <w:rFonts w:hint="eastAsia" w:ascii="宋体" w:hAnsi="宋体" w:eastAsia="宋体" w:cs="宋体"/>
          <w:sz w:val="24"/>
          <w:szCs w:val="24"/>
          <w:lang w:val="zh-TW" w:eastAsia="zh-CN"/>
        </w:rPr>
        <w:t>若因采购人原因，未完成次年项目招标和合同签订的，由本项目成交单位维护，产生费用由次年项目中标单位按本年度合同金额的相应比例支付给本项目供应商。</w:t>
      </w:r>
    </w:p>
    <w:p w14:paraId="49B8F2D1">
      <w:pPr>
        <w:pageBreakBefore w:val="0"/>
        <w:widowControl w:val="0"/>
        <w:kinsoku/>
        <w:wordWrap/>
        <w:overflowPunct/>
        <w:topLinePunct w:val="0"/>
        <w:autoSpaceDE/>
        <w:autoSpaceDN/>
        <w:bidi w:val="0"/>
        <w:adjustRightInd w:val="0"/>
        <w:snapToGrid/>
        <w:spacing w:line="360" w:lineRule="auto"/>
        <w:ind w:left="0" w:firstLine="482" w:firstLineChars="200"/>
        <w:textAlignment w:val="auto"/>
        <w:outlineLvl w:val="0"/>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六</w:t>
      </w:r>
      <w:r>
        <w:rPr>
          <w:rFonts w:hint="eastAsia" w:ascii="宋体" w:hAnsi="宋体" w:eastAsia="宋体" w:cs="宋体"/>
          <w:b/>
          <w:sz w:val="24"/>
          <w:szCs w:val="24"/>
          <w:highlight w:val="none"/>
          <w:lang w:val="en-US" w:eastAsia="zh-CN"/>
        </w:rPr>
        <w:t>、付款方式</w:t>
      </w:r>
    </w:p>
    <w:p w14:paraId="0101D560">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合同签订，维护方案获得采购人确认后支付70%，项目验收后支付剩余的</w:t>
      </w: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lang w:val="en-US"/>
        </w:rPr>
        <w:t>% 。</w:t>
      </w:r>
    </w:p>
    <w:p w14:paraId="32EE74AC">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中标人需在合同签订生效后10个工作日内缴纳合同金额1%的履约保证金（或保函），履约保证金在履约结束后10个工作日内无息退还。</w:t>
      </w:r>
    </w:p>
    <w:p w14:paraId="7A224E72">
      <w:pPr>
        <w:pageBreakBefore w:val="0"/>
        <w:widowControl w:val="0"/>
        <w:kinsoku/>
        <w:wordWrap/>
        <w:overflowPunct/>
        <w:topLinePunct w:val="0"/>
        <w:autoSpaceDE/>
        <w:autoSpaceDN/>
        <w:bidi w:val="0"/>
        <w:adjustRightInd w:val="0"/>
        <w:snapToGrid/>
        <w:spacing w:line="360" w:lineRule="auto"/>
        <w:ind w:left="0" w:firstLine="482" w:firstLineChars="200"/>
        <w:textAlignment w:val="auto"/>
        <w:outlineLvl w:val="0"/>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七</w:t>
      </w:r>
      <w:r>
        <w:rPr>
          <w:rFonts w:hint="eastAsia" w:ascii="宋体" w:hAnsi="宋体" w:eastAsia="宋体" w:cs="宋体"/>
          <w:b/>
          <w:sz w:val="24"/>
          <w:szCs w:val="24"/>
          <w:highlight w:val="none"/>
          <w:lang w:val="en-US" w:eastAsia="zh-CN"/>
        </w:rPr>
        <w:t>、验收方式</w:t>
      </w:r>
    </w:p>
    <w:p w14:paraId="518749A0">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项目终验，中标方在提交项目前期招标文档、中标通知书、合同、项目维护报告、用户报告等验收材料后由采购人组织验收。</w:t>
      </w:r>
    </w:p>
    <w:p w14:paraId="0182210D">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lang w:val="zh-TW" w:eastAsia="zh-CN"/>
        </w:rPr>
      </w:pPr>
    </w:p>
    <w:p w14:paraId="49D8BFFC">
      <w:pPr>
        <w:rPr>
          <w:rFonts w:hint="eastAsia"/>
          <w:lang w:val="en-US" w:eastAsia="zh-CN"/>
        </w:rPr>
      </w:pPr>
      <w:r>
        <w:rPr>
          <w:rFonts w:hint="eastAsia" w:ascii="宋体" w:hAnsi="宋体" w:eastAsia="宋体" w:cs="宋体"/>
          <w:sz w:val="24"/>
          <w:szCs w:val="24"/>
          <w:lang w:val="en-US" w:eastAsia="zh-CN"/>
        </w:rPr>
        <w:br w:type="page"/>
      </w:r>
    </w:p>
    <w:p w14:paraId="23DC017E">
      <w:pPr>
        <w:numPr>
          <w:ilvl w:val="0"/>
          <w:numId w:val="0"/>
        </w:numPr>
        <w:rPr>
          <w:rFonts w:hint="default"/>
          <w:lang w:val="en-US" w:eastAsia="zh-CN"/>
        </w:rPr>
      </w:pPr>
    </w:p>
    <w:bookmarkEnd w:id="28"/>
    <w:bookmarkEnd w:id="29"/>
    <w:bookmarkEnd w:id="30"/>
    <w:p w14:paraId="587E4631">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1" w:name="_Toc184314468"/>
      <w:bookmarkEnd w:id="31"/>
      <w:bookmarkStart w:id="32" w:name="_Toc184310291"/>
      <w:bookmarkEnd w:id="32"/>
      <w:bookmarkStart w:id="33" w:name="_Toc184308039"/>
      <w:bookmarkEnd w:id="33"/>
      <w:bookmarkStart w:id="34" w:name="_Toc184314447"/>
      <w:bookmarkEnd w:id="34"/>
      <w:bookmarkStart w:id="35" w:name="_Toc184314433"/>
      <w:bookmarkEnd w:id="35"/>
      <w:bookmarkStart w:id="36" w:name="_Toc184314434"/>
      <w:bookmarkEnd w:id="36"/>
      <w:bookmarkStart w:id="37" w:name="_Toc184308090"/>
      <w:bookmarkEnd w:id="37"/>
      <w:bookmarkStart w:id="38" w:name="_Toc184314412"/>
      <w:bookmarkEnd w:id="38"/>
      <w:bookmarkStart w:id="39" w:name="_Toc184314423"/>
      <w:bookmarkEnd w:id="39"/>
      <w:bookmarkStart w:id="40" w:name="_Toc184312077"/>
      <w:bookmarkEnd w:id="40"/>
      <w:bookmarkStart w:id="41" w:name="_Toc184308103"/>
      <w:bookmarkEnd w:id="41"/>
      <w:bookmarkStart w:id="42" w:name="_Toc184314432"/>
      <w:bookmarkEnd w:id="42"/>
      <w:bookmarkStart w:id="43" w:name="_Toc184312071"/>
      <w:bookmarkEnd w:id="43"/>
      <w:bookmarkStart w:id="44" w:name="_Toc184310276"/>
      <w:bookmarkEnd w:id="44"/>
      <w:bookmarkStart w:id="45" w:name="_Toc184310308"/>
      <w:bookmarkEnd w:id="45"/>
      <w:bookmarkStart w:id="46" w:name="_Toc184308066"/>
      <w:bookmarkEnd w:id="46"/>
      <w:bookmarkStart w:id="47" w:name="_Toc184310304"/>
      <w:bookmarkEnd w:id="47"/>
      <w:bookmarkStart w:id="48" w:name="_Toc184312102"/>
      <w:bookmarkEnd w:id="48"/>
      <w:bookmarkStart w:id="49" w:name="_Toc184312074"/>
      <w:bookmarkEnd w:id="49"/>
      <w:bookmarkStart w:id="50" w:name="_Toc184312097"/>
      <w:bookmarkEnd w:id="50"/>
      <w:bookmarkStart w:id="51" w:name="_Toc184314416"/>
      <w:bookmarkEnd w:id="51"/>
      <w:bookmarkStart w:id="52" w:name="_Toc184308080"/>
      <w:bookmarkEnd w:id="52"/>
      <w:bookmarkStart w:id="53" w:name="_Toc184314437"/>
      <w:bookmarkEnd w:id="53"/>
      <w:bookmarkStart w:id="54" w:name="_Toc184310311"/>
      <w:bookmarkEnd w:id="54"/>
      <w:bookmarkStart w:id="55" w:name="_Toc184308104"/>
      <w:bookmarkEnd w:id="55"/>
      <w:bookmarkStart w:id="56" w:name="_Toc184312095"/>
      <w:bookmarkEnd w:id="56"/>
      <w:bookmarkStart w:id="57" w:name="_Toc184312136"/>
      <w:bookmarkEnd w:id="57"/>
      <w:bookmarkStart w:id="58" w:name="_Toc184313252"/>
      <w:bookmarkEnd w:id="58"/>
      <w:bookmarkStart w:id="59" w:name="_Toc184314478"/>
      <w:bookmarkEnd w:id="59"/>
      <w:bookmarkStart w:id="60" w:name="_Toc184313264"/>
      <w:bookmarkEnd w:id="60"/>
      <w:bookmarkStart w:id="61" w:name="_Toc184310290"/>
      <w:bookmarkEnd w:id="61"/>
      <w:bookmarkStart w:id="62" w:name="_Toc184310286"/>
      <w:bookmarkEnd w:id="62"/>
      <w:bookmarkStart w:id="63" w:name="_Toc184313276"/>
      <w:bookmarkEnd w:id="63"/>
      <w:bookmarkStart w:id="64" w:name="_Toc184308095"/>
      <w:bookmarkEnd w:id="64"/>
      <w:bookmarkStart w:id="65" w:name="_Toc184313274"/>
      <w:bookmarkEnd w:id="65"/>
      <w:bookmarkStart w:id="66" w:name="_Toc184312108"/>
      <w:bookmarkEnd w:id="66"/>
      <w:bookmarkStart w:id="67" w:name="_Toc184310334"/>
      <w:bookmarkEnd w:id="67"/>
      <w:bookmarkStart w:id="68" w:name="_Toc184313290"/>
      <w:bookmarkEnd w:id="68"/>
      <w:bookmarkStart w:id="69" w:name="_Toc184314443"/>
      <w:bookmarkEnd w:id="69"/>
      <w:bookmarkStart w:id="70" w:name="_Toc184314422"/>
      <w:bookmarkEnd w:id="70"/>
      <w:bookmarkStart w:id="71" w:name="_Toc184313239"/>
      <w:bookmarkEnd w:id="71"/>
      <w:bookmarkStart w:id="72" w:name="_Toc184312110"/>
      <w:bookmarkEnd w:id="72"/>
      <w:bookmarkStart w:id="73" w:name="_Toc184312081"/>
      <w:bookmarkEnd w:id="73"/>
      <w:bookmarkStart w:id="74" w:name="_Toc184310318"/>
      <w:bookmarkEnd w:id="74"/>
      <w:bookmarkStart w:id="75" w:name="_Toc184313280"/>
      <w:bookmarkEnd w:id="75"/>
      <w:bookmarkStart w:id="76" w:name="_Toc184313297"/>
      <w:bookmarkEnd w:id="76"/>
      <w:bookmarkStart w:id="77" w:name="_Toc184314464"/>
      <w:bookmarkEnd w:id="77"/>
      <w:bookmarkStart w:id="78" w:name="_Toc184310285"/>
      <w:bookmarkEnd w:id="78"/>
      <w:bookmarkStart w:id="79" w:name="_Toc184313268"/>
      <w:bookmarkEnd w:id="79"/>
      <w:bookmarkStart w:id="80" w:name="_Toc184308094"/>
      <w:bookmarkEnd w:id="80"/>
      <w:bookmarkStart w:id="81" w:name="_Toc184312085"/>
      <w:bookmarkEnd w:id="81"/>
      <w:bookmarkStart w:id="82" w:name="_Toc184312075"/>
      <w:bookmarkEnd w:id="82"/>
      <w:bookmarkStart w:id="83" w:name="_Toc184312133"/>
      <w:bookmarkEnd w:id="83"/>
      <w:bookmarkStart w:id="84" w:name="_Toc184314414"/>
      <w:bookmarkEnd w:id="84"/>
      <w:bookmarkStart w:id="85" w:name="_Toc184312086"/>
      <w:bookmarkEnd w:id="85"/>
      <w:bookmarkStart w:id="86" w:name="_Toc184312082"/>
      <w:bookmarkEnd w:id="86"/>
      <w:bookmarkStart w:id="87" w:name="_Toc184308038"/>
      <w:bookmarkEnd w:id="87"/>
      <w:bookmarkStart w:id="88" w:name="_Toc184313266"/>
      <w:bookmarkEnd w:id="88"/>
      <w:bookmarkStart w:id="89" w:name="_Toc184314444"/>
      <w:bookmarkEnd w:id="89"/>
      <w:bookmarkStart w:id="90" w:name="_Toc184312107"/>
      <w:bookmarkEnd w:id="90"/>
      <w:bookmarkStart w:id="91" w:name="_Toc184313301"/>
      <w:bookmarkEnd w:id="91"/>
      <w:bookmarkStart w:id="92" w:name="_Toc184313254"/>
      <w:bookmarkEnd w:id="92"/>
      <w:bookmarkStart w:id="93" w:name="_Toc184308062"/>
      <w:bookmarkEnd w:id="93"/>
      <w:bookmarkStart w:id="94" w:name="_Toc184310333"/>
      <w:bookmarkEnd w:id="94"/>
      <w:bookmarkStart w:id="95" w:name="_Toc184310289"/>
      <w:bookmarkEnd w:id="95"/>
      <w:bookmarkStart w:id="96" w:name="_Toc184314469"/>
      <w:bookmarkEnd w:id="96"/>
      <w:bookmarkStart w:id="97" w:name="_Toc184312099"/>
      <w:bookmarkEnd w:id="97"/>
      <w:bookmarkStart w:id="98" w:name="_Toc184312080"/>
      <w:bookmarkEnd w:id="98"/>
      <w:bookmarkStart w:id="99" w:name="_Toc184308089"/>
      <w:bookmarkEnd w:id="99"/>
      <w:bookmarkStart w:id="100" w:name="_Toc184308108"/>
      <w:bookmarkEnd w:id="100"/>
      <w:bookmarkStart w:id="101" w:name="_Toc184312076"/>
      <w:bookmarkEnd w:id="101"/>
      <w:bookmarkStart w:id="102" w:name="_Toc184313278"/>
      <w:bookmarkEnd w:id="102"/>
      <w:bookmarkStart w:id="103" w:name="_Toc184310284"/>
      <w:bookmarkEnd w:id="103"/>
      <w:bookmarkStart w:id="104" w:name="_Toc184310272"/>
      <w:bookmarkEnd w:id="104"/>
      <w:bookmarkStart w:id="105" w:name="_Toc184308060"/>
      <w:bookmarkEnd w:id="105"/>
      <w:bookmarkStart w:id="106" w:name="_Toc184314424"/>
      <w:bookmarkEnd w:id="106"/>
      <w:bookmarkStart w:id="107" w:name="_Toc184313258"/>
      <w:bookmarkEnd w:id="107"/>
      <w:bookmarkStart w:id="108" w:name="_Toc184314413"/>
      <w:bookmarkEnd w:id="108"/>
      <w:bookmarkStart w:id="109" w:name="_Toc184310337"/>
      <w:bookmarkEnd w:id="109"/>
      <w:bookmarkStart w:id="110" w:name="_Toc184314425"/>
      <w:bookmarkEnd w:id="110"/>
      <w:bookmarkStart w:id="111" w:name="_Toc184312068"/>
      <w:bookmarkEnd w:id="111"/>
      <w:bookmarkStart w:id="112" w:name="_Toc184312122"/>
      <w:bookmarkEnd w:id="112"/>
      <w:bookmarkStart w:id="113" w:name="_Toc184310332"/>
      <w:bookmarkEnd w:id="113"/>
      <w:bookmarkStart w:id="114" w:name="_Toc184314418"/>
      <w:bookmarkEnd w:id="114"/>
      <w:bookmarkStart w:id="115" w:name="_Toc184313287"/>
      <w:bookmarkEnd w:id="115"/>
      <w:bookmarkStart w:id="116" w:name="_Toc184310316"/>
      <w:bookmarkEnd w:id="116"/>
      <w:bookmarkStart w:id="117" w:name="_Toc184313303"/>
      <w:bookmarkEnd w:id="117"/>
      <w:bookmarkStart w:id="118" w:name="_Toc184314461"/>
      <w:bookmarkEnd w:id="118"/>
      <w:bookmarkStart w:id="119" w:name="_Toc184308098"/>
      <w:bookmarkEnd w:id="119"/>
      <w:bookmarkStart w:id="120" w:name="_Toc184314459"/>
      <w:bookmarkEnd w:id="120"/>
      <w:bookmarkStart w:id="121" w:name="_Toc184312137"/>
      <w:bookmarkEnd w:id="121"/>
      <w:bookmarkStart w:id="122" w:name="_Toc184310293"/>
      <w:bookmarkEnd w:id="122"/>
      <w:bookmarkStart w:id="123" w:name="_Toc184313256"/>
      <w:bookmarkEnd w:id="123"/>
      <w:bookmarkStart w:id="124" w:name="_Toc184314442"/>
      <w:bookmarkEnd w:id="124"/>
      <w:bookmarkStart w:id="125" w:name="_Toc184308099"/>
      <w:bookmarkEnd w:id="125"/>
      <w:bookmarkStart w:id="126" w:name="_Toc184310340"/>
      <w:bookmarkEnd w:id="126"/>
      <w:bookmarkStart w:id="127" w:name="_Toc184308106"/>
      <w:bookmarkEnd w:id="127"/>
      <w:bookmarkStart w:id="128" w:name="_Toc184313286"/>
      <w:bookmarkEnd w:id="128"/>
      <w:bookmarkStart w:id="129" w:name="_Toc184310315"/>
      <w:bookmarkEnd w:id="129"/>
      <w:bookmarkStart w:id="130" w:name="_Toc184308042"/>
      <w:bookmarkEnd w:id="130"/>
      <w:bookmarkStart w:id="131" w:name="_Toc184313307"/>
      <w:bookmarkEnd w:id="131"/>
      <w:bookmarkStart w:id="132" w:name="_Toc184308086"/>
      <w:bookmarkEnd w:id="132"/>
      <w:bookmarkStart w:id="133" w:name="_Toc184310307"/>
      <w:bookmarkEnd w:id="133"/>
      <w:bookmarkStart w:id="134" w:name="_Toc184313242"/>
      <w:bookmarkEnd w:id="134"/>
      <w:bookmarkStart w:id="135" w:name="_Toc184308084"/>
      <w:bookmarkEnd w:id="135"/>
      <w:bookmarkStart w:id="136" w:name="_Toc184313282"/>
      <w:bookmarkEnd w:id="136"/>
      <w:bookmarkStart w:id="137" w:name="_Toc184314448"/>
      <w:bookmarkEnd w:id="137"/>
      <w:bookmarkStart w:id="138" w:name="_Toc184308088"/>
      <w:bookmarkEnd w:id="138"/>
      <w:bookmarkStart w:id="139" w:name="_Toc184314476"/>
      <w:bookmarkEnd w:id="139"/>
      <w:bookmarkStart w:id="140" w:name="_Toc184310296"/>
      <w:bookmarkEnd w:id="140"/>
      <w:bookmarkStart w:id="141" w:name="_Toc184313288"/>
      <w:bookmarkEnd w:id="141"/>
      <w:bookmarkStart w:id="142" w:name="_Toc184312114"/>
      <w:bookmarkEnd w:id="142"/>
      <w:bookmarkStart w:id="143" w:name="_Toc184308046"/>
      <w:bookmarkEnd w:id="143"/>
      <w:bookmarkStart w:id="144" w:name="_Toc184314463"/>
      <w:bookmarkEnd w:id="144"/>
      <w:bookmarkStart w:id="145" w:name="_Toc184310302"/>
      <w:bookmarkEnd w:id="145"/>
      <w:bookmarkStart w:id="146" w:name="_Toc184312118"/>
      <w:bookmarkEnd w:id="146"/>
      <w:bookmarkStart w:id="147" w:name="_Toc184313299"/>
      <w:bookmarkEnd w:id="147"/>
      <w:bookmarkStart w:id="148" w:name="_Toc184313285"/>
      <w:bookmarkEnd w:id="148"/>
      <w:bookmarkStart w:id="149" w:name="_Toc184310341"/>
      <w:bookmarkEnd w:id="149"/>
      <w:bookmarkStart w:id="150" w:name="_Toc184312090"/>
      <w:bookmarkEnd w:id="150"/>
      <w:bookmarkStart w:id="151" w:name="_Toc184308075"/>
      <w:bookmarkEnd w:id="151"/>
      <w:bookmarkStart w:id="152" w:name="_Toc184314455"/>
      <w:bookmarkEnd w:id="152"/>
      <w:bookmarkStart w:id="153" w:name="_Toc184310294"/>
      <w:bookmarkEnd w:id="153"/>
      <w:bookmarkStart w:id="154" w:name="_Toc184312132"/>
      <w:bookmarkEnd w:id="154"/>
      <w:bookmarkStart w:id="155" w:name="_Toc184308105"/>
      <w:bookmarkEnd w:id="155"/>
      <w:bookmarkStart w:id="156" w:name="_Toc184313261"/>
      <w:bookmarkEnd w:id="156"/>
      <w:bookmarkStart w:id="157" w:name="_Toc184308070"/>
      <w:bookmarkEnd w:id="157"/>
      <w:bookmarkStart w:id="158" w:name="_Toc184314477"/>
      <w:bookmarkEnd w:id="158"/>
      <w:bookmarkStart w:id="159" w:name="_Toc184313243"/>
      <w:bookmarkEnd w:id="159"/>
      <w:bookmarkStart w:id="160" w:name="_Toc184310321"/>
      <w:bookmarkEnd w:id="160"/>
      <w:bookmarkStart w:id="161" w:name="_Toc184313250"/>
      <w:bookmarkEnd w:id="161"/>
      <w:bookmarkStart w:id="162" w:name="_Toc184308081"/>
      <w:bookmarkEnd w:id="162"/>
      <w:bookmarkStart w:id="163" w:name="_Toc184313273"/>
      <w:bookmarkEnd w:id="163"/>
      <w:bookmarkStart w:id="164" w:name="_Toc184312117"/>
      <w:bookmarkEnd w:id="164"/>
      <w:bookmarkStart w:id="165" w:name="_Toc184312105"/>
      <w:bookmarkEnd w:id="165"/>
      <w:bookmarkStart w:id="166" w:name="_Toc184314466"/>
      <w:bookmarkEnd w:id="166"/>
      <w:bookmarkStart w:id="167" w:name="_Toc184308072"/>
      <w:bookmarkEnd w:id="167"/>
      <w:bookmarkStart w:id="168" w:name="_Toc184310344"/>
      <w:bookmarkEnd w:id="168"/>
      <w:bookmarkStart w:id="169" w:name="_Toc184314417"/>
      <w:bookmarkEnd w:id="169"/>
      <w:bookmarkStart w:id="170" w:name="_Toc184314460"/>
      <w:bookmarkEnd w:id="170"/>
      <w:bookmarkStart w:id="171" w:name="_Toc184308043"/>
      <w:bookmarkEnd w:id="171"/>
      <w:bookmarkStart w:id="172" w:name="_Toc184313262"/>
      <w:bookmarkEnd w:id="172"/>
      <w:bookmarkStart w:id="173" w:name="_Toc184310339"/>
      <w:bookmarkEnd w:id="173"/>
      <w:bookmarkStart w:id="174" w:name="_Toc184312106"/>
      <w:bookmarkEnd w:id="174"/>
      <w:bookmarkStart w:id="175" w:name="_Toc184313265"/>
      <w:bookmarkEnd w:id="175"/>
      <w:bookmarkStart w:id="176" w:name="_Toc184313296"/>
      <w:bookmarkEnd w:id="176"/>
      <w:bookmarkStart w:id="177" w:name="_Toc184310275"/>
      <w:bookmarkEnd w:id="177"/>
      <w:bookmarkStart w:id="178" w:name="_Toc184310343"/>
      <w:bookmarkEnd w:id="178"/>
      <w:bookmarkStart w:id="179" w:name="_Toc184310326"/>
      <w:bookmarkEnd w:id="179"/>
      <w:bookmarkStart w:id="180" w:name="_Toc184310314"/>
      <w:bookmarkEnd w:id="180"/>
      <w:bookmarkStart w:id="181" w:name="_Toc184312096"/>
      <w:bookmarkEnd w:id="181"/>
      <w:bookmarkStart w:id="182" w:name="_Toc184310317"/>
      <w:bookmarkEnd w:id="182"/>
      <w:bookmarkStart w:id="183" w:name="_Toc184308063"/>
      <w:bookmarkEnd w:id="183"/>
      <w:bookmarkStart w:id="184" w:name="_Toc184313270"/>
      <w:bookmarkEnd w:id="184"/>
      <w:bookmarkStart w:id="185" w:name="_Toc184314445"/>
      <w:bookmarkEnd w:id="185"/>
      <w:bookmarkStart w:id="186" w:name="_Toc184308059"/>
      <w:bookmarkEnd w:id="186"/>
      <w:bookmarkStart w:id="187" w:name="_Toc184310279"/>
      <w:bookmarkEnd w:id="187"/>
      <w:bookmarkStart w:id="188" w:name="_Toc184310310"/>
      <w:bookmarkEnd w:id="188"/>
      <w:bookmarkStart w:id="189" w:name="_Toc184308083"/>
      <w:bookmarkEnd w:id="189"/>
      <w:bookmarkStart w:id="190" w:name="_Toc184312119"/>
      <w:bookmarkEnd w:id="190"/>
      <w:bookmarkStart w:id="191" w:name="_Toc184310328"/>
      <w:bookmarkEnd w:id="191"/>
      <w:bookmarkStart w:id="192" w:name="_Toc184313260"/>
      <w:bookmarkEnd w:id="192"/>
      <w:bookmarkStart w:id="193" w:name="_Toc184312091"/>
      <w:bookmarkEnd w:id="193"/>
      <w:bookmarkStart w:id="194" w:name="_Toc184312079"/>
      <w:bookmarkEnd w:id="194"/>
      <w:bookmarkStart w:id="195" w:name="_Toc184313294"/>
      <w:bookmarkEnd w:id="195"/>
      <w:bookmarkStart w:id="196" w:name="_Toc184308096"/>
      <w:bookmarkEnd w:id="196"/>
      <w:bookmarkStart w:id="197" w:name="_Toc184313241"/>
      <w:bookmarkEnd w:id="197"/>
      <w:bookmarkStart w:id="198" w:name="_Toc184313308"/>
      <w:bookmarkEnd w:id="198"/>
      <w:bookmarkStart w:id="199" w:name="_Toc184308102"/>
      <w:bookmarkEnd w:id="199"/>
      <w:bookmarkStart w:id="200" w:name="_Toc184313291"/>
      <w:bookmarkEnd w:id="200"/>
      <w:bookmarkStart w:id="201" w:name="_Toc184310300"/>
      <w:bookmarkEnd w:id="201"/>
      <w:bookmarkStart w:id="202" w:name="_Toc184308071"/>
      <w:bookmarkEnd w:id="202"/>
      <w:bookmarkStart w:id="203" w:name="_Toc184308067"/>
      <w:bookmarkEnd w:id="203"/>
      <w:bookmarkStart w:id="204" w:name="_Toc184310282"/>
      <w:bookmarkEnd w:id="204"/>
      <w:bookmarkStart w:id="205" w:name="_Toc184310299"/>
      <w:bookmarkEnd w:id="205"/>
      <w:bookmarkStart w:id="206" w:name="_Toc184313248"/>
      <w:bookmarkEnd w:id="206"/>
      <w:bookmarkStart w:id="207" w:name="_Toc184308058"/>
      <w:bookmarkEnd w:id="207"/>
      <w:bookmarkStart w:id="208" w:name="_Toc184310312"/>
      <w:bookmarkEnd w:id="208"/>
      <w:bookmarkStart w:id="209" w:name="_Toc184312127"/>
      <w:bookmarkEnd w:id="209"/>
      <w:bookmarkStart w:id="210" w:name="_Toc184313279"/>
      <w:bookmarkEnd w:id="210"/>
      <w:bookmarkStart w:id="211" w:name="_Toc184308076"/>
      <w:bookmarkEnd w:id="211"/>
      <w:bookmarkStart w:id="212" w:name="_Toc184314419"/>
      <w:bookmarkEnd w:id="212"/>
      <w:bookmarkStart w:id="213" w:name="_Toc184314482"/>
      <w:bookmarkEnd w:id="213"/>
      <w:bookmarkStart w:id="214" w:name="_Toc184310292"/>
      <w:bookmarkEnd w:id="214"/>
      <w:bookmarkStart w:id="215" w:name="_Toc184308051"/>
      <w:bookmarkEnd w:id="215"/>
      <w:bookmarkStart w:id="216" w:name="_Toc184314474"/>
      <w:bookmarkEnd w:id="216"/>
      <w:bookmarkStart w:id="217" w:name="_Toc184314435"/>
      <w:bookmarkEnd w:id="217"/>
      <w:bookmarkStart w:id="218" w:name="_Toc184310274"/>
      <w:bookmarkEnd w:id="218"/>
      <w:bookmarkStart w:id="219" w:name="_Toc184314441"/>
      <w:bookmarkEnd w:id="219"/>
      <w:bookmarkStart w:id="220" w:name="_Toc184313309"/>
      <w:bookmarkEnd w:id="220"/>
      <w:bookmarkStart w:id="221" w:name="_Toc184314458"/>
      <w:bookmarkEnd w:id="221"/>
      <w:bookmarkStart w:id="222" w:name="_Toc184313305"/>
      <w:bookmarkEnd w:id="222"/>
      <w:bookmarkStart w:id="223" w:name="_Toc184310278"/>
      <w:bookmarkEnd w:id="223"/>
      <w:bookmarkStart w:id="224" w:name="_Toc184308049"/>
      <w:bookmarkEnd w:id="224"/>
      <w:bookmarkStart w:id="225" w:name="_Toc184310331"/>
      <w:bookmarkEnd w:id="225"/>
      <w:bookmarkStart w:id="226" w:name="_Toc184308078"/>
      <w:bookmarkEnd w:id="226"/>
      <w:bookmarkStart w:id="227" w:name="_Toc184312093"/>
      <w:bookmarkEnd w:id="227"/>
      <w:bookmarkStart w:id="228" w:name="_Toc184310281"/>
      <w:bookmarkEnd w:id="228"/>
      <w:bookmarkStart w:id="229" w:name="_Toc184312069"/>
      <w:bookmarkEnd w:id="229"/>
      <w:bookmarkStart w:id="230" w:name="_Toc184310335"/>
      <w:bookmarkEnd w:id="230"/>
      <w:bookmarkStart w:id="231" w:name="_Toc184308036"/>
      <w:bookmarkEnd w:id="231"/>
      <w:bookmarkStart w:id="232" w:name="_Toc184308044"/>
      <w:bookmarkEnd w:id="232"/>
      <w:bookmarkStart w:id="233" w:name="_Toc184312121"/>
      <w:bookmarkEnd w:id="233"/>
      <w:bookmarkStart w:id="234" w:name="_Toc184310342"/>
      <w:bookmarkEnd w:id="234"/>
      <w:bookmarkStart w:id="235" w:name="_Toc184313298"/>
      <w:bookmarkEnd w:id="235"/>
      <w:bookmarkStart w:id="236" w:name="_Toc184312112"/>
      <w:bookmarkEnd w:id="236"/>
      <w:bookmarkStart w:id="237" w:name="_Toc184313269"/>
      <w:bookmarkEnd w:id="237"/>
      <w:bookmarkStart w:id="238" w:name="_Toc184308082"/>
      <w:bookmarkEnd w:id="238"/>
      <w:bookmarkStart w:id="239" w:name="_Toc184308077"/>
      <w:bookmarkEnd w:id="239"/>
      <w:bookmarkStart w:id="240" w:name="_Toc184314438"/>
      <w:bookmarkEnd w:id="240"/>
      <w:bookmarkStart w:id="241" w:name="_Toc184314456"/>
      <w:bookmarkEnd w:id="241"/>
      <w:bookmarkStart w:id="242" w:name="_Toc184310324"/>
      <w:bookmarkEnd w:id="242"/>
      <w:bookmarkStart w:id="243" w:name="_Toc184314480"/>
      <w:bookmarkEnd w:id="243"/>
      <w:bookmarkStart w:id="244" w:name="_Toc184312070"/>
      <w:bookmarkEnd w:id="244"/>
      <w:bookmarkStart w:id="245" w:name="_Toc184310283"/>
      <w:bookmarkEnd w:id="245"/>
      <w:bookmarkStart w:id="246" w:name="_Toc184314451"/>
      <w:bookmarkEnd w:id="246"/>
      <w:bookmarkStart w:id="247" w:name="_Toc184314449"/>
      <w:bookmarkEnd w:id="247"/>
      <w:bookmarkStart w:id="248" w:name="_Toc184310297"/>
      <w:bookmarkEnd w:id="248"/>
      <w:bookmarkStart w:id="249" w:name="_Toc184312092"/>
      <w:bookmarkEnd w:id="249"/>
      <w:bookmarkStart w:id="250" w:name="_Toc184312084"/>
      <w:bookmarkEnd w:id="250"/>
      <w:bookmarkStart w:id="251" w:name="_Toc184313310"/>
      <w:bookmarkEnd w:id="251"/>
      <w:bookmarkStart w:id="252" w:name="_Toc184314428"/>
      <w:bookmarkEnd w:id="252"/>
      <w:bookmarkStart w:id="253" w:name="_Toc184314440"/>
      <w:bookmarkEnd w:id="253"/>
      <w:bookmarkStart w:id="254" w:name="_Toc184308107"/>
      <w:bookmarkEnd w:id="254"/>
      <w:bookmarkStart w:id="255" w:name="_Toc184313267"/>
      <w:bookmarkEnd w:id="255"/>
      <w:bookmarkStart w:id="256" w:name="_Toc184308041"/>
      <w:bookmarkEnd w:id="256"/>
      <w:bookmarkStart w:id="257" w:name="_Toc184310309"/>
      <w:bookmarkEnd w:id="257"/>
      <w:bookmarkStart w:id="258" w:name="_Toc184312088"/>
      <w:bookmarkEnd w:id="258"/>
      <w:bookmarkStart w:id="259" w:name="_Toc184312135"/>
      <w:bookmarkEnd w:id="259"/>
      <w:bookmarkStart w:id="260" w:name="_Toc184314429"/>
      <w:bookmarkEnd w:id="260"/>
      <w:bookmarkStart w:id="261" w:name="_Toc184312116"/>
      <w:bookmarkEnd w:id="261"/>
      <w:bookmarkStart w:id="262" w:name="_Toc184314426"/>
      <w:bookmarkEnd w:id="262"/>
      <w:bookmarkStart w:id="263" w:name="_Toc184313259"/>
      <w:bookmarkEnd w:id="263"/>
      <w:bookmarkStart w:id="264" w:name="_Toc184314454"/>
      <w:bookmarkEnd w:id="264"/>
      <w:bookmarkStart w:id="265" w:name="_Toc184314436"/>
      <w:bookmarkEnd w:id="265"/>
      <w:bookmarkStart w:id="266" w:name="_Toc184314410"/>
      <w:bookmarkEnd w:id="266"/>
      <w:bookmarkStart w:id="267" w:name="_Toc184314431"/>
      <w:bookmarkEnd w:id="267"/>
      <w:bookmarkStart w:id="268" w:name="_Toc184312098"/>
      <w:bookmarkEnd w:id="268"/>
      <w:bookmarkStart w:id="269" w:name="_Toc184313263"/>
      <w:bookmarkEnd w:id="269"/>
      <w:bookmarkStart w:id="270" w:name="_Toc184314415"/>
      <w:bookmarkEnd w:id="270"/>
      <w:bookmarkStart w:id="271" w:name="_Toc184312130"/>
      <w:bookmarkEnd w:id="271"/>
      <w:bookmarkStart w:id="272" w:name="_Toc184308061"/>
      <w:bookmarkEnd w:id="272"/>
      <w:bookmarkStart w:id="273" w:name="_Toc184312113"/>
      <w:bookmarkEnd w:id="273"/>
      <w:bookmarkStart w:id="274" w:name="_Toc184314411"/>
      <w:bookmarkEnd w:id="274"/>
      <w:bookmarkStart w:id="275" w:name="_Toc184313300"/>
      <w:bookmarkEnd w:id="275"/>
      <w:bookmarkStart w:id="276" w:name="_Toc184310323"/>
      <w:bookmarkEnd w:id="276"/>
      <w:bookmarkStart w:id="277" w:name="_Toc184314439"/>
      <w:bookmarkEnd w:id="277"/>
      <w:bookmarkStart w:id="278" w:name="_Toc184312111"/>
      <w:bookmarkEnd w:id="278"/>
      <w:bookmarkStart w:id="279" w:name="_Toc184308091"/>
      <w:bookmarkEnd w:id="279"/>
      <w:bookmarkStart w:id="280" w:name="_Toc184313271"/>
      <w:bookmarkEnd w:id="280"/>
      <w:bookmarkStart w:id="281" w:name="_Toc184313257"/>
      <w:bookmarkEnd w:id="281"/>
      <w:bookmarkStart w:id="282" w:name="_Toc184314467"/>
      <w:bookmarkEnd w:id="282"/>
      <w:bookmarkStart w:id="283" w:name="_Toc184310329"/>
      <w:bookmarkEnd w:id="283"/>
      <w:bookmarkStart w:id="284" w:name="_Toc184310320"/>
      <w:bookmarkEnd w:id="284"/>
      <w:bookmarkStart w:id="285" w:name="_Toc184313251"/>
      <w:bookmarkEnd w:id="285"/>
      <w:bookmarkStart w:id="286" w:name="_Toc184313295"/>
      <w:bookmarkEnd w:id="286"/>
      <w:bookmarkStart w:id="287" w:name="_Toc184314421"/>
      <w:bookmarkEnd w:id="287"/>
      <w:bookmarkStart w:id="288" w:name="_Toc184312100"/>
      <w:bookmarkEnd w:id="288"/>
      <w:bookmarkStart w:id="289" w:name="_Toc184310319"/>
      <w:bookmarkEnd w:id="289"/>
      <w:bookmarkStart w:id="290" w:name="_Toc184310280"/>
      <w:bookmarkEnd w:id="290"/>
      <w:bookmarkStart w:id="291" w:name="_Toc184310330"/>
      <w:bookmarkEnd w:id="291"/>
      <w:bookmarkStart w:id="292" w:name="_Toc184312126"/>
      <w:bookmarkEnd w:id="292"/>
      <w:bookmarkStart w:id="293" w:name="_Toc184308053"/>
      <w:bookmarkEnd w:id="293"/>
      <w:bookmarkStart w:id="294" w:name="_Toc184312124"/>
      <w:bookmarkEnd w:id="294"/>
      <w:bookmarkStart w:id="295" w:name="_Toc184308048"/>
      <w:bookmarkEnd w:id="295"/>
      <w:bookmarkStart w:id="296" w:name="_Toc184313245"/>
      <w:bookmarkEnd w:id="296"/>
      <w:bookmarkStart w:id="297" w:name="_Toc184314420"/>
      <w:bookmarkEnd w:id="297"/>
      <w:bookmarkStart w:id="298" w:name="_Toc184312083"/>
      <w:bookmarkEnd w:id="298"/>
      <w:bookmarkStart w:id="299" w:name="_Toc184310327"/>
      <w:bookmarkEnd w:id="299"/>
      <w:bookmarkStart w:id="300" w:name="_Toc184314473"/>
      <w:bookmarkEnd w:id="300"/>
      <w:bookmarkStart w:id="301" w:name="_Toc184314450"/>
      <w:bookmarkEnd w:id="301"/>
      <w:bookmarkStart w:id="302" w:name="_Toc184308054"/>
      <w:bookmarkEnd w:id="302"/>
      <w:bookmarkStart w:id="303" w:name="_Toc184312067"/>
      <w:bookmarkEnd w:id="303"/>
      <w:bookmarkStart w:id="304" w:name="_Toc184310277"/>
      <w:bookmarkEnd w:id="304"/>
      <w:bookmarkStart w:id="305" w:name="_Toc184314427"/>
      <w:bookmarkEnd w:id="305"/>
      <w:bookmarkStart w:id="306" w:name="_Toc184314446"/>
      <w:bookmarkEnd w:id="306"/>
      <w:bookmarkStart w:id="307" w:name="_Toc184313302"/>
      <w:bookmarkEnd w:id="307"/>
      <w:bookmarkStart w:id="308" w:name="_Toc184310287"/>
      <w:bookmarkEnd w:id="308"/>
      <w:bookmarkStart w:id="309" w:name="_Toc184313293"/>
      <w:bookmarkEnd w:id="309"/>
      <w:bookmarkStart w:id="310" w:name="_Toc184313304"/>
      <w:bookmarkEnd w:id="310"/>
      <w:bookmarkStart w:id="311" w:name="_Toc184308055"/>
      <w:bookmarkEnd w:id="311"/>
      <w:bookmarkStart w:id="312" w:name="_Toc184308065"/>
      <w:bookmarkEnd w:id="312"/>
      <w:bookmarkStart w:id="313" w:name="_Toc184312129"/>
      <w:bookmarkEnd w:id="313"/>
      <w:bookmarkStart w:id="314" w:name="_Toc184312115"/>
      <w:bookmarkEnd w:id="314"/>
      <w:bookmarkStart w:id="315" w:name="_Toc184312109"/>
      <w:bookmarkEnd w:id="315"/>
      <w:bookmarkStart w:id="316" w:name="_Toc184312073"/>
      <w:bookmarkEnd w:id="316"/>
      <w:bookmarkStart w:id="317" w:name="_Toc184314453"/>
      <w:bookmarkEnd w:id="317"/>
      <w:bookmarkStart w:id="318" w:name="_Toc184310295"/>
      <w:bookmarkEnd w:id="318"/>
      <w:bookmarkStart w:id="319" w:name="_Toc184314452"/>
      <w:bookmarkEnd w:id="319"/>
      <w:bookmarkStart w:id="320" w:name="_Toc184312072"/>
      <w:bookmarkEnd w:id="320"/>
      <w:bookmarkStart w:id="321" w:name="_Toc184313277"/>
      <w:bookmarkEnd w:id="321"/>
      <w:bookmarkStart w:id="322" w:name="_Toc184312125"/>
      <w:bookmarkEnd w:id="322"/>
      <w:bookmarkStart w:id="323" w:name="_Toc184313249"/>
      <w:bookmarkEnd w:id="323"/>
      <w:bookmarkStart w:id="324" w:name="_Toc184312089"/>
      <w:bookmarkEnd w:id="324"/>
      <w:bookmarkStart w:id="325" w:name="_Toc184312120"/>
      <w:bookmarkEnd w:id="325"/>
      <w:bookmarkStart w:id="326" w:name="_Toc184313272"/>
      <w:bookmarkEnd w:id="326"/>
      <w:bookmarkStart w:id="327" w:name="_Toc184308047"/>
      <w:bookmarkEnd w:id="327"/>
      <w:bookmarkStart w:id="328" w:name="_Toc184313246"/>
      <w:bookmarkEnd w:id="328"/>
      <w:bookmarkStart w:id="329" w:name="_Toc184313284"/>
      <w:bookmarkEnd w:id="329"/>
      <w:bookmarkStart w:id="330" w:name="_Toc184313281"/>
      <w:bookmarkEnd w:id="330"/>
      <w:bookmarkStart w:id="331" w:name="_Toc184312139"/>
      <w:bookmarkEnd w:id="331"/>
      <w:bookmarkStart w:id="332" w:name="_Toc184310303"/>
      <w:bookmarkEnd w:id="332"/>
      <w:bookmarkStart w:id="333" w:name="_Toc184312104"/>
      <w:bookmarkEnd w:id="333"/>
      <w:bookmarkStart w:id="334" w:name="_Toc184313244"/>
      <w:bookmarkEnd w:id="334"/>
      <w:bookmarkStart w:id="335" w:name="_Toc184308040"/>
      <w:bookmarkEnd w:id="335"/>
      <w:bookmarkStart w:id="336" w:name="_Toc184313253"/>
      <w:bookmarkEnd w:id="336"/>
      <w:bookmarkStart w:id="337" w:name="_Toc184308092"/>
      <w:bookmarkEnd w:id="337"/>
      <w:bookmarkStart w:id="338" w:name="_Toc184312131"/>
      <w:bookmarkEnd w:id="338"/>
      <w:bookmarkStart w:id="339" w:name="_Toc184308068"/>
      <w:bookmarkEnd w:id="339"/>
      <w:bookmarkStart w:id="340" w:name="_Toc184313247"/>
      <w:bookmarkEnd w:id="340"/>
      <w:bookmarkStart w:id="341" w:name="_Toc184314430"/>
      <w:bookmarkEnd w:id="341"/>
      <w:bookmarkStart w:id="342" w:name="_Toc184314471"/>
      <w:bookmarkEnd w:id="342"/>
      <w:bookmarkStart w:id="343" w:name="_Toc184308052"/>
      <w:bookmarkEnd w:id="343"/>
      <w:bookmarkStart w:id="344" w:name="_Toc184313255"/>
      <w:bookmarkEnd w:id="344"/>
      <w:bookmarkStart w:id="345" w:name="_Toc184308093"/>
      <w:bookmarkEnd w:id="345"/>
      <w:bookmarkStart w:id="346" w:name="_Toc184314479"/>
      <w:bookmarkEnd w:id="346"/>
      <w:bookmarkStart w:id="347" w:name="_Toc184314472"/>
      <w:bookmarkEnd w:id="347"/>
      <w:bookmarkStart w:id="348" w:name="_Toc184314465"/>
      <w:bookmarkEnd w:id="348"/>
      <w:bookmarkStart w:id="349" w:name="_Toc184313289"/>
      <w:bookmarkEnd w:id="349"/>
      <w:bookmarkStart w:id="350" w:name="_Toc184310313"/>
      <w:bookmarkEnd w:id="350"/>
      <w:bookmarkStart w:id="351" w:name="_Toc184308079"/>
      <w:bookmarkEnd w:id="351"/>
      <w:bookmarkStart w:id="352" w:name="_Toc184313240"/>
      <w:bookmarkEnd w:id="352"/>
      <w:bookmarkStart w:id="353" w:name="_Toc184312078"/>
      <w:bookmarkEnd w:id="353"/>
      <w:bookmarkStart w:id="354" w:name="_Toc184312123"/>
      <w:bookmarkEnd w:id="354"/>
      <w:bookmarkStart w:id="355" w:name="_Toc184313306"/>
      <w:bookmarkEnd w:id="355"/>
      <w:bookmarkStart w:id="356" w:name="_Toc184308085"/>
      <w:bookmarkEnd w:id="356"/>
      <w:bookmarkStart w:id="357" w:name="_Toc184310298"/>
      <w:bookmarkEnd w:id="357"/>
      <w:bookmarkStart w:id="358" w:name="_Toc184310305"/>
      <w:bookmarkEnd w:id="358"/>
      <w:bookmarkStart w:id="359" w:name="_Toc184308057"/>
      <w:bookmarkEnd w:id="359"/>
      <w:bookmarkStart w:id="360" w:name="_Toc184310306"/>
      <w:bookmarkEnd w:id="360"/>
      <w:bookmarkStart w:id="361" w:name="_Toc184310338"/>
      <w:bookmarkEnd w:id="361"/>
      <w:bookmarkStart w:id="362" w:name="_Toc184312103"/>
      <w:bookmarkEnd w:id="362"/>
      <w:bookmarkStart w:id="363" w:name="_Toc184308073"/>
      <w:bookmarkEnd w:id="363"/>
      <w:bookmarkStart w:id="364" w:name="_Toc184312101"/>
      <w:bookmarkEnd w:id="364"/>
      <w:bookmarkStart w:id="365" w:name="_Toc184314475"/>
      <w:bookmarkEnd w:id="365"/>
      <w:bookmarkStart w:id="366" w:name="_Toc184312138"/>
      <w:bookmarkEnd w:id="366"/>
      <w:bookmarkStart w:id="367" w:name="_Toc184313283"/>
      <w:bookmarkEnd w:id="367"/>
      <w:bookmarkStart w:id="368" w:name="_Toc184312128"/>
      <w:bookmarkEnd w:id="368"/>
      <w:bookmarkStart w:id="369" w:name="_Toc184314470"/>
      <w:bookmarkEnd w:id="369"/>
      <w:bookmarkStart w:id="370" w:name="_Toc184308101"/>
      <w:bookmarkEnd w:id="370"/>
      <w:bookmarkStart w:id="371" w:name="_Toc184314457"/>
      <w:bookmarkEnd w:id="371"/>
      <w:bookmarkStart w:id="372" w:name="_Toc184308074"/>
      <w:bookmarkEnd w:id="372"/>
      <w:bookmarkStart w:id="373" w:name="_Toc184314462"/>
      <w:bookmarkEnd w:id="373"/>
      <w:bookmarkStart w:id="374" w:name="_Toc184308087"/>
      <w:bookmarkEnd w:id="374"/>
      <w:bookmarkStart w:id="375" w:name="_Toc184308069"/>
      <w:bookmarkEnd w:id="375"/>
      <w:bookmarkStart w:id="376" w:name="_Toc184312094"/>
      <w:bookmarkEnd w:id="376"/>
      <w:bookmarkStart w:id="377" w:name="_Toc184310301"/>
      <w:bookmarkEnd w:id="377"/>
      <w:bookmarkStart w:id="378" w:name="_Toc184312134"/>
      <w:bookmarkEnd w:id="378"/>
      <w:bookmarkStart w:id="379" w:name="_Toc184310273"/>
      <w:bookmarkEnd w:id="379"/>
      <w:bookmarkStart w:id="380" w:name="_Toc184308064"/>
      <w:bookmarkEnd w:id="380"/>
      <w:bookmarkStart w:id="381" w:name="_Toc184313238"/>
      <w:bookmarkEnd w:id="381"/>
      <w:bookmarkStart w:id="382" w:name="_Toc184308037"/>
      <w:bookmarkEnd w:id="382"/>
      <w:bookmarkStart w:id="383" w:name="_Toc184310322"/>
      <w:bookmarkEnd w:id="383"/>
      <w:bookmarkStart w:id="384" w:name="_Toc184310336"/>
      <w:bookmarkEnd w:id="384"/>
      <w:bookmarkStart w:id="385" w:name="_Toc184308050"/>
      <w:bookmarkEnd w:id="385"/>
      <w:bookmarkStart w:id="386" w:name="_Toc184313292"/>
      <w:bookmarkEnd w:id="386"/>
      <w:bookmarkStart w:id="387" w:name="_Toc184314481"/>
      <w:bookmarkEnd w:id="387"/>
      <w:bookmarkStart w:id="388" w:name="_Toc184308045"/>
      <w:bookmarkEnd w:id="388"/>
      <w:bookmarkStart w:id="389" w:name="_Toc184310288"/>
      <w:bookmarkEnd w:id="389"/>
      <w:bookmarkStart w:id="390" w:name="_Toc184308097"/>
      <w:bookmarkEnd w:id="390"/>
      <w:bookmarkStart w:id="391" w:name="_Toc184312087"/>
      <w:bookmarkEnd w:id="391"/>
      <w:bookmarkStart w:id="392" w:name="_Toc184310325"/>
      <w:bookmarkEnd w:id="392"/>
      <w:bookmarkStart w:id="393" w:name="_Toc184313275"/>
      <w:bookmarkEnd w:id="393"/>
      <w:bookmarkStart w:id="394" w:name="_Toc184308056"/>
      <w:bookmarkEnd w:id="394"/>
      <w:bookmarkStart w:id="395" w:name="_Toc184308100"/>
      <w:bookmarkEnd w:id="395"/>
      <w:r>
        <w:rPr>
          <w:rFonts w:hint="eastAsia" w:ascii="宋体" w:hAnsi="宋体" w:cs="宋体"/>
          <w:b/>
          <w:color w:val="auto"/>
          <w:sz w:val="36"/>
          <w:szCs w:val="36"/>
        </w:rPr>
        <w:t>评标办法</w:t>
      </w:r>
    </w:p>
    <w:p w14:paraId="1594F632">
      <w:pPr>
        <w:snapToGrid w:val="0"/>
        <w:spacing w:line="360" w:lineRule="auto"/>
        <w:jc w:val="center"/>
        <w:outlineLvl w:val="1"/>
        <w:rPr>
          <w:rFonts w:hint="eastAsia"/>
          <w:highlight w:val="none"/>
          <w:lang w:val="en-US" w:eastAsia="zh-CN"/>
        </w:rPr>
      </w:pPr>
      <w:r>
        <w:rPr>
          <w:rFonts w:hint="eastAsia" w:ascii="宋体" w:hAnsi="宋体" w:cs="宋体"/>
          <w:b/>
          <w:color w:val="auto"/>
          <w:sz w:val="32"/>
          <w:szCs w:val="20"/>
          <w:highlight w:val="none"/>
        </w:rPr>
        <w:t>评标办法前附表</w:t>
      </w:r>
    </w:p>
    <w:p w14:paraId="149FA7B3">
      <w:pPr>
        <w:pStyle w:val="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标项一：林技通运行维护项目</w:t>
      </w:r>
    </w:p>
    <w:tbl>
      <w:tblPr>
        <w:tblStyle w:val="66"/>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984"/>
        <w:gridCol w:w="885"/>
        <w:gridCol w:w="1200"/>
        <w:gridCol w:w="1537"/>
      </w:tblGrid>
      <w:tr w14:paraId="7143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889" w:type="dxa"/>
            <w:vAlign w:val="center"/>
          </w:tcPr>
          <w:p w14:paraId="7C150324">
            <w:pPr>
              <w:snapToGrid w:val="0"/>
              <w:spacing w:line="360" w:lineRule="auto"/>
              <w:jc w:val="center"/>
              <w:rPr>
                <w:rFonts w:ascii="宋体" w:hAnsi="宋体" w:cs="宋体"/>
                <w:szCs w:val="21"/>
              </w:rPr>
            </w:pPr>
            <w:r>
              <w:rPr>
                <w:rFonts w:hint="eastAsia" w:ascii="宋体" w:hAnsi="宋体" w:cs="宋体"/>
                <w:szCs w:val="21"/>
              </w:rPr>
              <w:t>序号</w:t>
            </w:r>
          </w:p>
        </w:tc>
        <w:tc>
          <w:tcPr>
            <w:tcW w:w="3984" w:type="dxa"/>
            <w:vAlign w:val="center"/>
          </w:tcPr>
          <w:p w14:paraId="324605B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szCs w:val="21"/>
              </w:rPr>
            </w:pPr>
            <w:r>
              <w:rPr>
                <w:rFonts w:hint="eastAsia" w:ascii="宋体" w:hAnsi="宋体" w:cs="宋体"/>
                <w:szCs w:val="21"/>
              </w:rPr>
              <w:t>评标标准</w:t>
            </w:r>
          </w:p>
        </w:tc>
        <w:tc>
          <w:tcPr>
            <w:tcW w:w="885" w:type="dxa"/>
            <w:vAlign w:val="center"/>
          </w:tcPr>
          <w:p w14:paraId="42DA959D">
            <w:pPr>
              <w:snapToGrid w:val="0"/>
              <w:spacing w:line="360" w:lineRule="auto"/>
              <w:jc w:val="center"/>
              <w:rPr>
                <w:rFonts w:ascii="宋体" w:hAnsi="宋体" w:cs="宋体"/>
                <w:szCs w:val="21"/>
              </w:rPr>
            </w:pPr>
            <w:r>
              <w:rPr>
                <w:rFonts w:hint="eastAsia" w:ascii="宋体" w:hAnsi="宋体" w:cs="宋体"/>
                <w:szCs w:val="21"/>
              </w:rPr>
              <w:t>权重</w:t>
            </w:r>
          </w:p>
        </w:tc>
        <w:tc>
          <w:tcPr>
            <w:tcW w:w="1200" w:type="dxa"/>
            <w:vAlign w:val="center"/>
          </w:tcPr>
          <w:p w14:paraId="37EB1D2F">
            <w:pPr>
              <w:snapToGrid w:val="0"/>
              <w:spacing w:line="360" w:lineRule="auto"/>
              <w:jc w:val="center"/>
              <w:rPr>
                <w:rFonts w:ascii="宋体" w:hAnsi="宋体" w:cs="宋体"/>
                <w:bCs/>
                <w:szCs w:val="21"/>
              </w:rPr>
            </w:pPr>
            <w:r>
              <w:rPr>
                <w:rFonts w:hint="eastAsia" w:ascii="宋体" w:hAnsi="宋体" w:cs="宋体"/>
                <w:bCs/>
                <w:szCs w:val="21"/>
              </w:rPr>
              <w:t>主观分/客观分属性</w:t>
            </w:r>
          </w:p>
        </w:tc>
        <w:tc>
          <w:tcPr>
            <w:tcW w:w="1537" w:type="dxa"/>
            <w:vAlign w:val="center"/>
          </w:tcPr>
          <w:p w14:paraId="5B462CF2">
            <w:pPr>
              <w:snapToGrid w:val="0"/>
              <w:spacing w:line="360" w:lineRule="auto"/>
              <w:jc w:val="center"/>
              <w:rPr>
                <w:rFonts w:ascii="宋体" w:hAnsi="宋体" w:cs="宋体"/>
                <w:szCs w:val="21"/>
              </w:rPr>
            </w:pPr>
            <w:r>
              <w:rPr>
                <w:rFonts w:hint="eastAsia" w:ascii="宋体" w:hAnsi="宋体" w:cs="宋体"/>
                <w:bCs/>
                <w:szCs w:val="21"/>
              </w:rPr>
              <w:t>投标文件中评标标准相应的商务技术资料目录*</w:t>
            </w:r>
          </w:p>
        </w:tc>
      </w:tr>
      <w:tr w14:paraId="72CA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8A2AA9B">
            <w:pPr>
              <w:snapToGrid w:val="0"/>
              <w:spacing w:line="360" w:lineRule="auto"/>
              <w:jc w:val="center"/>
              <w:rPr>
                <w:rFonts w:ascii="宋体" w:hAnsi="宋体" w:cs="宋体"/>
                <w:szCs w:val="21"/>
              </w:rPr>
            </w:pPr>
            <w:r>
              <w:rPr>
                <w:rFonts w:hint="eastAsia" w:ascii="宋体" w:hAnsi="宋体" w:cs="宋体"/>
                <w:szCs w:val="21"/>
              </w:rPr>
              <w:t>1</w:t>
            </w:r>
          </w:p>
        </w:tc>
        <w:tc>
          <w:tcPr>
            <w:tcW w:w="3984" w:type="dxa"/>
          </w:tcPr>
          <w:p w14:paraId="1334C44D">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eastAsia="zh-CN"/>
              </w:rPr>
            </w:pPr>
            <w:r>
              <w:rPr>
                <w:rFonts w:hint="eastAsia" w:ascii="宋体" w:hAnsi="宋体" w:cs="宋体"/>
                <w:szCs w:val="21"/>
              </w:rPr>
              <w:t>项目背景</w:t>
            </w:r>
            <w:r>
              <w:rPr>
                <w:rFonts w:hint="eastAsia" w:ascii="宋体" w:hAnsi="宋体" w:cs="宋体"/>
                <w:szCs w:val="21"/>
                <w:lang w:eastAsia="zh-CN"/>
              </w:rPr>
              <w:t>：</w:t>
            </w:r>
          </w:p>
          <w:p w14:paraId="2F11F49E">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rPr>
            </w:pPr>
            <w:r>
              <w:rPr>
                <w:rFonts w:hint="eastAsia" w:ascii="宋体" w:hAnsi="宋体" w:cs="宋体"/>
                <w:szCs w:val="21"/>
              </w:rPr>
              <w:t>认真完成项目背景调研，对项目的具体情况进行阐述，</w:t>
            </w:r>
            <w:r>
              <w:rPr>
                <w:rFonts w:hint="eastAsia" w:ascii="宋体" w:hAnsi="宋体" w:cs="宋体"/>
                <w:szCs w:val="21"/>
                <w:lang w:val="en-US" w:eastAsia="zh-CN"/>
              </w:rPr>
              <w:t>0-</w:t>
            </w:r>
            <w:r>
              <w:rPr>
                <w:rFonts w:hint="eastAsia" w:ascii="宋体" w:hAnsi="宋体" w:cs="宋体"/>
                <w:szCs w:val="21"/>
              </w:rPr>
              <w:t>3分；</w:t>
            </w:r>
          </w:p>
          <w:p w14:paraId="2930864C">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szCs w:val="21"/>
              </w:rPr>
            </w:pPr>
            <w:r>
              <w:rPr>
                <w:rFonts w:hint="eastAsia" w:ascii="宋体" w:hAnsi="宋体" w:cs="宋体"/>
                <w:szCs w:val="21"/>
              </w:rPr>
              <w:t>投标人对项目背景的理解情况，</w:t>
            </w:r>
            <w:r>
              <w:rPr>
                <w:rFonts w:hint="eastAsia" w:ascii="宋体" w:hAnsi="宋体" w:cs="宋体"/>
                <w:szCs w:val="21"/>
                <w:lang w:val="en-US" w:eastAsia="zh-CN"/>
              </w:rPr>
              <w:t>0-</w:t>
            </w:r>
            <w:r>
              <w:rPr>
                <w:rFonts w:hint="eastAsia" w:ascii="宋体" w:hAnsi="宋体" w:cs="宋体"/>
                <w:szCs w:val="21"/>
              </w:rPr>
              <w:t>3分。</w:t>
            </w:r>
          </w:p>
        </w:tc>
        <w:tc>
          <w:tcPr>
            <w:tcW w:w="885" w:type="dxa"/>
            <w:vAlign w:val="center"/>
          </w:tcPr>
          <w:p w14:paraId="1DC5D8A3">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1200" w:type="dxa"/>
            <w:vAlign w:val="center"/>
          </w:tcPr>
          <w:p w14:paraId="682DAFB5">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主观分</w:t>
            </w:r>
          </w:p>
        </w:tc>
        <w:tc>
          <w:tcPr>
            <w:tcW w:w="1537" w:type="dxa"/>
            <w:vMerge w:val="restart"/>
            <w:vAlign w:val="center"/>
          </w:tcPr>
          <w:p w14:paraId="6C6A29C7">
            <w:pPr>
              <w:snapToGrid w:val="0"/>
              <w:spacing w:line="360" w:lineRule="auto"/>
              <w:jc w:val="center"/>
              <w:rPr>
                <w:rFonts w:ascii="宋体" w:hAnsi="宋体" w:cs="宋体"/>
                <w:szCs w:val="21"/>
              </w:rPr>
            </w:pPr>
            <w:r>
              <w:rPr>
                <w:rFonts w:hint="eastAsia" w:ascii="宋体" w:hAnsi="宋体" w:cs="宋体"/>
                <w:szCs w:val="21"/>
              </w:rPr>
              <w:t>需求分析</w:t>
            </w:r>
          </w:p>
        </w:tc>
      </w:tr>
      <w:tr w14:paraId="512A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C7882BD">
            <w:pPr>
              <w:snapToGrid w:val="0"/>
              <w:spacing w:line="360" w:lineRule="auto"/>
              <w:jc w:val="center"/>
              <w:rPr>
                <w:rFonts w:ascii="宋体" w:hAnsi="宋体" w:cs="宋体"/>
                <w:szCs w:val="21"/>
              </w:rPr>
            </w:pPr>
            <w:r>
              <w:rPr>
                <w:rFonts w:hint="eastAsia" w:ascii="宋体" w:hAnsi="宋体" w:cs="宋体"/>
                <w:szCs w:val="21"/>
              </w:rPr>
              <w:t>2</w:t>
            </w:r>
          </w:p>
        </w:tc>
        <w:tc>
          <w:tcPr>
            <w:tcW w:w="3984" w:type="dxa"/>
            <w:shd w:val="clear" w:color="auto" w:fill="auto"/>
            <w:vAlign w:val="center"/>
          </w:tcPr>
          <w:p w14:paraId="20A3EBF5">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项目需求：</w:t>
            </w:r>
          </w:p>
          <w:p w14:paraId="4ED57245">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认真完成需求调研，需求理解到位，</w:t>
            </w:r>
            <w:r>
              <w:rPr>
                <w:rFonts w:hint="eastAsia" w:ascii="宋体" w:hAnsi="宋体" w:cs="宋体"/>
                <w:szCs w:val="21"/>
                <w:lang w:val="en-US" w:eastAsia="zh-CN"/>
              </w:rPr>
              <w:t>0-</w:t>
            </w:r>
            <w:r>
              <w:rPr>
                <w:rFonts w:hint="eastAsia" w:ascii="宋体" w:hAnsi="宋体" w:cs="宋体"/>
                <w:szCs w:val="21"/>
                <w:lang w:val="zh-CN" w:eastAsia="zh-CN"/>
              </w:rPr>
              <w:t>3分；</w:t>
            </w:r>
          </w:p>
          <w:p w14:paraId="2AB82D7C">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明确本项目维护系统实际情况，体现调研成果，</w:t>
            </w:r>
            <w:r>
              <w:rPr>
                <w:rFonts w:hint="eastAsia" w:ascii="宋体" w:hAnsi="宋体" w:cs="宋体"/>
                <w:szCs w:val="21"/>
                <w:lang w:val="en-US" w:eastAsia="zh-CN"/>
              </w:rPr>
              <w:t>0-</w:t>
            </w:r>
            <w:r>
              <w:rPr>
                <w:rFonts w:hint="eastAsia" w:ascii="宋体" w:hAnsi="宋体" w:cs="宋体"/>
                <w:szCs w:val="21"/>
                <w:lang w:val="zh-CN" w:eastAsia="zh-CN"/>
              </w:rPr>
              <w:t>3分。</w:t>
            </w:r>
          </w:p>
        </w:tc>
        <w:tc>
          <w:tcPr>
            <w:tcW w:w="885" w:type="dxa"/>
            <w:shd w:val="clear" w:color="auto" w:fill="auto"/>
            <w:vAlign w:val="center"/>
          </w:tcPr>
          <w:p w14:paraId="78BF9FE5">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1200" w:type="dxa"/>
            <w:vAlign w:val="center"/>
          </w:tcPr>
          <w:p w14:paraId="77B0646C">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主观分</w:t>
            </w:r>
          </w:p>
        </w:tc>
        <w:tc>
          <w:tcPr>
            <w:tcW w:w="1537" w:type="dxa"/>
            <w:vMerge w:val="continue"/>
            <w:vAlign w:val="center"/>
          </w:tcPr>
          <w:p w14:paraId="1B2BF0B3">
            <w:pPr>
              <w:snapToGrid w:val="0"/>
              <w:spacing w:line="360" w:lineRule="auto"/>
              <w:jc w:val="center"/>
              <w:rPr>
                <w:rFonts w:ascii="宋体" w:hAnsi="宋体" w:cs="宋体"/>
                <w:szCs w:val="21"/>
              </w:rPr>
            </w:pPr>
          </w:p>
        </w:tc>
      </w:tr>
      <w:tr w14:paraId="1B5C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FB0BB5E">
            <w:pPr>
              <w:snapToGrid w:val="0"/>
              <w:spacing w:line="360" w:lineRule="auto"/>
              <w:jc w:val="center"/>
              <w:rPr>
                <w:rFonts w:ascii="宋体" w:hAnsi="宋体" w:cs="宋体"/>
                <w:szCs w:val="21"/>
              </w:rPr>
            </w:pPr>
            <w:r>
              <w:rPr>
                <w:rFonts w:hint="eastAsia" w:ascii="宋体" w:hAnsi="宋体" w:cs="宋体"/>
                <w:szCs w:val="21"/>
              </w:rPr>
              <w:t>3</w:t>
            </w:r>
          </w:p>
        </w:tc>
        <w:tc>
          <w:tcPr>
            <w:tcW w:w="3984" w:type="dxa"/>
            <w:shd w:val="clear" w:color="auto" w:fill="auto"/>
            <w:vAlign w:val="center"/>
          </w:tcPr>
          <w:p w14:paraId="0FBCBB10">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en-US" w:eastAsia="zh-CN"/>
              </w:rPr>
              <w:t>服务内容：</w:t>
            </w:r>
          </w:p>
          <w:p w14:paraId="3BF9178E">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en-US" w:eastAsia="zh-CN"/>
              </w:rPr>
              <w:t>系统运维服务方案是否合理全面，能否满足本项目系统维护的各项需要；</w:t>
            </w:r>
          </w:p>
          <w:p w14:paraId="19F6C436">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en-US" w:eastAsia="zh-CN"/>
              </w:rPr>
              <w:t>1.微信平台基础服务需求响应情况，0-5分；</w:t>
            </w:r>
          </w:p>
          <w:p w14:paraId="56905C3B">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en-US" w:eastAsia="zh-CN"/>
              </w:rPr>
              <w:t>2.第三方平台基础服务需求响应情况，0-5分；</w:t>
            </w:r>
          </w:p>
          <w:p w14:paraId="2109A6EA">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en-US" w:eastAsia="zh-CN"/>
              </w:rPr>
              <w:t>3.服务费及工作报告需求响应情况，0-5分。</w:t>
            </w:r>
          </w:p>
        </w:tc>
        <w:tc>
          <w:tcPr>
            <w:tcW w:w="885" w:type="dxa"/>
            <w:shd w:val="clear" w:color="auto" w:fill="auto"/>
            <w:vAlign w:val="center"/>
          </w:tcPr>
          <w:p w14:paraId="443B5089">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w:t>
            </w:r>
          </w:p>
        </w:tc>
        <w:tc>
          <w:tcPr>
            <w:tcW w:w="1200" w:type="dxa"/>
            <w:vAlign w:val="center"/>
          </w:tcPr>
          <w:p w14:paraId="0F23A624">
            <w:pPr>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主观分</w:t>
            </w:r>
          </w:p>
        </w:tc>
        <w:tc>
          <w:tcPr>
            <w:tcW w:w="1537" w:type="dxa"/>
            <w:vMerge w:val="restart"/>
            <w:vAlign w:val="center"/>
          </w:tcPr>
          <w:p w14:paraId="39B196F7">
            <w:pPr>
              <w:snapToGrid w:val="0"/>
              <w:spacing w:line="360" w:lineRule="auto"/>
              <w:jc w:val="center"/>
              <w:rPr>
                <w:rFonts w:ascii="宋体" w:hAnsi="宋体" w:cs="宋体"/>
                <w:szCs w:val="21"/>
              </w:rPr>
            </w:pPr>
            <w:r>
              <w:rPr>
                <w:rFonts w:hint="eastAsia" w:ascii="宋体" w:hAnsi="宋体" w:cs="宋体"/>
                <w:szCs w:val="21"/>
              </w:rPr>
              <w:t>技术方案</w:t>
            </w:r>
          </w:p>
        </w:tc>
      </w:tr>
      <w:tr w14:paraId="417D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897A469">
            <w:pPr>
              <w:snapToGrid w:val="0"/>
              <w:spacing w:line="360" w:lineRule="auto"/>
              <w:jc w:val="center"/>
              <w:rPr>
                <w:rFonts w:ascii="宋体" w:hAnsi="宋体" w:cs="宋体"/>
                <w:szCs w:val="21"/>
              </w:rPr>
            </w:pPr>
            <w:r>
              <w:rPr>
                <w:rFonts w:hint="eastAsia" w:ascii="宋体" w:hAnsi="宋体" w:cs="宋体"/>
                <w:szCs w:val="21"/>
              </w:rPr>
              <w:t>4</w:t>
            </w:r>
          </w:p>
        </w:tc>
        <w:tc>
          <w:tcPr>
            <w:tcW w:w="3984" w:type="dxa"/>
            <w:shd w:val="clear" w:color="auto" w:fill="auto"/>
            <w:vAlign w:val="center"/>
          </w:tcPr>
          <w:p w14:paraId="4F5FADE6">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zh-CN" w:eastAsia="zh-CN"/>
              </w:rPr>
              <w:t>对接能力：与浙江省林业技术推广平台相关应用系统间无缝衔接能力，</w:t>
            </w:r>
            <w:r>
              <w:rPr>
                <w:rFonts w:hint="eastAsia" w:ascii="宋体" w:hAnsi="宋体" w:cs="宋体"/>
                <w:szCs w:val="21"/>
                <w:lang w:val="en-US" w:eastAsia="zh-CN"/>
              </w:rPr>
              <w:t>提供对接方案，0-</w:t>
            </w:r>
            <w:r>
              <w:rPr>
                <w:rFonts w:hint="eastAsia" w:ascii="宋体" w:hAnsi="宋体" w:cs="宋体"/>
                <w:szCs w:val="21"/>
                <w:lang w:val="zh-CN" w:eastAsia="zh-CN"/>
              </w:rPr>
              <w:t>4分。</w:t>
            </w:r>
          </w:p>
        </w:tc>
        <w:tc>
          <w:tcPr>
            <w:tcW w:w="885" w:type="dxa"/>
            <w:shd w:val="clear" w:color="auto" w:fill="auto"/>
            <w:vAlign w:val="center"/>
          </w:tcPr>
          <w:p w14:paraId="2FF9AC94">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1200" w:type="dxa"/>
            <w:vAlign w:val="center"/>
          </w:tcPr>
          <w:p w14:paraId="3F752C6A">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主观分</w:t>
            </w:r>
          </w:p>
        </w:tc>
        <w:tc>
          <w:tcPr>
            <w:tcW w:w="1537" w:type="dxa"/>
            <w:vMerge w:val="continue"/>
            <w:vAlign w:val="center"/>
          </w:tcPr>
          <w:p w14:paraId="466B87FA">
            <w:pPr>
              <w:snapToGrid w:val="0"/>
              <w:spacing w:line="360" w:lineRule="auto"/>
              <w:jc w:val="center"/>
              <w:rPr>
                <w:rFonts w:ascii="宋体" w:hAnsi="宋体" w:cs="宋体"/>
                <w:szCs w:val="21"/>
              </w:rPr>
            </w:pPr>
          </w:p>
        </w:tc>
      </w:tr>
      <w:tr w14:paraId="47C2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8F2A8BA">
            <w:pPr>
              <w:snapToGrid w:val="0"/>
              <w:spacing w:line="360" w:lineRule="auto"/>
              <w:jc w:val="center"/>
              <w:rPr>
                <w:rFonts w:ascii="宋体" w:hAnsi="宋体" w:cs="宋体"/>
                <w:szCs w:val="21"/>
              </w:rPr>
            </w:pPr>
            <w:r>
              <w:rPr>
                <w:rFonts w:hint="eastAsia" w:ascii="宋体" w:hAnsi="宋体" w:cs="宋体"/>
                <w:szCs w:val="21"/>
              </w:rPr>
              <w:t>5</w:t>
            </w:r>
          </w:p>
        </w:tc>
        <w:tc>
          <w:tcPr>
            <w:tcW w:w="3984" w:type="dxa"/>
            <w:shd w:val="clear" w:color="auto" w:fill="auto"/>
            <w:vAlign w:val="center"/>
          </w:tcPr>
          <w:p w14:paraId="1AB2C750">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灾备方案：</w:t>
            </w:r>
          </w:p>
          <w:p w14:paraId="225634E7">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数据灾备方案的设计合理性，</w:t>
            </w:r>
            <w:r>
              <w:rPr>
                <w:rFonts w:hint="eastAsia" w:ascii="宋体" w:hAnsi="宋体" w:cs="宋体"/>
                <w:szCs w:val="21"/>
                <w:lang w:val="en-US" w:eastAsia="zh-CN"/>
              </w:rPr>
              <w:t>0-</w:t>
            </w:r>
            <w:r>
              <w:rPr>
                <w:rFonts w:hint="eastAsia" w:ascii="宋体" w:hAnsi="宋体" w:cs="宋体"/>
                <w:szCs w:val="21"/>
                <w:lang w:val="zh-CN" w:eastAsia="zh-CN"/>
              </w:rPr>
              <w:t>4分；</w:t>
            </w:r>
          </w:p>
          <w:p w14:paraId="10D51AE4">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关键技术解决能力和资源整合利用方案；</w:t>
            </w:r>
            <w:r>
              <w:rPr>
                <w:rFonts w:hint="eastAsia" w:ascii="宋体" w:hAnsi="宋体" w:cs="宋体"/>
                <w:szCs w:val="21"/>
                <w:lang w:val="en-US" w:eastAsia="zh-CN"/>
              </w:rPr>
              <w:t>0-</w:t>
            </w:r>
            <w:r>
              <w:rPr>
                <w:rFonts w:hint="eastAsia" w:ascii="宋体" w:hAnsi="宋体" w:cs="宋体"/>
                <w:szCs w:val="21"/>
                <w:lang w:val="zh-CN" w:eastAsia="zh-CN"/>
              </w:rPr>
              <w:t>4分。</w:t>
            </w:r>
          </w:p>
        </w:tc>
        <w:tc>
          <w:tcPr>
            <w:tcW w:w="885" w:type="dxa"/>
            <w:shd w:val="clear" w:color="auto" w:fill="auto"/>
            <w:vAlign w:val="center"/>
          </w:tcPr>
          <w:p w14:paraId="18D32015">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1200" w:type="dxa"/>
            <w:vAlign w:val="center"/>
          </w:tcPr>
          <w:p w14:paraId="02E5BBB0">
            <w:pPr>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主观分</w:t>
            </w:r>
          </w:p>
        </w:tc>
        <w:tc>
          <w:tcPr>
            <w:tcW w:w="1537" w:type="dxa"/>
            <w:vMerge w:val="continue"/>
            <w:vAlign w:val="center"/>
          </w:tcPr>
          <w:p w14:paraId="556C3C32">
            <w:pPr>
              <w:snapToGrid w:val="0"/>
              <w:spacing w:line="360" w:lineRule="auto"/>
              <w:jc w:val="center"/>
              <w:rPr>
                <w:rFonts w:ascii="宋体" w:hAnsi="宋体" w:cs="宋体"/>
                <w:szCs w:val="21"/>
              </w:rPr>
            </w:pPr>
          </w:p>
        </w:tc>
      </w:tr>
      <w:tr w14:paraId="583F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FEA429F">
            <w:pPr>
              <w:snapToGrid w:val="0"/>
              <w:spacing w:line="360" w:lineRule="auto"/>
              <w:jc w:val="center"/>
              <w:rPr>
                <w:rFonts w:ascii="宋体" w:hAnsi="宋体" w:cs="宋体"/>
                <w:szCs w:val="21"/>
              </w:rPr>
            </w:pPr>
            <w:r>
              <w:rPr>
                <w:rFonts w:hint="eastAsia" w:ascii="宋体" w:hAnsi="宋体" w:cs="宋体"/>
                <w:szCs w:val="21"/>
              </w:rPr>
              <w:t>6</w:t>
            </w:r>
          </w:p>
        </w:tc>
        <w:tc>
          <w:tcPr>
            <w:tcW w:w="3984" w:type="dxa"/>
            <w:shd w:val="clear" w:color="auto" w:fill="auto"/>
            <w:vAlign w:val="center"/>
          </w:tcPr>
          <w:p w14:paraId="0135F003">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zh-CN" w:eastAsia="zh-CN"/>
              </w:rPr>
              <w:t>应急预案：投标人是否建立运行服务保障应急预案，方案对可能遇到的问题及其应对措施的考虑情况，</w:t>
            </w:r>
            <w:r>
              <w:rPr>
                <w:rFonts w:hint="eastAsia" w:ascii="宋体" w:hAnsi="宋体" w:cs="宋体"/>
                <w:szCs w:val="21"/>
                <w:lang w:val="en-US" w:eastAsia="zh-CN"/>
              </w:rPr>
              <w:t>0-5</w:t>
            </w:r>
            <w:r>
              <w:rPr>
                <w:rFonts w:hint="eastAsia" w:ascii="宋体" w:hAnsi="宋体" w:cs="宋体"/>
                <w:szCs w:val="21"/>
                <w:lang w:val="zh-CN" w:eastAsia="zh-CN"/>
              </w:rPr>
              <w:t>分。</w:t>
            </w:r>
          </w:p>
        </w:tc>
        <w:tc>
          <w:tcPr>
            <w:tcW w:w="885" w:type="dxa"/>
            <w:shd w:val="clear" w:color="auto" w:fill="auto"/>
            <w:vAlign w:val="center"/>
          </w:tcPr>
          <w:p w14:paraId="78D0BB33">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1200" w:type="dxa"/>
            <w:vAlign w:val="center"/>
          </w:tcPr>
          <w:p w14:paraId="04BEE132">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主观分</w:t>
            </w:r>
          </w:p>
        </w:tc>
        <w:tc>
          <w:tcPr>
            <w:tcW w:w="1537" w:type="dxa"/>
            <w:vMerge w:val="continue"/>
            <w:vAlign w:val="center"/>
          </w:tcPr>
          <w:p w14:paraId="6C7EC24D">
            <w:pPr>
              <w:snapToGrid w:val="0"/>
              <w:spacing w:line="360" w:lineRule="auto"/>
              <w:jc w:val="center"/>
              <w:rPr>
                <w:rFonts w:ascii="宋体" w:hAnsi="宋体" w:cs="宋体"/>
                <w:szCs w:val="21"/>
              </w:rPr>
            </w:pPr>
          </w:p>
        </w:tc>
      </w:tr>
      <w:tr w14:paraId="7605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EE90DDF">
            <w:pPr>
              <w:snapToGrid w:val="0"/>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3984" w:type="dxa"/>
            <w:shd w:val="clear" w:color="auto" w:fill="auto"/>
            <w:vAlign w:val="center"/>
          </w:tcPr>
          <w:p w14:paraId="5860013A">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质保措施：</w:t>
            </w:r>
          </w:p>
          <w:p w14:paraId="3C9B1F90">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在维保服务期间内，质量保证措施合理性、有效性，</w:t>
            </w:r>
            <w:r>
              <w:rPr>
                <w:rFonts w:hint="eastAsia" w:ascii="宋体" w:hAnsi="宋体" w:cs="宋体"/>
                <w:szCs w:val="21"/>
                <w:lang w:val="en-US" w:eastAsia="zh-CN"/>
              </w:rPr>
              <w:t>0-</w:t>
            </w:r>
            <w:r>
              <w:rPr>
                <w:rFonts w:hint="eastAsia" w:ascii="宋体" w:hAnsi="宋体" w:cs="宋体"/>
                <w:szCs w:val="21"/>
                <w:lang w:val="zh-CN" w:eastAsia="zh-CN"/>
              </w:rPr>
              <w:t>4分；</w:t>
            </w:r>
          </w:p>
          <w:p w14:paraId="7380F8ED">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kern w:val="2"/>
                <w:sz w:val="21"/>
                <w:szCs w:val="21"/>
                <w:lang w:val="zh-CN" w:eastAsia="zh-CN" w:bidi="ar-SA"/>
              </w:rPr>
            </w:pPr>
            <w:r>
              <w:rPr>
                <w:rFonts w:hint="eastAsia" w:ascii="宋体" w:hAnsi="宋体" w:cs="宋体"/>
                <w:szCs w:val="21"/>
                <w:lang w:val="zh-CN" w:eastAsia="zh-CN"/>
              </w:rPr>
              <w:t>巡检、故障处理的组织和联系机制的合理性、有效性等，</w:t>
            </w:r>
            <w:r>
              <w:rPr>
                <w:rFonts w:hint="eastAsia" w:ascii="宋体" w:hAnsi="宋体" w:cs="宋体"/>
                <w:szCs w:val="21"/>
                <w:lang w:val="en-US" w:eastAsia="zh-CN"/>
              </w:rPr>
              <w:t>0-</w:t>
            </w:r>
            <w:r>
              <w:rPr>
                <w:rFonts w:hint="eastAsia" w:ascii="宋体" w:hAnsi="宋体" w:cs="宋体"/>
                <w:szCs w:val="21"/>
                <w:lang w:val="zh-CN" w:eastAsia="zh-CN"/>
              </w:rPr>
              <w:t>4分。</w:t>
            </w:r>
          </w:p>
        </w:tc>
        <w:tc>
          <w:tcPr>
            <w:tcW w:w="885" w:type="dxa"/>
            <w:shd w:val="clear" w:color="auto" w:fill="auto"/>
            <w:vAlign w:val="center"/>
          </w:tcPr>
          <w:p w14:paraId="610CCDA0">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1200" w:type="dxa"/>
            <w:vAlign w:val="center"/>
          </w:tcPr>
          <w:p w14:paraId="23E31DD5">
            <w:pPr>
              <w:snapToGrid w:val="0"/>
              <w:spacing w:line="360" w:lineRule="auto"/>
              <w:jc w:val="center"/>
              <w:rPr>
                <w:rFonts w:ascii="宋体" w:hAnsi="宋体" w:cs="宋体"/>
                <w:szCs w:val="21"/>
              </w:rPr>
            </w:pPr>
            <w:r>
              <w:rPr>
                <w:rFonts w:hint="eastAsia" w:ascii="宋体" w:hAnsi="宋体" w:cs="宋体"/>
                <w:szCs w:val="21"/>
                <w:lang w:val="en-US" w:eastAsia="zh-CN"/>
              </w:rPr>
              <w:t>主观分</w:t>
            </w:r>
          </w:p>
        </w:tc>
        <w:tc>
          <w:tcPr>
            <w:tcW w:w="1537" w:type="dxa"/>
            <w:vMerge w:val="continue"/>
            <w:vAlign w:val="center"/>
          </w:tcPr>
          <w:p w14:paraId="16F4878D">
            <w:pPr>
              <w:snapToGrid w:val="0"/>
              <w:spacing w:line="360" w:lineRule="auto"/>
              <w:jc w:val="center"/>
              <w:rPr>
                <w:rFonts w:ascii="宋体" w:hAnsi="宋体" w:cs="宋体"/>
                <w:szCs w:val="21"/>
              </w:rPr>
            </w:pPr>
          </w:p>
        </w:tc>
      </w:tr>
      <w:tr w14:paraId="32FF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11C207F3">
            <w:pPr>
              <w:snapToGrid w:val="0"/>
              <w:spacing w:line="360" w:lineRule="auto"/>
              <w:jc w:val="center"/>
              <w:rPr>
                <w:rFonts w:ascii="宋体" w:hAnsi="宋体" w:eastAsia="宋体" w:cs="宋体"/>
                <w:kern w:val="2"/>
                <w:sz w:val="21"/>
                <w:szCs w:val="21"/>
                <w:lang w:val="en-US" w:eastAsia="zh-CN" w:bidi="ar-SA"/>
              </w:rPr>
            </w:pPr>
            <w:r>
              <w:rPr>
                <w:rFonts w:hint="eastAsia" w:ascii="宋体" w:hAnsi="宋体" w:cs="宋体"/>
                <w:szCs w:val="21"/>
              </w:rPr>
              <w:t>8</w:t>
            </w:r>
          </w:p>
        </w:tc>
        <w:tc>
          <w:tcPr>
            <w:tcW w:w="3984" w:type="dxa"/>
            <w:shd w:val="clear" w:color="auto" w:fill="auto"/>
            <w:vAlign w:val="center"/>
          </w:tcPr>
          <w:p w14:paraId="3B968B50">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安全措施：</w:t>
            </w:r>
          </w:p>
          <w:p w14:paraId="7AD23C56">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针对本项目的数据安全措施方案情况，</w:t>
            </w:r>
            <w:r>
              <w:rPr>
                <w:rFonts w:hint="eastAsia" w:ascii="宋体" w:hAnsi="宋体" w:cs="宋体"/>
                <w:szCs w:val="21"/>
                <w:lang w:val="en-US" w:eastAsia="zh-CN"/>
              </w:rPr>
              <w:t>0-</w:t>
            </w:r>
            <w:r>
              <w:rPr>
                <w:rFonts w:hint="eastAsia" w:ascii="宋体" w:hAnsi="宋体" w:cs="宋体"/>
                <w:szCs w:val="21"/>
                <w:lang w:val="zh-CN" w:eastAsia="zh-CN"/>
              </w:rPr>
              <w:t>4分；</w:t>
            </w:r>
          </w:p>
          <w:p w14:paraId="3C06E7C1">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针对本项目的相关制度情况，</w:t>
            </w:r>
            <w:r>
              <w:rPr>
                <w:rFonts w:hint="eastAsia" w:ascii="宋体" w:hAnsi="宋体" w:cs="宋体"/>
                <w:szCs w:val="21"/>
                <w:lang w:val="en-US" w:eastAsia="zh-CN"/>
              </w:rPr>
              <w:t>0-</w:t>
            </w:r>
            <w:r>
              <w:rPr>
                <w:rFonts w:hint="eastAsia" w:ascii="宋体" w:hAnsi="宋体" w:cs="宋体"/>
                <w:szCs w:val="21"/>
                <w:lang w:val="zh-CN" w:eastAsia="zh-CN"/>
              </w:rPr>
              <w:t>4分。</w:t>
            </w:r>
          </w:p>
        </w:tc>
        <w:tc>
          <w:tcPr>
            <w:tcW w:w="885" w:type="dxa"/>
            <w:shd w:val="clear" w:color="auto" w:fill="auto"/>
            <w:vAlign w:val="center"/>
          </w:tcPr>
          <w:p w14:paraId="36FA6970">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1200" w:type="dxa"/>
            <w:vAlign w:val="center"/>
          </w:tcPr>
          <w:p w14:paraId="009BFD79">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主观分</w:t>
            </w:r>
          </w:p>
        </w:tc>
        <w:tc>
          <w:tcPr>
            <w:tcW w:w="1537" w:type="dxa"/>
            <w:vMerge w:val="continue"/>
            <w:vAlign w:val="center"/>
          </w:tcPr>
          <w:p w14:paraId="113AD4BF">
            <w:pPr>
              <w:snapToGrid w:val="0"/>
              <w:spacing w:line="360" w:lineRule="auto"/>
              <w:jc w:val="center"/>
              <w:rPr>
                <w:rFonts w:ascii="宋体" w:hAnsi="宋体" w:cs="宋体"/>
                <w:szCs w:val="21"/>
              </w:rPr>
            </w:pPr>
          </w:p>
        </w:tc>
      </w:tr>
      <w:tr w14:paraId="0B5B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38B2D8A">
            <w:pPr>
              <w:snapToGrid w:val="0"/>
              <w:spacing w:line="360" w:lineRule="auto"/>
              <w:jc w:val="center"/>
              <w:rPr>
                <w:rFonts w:ascii="宋体" w:hAnsi="宋体" w:eastAsia="宋体" w:cs="宋体"/>
                <w:kern w:val="2"/>
                <w:sz w:val="21"/>
                <w:szCs w:val="21"/>
                <w:lang w:val="en-US" w:eastAsia="zh-CN" w:bidi="ar-SA"/>
              </w:rPr>
            </w:pPr>
            <w:r>
              <w:rPr>
                <w:rFonts w:hint="eastAsia" w:ascii="宋体" w:hAnsi="宋体" w:cs="宋体"/>
                <w:szCs w:val="21"/>
              </w:rPr>
              <w:t>9</w:t>
            </w:r>
          </w:p>
        </w:tc>
        <w:tc>
          <w:tcPr>
            <w:tcW w:w="3984" w:type="dxa"/>
            <w:shd w:val="clear" w:color="auto" w:fill="auto"/>
            <w:vAlign w:val="center"/>
          </w:tcPr>
          <w:p w14:paraId="1A93EEFA">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（1）项目负责人具有计算机或软件专业的博士学历学位证书得4分，硕士学历学位得2分，硕士以下得1分。</w:t>
            </w:r>
          </w:p>
          <w:p w14:paraId="52748A5B">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（2）项目组成员具有计算机或软件专业硕士学位证书，每提供一个得2分，最高得8分。</w:t>
            </w:r>
          </w:p>
          <w:p w14:paraId="015D0EEC">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提供相关证书</w:t>
            </w:r>
            <w:r>
              <w:rPr>
                <w:rFonts w:hint="eastAsia" w:ascii="宋体" w:hAnsi="宋体" w:eastAsia="宋体" w:cs="宋体"/>
                <w:kern w:val="2"/>
                <w:sz w:val="21"/>
                <w:szCs w:val="21"/>
                <w:highlight w:val="none"/>
                <w:lang w:val="zh-CN" w:eastAsia="zh-CN" w:bidi="ar-SA"/>
              </w:rPr>
              <w:t>材料</w:t>
            </w:r>
            <w:r>
              <w:rPr>
                <w:rFonts w:hint="eastAsia" w:ascii="宋体" w:hAnsi="宋体" w:cs="宋体"/>
                <w:szCs w:val="21"/>
                <w:highlight w:val="none"/>
                <w:lang w:val="zh-CN"/>
              </w:rPr>
              <w:t>及近</w:t>
            </w:r>
            <w:r>
              <w:rPr>
                <w:rFonts w:hint="eastAsia" w:ascii="宋体" w:hAnsi="宋体" w:cs="宋体"/>
                <w:szCs w:val="21"/>
                <w:highlight w:val="none"/>
                <w:lang w:val="en-US" w:eastAsia="zh-CN"/>
              </w:rPr>
              <w:t>三个月内任意一个月</w:t>
            </w:r>
            <w:r>
              <w:rPr>
                <w:rFonts w:hint="eastAsia" w:ascii="宋体" w:hAnsi="宋体" w:cs="宋体"/>
                <w:szCs w:val="21"/>
                <w:highlight w:val="none"/>
                <w:lang w:val="zh-CN"/>
              </w:rPr>
              <w:t>社保缴纳记录，不提供不得分</w:t>
            </w:r>
            <w:r>
              <w:rPr>
                <w:rFonts w:hint="eastAsia" w:ascii="宋体" w:hAnsi="宋体" w:eastAsia="宋体" w:cs="宋体"/>
                <w:kern w:val="2"/>
                <w:sz w:val="21"/>
                <w:szCs w:val="21"/>
                <w:highlight w:val="none"/>
                <w:lang w:val="zh-CN" w:eastAsia="zh-CN" w:bidi="ar-SA"/>
              </w:rPr>
              <w:t>。</w:t>
            </w:r>
          </w:p>
        </w:tc>
        <w:tc>
          <w:tcPr>
            <w:tcW w:w="885" w:type="dxa"/>
            <w:shd w:val="clear" w:color="auto" w:fill="auto"/>
            <w:vAlign w:val="center"/>
          </w:tcPr>
          <w:p w14:paraId="52E02EA9">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12</w:t>
            </w:r>
          </w:p>
        </w:tc>
        <w:tc>
          <w:tcPr>
            <w:tcW w:w="1200" w:type="dxa"/>
            <w:vAlign w:val="center"/>
          </w:tcPr>
          <w:p w14:paraId="321D4829">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客观分</w:t>
            </w:r>
          </w:p>
        </w:tc>
        <w:tc>
          <w:tcPr>
            <w:tcW w:w="1537" w:type="dxa"/>
            <w:vMerge w:val="restart"/>
            <w:vAlign w:val="center"/>
          </w:tcPr>
          <w:p w14:paraId="34CF1C2E">
            <w:pPr>
              <w:snapToGrid w:val="0"/>
              <w:spacing w:line="360" w:lineRule="auto"/>
              <w:jc w:val="center"/>
              <w:rPr>
                <w:rFonts w:ascii="宋体" w:hAnsi="宋体" w:cs="宋体"/>
                <w:szCs w:val="21"/>
              </w:rPr>
            </w:pPr>
            <w:r>
              <w:rPr>
                <w:rFonts w:hint="eastAsia" w:ascii="宋体" w:hAnsi="宋体" w:cs="宋体"/>
                <w:szCs w:val="21"/>
              </w:rPr>
              <w:t>项目团队</w:t>
            </w:r>
          </w:p>
        </w:tc>
      </w:tr>
      <w:tr w14:paraId="6F19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6FC2A56F">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rPr>
              <w:t>10</w:t>
            </w:r>
          </w:p>
        </w:tc>
        <w:tc>
          <w:tcPr>
            <w:tcW w:w="3984" w:type="dxa"/>
            <w:shd w:val="clear" w:color="auto" w:fill="auto"/>
            <w:vAlign w:val="center"/>
          </w:tcPr>
          <w:p w14:paraId="0A2126A5">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zh-CN" w:eastAsia="zh-CN"/>
              </w:rPr>
            </w:pPr>
            <w:r>
              <w:rPr>
                <w:rFonts w:hint="eastAsia" w:ascii="宋体" w:hAnsi="宋体" w:cs="宋体"/>
                <w:szCs w:val="21"/>
                <w:lang w:val="zh-CN" w:eastAsia="zh-CN"/>
              </w:rPr>
              <w:t>项目团队整体情况，包括人员投入，岗位配置，人员保障服务等，</w:t>
            </w:r>
            <w:r>
              <w:rPr>
                <w:rFonts w:hint="eastAsia" w:ascii="宋体" w:hAnsi="宋体" w:cs="宋体"/>
                <w:szCs w:val="21"/>
                <w:lang w:val="en-US" w:eastAsia="zh-CN"/>
              </w:rPr>
              <w:t>0-</w:t>
            </w:r>
            <w:r>
              <w:rPr>
                <w:rFonts w:hint="eastAsia" w:ascii="宋体" w:hAnsi="宋体" w:cs="宋体"/>
                <w:szCs w:val="21"/>
                <w:lang w:val="zh-CN" w:eastAsia="zh-CN"/>
              </w:rPr>
              <w:t>4分。</w:t>
            </w:r>
          </w:p>
        </w:tc>
        <w:tc>
          <w:tcPr>
            <w:tcW w:w="885" w:type="dxa"/>
            <w:shd w:val="clear" w:color="auto" w:fill="auto"/>
            <w:vAlign w:val="center"/>
          </w:tcPr>
          <w:p w14:paraId="479A852E">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1200" w:type="dxa"/>
            <w:vAlign w:val="center"/>
          </w:tcPr>
          <w:p w14:paraId="5CFE1584">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主观分</w:t>
            </w:r>
          </w:p>
        </w:tc>
        <w:tc>
          <w:tcPr>
            <w:tcW w:w="1537" w:type="dxa"/>
            <w:vMerge w:val="continue"/>
            <w:vAlign w:val="center"/>
          </w:tcPr>
          <w:p w14:paraId="459CE864">
            <w:pPr>
              <w:snapToGrid w:val="0"/>
              <w:spacing w:line="360" w:lineRule="auto"/>
              <w:jc w:val="center"/>
              <w:rPr>
                <w:rFonts w:hint="eastAsia" w:ascii="宋体" w:hAnsi="宋体" w:cs="宋体"/>
                <w:szCs w:val="21"/>
              </w:rPr>
            </w:pPr>
          </w:p>
        </w:tc>
      </w:tr>
      <w:tr w14:paraId="69A4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13A269AD">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11</w:t>
            </w:r>
          </w:p>
        </w:tc>
        <w:tc>
          <w:tcPr>
            <w:tcW w:w="3984" w:type="dxa"/>
            <w:shd w:val="clear" w:color="auto" w:fill="auto"/>
            <w:vAlign w:val="center"/>
          </w:tcPr>
          <w:p w14:paraId="534C940C">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zh-CN" w:eastAsia="zh-CN"/>
              </w:rPr>
              <w:t>投标人软件二次开发能力，提供软件著作权证明材料或系统开发经验证明，每提供一个得0.5分，最高得2分。</w:t>
            </w:r>
          </w:p>
        </w:tc>
        <w:tc>
          <w:tcPr>
            <w:tcW w:w="885" w:type="dxa"/>
            <w:shd w:val="clear" w:color="auto" w:fill="auto"/>
            <w:vAlign w:val="center"/>
          </w:tcPr>
          <w:p w14:paraId="24074928">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200" w:type="dxa"/>
            <w:vAlign w:val="center"/>
          </w:tcPr>
          <w:p w14:paraId="4B9AEC89">
            <w:pPr>
              <w:snapToGrid w:val="0"/>
              <w:spacing w:line="360" w:lineRule="auto"/>
              <w:jc w:val="center"/>
              <w:rPr>
                <w:rFonts w:ascii="宋体" w:hAnsi="宋体" w:cs="宋体"/>
                <w:szCs w:val="21"/>
              </w:rPr>
            </w:pPr>
            <w:r>
              <w:rPr>
                <w:rFonts w:hint="eastAsia" w:ascii="宋体" w:hAnsi="宋体" w:cs="宋体"/>
                <w:szCs w:val="21"/>
                <w:lang w:val="en-US" w:eastAsia="zh-CN"/>
              </w:rPr>
              <w:t>客观分</w:t>
            </w:r>
          </w:p>
        </w:tc>
        <w:tc>
          <w:tcPr>
            <w:tcW w:w="1537" w:type="dxa"/>
            <w:vAlign w:val="center"/>
          </w:tcPr>
          <w:p w14:paraId="289A7E98">
            <w:pPr>
              <w:snapToGrid w:val="0"/>
              <w:spacing w:line="360" w:lineRule="auto"/>
              <w:jc w:val="center"/>
              <w:rPr>
                <w:rFonts w:hint="eastAsia" w:ascii="宋体" w:hAnsi="宋体" w:cs="宋体"/>
                <w:szCs w:val="21"/>
              </w:rPr>
            </w:pPr>
            <w:r>
              <w:rPr>
                <w:rFonts w:hint="eastAsia" w:ascii="宋体" w:hAnsi="宋体" w:cs="宋体"/>
                <w:szCs w:val="21"/>
              </w:rPr>
              <w:t>技术能力</w:t>
            </w:r>
          </w:p>
        </w:tc>
      </w:tr>
      <w:tr w14:paraId="311D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620C60E9">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12</w:t>
            </w:r>
          </w:p>
        </w:tc>
        <w:tc>
          <w:tcPr>
            <w:tcW w:w="3984" w:type="dxa"/>
            <w:shd w:val="clear" w:color="auto" w:fill="auto"/>
            <w:vAlign w:val="center"/>
          </w:tcPr>
          <w:p w14:paraId="53D6AD21">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en-US" w:eastAsia="zh-CN"/>
              </w:rPr>
              <w:t>服务具体响应情况，包含：</w:t>
            </w:r>
          </w:p>
          <w:p w14:paraId="16822AD9">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en-US" w:eastAsia="zh-CN"/>
              </w:rPr>
              <w:t>售后服务响应时间、售后服务计划情况，0-4分；</w:t>
            </w:r>
          </w:p>
          <w:p w14:paraId="01429925">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en-US" w:eastAsia="zh-CN"/>
              </w:rPr>
              <w:t>售后服务流程、质量保证期限及范围，0-4分；</w:t>
            </w:r>
          </w:p>
          <w:p w14:paraId="4D79D5EE">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en-US" w:eastAsia="zh-CN"/>
              </w:rPr>
              <w:t>对本项目的服务承诺，0-3分。</w:t>
            </w:r>
          </w:p>
        </w:tc>
        <w:tc>
          <w:tcPr>
            <w:tcW w:w="885" w:type="dxa"/>
            <w:shd w:val="clear" w:color="auto" w:fill="auto"/>
            <w:vAlign w:val="center"/>
          </w:tcPr>
          <w:p w14:paraId="4DD9417E">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11</w:t>
            </w:r>
          </w:p>
        </w:tc>
        <w:tc>
          <w:tcPr>
            <w:tcW w:w="1200" w:type="dxa"/>
            <w:vAlign w:val="center"/>
          </w:tcPr>
          <w:p w14:paraId="47883C0A">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主观分</w:t>
            </w:r>
          </w:p>
        </w:tc>
        <w:tc>
          <w:tcPr>
            <w:tcW w:w="1537" w:type="dxa"/>
            <w:vAlign w:val="center"/>
          </w:tcPr>
          <w:p w14:paraId="0AD4875B">
            <w:pPr>
              <w:snapToGrid w:val="0"/>
              <w:spacing w:line="360" w:lineRule="auto"/>
              <w:jc w:val="center"/>
              <w:rPr>
                <w:rFonts w:ascii="宋体" w:hAnsi="宋体" w:cs="宋体"/>
                <w:szCs w:val="21"/>
              </w:rPr>
            </w:pPr>
            <w:r>
              <w:rPr>
                <w:rFonts w:hint="eastAsia" w:ascii="宋体" w:hAnsi="宋体" w:cs="宋体"/>
                <w:szCs w:val="21"/>
              </w:rPr>
              <w:t>售后方案</w:t>
            </w:r>
          </w:p>
        </w:tc>
      </w:tr>
      <w:tr w14:paraId="0259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A38D964">
            <w:pPr>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13</w:t>
            </w:r>
          </w:p>
        </w:tc>
        <w:tc>
          <w:tcPr>
            <w:tcW w:w="3984" w:type="dxa"/>
            <w:shd w:val="clear" w:color="auto" w:fill="auto"/>
            <w:vAlign w:val="center"/>
          </w:tcPr>
          <w:p w14:paraId="172B021A">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szCs w:val="21"/>
                <w:lang w:val="en-US" w:eastAsia="zh-CN"/>
              </w:rPr>
            </w:pPr>
            <w:r>
              <w:rPr>
                <w:rFonts w:hint="eastAsia" w:ascii="宋体" w:hAnsi="宋体" w:cs="宋体"/>
                <w:szCs w:val="21"/>
                <w:lang w:val="en-US" w:eastAsia="zh-CN"/>
              </w:rPr>
              <w:t>投标人2021年以来（以合同签订日期为准）类似项目业绩，每提供一个得0.25分，最高得1分；提供有效合同复印件</w:t>
            </w:r>
          </w:p>
        </w:tc>
        <w:tc>
          <w:tcPr>
            <w:tcW w:w="885" w:type="dxa"/>
            <w:shd w:val="clear" w:color="auto" w:fill="auto"/>
            <w:vAlign w:val="center"/>
          </w:tcPr>
          <w:p w14:paraId="72923759">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200" w:type="dxa"/>
            <w:vAlign w:val="center"/>
          </w:tcPr>
          <w:p w14:paraId="3CFEDC03">
            <w:pPr>
              <w:snapToGrid w:val="0"/>
              <w:spacing w:line="360" w:lineRule="auto"/>
              <w:jc w:val="center"/>
              <w:rPr>
                <w:rFonts w:hint="eastAsia" w:ascii="宋体" w:hAnsi="宋体" w:cs="宋体"/>
                <w:szCs w:val="21"/>
              </w:rPr>
            </w:pPr>
            <w:r>
              <w:rPr>
                <w:rFonts w:hint="eastAsia" w:ascii="宋体" w:hAnsi="宋体" w:cs="宋体"/>
                <w:szCs w:val="21"/>
                <w:lang w:val="en-US" w:eastAsia="zh-CN"/>
              </w:rPr>
              <w:t>客观分</w:t>
            </w:r>
          </w:p>
        </w:tc>
        <w:tc>
          <w:tcPr>
            <w:tcW w:w="1537" w:type="dxa"/>
            <w:vAlign w:val="center"/>
          </w:tcPr>
          <w:p w14:paraId="33BA570E">
            <w:pPr>
              <w:snapToGrid w:val="0"/>
              <w:spacing w:line="360" w:lineRule="auto"/>
              <w:jc w:val="center"/>
              <w:rPr>
                <w:rFonts w:ascii="宋体" w:hAnsi="宋体" w:cs="宋体"/>
                <w:szCs w:val="21"/>
              </w:rPr>
            </w:pPr>
            <w:r>
              <w:rPr>
                <w:rFonts w:hint="eastAsia" w:ascii="宋体" w:hAnsi="宋体" w:cs="宋体"/>
                <w:szCs w:val="21"/>
              </w:rPr>
              <w:t>业绩</w:t>
            </w:r>
          </w:p>
        </w:tc>
      </w:tr>
      <w:tr w14:paraId="6D74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3220BC9">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rPr>
              <w:t>1</w:t>
            </w:r>
            <w:r>
              <w:rPr>
                <w:rFonts w:hint="eastAsia" w:ascii="宋体" w:hAnsi="宋体" w:cs="宋体"/>
                <w:szCs w:val="21"/>
                <w:lang w:val="en-US" w:eastAsia="zh-CN"/>
              </w:rPr>
              <w:t>4</w:t>
            </w:r>
          </w:p>
        </w:tc>
        <w:tc>
          <w:tcPr>
            <w:tcW w:w="3984" w:type="dxa"/>
            <w:shd w:val="clear" w:color="auto" w:fill="auto"/>
            <w:vAlign w:val="top"/>
          </w:tcPr>
          <w:p w14:paraId="117A18F0">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szCs w:val="21"/>
              </w:rPr>
            </w:pPr>
            <w:r>
              <w:rPr>
                <w:rFonts w:hint="eastAsia" w:ascii="宋体" w:hAnsi="宋体" w:cs="宋体"/>
                <w:szCs w:val="21"/>
              </w:rPr>
              <w:t>有效投标报价的最低价作为评标基准价，其最低报价为满分；按［投标报价得分=（评标基准价/投标报价）*10］的计算公式计算。</w:t>
            </w:r>
          </w:p>
          <w:p w14:paraId="56CF3276">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kern w:val="2"/>
                <w:sz w:val="21"/>
                <w:szCs w:val="21"/>
                <w:lang w:val="zh-CN" w:eastAsia="zh-CN" w:bidi="ar-SA"/>
              </w:rPr>
            </w:pPr>
            <w:r>
              <w:rPr>
                <w:rFonts w:hint="eastAsia" w:ascii="宋体" w:hAnsi="宋体" w:cs="宋体"/>
                <w:szCs w:val="21"/>
              </w:rPr>
              <w:t>评标过程中，不得去掉报价中的最高报价和最低报价。</w:t>
            </w:r>
          </w:p>
        </w:tc>
        <w:tc>
          <w:tcPr>
            <w:tcW w:w="885" w:type="dxa"/>
            <w:shd w:val="clear" w:color="auto" w:fill="auto"/>
            <w:vAlign w:val="center"/>
          </w:tcPr>
          <w:p w14:paraId="5A118915">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cs="宋体"/>
                <w:szCs w:val="21"/>
              </w:rPr>
              <w:t>10</w:t>
            </w:r>
          </w:p>
        </w:tc>
        <w:tc>
          <w:tcPr>
            <w:tcW w:w="1200" w:type="dxa"/>
            <w:shd w:val="clear" w:color="auto" w:fill="auto"/>
            <w:vAlign w:val="center"/>
          </w:tcPr>
          <w:p w14:paraId="7733243E">
            <w:pPr>
              <w:spacing w:line="360" w:lineRule="auto"/>
              <w:jc w:val="center"/>
              <w:outlineLvl w:val="0"/>
              <w:rPr>
                <w:rFonts w:hint="eastAsia" w:ascii="宋体" w:hAnsi="宋体" w:eastAsia="宋体" w:cs="宋体"/>
                <w:kern w:val="2"/>
                <w:sz w:val="21"/>
                <w:szCs w:val="21"/>
                <w:lang w:val="en-US" w:eastAsia="zh-CN" w:bidi="ar-SA"/>
              </w:rPr>
            </w:pPr>
            <w:r>
              <w:rPr>
                <w:rFonts w:hint="eastAsia" w:ascii="宋体" w:hAnsi="宋体" w:cs="宋体"/>
                <w:bCs/>
                <w:szCs w:val="21"/>
              </w:rPr>
              <w:t>客观分</w:t>
            </w:r>
          </w:p>
        </w:tc>
        <w:tc>
          <w:tcPr>
            <w:tcW w:w="1537" w:type="dxa"/>
            <w:shd w:val="clear" w:color="auto" w:fill="auto"/>
            <w:vAlign w:val="center"/>
          </w:tcPr>
          <w:p w14:paraId="2B5946BA">
            <w:pPr>
              <w:spacing w:line="360" w:lineRule="auto"/>
              <w:jc w:val="center"/>
              <w:outlineLvl w:val="0"/>
              <w:rPr>
                <w:rFonts w:ascii="宋体" w:hAnsi="宋体" w:eastAsia="宋体" w:cs="宋体"/>
                <w:kern w:val="2"/>
                <w:sz w:val="21"/>
                <w:szCs w:val="21"/>
                <w:lang w:val="en-US" w:eastAsia="zh-CN" w:bidi="ar-SA"/>
              </w:rPr>
            </w:pPr>
            <w:r>
              <w:rPr>
                <w:rFonts w:hint="eastAsia" w:ascii="宋体" w:hAnsi="宋体" w:cs="宋体"/>
                <w:szCs w:val="21"/>
              </w:rPr>
              <w:t>/</w:t>
            </w:r>
          </w:p>
        </w:tc>
      </w:tr>
    </w:tbl>
    <w:p w14:paraId="7AC29353">
      <w:pPr>
        <w:rPr>
          <w:b/>
          <w:bCs/>
          <w:color w:val="auto"/>
        </w:rPr>
      </w:pPr>
    </w:p>
    <w:p w14:paraId="4E2BFEBB">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01174F33">
      <w:pPr>
        <w:rPr>
          <w:rFonts w:hint="eastAsia" w:ascii="宋体" w:hAnsi="宋体" w:eastAsia="宋体" w:cs="宋体"/>
          <w:b/>
          <w:bCs/>
          <w:sz w:val="28"/>
          <w:szCs w:val="28"/>
          <w:lang w:val="en-US" w:eastAsia="zh-CN"/>
        </w:rPr>
      </w:pPr>
    </w:p>
    <w:p w14:paraId="5A867DC9">
      <w:pPr>
        <w:pStyle w:val="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标项二：浙江省林业强村富民集成改革应用维护项目（“一亩山万元钱”模块）</w:t>
      </w:r>
    </w:p>
    <w:tbl>
      <w:tblPr>
        <w:tblStyle w:val="66"/>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984"/>
        <w:gridCol w:w="885"/>
        <w:gridCol w:w="1200"/>
        <w:gridCol w:w="1537"/>
      </w:tblGrid>
      <w:tr w14:paraId="3F9A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889" w:type="dxa"/>
            <w:vAlign w:val="center"/>
          </w:tcPr>
          <w:p w14:paraId="2C54C6F3">
            <w:pPr>
              <w:snapToGrid w:val="0"/>
              <w:spacing w:line="360" w:lineRule="auto"/>
              <w:jc w:val="center"/>
              <w:rPr>
                <w:rFonts w:ascii="宋体" w:hAnsi="宋体" w:cs="宋体"/>
                <w:szCs w:val="21"/>
              </w:rPr>
            </w:pPr>
            <w:r>
              <w:rPr>
                <w:rFonts w:hint="eastAsia" w:ascii="宋体" w:hAnsi="宋体" w:cs="宋体"/>
                <w:szCs w:val="21"/>
              </w:rPr>
              <w:t>序号</w:t>
            </w:r>
          </w:p>
        </w:tc>
        <w:tc>
          <w:tcPr>
            <w:tcW w:w="3984" w:type="dxa"/>
            <w:vAlign w:val="center"/>
          </w:tcPr>
          <w:p w14:paraId="743EBA42">
            <w:pPr>
              <w:snapToGrid w:val="0"/>
              <w:spacing w:line="360" w:lineRule="auto"/>
              <w:jc w:val="center"/>
              <w:rPr>
                <w:rFonts w:ascii="宋体" w:hAnsi="宋体" w:cs="宋体"/>
                <w:szCs w:val="21"/>
              </w:rPr>
            </w:pPr>
            <w:r>
              <w:rPr>
                <w:rFonts w:hint="eastAsia" w:ascii="宋体" w:hAnsi="宋体" w:cs="宋体"/>
                <w:szCs w:val="21"/>
              </w:rPr>
              <w:t>评标标准</w:t>
            </w:r>
          </w:p>
        </w:tc>
        <w:tc>
          <w:tcPr>
            <w:tcW w:w="885" w:type="dxa"/>
            <w:vAlign w:val="center"/>
          </w:tcPr>
          <w:p w14:paraId="77B2FE58">
            <w:pPr>
              <w:snapToGrid w:val="0"/>
              <w:spacing w:line="360" w:lineRule="auto"/>
              <w:jc w:val="center"/>
              <w:rPr>
                <w:rFonts w:ascii="宋体" w:hAnsi="宋体" w:cs="宋体"/>
                <w:szCs w:val="21"/>
              </w:rPr>
            </w:pPr>
            <w:r>
              <w:rPr>
                <w:rFonts w:hint="eastAsia" w:ascii="宋体" w:hAnsi="宋体" w:cs="宋体"/>
                <w:szCs w:val="21"/>
              </w:rPr>
              <w:t>权重</w:t>
            </w:r>
          </w:p>
        </w:tc>
        <w:tc>
          <w:tcPr>
            <w:tcW w:w="1200" w:type="dxa"/>
            <w:vAlign w:val="center"/>
          </w:tcPr>
          <w:p w14:paraId="6FBE2F32">
            <w:pPr>
              <w:snapToGrid w:val="0"/>
              <w:spacing w:line="360" w:lineRule="auto"/>
              <w:jc w:val="center"/>
              <w:rPr>
                <w:rFonts w:ascii="宋体" w:hAnsi="宋体" w:cs="宋体"/>
                <w:bCs/>
                <w:szCs w:val="21"/>
              </w:rPr>
            </w:pPr>
            <w:r>
              <w:rPr>
                <w:rFonts w:hint="eastAsia" w:ascii="宋体" w:hAnsi="宋体" w:cs="宋体"/>
                <w:bCs/>
                <w:szCs w:val="21"/>
              </w:rPr>
              <w:t>主观分/客观分属性</w:t>
            </w:r>
          </w:p>
        </w:tc>
        <w:tc>
          <w:tcPr>
            <w:tcW w:w="1537" w:type="dxa"/>
            <w:vAlign w:val="center"/>
          </w:tcPr>
          <w:p w14:paraId="6A6FD08C">
            <w:pPr>
              <w:snapToGrid w:val="0"/>
              <w:spacing w:line="360" w:lineRule="auto"/>
              <w:jc w:val="center"/>
              <w:rPr>
                <w:rFonts w:ascii="宋体" w:hAnsi="宋体" w:cs="宋体"/>
                <w:szCs w:val="21"/>
              </w:rPr>
            </w:pPr>
            <w:r>
              <w:rPr>
                <w:rFonts w:hint="eastAsia" w:ascii="宋体" w:hAnsi="宋体" w:cs="宋体"/>
                <w:bCs/>
                <w:szCs w:val="21"/>
              </w:rPr>
              <w:t>投标文件中评标标准相应的商务技术资料目录*</w:t>
            </w:r>
          </w:p>
        </w:tc>
      </w:tr>
      <w:tr w14:paraId="0AC6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0AA2820">
            <w:pPr>
              <w:snapToGrid w:val="0"/>
              <w:spacing w:line="360" w:lineRule="auto"/>
              <w:jc w:val="center"/>
              <w:rPr>
                <w:rFonts w:ascii="宋体" w:hAnsi="宋体" w:cs="宋体"/>
                <w:szCs w:val="21"/>
              </w:rPr>
            </w:pPr>
            <w:r>
              <w:rPr>
                <w:rFonts w:hint="eastAsia" w:ascii="宋体" w:hAnsi="宋体" w:cs="宋体"/>
                <w:szCs w:val="21"/>
              </w:rPr>
              <w:t>1</w:t>
            </w:r>
          </w:p>
        </w:tc>
        <w:tc>
          <w:tcPr>
            <w:tcW w:w="3984" w:type="dxa"/>
            <w:shd w:val="clear" w:color="auto" w:fill="auto"/>
            <w:vAlign w:val="center"/>
          </w:tcPr>
          <w:p w14:paraId="41570A93">
            <w:pPr>
              <w:snapToGrid w:val="0"/>
              <w:spacing w:line="360" w:lineRule="auto"/>
              <w:jc w:val="left"/>
              <w:rPr>
                <w:rFonts w:hint="eastAsia" w:ascii="宋体" w:hAnsi="宋体" w:cs="宋体"/>
                <w:szCs w:val="21"/>
                <w:lang w:val="zh-CN"/>
              </w:rPr>
            </w:pPr>
            <w:r>
              <w:rPr>
                <w:rFonts w:hint="eastAsia" w:ascii="宋体" w:hAnsi="宋体" w:cs="宋体"/>
                <w:szCs w:val="21"/>
              </w:rPr>
              <w:t>项目理解：</w:t>
            </w:r>
            <w:r>
              <w:rPr>
                <w:rFonts w:hint="eastAsia" w:ascii="宋体" w:hAnsi="宋体" w:cs="宋体"/>
                <w:szCs w:val="21"/>
                <w:lang w:val="zh-CN"/>
              </w:rPr>
              <w:t>认真完成现场需求调研，需求理解到位。（</w:t>
            </w:r>
            <w:r>
              <w:rPr>
                <w:rFonts w:hint="eastAsia" w:ascii="宋体" w:hAnsi="宋体" w:cs="宋体"/>
                <w:szCs w:val="21"/>
                <w:lang w:val="en-US" w:eastAsia="zh-CN"/>
              </w:rPr>
              <w:t>0-</w:t>
            </w:r>
            <w:r>
              <w:rPr>
                <w:rFonts w:hint="eastAsia" w:ascii="宋体" w:hAnsi="宋体" w:cs="宋体"/>
                <w:szCs w:val="21"/>
              </w:rPr>
              <w:t>3分</w:t>
            </w:r>
            <w:r>
              <w:rPr>
                <w:rFonts w:hint="eastAsia" w:ascii="宋体" w:hAnsi="宋体" w:cs="宋体"/>
                <w:szCs w:val="21"/>
                <w:lang w:val="zh-CN"/>
              </w:rPr>
              <w:t>）</w:t>
            </w:r>
          </w:p>
          <w:p w14:paraId="6847CEF4">
            <w:pPr>
              <w:snapToGrid w:val="0"/>
              <w:spacing w:line="360" w:lineRule="auto"/>
              <w:jc w:val="left"/>
              <w:rPr>
                <w:rFonts w:hint="eastAsia" w:ascii="宋体" w:hAnsi="宋体" w:cs="宋体"/>
                <w:szCs w:val="21"/>
                <w:lang w:val="en-US" w:eastAsia="zh-CN"/>
              </w:rPr>
            </w:pPr>
            <w:r>
              <w:rPr>
                <w:rFonts w:hint="eastAsia" w:ascii="宋体" w:hAnsi="宋体" w:cs="宋体"/>
                <w:szCs w:val="21"/>
              </w:rPr>
              <w:t>项目目标：</w:t>
            </w:r>
            <w:r>
              <w:rPr>
                <w:rFonts w:hint="eastAsia" w:ascii="宋体" w:hAnsi="宋体" w:cs="宋体"/>
                <w:szCs w:val="21"/>
                <w:lang w:val="zh-CN"/>
              </w:rPr>
              <w:t>目标明确，能够切实响应项目建设要求和业主实际情况，技术方案体现实地调研成果。（</w:t>
            </w:r>
            <w:r>
              <w:rPr>
                <w:rFonts w:hint="eastAsia" w:ascii="宋体" w:hAnsi="宋体" w:cs="宋体"/>
                <w:szCs w:val="21"/>
                <w:lang w:val="en-US" w:eastAsia="zh-CN"/>
              </w:rPr>
              <w:t>0-3</w:t>
            </w:r>
            <w:r>
              <w:rPr>
                <w:rFonts w:hint="eastAsia" w:ascii="宋体" w:hAnsi="宋体" w:cs="宋体"/>
                <w:szCs w:val="21"/>
              </w:rPr>
              <w:t>分</w:t>
            </w:r>
            <w:r>
              <w:rPr>
                <w:rFonts w:hint="eastAsia" w:ascii="宋体" w:hAnsi="宋体" w:cs="宋体"/>
                <w:szCs w:val="21"/>
                <w:lang w:val="zh-CN"/>
              </w:rPr>
              <w:t>）</w:t>
            </w:r>
          </w:p>
        </w:tc>
        <w:tc>
          <w:tcPr>
            <w:tcW w:w="885" w:type="dxa"/>
            <w:shd w:val="clear" w:color="auto" w:fill="auto"/>
            <w:vAlign w:val="center"/>
          </w:tcPr>
          <w:p w14:paraId="0DF5610E">
            <w:pPr>
              <w:spacing w:line="360" w:lineRule="auto"/>
              <w:jc w:val="center"/>
              <w:outlineLvl w:val="0"/>
              <w:rPr>
                <w:rFonts w:hint="eastAsia" w:ascii="宋体" w:hAnsi="宋体" w:eastAsia="宋体" w:cs="宋体"/>
                <w:szCs w:val="21"/>
                <w:lang w:val="en-US" w:eastAsia="zh-CN"/>
              </w:rPr>
            </w:pPr>
            <w:r>
              <w:rPr>
                <w:rFonts w:hint="eastAsia" w:ascii="宋体" w:hAnsi="宋体" w:cs="宋体"/>
                <w:szCs w:val="21"/>
                <w:lang w:val="en-US" w:eastAsia="zh-CN"/>
              </w:rPr>
              <w:t>6</w:t>
            </w:r>
          </w:p>
        </w:tc>
        <w:tc>
          <w:tcPr>
            <w:tcW w:w="1200" w:type="dxa"/>
            <w:vAlign w:val="center"/>
          </w:tcPr>
          <w:p w14:paraId="50A5CC06">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主观分</w:t>
            </w:r>
          </w:p>
        </w:tc>
        <w:tc>
          <w:tcPr>
            <w:tcW w:w="1537" w:type="dxa"/>
            <w:vAlign w:val="center"/>
          </w:tcPr>
          <w:p w14:paraId="5597A043">
            <w:pPr>
              <w:snapToGrid w:val="0"/>
              <w:spacing w:line="360" w:lineRule="auto"/>
              <w:jc w:val="center"/>
              <w:rPr>
                <w:rFonts w:ascii="宋体" w:hAnsi="宋体" w:cs="宋体"/>
                <w:szCs w:val="21"/>
              </w:rPr>
            </w:pPr>
            <w:r>
              <w:rPr>
                <w:rFonts w:hint="eastAsia" w:ascii="宋体" w:hAnsi="宋体" w:cs="宋体"/>
                <w:szCs w:val="21"/>
              </w:rPr>
              <w:t>需求分析</w:t>
            </w:r>
          </w:p>
        </w:tc>
      </w:tr>
      <w:tr w14:paraId="1B20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3C5D307">
            <w:pPr>
              <w:snapToGrid w:val="0"/>
              <w:spacing w:line="360" w:lineRule="auto"/>
              <w:jc w:val="center"/>
              <w:rPr>
                <w:rFonts w:ascii="宋体" w:hAnsi="宋体" w:cs="宋体"/>
                <w:szCs w:val="21"/>
              </w:rPr>
            </w:pPr>
            <w:r>
              <w:rPr>
                <w:rFonts w:hint="eastAsia" w:ascii="宋体" w:hAnsi="宋体" w:cs="宋体"/>
                <w:szCs w:val="21"/>
              </w:rPr>
              <w:t>2</w:t>
            </w:r>
          </w:p>
        </w:tc>
        <w:tc>
          <w:tcPr>
            <w:tcW w:w="3984" w:type="dxa"/>
            <w:shd w:val="clear" w:color="auto" w:fill="auto"/>
            <w:vAlign w:val="center"/>
          </w:tcPr>
          <w:p w14:paraId="48D22FC8">
            <w:pPr>
              <w:snapToGrid w:val="0"/>
              <w:spacing w:line="360" w:lineRule="auto"/>
              <w:jc w:val="left"/>
              <w:rPr>
                <w:rFonts w:hint="eastAsia" w:ascii="宋体" w:hAnsi="宋体" w:cs="宋体"/>
                <w:szCs w:val="21"/>
                <w:lang w:val="zh-CN" w:eastAsia="zh-CN"/>
              </w:rPr>
            </w:pPr>
            <w:r>
              <w:rPr>
                <w:rFonts w:hint="eastAsia" w:ascii="宋体" w:hAnsi="宋体" w:cs="宋体"/>
                <w:szCs w:val="21"/>
                <w:lang w:val="zh-CN"/>
              </w:rPr>
              <w:t>系统维护方案：系统维护方案是否合理，能否满足系统维护的各项要求。关键技术的应用具备可行性、合理性和规范性。采用的技术手段是否满足采购需求技术服务要求中要求，并符合技术发展趋势和本次项目特点。（</w:t>
            </w:r>
            <w:r>
              <w:rPr>
                <w:rFonts w:hint="eastAsia" w:ascii="宋体" w:hAnsi="宋体" w:cs="宋体"/>
                <w:szCs w:val="21"/>
                <w:lang w:val="en-US" w:eastAsia="zh-CN"/>
              </w:rPr>
              <w:t>0-5</w:t>
            </w:r>
            <w:r>
              <w:rPr>
                <w:rFonts w:hint="eastAsia" w:ascii="宋体" w:hAnsi="宋体" w:cs="宋体"/>
                <w:szCs w:val="21"/>
              </w:rPr>
              <w:t>分</w:t>
            </w:r>
            <w:r>
              <w:rPr>
                <w:rFonts w:hint="eastAsia" w:ascii="宋体" w:hAnsi="宋体" w:cs="宋体"/>
                <w:szCs w:val="21"/>
                <w:lang w:val="zh-CN"/>
              </w:rPr>
              <w:t>）</w:t>
            </w:r>
          </w:p>
        </w:tc>
        <w:tc>
          <w:tcPr>
            <w:tcW w:w="885" w:type="dxa"/>
            <w:shd w:val="clear" w:color="auto" w:fill="auto"/>
            <w:vAlign w:val="center"/>
          </w:tcPr>
          <w:p w14:paraId="409F9A66">
            <w:pPr>
              <w:spacing w:line="360" w:lineRule="auto"/>
              <w:jc w:val="center"/>
              <w:outlineLvl w:val="0"/>
              <w:rPr>
                <w:rFonts w:hint="default" w:ascii="宋体" w:hAnsi="宋体" w:cs="宋体"/>
                <w:szCs w:val="21"/>
                <w:lang w:val="en-US" w:eastAsia="zh-CN"/>
              </w:rPr>
            </w:pPr>
            <w:r>
              <w:rPr>
                <w:rFonts w:hint="eastAsia" w:ascii="宋体" w:hAnsi="宋体" w:cs="宋体"/>
                <w:szCs w:val="21"/>
              </w:rPr>
              <w:t>5</w:t>
            </w:r>
          </w:p>
        </w:tc>
        <w:tc>
          <w:tcPr>
            <w:tcW w:w="1200" w:type="dxa"/>
            <w:vAlign w:val="center"/>
          </w:tcPr>
          <w:p w14:paraId="14F6A620">
            <w:pPr>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主观分</w:t>
            </w:r>
          </w:p>
        </w:tc>
        <w:tc>
          <w:tcPr>
            <w:tcW w:w="1537" w:type="dxa"/>
            <w:vMerge w:val="restart"/>
            <w:vAlign w:val="center"/>
          </w:tcPr>
          <w:p w14:paraId="3AAC0B44">
            <w:pPr>
              <w:snapToGrid w:val="0"/>
              <w:spacing w:line="360" w:lineRule="auto"/>
              <w:jc w:val="center"/>
              <w:rPr>
                <w:rFonts w:ascii="宋体" w:hAnsi="宋体" w:cs="宋体"/>
                <w:szCs w:val="21"/>
              </w:rPr>
            </w:pPr>
            <w:r>
              <w:rPr>
                <w:rFonts w:hint="eastAsia" w:ascii="宋体" w:hAnsi="宋体" w:cs="宋体"/>
                <w:szCs w:val="21"/>
              </w:rPr>
              <w:t>技术方案</w:t>
            </w:r>
          </w:p>
        </w:tc>
      </w:tr>
      <w:tr w14:paraId="7890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20EB3CB">
            <w:pPr>
              <w:snapToGrid w:val="0"/>
              <w:spacing w:line="360" w:lineRule="auto"/>
              <w:jc w:val="center"/>
              <w:rPr>
                <w:rFonts w:ascii="宋体" w:hAnsi="宋体" w:cs="宋体"/>
                <w:szCs w:val="21"/>
              </w:rPr>
            </w:pPr>
            <w:r>
              <w:rPr>
                <w:rFonts w:hint="eastAsia" w:ascii="宋体" w:hAnsi="宋体" w:cs="宋体"/>
                <w:szCs w:val="21"/>
              </w:rPr>
              <w:t>3</w:t>
            </w:r>
          </w:p>
        </w:tc>
        <w:tc>
          <w:tcPr>
            <w:tcW w:w="3984" w:type="dxa"/>
            <w:shd w:val="clear" w:color="auto" w:fill="auto"/>
            <w:vAlign w:val="center"/>
          </w:tcPr>
          <w:p w14:paraId="6AF7C797">
            <w:pPr>
              <w:snapToGrid w:val="0"/>
              <w:spacing w:line="360" w:lineRule="auto"/>
              <w:jc w:val="left"/>
              <w:rPr>
                <w:rFonts w:hint="eastAsia" w:ascii="宋体" w:hAnsi="宋体" w:cs="宋体"/>
                <w:szCs w:val="21"/>
                <w:lang w:val="en-US" w:eastAsia="zh-CN"/>
              </w:rPr>
            </w:pPr>
            <w:r>
              <w:rPr>
                <w:rFonts w:hint="eastAsia" w:ascii="宋体" w:hAnsi="宋体" w:cs="宋体"/>
                <w:szCs w:val="21"/>
              </w:rPr>
              <w:t>信息化建设与运维方案：</w:t>
            </w:r>
            <w:r>
              <w:rPr>
                <w:rFonts w:hint="eastAsia" w:ascii="宋体" w:hAnsi="宋体" w:cs="宋体"/>
                <w:szCs w:val="21"/>
                <w:lang w:val="zh-CN"/>
              </w:rPr>
              <w:t>投标人林业信息化建设与运维服务工作的专业化程度，运维项目经验的参与情况。（</w:t>
            </w:r>
            <w:r>
              <w:rPr>
                <w:rFonts w:hint="eastAsia" w:ascii="宋体" w:hAnsi="宋体" w:cs="宋体"/>
                <w:szCs w:val="21"/>
                <w:lang w:val="en-US" w:eastAsia="zh-CN"/>
              </w:rPr>
              <w:t>0-5</w:t>
            </w:r>
            <w:r>
              <w:rPr>
                <w:rFonts w:hint="eastAsia" w:ascii="宋体" w:hAnsi="宋体" w:cs="宋体"/>
                <w:szCs w:val="21"/>
              </w:rPr>
              <w:t>分</w:t>
            </w:r>
            <w:r>
              <w:rPr>
                <w:rFonts w:hint="eastAsia" w:ascii="宋体" w:hAnsi="宋体" w:cs="宋体"/>
                <w:szCs w:val="21"/>
                <w:lang w:val="zh-CN"/>
              </w:rPr>
              <w:t>）</w:t>
            </w:r>
          </w:p>
        </w:tc>
        <w:tc>
          <w:tcPr>
            <w:tcW w:w="885" w:type="dxa"/>
            <w:shd w:val="clear" w:color="auto" w:fill="auto"/>
            <w:vAlign w:val="center"/>
          </w:tcPr>
          <w:p w14:paraId="7AA5C155">
            <w:pPr>
              <w:spacing w:line="360" w:lineRule="auto"/>
              <w:jc w:val="center"/>
              <w:outlineLvl w:val="0"/>
              <w:rPr>
                <w:rFonts w:hint="default" w:ascii="宋体" w:hAnsi="宋体" w:cs="宋体"/>
                <w:szCs w:val="21"/>
                <w:lang w:val="en-US" w:eastAsia="zh-CN"/>
              </w:rPr>
            </w:pPr>
            <w:r>
              <w:rPr>
                <w:rFonts w:hint="eastAsia" w:ascii="宋体" w:hAnsi="宋体" w:cs="宋体"/>
                <w:szCs w:val="21"/>
              </w:rPr>
              <w:t>5</w:t>
            </w:r>
          </w:p>
        </w:tc>
        <w:tc>
          <w:tcPr>
            <w:tcW w:w="1200" w:type="dxa"/>
            <w:vAlign w:val="center"/>
          </w:tcPr>
          <w:p w14:paraId="25E4EC25">
            <w:pPr>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主观分</w:t>
            </w:r>
          </w:p>
        </w:tc>
        <w:tc>
          <w:tcPr>
            <w:tcW w:w="1537" w:type="dxa"/>
            <w:vMerge w:val="continue"/>
            <w:vAlign w:val="center"/>
          </w:tcPr>
          <w:p w14:paraId="1E273E11">
            <w:pPr>
              <w:snapToGrid w:val="0"/>
              <w:spacing w:line="360" w:lineRule="auto"/>
              <w:jc w:val="center"/>
              <w:rPr>
                <w:rFonts w:ascii="宋体" w:hAnsi="宋体" w:cs="宋体"/>
                <w:szCs w:val="21"/>
              </w:rPr>
            </w:pPr>
          </w:p>
        </w:tc>
      </w:tr>
      <w:tr w14:paraId="1F01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3B2F894">
            <w:pPr>
              <w:snapToGrid w:val="0"/>
              <w:spacing w:line="360" w:lineRule="auto"/>
              <w:jc w:val="center"/>
              <w:rPr>
                <w:rFonts w:ascii="宋体" w:hAnsi="宋体" w:cs="宋体"/>
                <w:szCs w:val="21"/>
              </w:rPr>
            </w:pPr>
            <w:r>
              <w:rPr>
                <w:rFonts w:hint="eastAsia" w:ascii="宋体" w:hAnsi="宋体" w:cs="宋体"/>
                <w:szCs w:val="21"/>
              </w:rPr>
              <w:t>4</w:t>
            </w:r>
          </w:p>
        </w:tc>
        <w:tc>
          <w:tcPr>
            <w:tcW w:w="3984" w:type="dxa"/>
            <w:shd w:val="clear" w:color="auto" w:fill="auto"/>
            <w:vAlign w:val="center"/>
          </w:tcPr>
          <w:p w14:paraId="0E6960D9">
            <w:pPr>
              <w:snapToGrid w:val="0"/>
              <w:spacing w:line="360" w:lineRule="auto"/>
              <w:jc w:val="left"/>
              <w:rPr>
                <w:rFonts w:hint="eastAsia" w:ascii="宋体" w:hAnsi="宋体" w:cs="宋体"/>
                <w:szCs w:val="21"/>
                <w:lang w:val="en-US" w:eastAsia="zh-CN"/>
              </w:rPr>
            </w:pPr>
            <w:r>
              <w:rPr>
                <w:rFonts w:hint="eastAsia" w:ascii="宋体" w:hAnsi="宋体" w:cs="宋体"/>
                <w:szCs w:val="21"/>
              </w:rPr>
              <w:t>与同单位系统无缝衔接方案：</w:t>
            </w:r>
            <w:r>
              <w:rPr>
                <w:rFonts w:hint="eastAsia" w:ascii="宋体" w:hAnsi="宋体" w:cs="宋体"/>
                <w:szCs w:val="21"/>
                <w:lang w:val="zh-CN"/>
              </w:rPr>
              <w:t>是否有与现有本单位内其他应用系统间无缝衔接的保障措施</w:t>
            </w:r>
            <w:r>
              <w:rPr>
                <w:rFonts w:hint="eastAsia" w:ascii="宋体" w:hAnsi="宋体" w:cs="宋体"/>
                <w:szCs w:val="21"/>
                <w:lang w:val="zh-CN" w:eastAsia="zh-CN"/>
              </w:rPr>
              <w:t>，</w:t>
            </w:r>
            <w:r>
              <w:rPr>
                <w:rFonts w:hint="eastAsia" w:ascii="宋体" w:hAnsi="宋体" w:cs="宋体"/>
                <w:szCs w:val="21"/>
                <w:lang w:val="en-US" w:eastAsia="zh-CN"/>
              </w:rPr>
              <w:t>提供衔接方案</w:t>
            </w:r>
            <w:r>
              <w:rPr>
                <w:rFonts w:hint="eastAsia" w:ascii="宋体" w:hAnsi="宋体" w:cs="宋体"/>
                <w:szCs w:val="21"/>
                <w:lang w:val="zh-CN"/>
              </w:rPr>
              <w:t>。（</w:t>
            </w:r>
            <w:r>
              <w:rPr>
                <w:rFonts w:hint="eastAsia" w:ascii="宋体" w:hAnsi="宋体" w:cs="宋体"/>
                <w:szCs w:val="21"/>
                <w:lang w:val="en-US" w:eastAsia="zh-CN"/>
              </w:rPr>
              <w:t>0-5</w:t>
            </w:r>
            <w:r>
              <w:rPr>
                <w:rFonts w:hint="eastAsia" w:ascii="宋体" w:hAnsi="宋体" w:cs="宋体"/>
                <w:szCs w:val="21"/>
              </w:rPr>
              <w:t>分</w:t>
            </w:r>
            <w:r>
              <w:rPr>
                <w:rFonts w:hint="eastAsia" w:ascii="宋体" w:hAnsi="宋体" w:cs="宋体"/>
                <w:szCs w:val="21"/>
                <w:lang w:val="zh-CN"/>
              </w:rPr>
              <w:t>）</w:t>
            </w:r>
          </w:p>
        </w:tc>
        <w:tc>
          <w:tcPr>
            <w:tcW w:w="885" w:type="dxa"/>
            <w:shd w:val="clear" w:color="auto" w:fill="auto"/>
            <w:vAlign w:val="center"/>
          </w:tcPr>
          <w:p w14:paraId="490EEBE3">
            <w:pPr>
              <w:spacing w:line="360" w:lineRule="auto"/>
              <w:jc w:val="center"/>
              <w:outlineLvl w:val="0"/>
              <w:rPr>
                <w:rFonts w:hint="default" w:ascii="宋体" w:hAnsi="宋体" w:cs="宋体"/>
                <w:szCs w:val="21"/>
                <w:lang w:val="en-US" w:eastAsia="zh-CN"/>
              </w:rPr>
            </w:pPr>
            <w:r>
              <w:rPr>
                <w:rFonts w:hint="eastAsia" w:ascii="宋体" w:hAnsi="宋体" w:cs="宋体"/>
                <w:szCs w:val="21"/>
              </w:rPr>
              <w:t>5</w:t>
            </w:r>
          </w:p>
        </w:tc>
        <w:tc>
          <w:tcPr>
            <w:tcW w:w="1200" w:type="dxa"/>
            <w:vAlign w:val="center"/>
          </w:tcPr>
          <w:p w14:paraId="7F5F946C">
            <w:pPr>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主观分</w:t>
            </w:r>
          </w:p>
        </w:tc>
        <w:tc>
          <w:tcPr>
            <w:tcW w:w="1537" w:type="dxa"/>
            <w:vMerge w:val="continue"/>
            <w:vAlign w:val="center"/>
          </w:tcPr>
          <w:p w14:paraId="66B70E8C">
            <w:pPr>
              <w:snapToGrid w:val="0"/>
              <w:spacing w:line="360" w:lineRule="auto"/>
              <w:jc w:val="center"/>
              <w:rPr>
                <w:rFonts w:ascii="宋体" w:hAnsi="宋体" w:cs="宋体"/>
                <w:szCs w:val="21"/>
              </w:rPr>
            </w:pPr>
          </w:p>
        </w:tc>
      </w:tr>
      <w:tr w14:paraId="6C51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3232DF5">
            <w:pPr>
              <w:snapToGrid w:val="0"/>
              <w:spacing w:line="360" w:lineRule="auto"/>
              <w:jc w:val="center"/>
              <w:rPr>
                <w:rFonts w:hint="eastAsia" w:ascii="宋体" w:hAnsi="宋体" w:cs="宋体"/>
                <w:szCs w:val="21"/>
              </w:rPr>
            </w:pPr>
            <w:r>
              <w:rPr>
                <w:rFonts w:hint="eastAsia" w:ascii="宋体" w:hAnsi="宋体" w:cs="宋体"/>
                <w:szCs w:val="21"/>
              </w:rPr>
              <w:t>5</w:t>
            </w:r>
          </w:p>
        </w:tc>
        <w:tc>
          <w:tcPr>
            <w:tcW w:w="3984" w:type="dxa"/>
            <w:shd w:val="clear" w:color="auto" w:fill="auto"/>
            <w:vAlign w:val="center"/>
          </w:tcPr>
          <w:p w14:paraId="6B00585C">
            <w:pPr>
              <w:snapToGrid w:val="0"/>
              <w:spacing w:line="360" w:lineRule="auto"/>
              <w:jc w:val="left"/>
              <w:rPr>
                <w:rFonts w:hint="eastAsia" w:ascii="宋体" w:hAnsi="宋体" w:cs="宋体"/>
                <w:szCs w:val="21"/>
              </w:rPr>
            </w:pPr>
            <w:r>
              <w:rPr>
                <w:rFonts w:hint="eastAsia" w:ascii="宋体" w:hAnsi="宋体" w:cs="宋体"/>
                <w:szCs w:val="21"/>
              </w:rPr>
              <w:t>根据投标人的项目组织实施方案（项目组织、项目管理监控、项目维护执行、项目实施规范和项目管理制度）的科学性、合理性、规范性和可操作性，项目管理及质量控制等。</w:t>
            </w:r>
            <w:r>
              <w:rPr>
                <w:rFonts w:hint="eastAsia" w:ascii="宋体" w:hAnsi="宋体" w:cs="宋体"/>
                <w:szCs w:val="21"/>
                <w:lang w:val="zh-CN"/>
              </w:rPr>
              <w:t>（</w:t>
            </w:r>
            <w:r>
              <w:rPr>
                <w:rFonts w:hint="eastAsia" w:ascii="宋体" w:hAnsi="宋体" w:cs="宋体"/>
                <w:szCs w:val="21"/>
                <w:lang w:val="en-US" w:eastAsia="zh-CN"/>
              </w:rPr>
              <w:t>0-5</w:t>
            </w:r>
            <w:r>
              <w:rPr>
                <w:rFonts w:hint="eastAsia" w:ascii="宋体" w:hAnsi="宋体" w:cs="宋体"/>
                <w:szCs w:val="21"/>
              </w:rPr>
              <w:t>分</w:t>
            </w:r>
            <w:r>
              <w:rPr>
                <w:rFonts w:hint="eastAsia" w:ascii="宋体" w:hAnsi="宋体" w:cs="宋体"/>
                <w:szCs w:val="21"/>
                <w:lang w:val="zh-CN"/>
              </w:rPr>
              <w:t>）</w:t>
            </w:r>
          </w:p>
        </w:tc>
        <w:tc>
          <w:tcPr>
            <w:tcW w:w="885" w:type="dxa"/>
            <w:shd w:val="clear" w:color="auto" w:fill="auto"/>
            <w:vAlign w:val="center"/>
          </w:tcPr>
          <w:p w14:paraId="518BD535">
            <w:pPr>
              <w:spacing w:line="360" w:lineRule="auto"/>
              <w:jc w:val="center"/>
              <w:outlineLvl w:val="0"/>
              <w:rPr>
                <w:rFonts w:hint="eastAsia" w:ascii="宋体" w:hAnsi="宋体" w:eastAsia="宋体" w:cs="宋体"/>
                <w:szCs w:val="21"/>
                <w:lang w:val="en-US" w:eastAsia="zh-CN"/>
              </w:rPr>
            </w:pPr>
            <w:r>
              <w:rPr>
                <w:rFonts w:hint="eastAsia" w:ascii="宋体" w:hAnsi="宋体" w:cs="宋体"/>
                <w:szCs w:val="21"/>
                <w:lang w:val="en-US" w:eastAsia="zh-CN"/>
              </w:rPr>
              <w:t>5</w:t>
            </w:r>
          </w:p>
        </w:tc>
        <w:tc>
          <w:tcPr>
            <w:tcW w:w="1200" w:type="dxa"/>
            <w:vAlign w:val="center"/>
          </w:tcPr>
          <w:p w14:paraId="166DA897">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主观分</w:t>
            </w:r>
          </w:p>
        </w:tc>
        <w:tc>
          <w:tcPr>
            <w:tcW w:w="1537" w:type="dxa"/>
            <w:vMerge w:val="continue"/>
            <w:vAlign w:val="center"/>
          </w:tcPr>
          <w:p w14:paraId="244F7695">
            <w:pPr>
              <w:snapToGrid w:val="0"/>
              <w:spacing w:line="360" w:lineRule="auto"/>
              <w:jc w:val="center"/>
              <w:rPr>
                <w:rFonts w:ascii="宋体" w:hAnsi="宋体" w:cs="宋体"/>
                <w:szCs w:val="21"/>
              </w:rPr>
            </w:pPr>
          </w:p>
        </w:tc>
      </w:tr>
      <w:tr w14:paraId="0BE9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5407B8">
            <w:pPr>
              <w:snapToGrid w:val="0"/>
              <w:spacing w:line="360" w:lineRule="auto"/>
              <w:jc w:val="center"/>
              <w:rPr>
                <w:rFonts w:ascii="宋体" w:hAnsi="宋体" w:cs="宋体"/>
                <w:szCs w:val="21"/>
              </w:rPr>
            </w:pPr>
            <w:r>
              <w:rPr>
                <w:rFonts w:hint="eastAsia" w:ascii="宋体" w:hAnsi="宋体" w:cs="宋体"/>
                <w:szCs w:val="21"/>
              </w:rPr>
              <w:t>6</w:t>
            </w:r>
          </w:p>
        </w:tc>
        <w:tc>
          <w:tcPr>
            <w:tcW w:w="3984" w:type="dxa"/>
            <w:shd w:val="clear" w:color="auto" w:fill="auto"/>
            <w:vAlign w:val="center"/>
          </w:tcPr>
          <w:p w14:paraId="72F8653D">
            <w:pPr>
              <w:snapToGrid w:val="0"/>
              <w:spacing w:line="360" w:lineRule="auto"/>
              <w:jc w:val="left"/>
              <w:rPr>
                <w:rFonts w:hint="eastAsia" w:ascii="宋体" w:hAnsi="宋体" w:cs="宋体"/>
                <w:szCs w:val="21"/>
                <w:lang w:val="zh-CN" w:eastAsia="zh-CN"/>
              </w:rPr>
            </w:pPr>
            <w:r>
              <w:rPr>
                <w:rFonts w:hint="eastAsia" w:ascii="宋体" w:hAnsi="宋体" w:cs="宋体"/>
                <w:szCs w:val="21"/>
                <w:lang w:val="zh-CN"/>
              </w:rPr>
              <w:t>数据灾备方案：数据灾备方案的设计合理性，投标人关键技术解决能力和资源整合利用的能力。（</w:t>
            </w:r>
            <w:r>
              <w:rPr>
                <w:rFonts w:hint="eastAsia" w:ascii="宋体" w:hAnsi="宋体" w:cs="宋体"/>
                <w:szCs w:val="21"/>
                <w:lang w:val="en-US" w:eastAsia="zh-CN"/>
              </w:rPr>
              <w:t>0-5</w:t>
            </w:r>
            <w:r>
              <w:rPr>
                <w:rFonts w:hint="eastAsia" w:ascii="宋体" w:hAnsi="宋体" w:cs="宋体"/>
                <w:szCs w:val="21"/>
              </w:rPr>
              <w:t>分</w:t>
            </w:r>
            <w:r>
              <w:rPr>
                <w:rFonts w:hint="eastAsia" w:ascii="宋体" w:hAnsi="宋体" w:cs="宋体"/>
                <w:szCs w:val="21"/>
                <w:lang w:val="zh-CN"/>
              </w:rPr>
              <w:t>）</w:t>
            </w:r>
          </w:p>
        </w:tc>
        <w:tc>
          <w:tcPr>
            <w:tcW w:w="885" w:type="dxa"/>
            <w:shd w:val="clear" w:color="auto" w:fill="auto"/>
            <w:vAlign w:val="center"/>
          </w:tcPr>
          <w:p w14:paraId="7108D0CB">
            <w:pPr>
              <w:spacing w:line="360" w:lineRule="auto"/>
              <w:jc w:val="center"/>
              <w:outlineLvl w:val="0"/>
              <w:rPr>
                <w:rFonts w:hint="default" w:ascii="宋体" w:hAnsi="宋体" w:cs="宋体"/>
                <w:szCs w:val="21"/>
                <w:lang w:val="en-US" w:eastAsia="zh-CN"/>
              </w:rPr>
            </w:pPr>
            <w:r>
              <w:rPr>
                <w:rFonts w:hint="eastAsia" w:ascii="宋体" w:hAnsi="宋体" w:cs="宋体"/>
                <w:szCs w:val="21"/>
              </w:rPr>
              <w:t>5</w:t>
            </w:r>
          </w:p>
        </w:tc>
        <w:tc>
          <w:tcPr>
            <w:tcW w:w="1200" w:type="dxa"/>
            <w:vAlign w:val="center"/>
          </w:tcPr>
          <w:p w14:paraId="4561CF6E">
            <w:pPr>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主观分</w:t>
            </w:r>
          </w:p>
        </w:tc>
        <w:tc>
          <w:tcPr>
            <w:tcW w:w="1537" w:type="dxa"/>
            <w:vMerge w:val="continue"/>
            <w:vAlign w:val="center"/>
          </w:tcPr>
          <w:p w14:paraId="7CCC271C">
            <w:pPr>
              <w:snapToGrid w:val="0"/>
              <w:spacing w:line="360" w:lineRule="auto"/>
              <w:jc w:val="center"/>
              <w:rPr>
                <w:rFonts w:ascii="宋体" w:hAnsi="宋体" w:cs="宋体"/>
                <w:szCs w:val="21"/>
              </w:rPr>
            </w:pPr>
          </w:p>
        </w:tc>
      </w:tr>
      <w:tr w14:paraId="7DEC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EAC3C60">
            <w:pPr>
              <w:snapToGrid w:val="0"/>
              <w:spacing w:line="360" w:lineRule="auto"/>
              <w:jc w:val="center"/>
              <w:rPr>
                <w:rFonts w:ascii="宋体" w:hAnsi="宋体" w:cs="宋体"/>
                <w:szCs w:val="21"/>
              </w:rPr>
            </w:pPr>
            <w:r>
              <w:rPr>
                <w:rFonts w:hint="eastAsia" w:ascii="宋体" w:hAnsi="宋体" w:cs="宋体"/>
                <w:szCs w:val="21"/>
              </w:rPr>
              <w:t>7</w:t>
            </w:r>
          </w:p>
        </w:tc>
        <w:tc>
          <w:tcPr>
            <w:tcW w:w="3984" w:type="dxa"/>
            <w:shd w:val="clear" w:color="auto" w:fill="auto"/>
            <w:vAlign w:val="center"/>
          </w:tcPr>
          <w:p w14:paraId="687C8C8A">
            <w:pPr>
              <w:snapToGrid w:val="0"/>
              <w:spacing w:line="360" w:lineRule="auto"/>
              <w:jc w:val="left"/>
              <w:rPr>
                <w:rFonts w:hint="eastAsia" w:ascii="宋体" w:hAnsi="宋体" w:cs="宋体"/>
                <w:szCs w:val="21"/>
                <w:lang w:val="en-US" w:eastAsia="zh-CN"/>
              </w:rPr>
            </w:pPr>
            <w:r>
              <w:rPr>
                <w:rFonts w:hint="eastAsia" w:ascii="宋体" w:hAnsi="宋体" w:cs="宋体"/>
                <w:szCs w:val="21"/>
                <w:lang w:val="zh-CN"/>
              </w:rPr>
              <w:t>应用软件技术维护</w:t>
            </w:r>
            <w:r>
              <w:rPr>
                <w:rFonts w:hint="eastAsia" w:ascii="宋体" w:hAnsi="宋体" w:cs="宋体"/>
                <w:szCs w:val="21"/>
              </w:rPr>
              <w:t>方案</w:t>
            </w:r>
            <w:r>
              <w:rPr>
                <w:rFonts w:hint="eastAsia" w:ascii="宋体" w:hAnsi="宋体" w:cs="宋体"/>
                <w:szCs w:val="21"/>
                <w:lang w:val="zh-CN"/>
              </w:rPr>
              <w:t>：应用软件技术维护设计合理，投标人关键技术解决能力和资源整合利用的能力，投标人在本次项目涉及的运维服务目标业务系统上进行二次开发的技术能力。（</w:t>
            </w:r>
            <w:r>
              <w:rPr>
                <w:rFonts w:hint="eastAsia" w:ascii="宋体" w:hAnsi="宋体" w:cs="宋体"/>
                <w:szCs w:val="21"/>
                <w:lang w:val="en-US" w:eastAsia="zh-CN"/>
              </w:rPr>
              <w:t>0-5</w:t>
            </w:r>
            <w:r>
              <w:rPr>
                <w:rFonts w:hint="eastAsia" w:ascii="宋体" w:hAnsi="宋体" w:cs="宋体"/>
                <w:szCs w:val="21"/>
              </w:rPr>
              <w:t>分</w:t>
            </w:r>
            <w:r>
              <w:rPr>
                <w:rFonts w:hint="eastAsia" w:ascii="宋体" w:hAnsi="宋体" w:cs="宋体"/>
                <w:szCs w:val="21"/>
                <w:lang w:val="zh-CN"/>
              </w:rPr>
              <w:t>）</w:t>
            </w:r>
          </w:p>
        </w:tc>
        <w:tc>
          <w:tcPr>
            <w:tcW w:w="885" w:type="dxa"/>
            <w:shd w:val="clear" w:color="auto" w:fill="auto"/>
            <w:vAlign w:val="center"/>
          </w:tcPr>
          <w:p w14:paraId="20977F56">
            <w:pPr>
              <w:spacing w:line="360" w:lineRule="auto"/>
              <w:jc w:val="center"/>
              <w:outlineLvl w:val="0"/>
              <w:rPr>
                <w:rFonts w:hint="default" w:ascii="宋体" w:hAnsi="宋体" w:cs="宋体"/>
                <w:szCs w:val="21"/>
                <w:lang w:val="en-US" w:eastAsia="zh-CN"/>
              </w:rPr>
            </w:pPr>
            <w:r>
              <w:rPr>
                <w:rFonts w:hint="eastAsia" w:ascii="宋体" w:hAnsi="宋体" w:cs="宋体"/>
                <w:szCs w:val="21"/>
              </w:rPr>
              <w:t>5</w:t>
            </w:r>
          </w:p>
        </w:tc>
        <w:tc>
          <w:tcPr>
            <w:tcW w:w="1200" w:type="dxa"/>
            <w:vAlign w:val="center"/>
          </w:tcPr>
          <w:p w14:paraId="52BEEBD8">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主观分</w:t>
            </w:r>
          </w:p>
        </w:tc>
        <w:tc>
          <w:tcPr>
            <w:tcW w:w="1537" w:type="dxa"/>
            <w:vMerge w:val="continue"/>
            <w:vAlign w:val="center"/>
          </w:tcPr>
          <w:p w14:paraId="5ADAE36D">
            <w:pPr>
              <w:snapToGrid w:val="0"/>
              <w:spacing w:line="360" w:lineRule="auto"/>
              <w:jc w:val="center"/>
              <w:rPr>
                <w:rFonts w:ascii="宋体" w:hAnsi="宋体" w:cs="宋体"/>
                <w:szCs w:val="21"/>
              </w:rPr>
            </w:pPr>
          </w:p>
        </w:tc>
      </w:tr>
      <w:tr w14:paraId="0E44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A1CB1BD">
            <w:pPr>
              <w:snapToGrid w:val="0"/>
              <w:spacing w:line="360" w:lineRule="auto"/>
              <w:jc w:val="center"/>
              <w:rPr>
                <w:rFonts w:ascii="宋体" w:hAnsi="宋体" w:cs="宋体"/>
                <w:szCs w:val="21"/>
              </w:rPr>
            </w:pPr>
            <w:r>
              <w:rPr>
                <w:rFonts w:hint="eastAsia" w:ascii="宋体" w:hAnsi="宋体" w:cs="宋体"/>
                <w:szCs w:val="21"/>
              </w:rPr>
              <w:t>8</w:t>
            </w:r>
          </w:p>
        </w:tc>
        <w:tc>
          <w:tcPr>
            <w:tcW w:w="3984" w:type="dxa"/>
            <w:shd w:val="clear" w:color="auto" w:fill="auto"/>
            <w:vAlign w:val="center"/>
          </w:tcPr>
          <w:p w14:paraId="4BECBE3C">
            <w:pPr>
              <w:snapToGrid w:val="0"/>
              <w:spacing w:line="360" w:lineRule="auto"/>
              <w:jc w:val="left"/>
              <w:rPr>
                <w:rFonts w:hint="eastAsia" w:ascii="宋体" w:hAnsi="宋体" w:cs="宋体"/>
                <w:szCs w:val="21"/>
                <w:lang w:val="zh-CN" w:eastAsia="zh-CN"/>
              </w:rPr>
            </w:pPr>
            <w:r>
              <w:rPr>
                <w:rFonts w:hint="eastAsia" w:ascii="宋体" w:hAnsi="宋体" w:cs="宋体"/>
                <w:szCs w:val="21"/>
                <w:lang w:val="zh-CN"/>
              </w:rPr>
              <w:t>应急</w:t>
            </w:r>
            <w:r>
              <w:rPr>
                <w:rFonts w:hint="eastAsia" w:ascii="宋体" w:hAnsi="宋体" w:cs="宋体"/>
                <w:szCs w:val="21"/>
              </w:rPr>
              <w:t>保障方案</w:t>
            </w:r>
            <w:r>
              <w:rPr>
                <w:rFonts w:hint="eastAsia" w:ascii="宋体" w:hAnsi="宋体" w:cs="宋体"/>
                <w:szCs w:val="21"/>
                <w:lang w:val="zh-CN"/>
              </w:rPr>
              <w:t>：投标人是否建立运行服务保障应急预案，方案对系统实施可能遇到的问题及其应对措施的考虑情况。（</w:t>
            </w:r>
            <w:r>
              <w:rPr>
                <w:rFonts w:hint="eastAsia" w:ascii="宋体" w:hAnsi="宋体" w:cs="宋体"/>
                <w:szCs w:val="21"/>
                <w:lang w:val="en-US" w:eastAsia="zh-CN"/>
              </w:rPr>
              <w:t>0-5</w:t>
            </w:r>
            <w:r>
              <w:rPr>
                <w:rFonts w:hint="eastAsia" w:ascii="宋体" w:hAnsi="宋体" w:cs="宋体"/>
                <w:szCs w:val="21"/>
              </w:rPr>
              <w:t>分</w:t>
            </w:r>
            <w:r>
              <w:rPr>
                <w:rFonts w:hint="eastAsia" w:ascii="宋体" w:hAnsi="宋体" w:cs="宋体"/>
                <w:szCs w:val="21"/>
                <w:lang w:val="zh-CN"/>
              </w:rPr>
              <w:t>）</w:t>
            </w:r>
          </w:p>
        </w:tc>
        <w:tc>
          <w:tcPr>
            <w:tcW w:w="885" w:type="dxa"/>
            <w:shd w:val="clear" w:color="auto" w:fill="auto"/>
            <w:vAlign w:val="center"/>
          </w:tcPr>
          <w:p w14:paraId="217A2915">
            <w:pPr>
              <w:spacing w:line="360" w:lineRule="auto"/>
              <w:jc w:val="center"/>
              <w:outlineLvl w:val="0"/>
              <w:rPr>
                <w:rFonts w:hint="default" w:ascii="宋体" w:hAnsi="宋体" w:cs="宋体"/>
                <w:szCs w:val="21"/>
                <w:lang w:val="en-US" w:eastAsia="zh-CN"/>
              </w:rPr>
            </w:pPr>
            <w:r>
              <w:rPr>
                <w:rFonts w:hint="eastAsia" w:ascii="宋体" w:hAnsi="宋体" w:cs="宋体"/>
                <w:szCs w:val="21"/>
              </w:rPr>
              <w:t>5</w:t>
            </w:r>
          </w:p>
        </w:tc>
        <w:tc>
          <w:tcPr>
            <w:tcW w:w="1200" w:type="dxa"/>
            <w:vAlign w:val="center"/>
          </w:tcPr>
          <w:p w14:paraId="4FD91ED9">
            <w:pPr>
              <w:snapToGrid w:val="0"/>
              <w:spacing w:line="360" w:lineRule="auto"/>
              <w:jc w:val="center"/>
              <w:rPr>
                <w:rFonts w:ascii="宋体" w:hAnsi="宋体" w:cs="宋体"/>
                <w:szCs w:val="21"/>
              </w:rPr>
            </w:pPr>
            <w:r>
              <w:rPr>
                <w:rFonts w:hint="eastAsia" w:ascii="宋体" w:hAnsi="宋体" w:cs="宋体"/>
                <w:szCs w:val="21"/>
                <w:lang w:val="en-US" w:eastAsia="zh-CN"/>
              </w:rPr>
              <w:t>主观分</w:t>
            </w:r>
          </w:p>
        </w:tc>
        <w:tc>
          <w:tcPr>
            <w:tcW w:w="1537" w:type="dxa"/>
            <w:vMerge w:val="continue"/>
            <w:vAlign w:val="center"/>
          </w:tcPr>
          <w:p w14:paraId="01FEEE0C">
            <w:pPr>
              <w:snapToGrid w:val="0"/>
              <w:spacing w:line="360" w:lineRule="auto"/>
              <w:jc w:val="center"/>
              <w:rPr>
                <w:rFonts w:ascii="宋体" w:hAnsi="宋体" w:cs="宋体"/>
                <w:szCs w:val="21"/>
              </w:rPr>
            </w:pPr>
          </w:p>
        </w:tc>
      </w:tr>
      <w:tr w14:paraId="7957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D03CD1D">
            <w:pPr>
              <w:snapToGrid w:val="0"/>
              <w:spacing w:line="360" w:lineRule="auto"/>
              <w:jc w:val="center"/>
              <w:rPr>
                <w:rFonts w:ascii="宋体" w:hAnsi="宋体" w:cs="宋体"/>
                <w:szCs w:val="21"/>
              </w:rPr>
            </w:pPr>
            <w:r>
              <w:rPr>
                <w:rFonts w:hint="eastAsia" w:ascii="宋体" w:hAnsi="宋体" w:cs="宋体"/>
                <w:szCs w:val="21"/>
              </w:rPr>
              <w:t>9</w:t>
            </w:r>
          </w:p>
        </w:tc>
        <w:tc>
          <w:tcPr>
            <w:tcW w:w="3984" w:type="dxa"/>
            <w:shd w:val="clear" w:color="auto" w:fill="auto"/>
            <w:vAlign w:val="center"/>
          </w:tcPr>
          <w:p w14:paraId="0B339297">
            <w:pPr>
              <w:snapToGrid w:val="0"/>
              <w:spacing w:line="360" w:lineRule="auto"/>
              <w:jc w:val="left"/>
              <w:rPr>
                <w:rFonts w:hint="eastAsia" w:ascii="宋体" w:hAnsi="宋体" w:cs="宋体"/>
                <w:szCs w:val="21"/>
                <w:lang w:val="zh-CN" w:eastAsia="zh-CN"/>
              </w:rPr>
            </w:pPr>
            <w:r>
              <w:rPr>
                <w:rFonts w:hint="eastAsia" w:ascii="宋体" w:hAnsi="宋体" w:cs="宋体"/>
                <w:szCs w:val="21"/>
                <w:lang w:val="zh-CN"/>
              </w:rPr>
              <w:t>维保服务</w:t>
            </w:r>
            <w:r>
              <w:rPr>
                <w:rFonts w:hint="eastAsia" w:ascii="宋体" w:hAnsi="宋体" w:cs="宋体"/>
                <w:szCs w:val="21"/>
              </w:rPr>
              <w:t>方案：</w:t>
            </w:r>
            <w:r>
              <w:rPr>
                <w:rFonts w:hint="eastAsia" w:ascii="宋体" w:hAnsi="宋体" w:cs="宋体"/>
                <w:szCs w:val="21"/>
                <w:lang w:val="zh-CN"/>
              </w:rPr>
              <w:t>在维保服务期间内，质量保证措施、巡检、故障处理的组织和联系机制的合理性、有效性等。（</w:t>
            </w:r>
            <w:r>
              <w:rPr>
                <w:rFonts w:hint="eastAsia" w:ascii="宋体" w:hAnsi="宋体" w:cs="宋体"/>
                <w:szCs w:val="21"/>
                <w:lang w:val="en-US" w:eastAsia="zh-CN"/>
              </w:rPr>
              <w:t>0-5</w:t>
            </w:r>
            <w:r>
              <w:rPr>
                <w:rFonts w:hint="eastAsia" w:ascii="宋体" w:hAnsi="宋体" w:cs="宋体"/>
                <w:szCs w:val="21"/>
              </w:rPr>
              <w:t>分</w:t>
            </w:r>
            <w:r>
              <w:rPr>
                <w:rFonts w:hint="eastAsia" w:ascii="宋体" w:hAnsi="宋体" w:cs="宋体"/>
                <w:szCs w:val="21"/>
                <w:lang w:val="zh-CN"/>
              </w:rPr>
              <w:t>）</w:t>
            </w:r>
          </w:p>
        </w:tc>
        <w:tc>
          <w:tcPr>
            <w:tcW w:w="885" w:type="dxa"/>
            <w:shd w:val="clear" w:color="auto" w:fill="auto"/>
            <w:vAlign w:val="center"/>
          </w:tcPr>
          <w:p w14:paraId="3A79F712">
            <w:pPr>
              <w:spacing w:line="360" w:lineRule="auto"/>
              <w:jc w:val="center"/>
              <w:outlineLvl w:val="0"/>
              <w:rPr>
                <w:rFonts w:hint="default" w:ascii="宋体" w:hAnsi="宋体" w:cs="宋体"/>
                <w:szCs w:val="21"/>
                <w:lang w:val="en-US" w:eastAsia="zh-CN"/>
              </w:rPr>
            </w:pPr>
            <w:r>
              <w:rPr>
                <w:rFonts w:hint="eastAsia" w:ascii="宋体" w:hAnsi="宋体" w:cs="宋体"/>
                <w:szCs w:val="21"/>
              </w:rPr>
              <w:t>5</w:t>
            </w:r>
          </w:p>
        </w:tc>
        <w:tc>
          <w:tcPr>
            <w:tcW w:w="1200" w:type="dxa"/>
            <w:vAlign w:val="center"/>
          </w:tcPr>
          <w:p w14:paraId="2C4E00DC">
            <w:pPr>
              <w:snapToGrid w:val="0"/>
              <w:spacing w:line="360" w:lineRule="auto"/>
              <w:jc w:val="center"/>
              <w:rPr>
                <w:rFonts w:ascii="宋体" w:hAnsi="宋体" w:cs="宋体"/>
                <w:szCs w:val="21"/>
              </w:rPr>
            </w:pPr>
            <w:r>
              <w:rPr>
                <w:rFonts w:hint="eastAsia" w:ascii="宋体" w:hAnsi="宋体" w:cs="宋体"/>
                <w:szCs w:val="21"/>
                <w:lang w:val="en-US" w:eastAsia="zh-CN"/>
              </w:rPr>
              <w:t>主观分</w:t>
            </w:r>
          </w:p>
        </w:tc>
        <w:tc>
          <w:tcPr>
            <w:tcW w:w="1537" w:type="dxa"/>
            <w:vMerge w:val="continue"/>
            <w:vAlign w:val="center"/>
          </w:tcPr>
          <w:p w14:paraId="6D3A852C">
            <w:pPr>
              <w:snapToGrid w:val="0"/>
              <w:spacing w:line="360" w:lineRule="auto"/>
              <w:jc w:val="center"/>
              <w:rPr>
                <w:rFonts w:ascii="宋体" w:hAnsi="宋体" w:cs="宋体"/>
                <w:szCs w:val="21"/>
              </w:rPr>
            </w:pPr>
          </w:p>
        </w:tc>
      </w:tr>
      <w:tr w14:paraId="247B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583CF71">
            <w:pPr>
              <w:snapToGrid w:val="0"/>
              <w:spacing w:line="360" w:lineRule="auto"/>
              <w:jc w:val="center"/>
              <w:rPr>
                <w:rFonts w:ascii="宋体" w:hAnsi="宋体" w:cs="宋体"/>
                <w:szCs w:val="21"/>
              </w:rPr>
            </w:pPr>
            <w:r>
              <w:rPr>
                <w:rFonts w:hint="eastAsia" w:ascii="宋体" w:hAnsi="宋体" w:cs="宋体"/>
                <w:szCs w:val="21"/>
              </w:rPr>
              <w:t>10</w:t>
            </w:r>
          </w:p>
        </w:tc>
        <w:tc>
          <w:tcPr>
            <w:tcW w:w="3984" w:type="dxa"/>
            <w:shd w:val="clear" w:color="auto" w:fill="auto"/>
            <w:vAlign w:val="center"/>
          </w:tcPr>
          <w:p w14:paraId="250797AC">
            <w:pPr>
              <w:snapToGrid w:val="0"/>
              <w:spacing w:line="360" w:lineRule="auto"/>
              <w:jc w:val="left"/>
              <w:rPr>
                <w:rFonts w:hint="eastAsia" w:ascii="宋体" w:hAnsi="宋体" w:cs="宋体"/>
                <w:szCs w:val="21"/>
                <w:lang w:val="zh-CN" w:eastAsia="zh-CN"/>
              </w:rPr>
            </w:pPr>
            <w:r>
              <w:rPr>
                <w:rFonts w:hint="eastAsia" w:ascii="宋体" w:hAnsi="宋体" w:cs="宋体"/>
                <w:szCs w:val="21"/>
                <w:lang w:val="zh-CN"/>
              </w:rPr>
              <w:t>投标方能在采购方现场进行部署、维护的或使用固定IP及终端进行远程部署、维护的，提供承诺材料或证明材料。（</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val="zh-CN"/>
              </w:rPr>
              <w:t>）</w:t>
            </w:r>
          </w:p>
        </w:tc>
        <w:tc>
          <w:tcPr>
            <w:tcW w:w="885" w:type="dxa"/>
            <w:shd w:val="clear" w:color="auto" w:fill="auto"/>
            <w:vAlign w:val="center"/>
          </w:tcPr>
          <w:p w14:paraId="03D9BD8A">
            <w:pPr>
              <w:spacing w:line="360" w:lineRule="auto"/>
              <w:jc w:val="center"/>
              <w:outlineLvl w:val="0"/>
              <w:rPr>
                <w:rFonts w:hint="default" w:ascii="宋体" w:hAnsi="宋体" w:cs="宋体"/>
                <w:szCs w:val="21"/>
                <w:lang w:val="en-US" w:eastAsia="zh-CN"/>
              </w:rPr>
            </w:pPr>
            <w:r>
              <w:rPr>
                <w:rFonts w:hint="eastAsia" w:ascii="宋体" w:hAnsi="宋体" w:cs="宋体"/>
                <w:szCs w:val="21"/>
                <w:lang w:val="en-US" w:eastAsia="zh-CN"/>
              </w:rPr>
              <w:t>3</w:t>
            </w:r>
          </w:p>
        </w:tc>
        <w:tc>
          <w:tcPr>
            <w:tcW w:w="1200" w:type="dxa"/>
            <w:vAlign w:val="center"/>
          </w:tcPr>
          <w:p w14:paraId="77BADE93">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客观分</w:t>
            </w:r>
          </w:p>
        </w:tc>
        <w:tc>
          <w:tcPr>
            <w:tcW w:w="1537" w:type="dxa"/>
            <w:vMerge w:val="continue"/>
            <w:vAlign w:val="center"/>
          </w:tcPr>
          <w:p w14:paraId="1EFDE144">
            <w:pPr>
              <w:snapToGrid w:val="0"/>
              <w:spacing w:line="360" w:lineRule="auto"/>
              <w:jc w:val="center"/>
              <w:rPr>
                <w:rFonts w:ascii="宋体" w:hAnsi="宋体" w:cs="宋体"/>
                <w:szCs w:val="21"/>
              </w:rPr>
            </w:pPr>
          </w:p>
        </w:tc>
      </w:tr>
      <w:tr w14:paraId="1AB9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09FD1F42">
            <w:pPr>
              <w:snapToGrid w:val="0"/>
              <w:spacing w:line="360" w:lineRule="auto"/>
              <w:jc w:val="center"/>
              <w:rPr>
                <w:rFonts w:ascii="宋体" w:hAnsi="宋体" w:eastAsia="宋体" w:cs="宋体"/>
                <w:kern w:val="2"/>
                <w:sz w:val="21"/>
                <w:szCs w:val="21"/>
                <w:lang w:val="en-US" w:eastAsia="zh-CN" w:bidi="ar-SA"/>
              </w:rPr>
            </w:pPr>
            <w:r>
              <w:rPr>
                <w:rFonts w:hint="eastAsia" w:ascii="宋体" w:hAnsi="宋体" w:cs="宋体"/>
                <w:szCs w:val="21"/>
                <w:lang w:val="en-US" w:eastAsia="zh-CN"/>
              </w:rPr>
              <w:t>11</w:t>
            </w:r>
          </w:p>
        </w:tc>
        <w:tc>
          <w:tcPr>
            <w:tcW w:w="3984" w:type="dxa"/>
            <w:shd w:val="clear" w:color="auto" w:fill="auto"/>
            <w:vAlign w:val="center"/>
          </w:tcPr>
          <w:p w14:paraId="69DBABCA">
            <w:pPr>
              <w:snapToGrid w:val="0"/>
              <w:spacing w:line="360" w:lineRule="auto"/>
              <w:jc w:val="left"/>
              <w:rPr>
                <w:rFonts w:hint="eastAsia" w:ascii="宋体" w:hAnsi="宋体" w:cs="宋体"/>
                <w:szCs w:val="21"/>
                <w:lang w:val="zh-CN" w:eastAsia="zh-CN"/>
              </w:rPr>
            </w:pPr>
            <w:r>
              <w:rPr>
                <w:rFonts w:hint="eastAsia" w:ascii="宋体" w:hAnsi="宋体" w:cs="宋体"/>
                <w:szCs w:val="21"/>
              </w:rPr>
              <w:t>软著实力：</w:t>
            </w:r>
            <w:r>
              <w:rPr>
                <w:rFonts w:hint="eastAsia" w:ascii="宋体" w:hAnsi="宋体" w:cs="宋体"/>
                <w:szCs w:val="21"/>
                <w:lang w:val="zh-CN"/>
              </w:rPr>
              <w:t>提供与本项目相关的软件著作权证明材料，每提供一个得</w:t>
            </w:r>
            <w:r>
              <w:rPr>
                <w:rFonts w:hint="eastAsia" w:ascii="宋体" w:hAnsi="宋体" w:cs="宋体"/>
                <w:szCs w:val="21"/>
              </w:rPr>
              <w:t>1</w:t>
            </w:r>
            <w:r>
              <w:rPr>
                <w:rFonts w:hint="eastAsia" w:ascii="宋体" w:hAnsi="宋体" w:cs="宋体"/>
                <w:szCs w:val="21"/>
                <w:lang w:val="zh-CN"/>
              </w:rPr>
              <w:t>分，</w:t>
            </w:r>
            <w:r>
              <w:rPr>
                <w:rFonts w:hint="eastAsia" w:ascii="宋体" w:hAnsi="宋体" w:cs="宋体"/>
                <w:szCs w:val="21"/>
              </w:rPr>
              <w:t>本小项最多得4分。</w:t>
            </w:r>
          </w:p>
        </w:tc>
        <w:tc>
          <w:tcPr>
            <w:tcW w:w="885" w:type="dxa"/>
            <w:shd w:val="clear" w:color="auto" w:fill="auto"/>
            <w:vAlign w:val="center"/>
          </w:tcPr>
          <w:p w14:paraId="1C88BBB6">
            <w:pPr>
              <w:spacing w:line="360" w:lineRule="auto"/>
              <w:jc w:val="center"/>
              <w:outlineLvl w:val="0"/>
              <w:rPr>
                <w:rFonts w:hint="default" w:ascii="宋体" w:hAnsi="宋体" w:cs="宋体"/>
                <w:szCs w:val="21"/>
                <w:lang w:val="en-US" w:eastAsia="zh-CN"/>
              </w:rPr>
            </w:pPr>
            <w:r>
              <w:rPr>
                <w:rFonts w:hint="eastAsia" w:ascii="宋体" w:hAnsi="宋体" w:cs="宋体"/>
                <w:szCs w:val="21"/>
              </w:rPr>
              <w:t>4</w:t>
            </w:r>
          </w:p>
        </w:tc>
        <w:tc>
          <w:tcPr>
            <w:tcW w:w="1200" w:type="dxa"/>
            <w:vAlign w:val="center"/>
          </w:tcPr>
          <w:p w14:paraId="693F16DE">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客观分</w:t>
            </w:r>
          </w:p>
        </w:tc>
        <w:tc>
          <w:tcPr>
            <w:tcW w:w="1537" w:type="dxa"/>
            <w:vMerge w:val="restart"/>
            <w:vAlign w:val="center"/>
          </w:tcPr>
          <w:p w14:paraId="7CD5BE00">
            <w:pPr>
              <w:snapToGrid w:val="0"/>
              <w:spacing w:line="360" w:lineRule="auto"/>
              <w:jc w:val="center"/>
              <w:rPr>
                <w:rFonts w:ascii="宋体" w:hAnsi="宋体" w:cs="宋体"/>
                <w:szCs w:val="21"/>
              </w:rPr>
            </w:pPr>
            <w:r>
              <w:rPr>
                <w:rFonts w:hint="eastAsia" w:ascii="宋体" w:hAnsi="宋体" w:cs="宋体"/>
                <w:szCs w:val="21"/>
              </w:rPr>
              <w:t>技术能力</w:t>
            </w:r>
          </w:p>
        </w:tc>
      </w:tr>
      <w:tr w14:paraId="7F01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093E4D7">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3984" w:type="dxa"/>
            <w:shd w:val="clear" w:color="auto" w:fill="auto"/>
            <w:vAlign w:val="center"/>
          </w:tcPr>
          <w:p w14:paraId="575C7606">
            <w:pPr>
              <w:snapToGrid w:val="0"/>
              <w:spacing w:line="360" w:lineRule="auto"/>
              <w:jc w:val="left"/>
              <w:rPr>
                <w:rFonts w:hint="eastAsia" w:ascii="宋体" w:hAnsi="宋体" w:cs="宋体"/>
                <w:szCs w:val="21"/>
                <w:lang w:val="zh-CN" w:eastAsia="zh-CN"/>
              </w:rPr>
            </w:pPr>
            <w:r>
              <w:rPr>
                <w:rFonts w:hint="eastAsia" w:ascii="宋体" w:hAnsi="宋体" w:cs="宋体"/>
                <w:szCs w:val="21"/>
              </w:rPr>
              <w:t>体系认证：投标人通过ISO系列的：质量管理体系认证、职业健康安全管理体系认证、环境管理体系认证，</w:t>
            </w:r>
            <w:r>
              <w:rPr>
                <w:rFonts w:hint="eastAsia" w:ascii="宋体" w:hAnsi="宋体" w:cs="宋体"/>
                <w:szCs w:val="21"/>
                <w:lang w:val="zh-CN"/>
              </w:rPr>
              <w:t>每提供一个得</w:t>
            </w:r>
            <w:r>
              <w:rPr>
                <w:rFonts w:hint="eastAsia" w:ascii="宋体" w:hAnsi="宋体" w:cs="宋体"/>
                <w:szCs w:val="21"/>
              </w:rPr>
              <w:t>1</w:t>
            </w:r>
            <w:r>
              <w:rPr>
                <w:rFonts w:hint="eastAsia" w:ascii="宋体" w:hAnsi="宋体" w:cs="宋体"/>
                <w:szCs w:val="21"/>
                <w:lang w:val="zh-CN"/>
              </w:rPr>
              <w:t>分</w:t>
            </w:r>
            <w:r>
              <w:rPr>
                <w:rFonts w:hint="eastAsia" w:ascii="宋体" w:hAnsi="宋体" w:cs="宋体"/>
                <w:szCs w:val="21"/>
              </w:rPr>
              <w:t>，本小项最多得3分。</w:t>
            </w:r>
          </w:p>
        </w:tc>
        <w:tc>
          <w:tcPr>
            <w:tcW w:w="885" w:type="dxa"/>
            <w:shd w:val="clear" w:color="auto" w:fill="auto"/>
            <w:vAlign w:val="center"/>
          </w:tcPr>
          <w:p w14:paraId="76B7177C">
            <w:pPr>
              <w:spacing w:line="360" w:lineRule="auto"/>
              <w:jc w:val="center"/>
              <w:outlineLvl w:val="0"/>
              <w:rPr>
                <w:rFonts w:hint="default" w:ascii="宋体" w:hAnsi="宋体" w:cs="宋体"/>
                <w:szCs w:val="21"/>
                <w:lang w:val="en-US" w:eastAsia="zh-CN"/>
              </w:rPr>
            </w:pPr>
            <w:r>
              <w:rPr>
                <w:rFonts w:hint="eastAsia" w:ascii="宋体" w:hAnsi="宋体" w:cs="宋体"/>
                <w:szCs w:val="21"/>
              </w:rPr>
              <w:t>3</w:t>
            </w:r>
          </w:p>
        </w:tc>
        <w:tc>
          <w:tcPr>
            <w:tcW w:w="1200" w:type="dxa"/>
            <w:vAlign w:val="center"/>
          </w:tcPr>
          <w:p w14:paraId="3181B27A">
            <w:pPr>
              <w:snapToGrid w:val="0"/>
              <w:spacing w:line="360" w:lineRule="auto"/>
              <w:jc w:val="center"/>
              <w:rPr>
                <w:rFonts w:ascii="宋体" w:hAnsi="宋体" w:cs="宋体"/>
                <w:szCs w:val="21"/>
              </w:rPr>
            </w:pPr>
            <w:r>
              <w:rPr>
                <w:rFonts w:hint="eastAsia" w:ascii="宋体" w:hAnsi="宋体" w:cs="宋体"/>
                <w:szCs w:val="21"/>
                <w:lang w:val="en-US" w:eastAsia="zh-CN"/>
              </w:rPr>
              <w:t>客观分</w:t>
            </w:r>
          </w:p>
        </w:tc>
        <w:tc>
          <w:tcPr>
            <w:tcW w:w="1537" w:type="dxa"/>
            <w:vMerge w:val="continue"/>
            <w:vAlign w:val="center"/>
          </w:tcPr>
          <w:p w14:paraId="0705B8F1">
            <w:pPr>
              <w:snapToGrid w:val="0"/>
              <w:spacing w:line="360" w:lineRule="auto"/>
              <w:jc w:val="center"/>
              <w:rPr>
                <w:rFonts w:hint="eastAsia" w:ascii="宋体" w:hAnsi="宋体" w:cs="宋体"/>
                <w:szCs w:val="21"/>
              </w:rPr>
            </w:pPr>
          </w:p>
        </w:tc>
      </w:tr>
      <w:tr w14:paraId="0D69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E850992">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13</w:t>
            </w:r>
          </w:p>
        </w:tc>
        <w:tc>
          <w:tcPr>
            <w:tcW w:w="3984" w:type="dxa"/>
            <w:shd w:val="clear" w:color="auto" w:fill="auto"/>
            <w:vAlign w:val="center"/>
          </w:tcPr>
          <w:p w14:paraId="1ADAD263">
            <w:pPr>
              <w:snapToGrid w:val="0"/>
              <w:spacing w:line="360" w:lineRule="auto"/>
              <w:jc w:val="left"/>
              <w:rPr>
                <w:rFonts w:hint="eastAsia" w:ascii="宋体" w:hAnsi="宋体" w:cs="宋体"/>
                <w:szCs w:val="21"/>
                <w:lang w:val="en-US" w:eastAsia="zh-CN"/>
              </w:rPr>
            </w:pPr>
            <w:r>
              <w:rPr>
                <w:rFonts w:hint="eastAsia" w:ascii="宋体" w:hAnsi="宋体" w:cs="宋体"/>
                <w:szCs w:val="21"/>
                <w:lang w:val="zh-CN"/>
              </w:rPr>
              <w:t>项目经理：</w:t>
            </w:r>
            <w:r>
              <w:rPr>
                <w:rFonts w:hint="eastAsia" w:ascii="宋体" w:hAnsi="宋体" w:cs="宋体"/>
                <w:szCs w:val="21"/>
              </w:rPr>
              <w:t>项目经理具有完成过</w:t>
            </w:r>
            <w:r>
              <w:rPr>
                <w:rFonts w:hint="eastAsia" w:ascii="宋体" w:hAnsi="宋体" w:cs="宋体"/>
                <w:szCs w:val="21"/>
                <w:lang w:val="zh-CN"/>
              </w:rPr>
              <w:t>林业信息化建设与运维服务</w:t>
            </w:r>
            <w:r>
              <w:rPr>
                <w:rFonts w:hint="eastAsia" w:ascii="宋体" w:hAnsi="宋体" w:cs="宋体"/>
                <w:szCs w:val="21"/>
              </w:rPr>
              <w:t>项目，</w:t>
            </w:r>
            <w:r>
              <w:rPr>
                <w:rFonts w:hint="eastAsia" w:ascii="宋体" w:hAnsi="宋体" w:cs="宋体"/>
                <w:szCs w:val="21"/>
                <w:lang w:val="zh-CN"/>
              </w:rPr>
              <w:t>每提供一个得</w:t>
            </w:r>
            <w:r>
              <w:rPr>
                <w:rFonts w:hint="eastAsia" w:ascii="宋体" w:hAnsi="宋体" w:cs="宋体"/>
                <w:szCs w:val="21"/>
              </w:rPr>
              <w:t>1</w:t>
            </w:r>
            <w:r>
              <w:rPr>
                <w:rFonts w:hint="eastAsia" w:ascii="宋体" w:hAnsi="宋体" w:cs="宋体"/>
                <w:szCs w:val="21"/>
                <w:lang w:val="zh-CN"/>
              </w:rPr>
              <w:t>分</w:t>
            </w:r>
            <w:r>
              <w:rPr>
                <w:rFonts w:hint="eastAsia" w:ascii="宋体" w:hAnsi="宋体" w:cs="宋体"/>
                <w:szCs w:val="21"/>
              </w:rPr>
              <w:t>，本小项最多得5分。</w:t>
            </w:r>
            <w:r>
              <w:rPr>
                <w:rFonts w:hint="eastAsia" w:ascii="宋体" w:hAnsi="宋体" w:cs="宋体"/>
                <w:szCs w:val="21"/>
                <w:lang w:val="zh-CN"/>
              </w:rPr>
              <w:t>须提供项目经理建设经验的证明有效材料（用户证明、投标文件、合同等）并提供近</w:t>
            </w:r>
            <w:r>
              <w:rPr>
                <w:rFonts w:hint="eastAsia" w:ascii="宋体" w:hAnsi="宋体" w:cs="宋体"/>
                <w:szCs w:val="21"/>
                <w:lang w:val="en-US" w:eastAsia="zh-CN"/>
              </w:rPr>
              <w:t>三个月内任意一个月</w:t>
            </w:r>
            <w:r>
              <w:rPr>
                <w:rFonts w:hint="eastAsia" w:ascii="宋体" w:hAnsi="宋体" w:cs="宋体"/>
                <w:szCs w:val="21"/>
                <w:lang w:val="zh-CN"/>
              </w:rPr>
              <w:t>社保缴纳记录，不提供不得分。</w:t>
            </w:r>
          </w:p>
        </w:tc>
        <w:tc>
          <w:tcPr>
            <w:tcW w:w="885" w:type="dxa"/>
            <w:shd w:val="clear" w:color="auto" w:fill="auto"/>
            <w:vAlign w:val="center"/>
          </w:tcPr>
          <w:p w14:paraId="25778424">
            <w:pPr>
              <w:spacing w:line="360" w:lineRule="auto"/>
              <w:jc w:val="center"/>
              <w:outlineLvl w:val="0"/>
              <w:rPr>
                <w:rFonts w:hint="eastAsia" w:ascii="宋体" w:hAnsi="宋体" w:cs="宋体"/>
                <w:szCs w:val="21"/>
                <w:lang w:val="en-US" w:eastAsia="zh-CN"/>
              </w:rPr>
            </w:pPr>
            <w:r>
              <w:rPr>
                <w:rFonts w:hint="eastAsia" w:ascii="宋体" w:hAnsi="宋体" w:cs="宋体"/>
                <w:szCs w:val="21"/>
              </w:rPr>
              <w:t>5</w:t>
            </w:r>
          </w:p>
        </w:tc>
        <w:tc>
          <w:tcPr>
            <w:tcW w:w="1200" w:type="dxa"/>
            <w:vAlign w:val="center"/>
          </w:tcPr>
          <w:p w14:paraId="3618769D">
            <w:pPr>
              <w:snapToGrid w:val="0"/>
              <w:spacing w:line="360" w:lineRule="auto"/>
              <w:jc w:val="center"/>
              <w:rPr>
                <w:rFonts w:ascii="宋体" w:hAnsi="宋体" w:cs="宋体"/>
                <w:szCs w:val="21"/>
              </w:rPr>
            </w:pPr>
            <w:r>
              <w:rPr>
                <w:rFonts w:hint="eastAsia" w:ascii="宋体" w:hAnsi="宋体" w:cs="宋体"/>
                <w:szCs w:val="21"/>
                <w:lang w:val="en-US" w:eastAsia="zh-CN"/>
              </w:rPr>
              <w:t>客观分</w:t>
            </w:r>
          </w:p>
        </w:tc>
        <w:tc>
          <w:tcPr>
            <w:tcW w:w="1537" w:type="dxa"/>
            <w:vMerge w:val="restart"/>
            <w:vAlign w:val="center"/>
          </w:tcPr>
          <w:p w14:paraId="15277A44">
            <w:pPr>
              <w:snapToGrid w:val="0"/>
              <w:spacing w:line="360" w:lineRule="auto"/>
              <w:jc w:val="center"/>
              <w:rPr>
                <w:rFonts w:ascii="宋体" w:hAnsi="宋体" w:cs="宋体"/>
                <w:szCs w:val="21"/>
              </w:rPr>
            </w:pPr>
            <w:r>
              <w:rPr>
                <w:rFonts w:hint="eastAsia" w:ascii="宋体" w:hAnsi="宋体" w:cs="宋体"/>
                <w:szCs w:val="21"/>
              </w:rPr>
              <w:t>项目人员情况</w:t>
            </w:r>
          </w:p>
        </w:tc>
      </w:tr>
      <w:tr w14:paraId="7FA6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6B73C9C5">
            <w:pPr>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rPr>
              <w:t>1</w:t>
            </w:r>
            <w:r>
              <w:rPr>
                <w:rFonts w:hint="eastAsia" w:ascii="宋体" w:hAnsi="宋体" w:cs="宋体"/>
                <w:szCs w:val="21"/>
                <w:lang w:val="en-US" w:eastAsia="zh-CN"/>
              </w:rPr>
              <w:t>4</w:t>
            </w:r>
          </w:p>
        </w:tc>
        <w:tc>
          <w:tcPr>
            <w:tcW w:w="3984" w:type="dxa"/>
            <w:shd w:val="clear" w:color="auto" w:fill="auto"/>
            <w:vAlign w:val="center"/>
          </w:tcPr>
          <w:p w14:paraId="662A31E7">
            <w:pPr>
              <w:snapToGrid w:val="0"/>
              <w:spacing w:line="360" w:lineRule="auto"/>
              <w:jc w:val="left"/>
              <w:rPr>
                <w:rFonts w:hint="eastAsia" w:ascii="宋体" w:hAnsi="宋体" w:cs="宋体"/>
                <w:szCs w:val="21"/>
                <w:lang w:val="en-US" w:eastAsia="zh-CN"/>
              </w:rPr>
            </w:pPr>
            <w:r>
              <w:rPr>
                <w:rFonts w:hint="eastAsia" w:ascii="宋体" w:hAnsi="宋体" w:cs="宋体"/>
                <w:szCs w:val="21"/>
                <w:lang w:val="zh-CN"/>
              </w:rPr>
              <w:t>项目组成员具有计算机技术与软件专业中级资格证书，每提供一个得2分，本项最多得6分。须提供人员相关证书及近</w:t>
            </w:r>
            <w:r>
              <w:rPr>
                <w:rFonts w:hint="eastAsia" w:ascii="宋体" w:hAnsi="宋体" w:cs="宋体"/>
                <w:szCs w:val="21"/>
                <w:lang w:val="en-US" w:eastAsia="zh-CN"/>
              </w:rPr>
              <w:t>三个月内任意一个月</w:t>
            </w:r>
            <w:r>
              <w:rPr>
                <w:rFonts w:hint="eastAsia" w:ascii="宋体" w:hAnsi="宋体" w:cs="宋体"/>
                <w:szCs w:val="21"/>
                <w:lang w:val="zh-CN"/>
              </w:rPr>
              <w:t>社保缴纳记录，不提供不得分。</w:t>
            </w:r>
          </w:p>
        </w:tc>
        <w:tc>
          <w:tcPr>
            <w:tcW w:w="885" w:type="dxa"/>
            <w:shd w:val="clear" w:color="auto" w:fill="auto"/>
            <w:vAlign w:val="center"/>
          </w:tcPr>
          <w:p w14:paraId="4DB247EE">
            <w:pPr>
              <w:spacing w:line="360" w:lineRule="auto"/>
              <w:jc w:val="center"/>
              <w:outlineLvl w:val="0"/>
              <w:rPr>
                <w:rFonts w:hint="default" w:ascii="宋体" w:hAnsi="宋体" w:cs="宋体"/>
                <w:szCs w:val="21"/>
                <w:lang w:val="en-US" w:eastAsia="zh-CN"/>
              </w:rPr>
            </w:pPr>
            <w:r>
              <w:rPr>
                <w:rFonts w:hint="eastAsia" w:ascii="宋体" w:hAnsi="宋体" w:cs="宋体"/>
                <w:szCs w:val="21"/>
              </w:rPr>
              <w:t>6</w:t>
            </w:r>
          </w:p>
        </w:tc>
        <w:tc>
          <w:tcPr>
            <w:tcW w:w="1200" w:type="dxa"/>
            <w:vAlign w:val="center"/>
          </w:tcPr>
          <w:p w14:paraId="124554B0">
            <w:pPr>
              <w:snapToGrid w:val="0"/>
              <w:spacing w:line="360" w:lineRule="auto"/>
              <w:jc w:val="center"/>
              <w:rPr>
                <w:rFonts w:hint="eastAsia" w:ascii="宋体" w:hAnsi="宋体" w:cs="宋体"/>
                <w:szCs w:val="21"/>
              </w:rPr>
            </w:pPr>
            <w:r>
              <w:rPr>
                <w:rFonts w:hint="eastAsia" w:ascii="宋体" w:hAnsi="宋体" w:cs="宋体"/>
                <w:szCs w:val="21"/>
                <w:lang w:val="en-US" w:eastAsia="zh-CN"/>
              </w:rPr>
              <w:t>客观分</w:t>
            </w:r>
          </w:p>
        </w:tc>
        <w:tc>
          <w:tcPr>
            <w:tcW w:w="1537" w:type="dxa"/>
            <w:vMerge w:val="continue"/>
            <w:vAlign w:val="center"/>
          </w:tcPr>
          <w:p w14:paraId="1D6AD979">
            <w:pPr>
              <w:snapToGrid w:val="0"/>
              <w:spacing w:line="360" w:lineRule="auto"/>
              <w:jc w:val="center"/>
              <w:rPr>
                <w:rFonts w:ascii="宋体" w:hAnsi="宋体" w:cs="宋体"/>
                <w:szCs w:val="21"/>
              </w:rPr>
            </w:pPr>
          </w:p>
        </w:tc>
      </w:tr>
      <w:tr w14:paraId="4DD1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90BF250">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15</w:t>
            </w:r>
          </w:p>
        </w:tc>
        <w:tc>
          <w:tcPr>
            <w:tcW w:w="3984" w:type="dxa"/>
            <w:shd w:val="clear" w:color="auto" w:fill="auto"/>
            <w:vAlign w:val="center"/>
          </w:tcPr>
          <w:p w14:paraId="11DE3164">
            <w:pPr>
              <w:snapToGrid w:val="0"/>
              <w:spacing w:line="360" w:lineRule="auto"/>
              <w:jc w:val="left"/>
              <w:rPr>
                <w:rFonts w:hint="eastAsia" w:ascii="宋体" w:hAnsi="宋体" w:cs="宋体"/>
                <w:szCs w:val="21"/>
                <w:lang w:val="zh-CN" w:eastAsia="zh-CN"/>
              </w:rPr>
            </w:pPr>
            <w:r>
              <w:rPr>
                <w:rFonts w:hint="eastAsia" w:ascii="宋体" w:hAnsi="宋体" w:cs="宋体"/>
                <w:szCs w:val="21"/>
                <w:lang w:val="zh-CN"/>
              </w:rPr>
              <w:t>项目组成员林业相关专业中级工程师</w:t>
            </w:r>
            <w:r>
              <w:rPr>
                <w:rFonts w:hint="eastAsia" w:ascii="宋体" w:hAnsi="宋体" w:cs="宋体"/>
                <w:szCs w:val="21"/>
              </w:rPr>
              <w:t>及以上</w:t>
            </w:r>
            <w:r>
              <w:rPr>
                <w:rFonts w:hint="eastAsia" w:ascii="宋体" w:hAnsi="宋体" w:cs="宋体"/>
                <w:szCs w:val="21"/>
                <w:lang w:val="zh-CN"/>
              </w:rPr>
              <w:t>职称的，每提供一个得2分，本项最多得6分。须提供人员相关证书及近</w:t>
            </w:r>
            <w:r>
              <w:rPr>
                <w:rFonts w:hint="eastAsia" w:ascii="宋体" w:hAnsi="宋体" w:cs="宋体"/>
                <w:szCs w:val="21"/>
                <w:lang w:val="en-US" w:eastAsia="zh-CN"/>
              </w:rPr>
              <w:t>三个月内任意一个月</w:t>
            </w:r>
            <w:r>
              <w:rPr>
                <w:rFonts w:hint="eastAsia" w:ascii="宋体" w:hAnsi="宋体" w:cs="宋体"/>
                <w:szCs w:val="21"/>
                <w:lang w:val="zh-CN"/>
              </w:rPr>
              <w:t>社保缴纳记录，不提供不得分。</w:t>
            </w:r>
          </w:p>
        </w:tc>
        <w:tc>
          <w:tcPr>
            <w:tcW w:w="885" w:type="dxa"/>
            <w:shd w:val="clear" w:color="auto" w:fill="auto"/>
            <w:vAlign w:val="center"/>
          </w:tcPr>
          <w:p w14:paraId="7930FAFA">
            <w:pPr>
              <w:spacing w:line="360" w:lineRule="auto"/>
              <w:jc w:val="center"/>
              <w:outlineLvl w:val="0"/>
              <w:rPr>
                <w:rFonts w:hint="default" w:ascii="宋体" w:hAnsi="宋体" w:cs="宋体"/>
                <w:szCs w:val="21"/>
                <w:lang w:val="en-US" w:eastAsia="zh-CN"/>
              </w:rPr>
            </w:pPr>
            <w:r>
              <w:rPr>
                <w:rFonts w:hint="eastAsia" w:ascii="宋体" w:hAnsi="宋体" w:cs="宋体"/>
                <w:szCs w:val="21"/>
              </w:rPr>
              <w:t>6</w:t>
            </w:r>
          </w:p>
        </w:tc>
        <w:tc>
          <w:tcPr>
            <w:tcW w:w="1200" w:type="dxa"/>
            <w:vAlign w:val="center"/>
          </w:tcPr>
          <w:p w14:paraId="7AE67D66">
            <w:pPr>
              <w:snapToGrid w:val="0"/>
              <w:spacing w:line="360" w:lineRule="auto"/>
              <w:jc w:val="center"/>
              <w:rPr>
                <w:rFonts w:hint="eastAsia" w:ascii="宋体" w:hAnsi="宋体" w:cs="宋体"/>
                <w:szCs w:val="21"/>
              </w:rPr>
            </w:pPr>
            <w:r>
              <w:rPr>
                <w:rFonts w:hint="eastAsia" w:ascii="宋体" w:hAnsi="宋体" w:cs="宋体"/>
                <w:szCs w:val="21"/>
                <w:lang w:val="en-US" w:eastAsia="zh-CN"/>
              </w:rPr>
              <w:t>客观分</w:t>
            </w:r>
          </w:p>
        </w:tc>
        <w:tc>
          <w:tcPr>
            <w:tcW w:w="1537" w:type="dxa"/>
            <w:vMerge w:val="continue"/>
            <w:vAlign w:val="center"/>
          </w:tcPr>
          <w:p w14:paraId="67D2337E">
            <w:pPr>
              <w:snapToGrid w:val="0"/>
              <w:spacing w:line="360" w:lineRule="auto"/>
              <w:jc w:val="center"/>
              <w:rPr>
                <w:rFonts w:ascii="宋体" w:hAnsi="宋体" w:cs="宋体"/>
                <w:szCs w:val="21"/>
              </w:rPr>
            </w:pPr>
          </w:p>
        </w:tc>
      </w:tr>
      <w:tr w14:paraId="12A5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136725CE">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16</w:t>
            </w:r>
          </w:p>
        </w:tc>
        <w:tc>
          <w:tcPr>
            <w:tcW w:w="3984" w:type="dxa"/>
            <w:shd w:val="clear" w:color="auto" w:fill="auto"/>
            <w:vAlign w:val="center"/>
          </w:tcPr>
          <w:p w14:paraId="0EC82188">
            <w:pPr>
              <w:snapToGrid w:val="0"/>
              <w:spacing w:line="360" w:lineRule="auto"/>
              <w:jc w:val="left"/>
              <w:rPr>
                <w:rFonts w:hint="eastAsia" w:ascii="宋体" w:hAnsi="宋体" w:cs="宋体"/>
                <w:szCs w:val="21"/>
                <w:lang w:val="en-US" w:eastAsia="zh-CN"/>
              </w:rPr>
            </w:pPr>
            <w:r>
              <w:rPr>
                <w:rFonts w:hint="eastAsia" w:ascii="宋体" w:hAnsi="宋体" w:cs="宋体"/>
                <w:szCs w:val="21"/>
              </w:rPr>
              <w:t>项目组成员人数超过15人得5分，10-15人得3分，5-10人得1分，5人以下不得分，</w:t>
            </w:r>
            <w:r>
              <w:rPr>
                <w:rFonts w:hint="eastAsia" w:ascii="宋体" w:hAnsi="宋体" w:cs="宋体"/>
                <w:szCs w:val="21"/>
                <w:lang w:val="zh-CN"/>
              </w:rPr>
              <w:t>本项最多得</w:t>
            </w:r>
            <w:r>
              <w:rPr>
                <w:rFonts w:hint="eastAsia" w:ascii="宋体" w:hAnsi="宋体" w:cs="宋体"/>
                <w:szCs w:val="21"/>
              </w:rPr>
              <w:t>5</w:t>
            </w:r>
            <w:r>
              <w:rPr>
                <w:rFonts w:hint="eastAsia" w:ascii="宋体" w:hAnsi="宋体" w:cs="宋体"/>
                <w:szCs w:val="21"/>
                <w:lang w:val="zh-CN"/>
              </w:rPr>
              <w:t>分。须提供人员相关证书及近</w:t>
            </w:r>
            <w:r>
              <w:rPr>
                <w:rFonts w:hint="eastAsia" w:ascii="宋体" w:hAnsi="宋体" w:cs="宋体"/>
                <w:szCs w:val="21"/>
                <w:lang w:val="en-US" w:eastAsia="zh-CN"/>
              </w:rPr>
              <w:t>三个月内任意一个月</w:t>
            </w:r>
            <w:r>
              <w:rPr>
                <w:rFonts w:hint="eastAsia" w:ascii="宋体" w:hAnsi="宋体" w:cs="宋体"/>
                <w:szCs w:val="21"/>
                <w:lang w:val="zh-CN"/>
              </w:rPr>
              <w:t>社保缴纳记录，不提供不得分。</w:t>
            </w:r>
          </w:p>
        </w:tc>
        <w:tc>
          <w:tcPr>
            <w:tcW w:w="885" w:type="dxa"/>
            <w:shd w:val="clear" w:color="auto" w:fill="auto"/>
            <w:vAlign w:val="center"/>
          </w:tcPr>
          <w:p w14:paraId="3A8E78B9">
            <w:pPr>
              <w:spacing w:line="360" w:lineRule="auto"/>
              <w:jc w:val="center"/>
              <w:outlineLvl w:val="0"/>
              <w:rPr>
                <w:rFonts w:hint="default" w:ascii="宋体" w:hAnsi="宋体" w:cs="宋体"/>
                <w:szCs w:val="21"/>
                <w:lang w:val="en-US" w:eastAsia="zh-CN"/>
              </w:rPr>
            </w:pPr>
            <w:r>
              <w:rPr>
                <w:rFonts w:hint="eastAsia" w:ascii="宋体" w:hAnsi="宋体" w:cs="宋体"/>
                <w:szCs w:val="21"/>
              </w:rPr>
              <w:t>5</w:t>
            </w:r>
          </w:p>
        </w:tc>
        <w:tc>
          <w:tcPr>
            <w:tcW w:w="1200" w:type="dxa"/>
            <w:vAlign w:val="center"/>
          </w:tcPr>
          <w:p w14:paraId="26750961">
            <w:pPr>
              <w:snapToGrid w:val="0"/>
              <w:spacing w:line="360" w:lineRule="auto"/>
              <w:jc w:val="center"/>
              <w:rPr>
                <w:rFonts w:hint="eastAsia" w:ascii="宋体" w:hAnsi="宋体" w:cs="宋体"/>
                <w:szCs w:val="21"/>
              </w:rPr>
            </w:pPr>
            <w:r>
              <w:rPr>
                <w:rFonts w:hint="eastAsia" w:ascii="宋体" w:hAnsi="宋体" w:cs="宋体"/>
                <w:szCs w:val="21"/>
                <w:lang w:val="en-US" w:eastAsia="zh-CN"/>
              </w:rPr>
              <w:t>客观分</w:t>
            </w:r>
          </w:p>
        </w:tc>
        <w:tc>
          <w:tcPr>
            <w:tcW w:w="1537" w:type="dxa"/>
            <w:vMerge w:val="continue"/>
            <w:vAlign w:val="center"/>
          </w:tcPr>
          <w:p w14:paraId="38D4B966">
            <w:pPr>
              <w:snapToGrid w:val="0"/>
              <w:spacing w:line="360" w:lineRule="auto"/>
              <w:jc w:val="center"/>
              <w:rPr>
                <w:rFonts w:ascii="宋体" w:hAnsi="宋体" w:cs="宋体"/>
                <w:szCs w:val="21"/>
              </w:rPr>
            </w:pPr>
          </w:p>
        </w:tc>
      </w:tr>
      <w:tr w14:paraId="1E32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0BF0979">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17</w:t>
            </w:r>
          </w:p>
        </w:tc>
        <w:tc>
          <w:tcPr>
            <w:tcW w:w="3984" w:type="dxa"/>
            <w:shd w:val="clear" w:color="auto" w:fill="auto"/>
            <w:vAlign w:val="center"/>
          </w:tcPr>
          <w:p w14:paraId="59C8E8B3">
            <w:pPr>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cs="宋体"/>
                <w:szCs w:val="21"/>
                <w:lang w:val="zh-CN"/>
              </w:rPr>
              <w:t>安全保护措施方案：数据安全、档案管理、保密管理等措施。（</w:t>
            </w:r>
            <w:r>
              <w:rPr>
                <w:rFonts w:hint="eastAsia" w:ascii="宋体" w:hAnsi="宋体" w:cs="宋体"/>
                <w:szCs w:val="21"/>
                <w:lang w:val="en-US" w:eastAsia="zh-CN"/>
              </w:rPr>
              <w:t>0-3</w:t>
            </w:r>
            <w:r>
              <w:rPr>
                <w:rFonts w:hint="eastAsia" w:ascii="宋体" w:hAnsi="宋体" w:cs="宋体"/>
                <w:szCs w:val="21"/>
              </w:rPr>
              <w:t>分</w:t>
            </w:r>
            <w:r>
              <w:rPr>
                <w:rFonts w:hint="eastAsia" w:ascii="宋体" w:hAnsi="宋体" w:cs="宋体"/>
                <w:szCs w:val="21"/>
                <w:lang w:val="zh-CN"/>
              </w:rPr>
              <w:t>）</w:t>
            </w:r>
          </w:p>
        </w:tc>
        <w:tc>
          <w:tcPr>
            <w:tcW w:w="885" w:type="dxa"/>
            <w:shd w:val="clear" w:color="auto" w:fill="auto"/>
            <w:vAlign w:val="center"/>
          </w:tcPr>
          <w:p w14:paraId="51426A75">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cs="宋体"/>
                <w:szCs w:val="21"/>
              </w:rPr>
              <w:t>3</w:t>
            </w:r>
          </w:p>
        </w:tc>
        <w:tc>
          <w:tcPr>
            <w:tcW w:w="1200" w:type="dxa"/>
            <w:vAlign w:val="center"/>
          </w:tcPr>
          <w:p w14:paraId="4A57FD3A">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主观分</w:t>
            </w:r>
          </w:p>
        </w:tc>
        <w:tc>
          <w:tcPr>
            <w:tcW w:w="1537" w:type="dxa"/>
            <w:vMerge w:val="restart"/>
            <w:vAlign w:val="center"/>
          </w:tcPr>
          <w:p w14:paraId="7DC4E2A6">
            <w:pPr>
              <w:tabs>
                <w:tab w:val="left" w:pos="426"/>
              </w:tabs>
              <w:snapToGrid w:val="0"/>
              <w:spacing w:line="360" w:lineRule="auto"/>
              <w:jc w:val="center"/>
              <w:rPr>
                <w:rFonts w:hint="eastAsia" w:ascii="宋体" w:hAnsi="宋体" w:eastAsia="宋体" w:cs="宋体"/>
                <w:szCs w:val="21"/>
                <w:lang w:eastAsia="zh-CN"/>
              </w:rPr>
            </w:pPr>
            <w:r>
              <w:rPr>
                <w:rFonts w:hint="eastAsia" w:ascii="宋体" w:hAnsi="宋体" w:cs="宋体"/>
                <w:szCs w:val="21"/>
                <w:lang w:eastAsia="zh-CN"/>
              </w:rPr>
              <w:t>安全措施</w:t>
            </w:r>
          </w:p>
        </w:tc>
      </w:tr>
      <w:tr w14:paraId="0245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4ADC453A">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18</w:t>
            </w:r>
          </w:p>
        </w:tc>
        <w:tc>
          <w:tcPr>
            <w:tcW w:w="3984" w:type="dxa"/>
            <w:shd w:val="clear" w:color="auto" w:fill="auto"/>
            <w:vAlign w:val="center"/>
          </w:tcPr>
          <w:p w14:paraId="187512FA">
            <w:pPr>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cs="宋体"/>
                <w:szCs w:val="21"/>
                <w:lang w:val="zh-CN"/>
              </w:rPr>
              <w:t>项目组成员具有涉密测绘成果管理人员证书的，每提供一个得</w:t>
            </w:r>
            <w:r>
              <w:rPr>
                <w:rFonts w:hint="eastAsia" w:ascii="宋体" w:hAnsi="宋体" w:cs="宋体"/>
                <w:szCs w:val="21"/>
              </w:rPr>
              <w:t>1</w:t>
            </w:r>
            <w:r>
              <w:rPr>
                <w:rFonts w:hint="eastAsia" w:ascii="宋体" w:hAnsi="宋体" w:cs="宋体"/>
                <w:szCs w:val="21"/>
                <w:lang w:val="zh-CN"/>
              </w:rPr>
              <w:t>分，本项最多得</w:t>
            </w:r>
            <w:r>
              <w:rPr>
                <w:rFonts w:hint="eastAsia" w:ascii="宋体" w:hAnsi="宋体" w:cs="宋体"/>
                <w:szCs w:val="21"/>
              </w:rPr>
              <w:t>2</w:t>
            </w:r>
            <w:r>
              <w:rPr>
                <w:rFonts w:hint="eastAsia" w:ascii="宋体" w:hAnsi="宋体" w:cs="宋体"/>
                <w:szCs w:val="21"/>
                <w:lang w:val="zh-CN"/>
              </w:rPr>
              <w:t>分。须提供证书并提供相应人员近</w:t>
            </w:r>
            <w:r>
              <w:rPr>
                <w:rFonts w:hint="eastAsia" w:ascii="宋体" w:hAnsi="宋体" w:cs="宋体"/>
                <w:szCs w:val="21"/>
                <w:lang w:val="en-US" w:eastAsia="zh-CN"/>
              </w:rPr>
              <w:t>三个月内任意一个月</w:t>
            </w:r>
            <w:r>
              <w:rPr>
                <w:rFonts w:hint="eastAsia" w:ascii="宋体" w:hAnsi="宋体" w:cs="宋体"/>
                <w:szCs w:val="21"/>
                <w:lang w:val="zh-CN"/>
              </w:rPr>
              <w:t>社保缴纳记录，不提供不得分。</w:t>
            </w:r>
          </w:p>
        </w:tc>
        <w:tc>
          <w:tcPr>
            <w:tcW w:w="885" w:type="dxa"/>
            <w:shd w:val="clear" w:color="auto" w:fill="auto"/>
            <w:vAlign w:val="center"/>
          </w:tcPr>
          <w:p w14:paraId="2BF0F25E">
            <w:pPr>
              <w:spacing w:line="360" w:lineRule="auto"/>
              <w:jc w:val="center"/>
              <w:outlineLvl w:val="0"/>
              <w:rPr>
                <w:rFonts w:hint="eastAsia" w:ascii="宋体" w:hAnsi="宋体" w:eastAsia="宋体" w:cs="宋体"/>
                <w:kern w:val="2"/>
                <w:sz w:val="21"/>
                <w:szCs w:val="21"/>
                <w:lang w:val="en-US" w:eastAsia="zh-CN" w:bidi="ar-SA"/>
              </w:rPr>
            </w:pPr>
            <w:r>
              <w:rPr>
                <w:rFonts w:hint="eastAsia" w:ascii="宋体" w:hAnsi="宋体" w:cs="宋体"/>
                <w:szCs w:val="21"/>
              </w:rPr>
              <w:t>2</w:t>
            </w:r>
          </w:p>
        </w:tc>
        <w:tc>
          <w:tcPr>
            <w:tcW w:w="1200" w:type="dxa"/>
            <w:vAlign w:val="center"/>
          </w:tcPr>
          <w:p w14:paraId="73F730F2">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客观分</w:t>
            </w:r>
          </w:p>
        </w:tc>
        <w:tc>
          <w:tcPr>
            <w:tcW w:w="1537" w:type="dxa"/>
            <w:vMerge w:val="continue"/>
            <w:vAlign w:val="center"/>
          </w:tcPr>
          <w:p w14:paraId="28007137">
            <w:pPr>
              <w:snapToGrid w:val="0"/>
              <w:spacing w:line="360" w:lineRule="auto"/>
              <w:jc w:val="center"/>
              <w:rPr>
                <w:rFonts w:hint="eastAsia" w:ascii="宋体" w:hAnsi="宋体" w:cs="宋体"/>
                <w:szCs w:val="21"/>
              </w:rPr>
            </w:pPr>
          </w:p>
        </w:tc>
      </w:tr>
      <w:tr w14:paraId="3032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0FB69DE">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19</w:t>
            </w:r>
          </w:p>
        </w:tc>
        <w:tc>
          <w:tcPr>
            <w:tcW w:w="3984" w:type="dxa"/>
            <w:shd w:val="clear" w:color="auto" w:fill="auto"/>
            <w:vAlign w:val="center"/>
          </w:tcPr>
          <w:p w14:paraId="2132C886">
            <w:pPr>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cs="宋体"/>
                <w:szCs w:val="21"/>
                <w:lang w:val="zh-CN"/>
              </w:rPr>
              <w:t>维护机构情况：是否具有较强的服务能力，并配有较强的专业技术队伍，确保能提供快速的售后服务响应。（</w:t>
            </w:r>
            <w:r>
              <w:rPr>
                <w:rFonts w:hint="eastAsia" w:ascii="宋体" w:hAnsi="宋体" w:cs="宋体"/>
                <w:szCs w:val="21"/>
                <w:lang w:val="en-US" w:eastAsia="zh-CN"/>
              </w:rPr>
              <w:t>0-3</w:t>
            </w:r>
            <w:r>
              <w:rPr>
                <w:rFonts w:hint="eastAsia" w:ascii="宋体" w:hAnsi="宋体" w:cs="宋体"/>
                <w:szCs w:val="21"/>
              </w:rPr>
              <w:t>分</w:t>
            </w:r>
            <w:r>
              <w:rPr>
                <w:rFonts w:hint="eastAsia" w:ascii="宋体" w:hAnsi="宋体" w:cs="宋体"/>
                <w:szCs w:val="21"/>
                <w:lang w:val="zh-CN"/>
              </w:rPr>
              <w:t>）</w:t>
            </w:r>
          </w:p>
        </w:tc>
        <w:tc>
          <w:tcPr>
            <w:tcW w:w="885" w:type="dxa"/>
            <w:shd w:val="clear" w:color="auto" w:fill="auto"/>
            <w:vAlign w:val="center"/>
          </w:tcPr>
          <w:p w14:paraId="6601ECDE">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cs="宋体"/>
                <w:szCs w:val="21"/>
              </w:rPr>
              <w:t>3</w:t>
            </w:r>
          </w:p>
        </w:tc>
        <w:tc>
          <w:tcPr>
            <w:tcW w:w="1200" w:type="dxa"/>
            <w:vAlign w:val="center"/>
          </w:tcPr>
          <w:p w14:paraId="6E9E6B2F">
            <w:pPr>
              <w:snapToGrid w:val="0"/>
              <w:spacing w:line="360" w:lineRule="auto"/>
              <w:jc w:val="center"/>
              <w:rPr>
                <w:rFonts w:hint="eastAsia" w:ascii="宋体" w:hAnsi="宋体" w:cs="宋体"/>
                <w:szCs w:val="21"/>
              </w:rPr>
            </w:pPr>
            <w:r>
              <w:rPr>
                <w:rFonts w:hint="eastAsia" w:ascii="宋体" w:hAnsi="宋体" w:cs="宋体"/>
                <w:szCs w:val="21"/>
                <w:lang w:val="en-US" w:eastAsia="zh-CN"/>
              </w:rPr>
              <w:t>主观分</w:t>
            </w:r>
          </w:p>
        </w:tc>
        <w:tc>
          <w:tcPr>
            <w:tcW w:w="1537" w:type="dxa"/>
            <w:vMerge w:val="restart"/>
            <w:vAlign w:val="center"/>
          </w:tcPr>
          <w:p w14:paraId="0DE2F5E6">
            <w:pPr>
              <w:snapToGrid w:val="0"/>
              <w:spacing w:line="360" w:lineRule="auto"/>
              <w:jc w:val="center"/>
              <w:rPr>
                <w:rFonts w:hint="eastAsia" w:ascii="宋体" w:hAnsi="宋体" w:cs="宋体"/>
                <w:szCs w:val="21"/>
              </w:rPr>
            </w:pPr>
            <w:r>
              <w:rPr>
                <w:rFonts w:hint="eastAsia" w:ascii="宋体" w:hAnsi="宋体" w:cs="宋体"/>
                <w:szCs w:val="21"/>
              </w:rPr>
              <w:t>售后方案</w:t>
            </w:r>
          </w:p>
        </w:tc>
      </w:tr>
      <w:tr w14:paraId="3194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67C39CD">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20</w:t>
            </w:r>
          </w:p>
        </w:tc>
        <w:tc>
          <w:tcPr>
            <w:tcW w:w="3984" w:type="dxa"/>
            <w:shd w:val="clear" w:color="auto" w:fill="auto"/>
            <w:vAlign w:val="center"/>
          </w:tcPr>
          <w:p w14:paraId="3BD3814E">
            <w:pPr>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cs="宋体"/>
                <w:szCs w:val="21"/>
                <w:lang w:val="zh-CN"/>
              </w:rPr>
              <w:t>售后服务响应情况：包含：售后服务响应时间、售后服务计划、售后服务流程、质量保证期限及范围，对本项目的服务承诺。（</w:t>
            </w:r>
            <w:r>
              <w:rPr>
                <w:rFonts w:hint="eastAsia" w:ascii="宋体" w:hAnsi="宋体" w:cs="宋体"/>
                <w:szCs w:val="21"/>
                <w:lang w:val="en-US" w:eastAsia="zh-CN"/>
              </w:rPr>
              <w:t>0-3</w:t>
            </w:r>
            <w:r>
              <w:rPr>
                <w:rFonts w:hint="eastAsia" w:ascii="宋体" w:hAnsi="宋体" w:cs="宋体"/>
                <w:szCs w:val="21"/>
              </w:rPr>
              <w:t>分</w:t>
            </w:r>
            <w:r>
              <w:rPr>
                <w:rFonts w:hint="eastAsia" w:ascii="宋体" w:hAnsi="宋体" w:cs="宋体"/>
                <w:szCs w:val="21"/>
                <w:lang w:val="zh-CN"/>
              </w:rPr>
              <w:t>）</w:t>
            </w:r>
          </w:p>
        </w:tc>
        <w:tc>
          <w:tcPr>
            <w:tcW w:w="885" w:type="dxa"/>
            <w:shd w:val="clear" w:color="auto" w:fill="auto"/>
            <w:vAlign w:val="center"/>
          </w:tcPr>
          <w:p w14:paraId="560F056F">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cs="宋体"/>
                <w:szCs w:val="21"/>
              </w:rPr>
              <w:t>3</w:t>
            </w:r>
          </w:p>
        </w:tc>
        <w:tc>
          <w:tcPr>
            <w:tcW w:w="1200" w:type="dxa"/>
            <w:vAlign w:val="center"/>
          </w:tcPr>
          <w:p w14:paraId="580CB67E">
            <w:pPr>
              <w:snapToGrid w:val="0"/>
              <w:spacing w:line="360" w:lineRule="auto"/>
              <w:jc w:val="center"/>
              <w:rPr>
                <w:rFonts w:hint="eastAsia" w:ascii="宋体" w:hAnsi="宋体" w:cs="宋体"/>
                <w:szCs w:val="21"/>
              </w:rPr>
            </w:pPr>
            <w:r>
              <w:rPr>
                <w:rFonts w:hint="eastAsia" w:ascii="宋体" w:hAnsi="宋体" w:cs="宋体"/>
                <w:szCs w:val="21"/>
                <w:lang w:val="en-US" w:eastAsia="zh-CN"/>
              </w:rPr>
              <w:t>主观分</w:t>
            </w:r>
          </w:p>
        </w:tc>
        <w:tc>
          <w:tcPr>
            <w:tcW w:w="1537" w:type="dxa"/>
            <w:vMerge w:val="continue"/>
            <w:vAlign w:val="center"/>
          </w:tcPr>
          <w:p w14:paraId="39B1FE2F">
            <w:pPr>
              <w:snapToGrid w:val="0"/>
              <w:spacing w:line="360" w:lineRule="auto"/>
              <w:jc w:val="center"/>
              <w:rPr>
                <w:rFonts w:ascii="宋体" w:hAnsi="宋体" w:cs="宋体"/>
                <w:szCs w:val="21"/>
              </w:rPr>
            </w:pPr>
          </w:p>
        </w:tc>
      </w:tr>
      <w:tr w14:paraId="34A2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5A711E9">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21</w:t>
            </w:r>
          </w:p>
        </w:tc>
        <w:tc>
          <w:tcPr>
            <w:tcW w:w="3984" w:type="dxa"/>
            <w:shd w:val="clear" w:color="auto" w:fill="auto"/>
            <w:vAlign w:val="center"/>
          </w:tcPr>
          <w:p w14:paraId="3E34CFA5">
            <w:pPr>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cs="宋体"/>
                <w:szCs w:val="21"/>
              </w:rPr>
              <w:t>项目业绩：2021年1月</w:t>
            </w:r>
            <w:r>
              <w:rPr>
                <w:rFonts w:hint="eastAsia" w:ascii="宋体" w:hAnsi="宋体" w:cs="宋体"/>
                <w:szCs w:val="21"/>
                <w:lang w:val="zh-CN"/>
              </w:rPr>
              <w:t>至今（</w:t>
            </w:r>
            <w:r>
              <w:rPr>
                <w:rFonts w:hint="eastAsia" w:ascii="宋体" w:hAnsi="宋体" w:cs="宋体"/>
                <w:szCs w:val="21"/>
                <w:lang w:val="en-US" w:eastAsia="zh-CN"/>
              </w:rPr>
              <w:t>以合同签订日期为准</w:t>
            </w:r>
            <w:r>
              <w:rPr>
                <w:rFonts w:hint="eastAsia" w:ascii="宋体" w:hAnsi="宋体" w:cs="宋体"/>
                <w:szCs w:val="21"/>
                <w:lang w:val="zh-CN"/>
              </w:rPr>
              <w:t>）同类型项目案例证明，须提供合同复印件。每提供一份有效证明文件得</w:t>
            </w:r>
            <w:r>
              <w:rPr>
                <w:rFonts w:hint="eastAsia" w:ascii="宋体" w:hAnsi="宋体" w:cs="宋体"/>
                <w:szCs w:val="21"/>
                <w:lang w:val="en-US" w:eastAsia="zh-CN"/>
              </w:rPr>
              <w:t>0.2</w:t>
            </w:r>
            <w:r>
              <w:rPr>
                <w:rFonts w:hint="eastAsia" w:ascii="宋体" w:hAnsi="宋体" w:cs="宋体"/>
                <w:szCs w:val="21"/>
                <w:lang w:val="zh-CN"/>
              </w:rPr>
              <w:t>分，最高得</w:t>
            </w:r>
            <w:r>
              <w:rPr>
                <w:rFonts w:hint="eastAsia" w:ascii="宋体" w:hAnsi="宋体" w:cs="宋体"/>
                <w:szCs w:val="21"/>
                <w:lang w:val="en-US" w:eastAsia="zh-CN"/>
              </w:rPr>
              <w:t>1</w:t>
            </w:r>
            <w:r>
              <w:rPr>
                <w:rFonts w:hint="eastAsia" w:ascii="宋体" w:hAnsi="宋体" w:cs="宋体"/>
                <w:szCs w:val="21"/>
                <w:lang w:val="zh-CN"/>
              </w:rPr>
              <w:t>分。</w:t>
            </w:r>
          </w:p>
        </w:tc>
        <w:tc>
          <w:tcPr>
            <w:tcW w:w="885" w:type="dxa"/>
            <w:shd w:val="clear" w:color="auto" w:fill="auto"/>
            <w:vAlign w:val="center"/>
          </w:tcPr>
          <w:p w14:paraId="3B93564F">
            <w:pPr>
              <w:spacing w:line="360" w:lineRule="auto"/>
              <w:jc w:val="center"/>
              <w:outlineLvl w:val="0"/>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w:t>
            </w:r>
          </w:p>
        </w:tc>
        <w:tc>
          <w:tcPr>
            <w:tcW w:w="1200" w:type="dxa"/>
            <w:vAlign w:val="center"/>
          </w:tcPr>
          <w:p w14:paraId="2D39ABD1">
            <w:pPr>
              <w:snapToGrid w:val="0"/>
              <w:spacing w:line="360" w:lineRule="auto"/>
              <w:jc w:val="center"/>
              <w:rPr>
                <w:rFonts w:hint="eastAsia" w:ascii="宋体" w:hAnsi="宋体" w:cs="宋体"/>
                <w:szCs w:val="21"/>
              </w:rPr>
            </w:pPr>
            <w:r>
              <w:rPr>
                <w:rFonts w:hint="eastAsia" w:ascii="宋体" w:hAnsi="宋体" w:cs="宋体"/>
                <w:szCs w:val="21"/>
                <w:lang w:val="en-US" w:eastAsia="zh-CN"/>
              </w:rPr>
              <w:t>客观分</w:t>
            </w:r>
          </w:p>
        </w:tc>
        <w:tc>
          <w:tcPr>
            <w:tcW w:w="1537" w:type="dxa"/>
            <w:vAlign w:val="center"/>
          </w:tcPr>
          <w:p w14:paraId="697EB553">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业绩</w:t>
            </w:r>
          </w:p>
        </w:tc>
      </w:tr>
      <w:tr w14:paraId="456B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0163780B">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22</w:t>
            </w:r>
          </w:p>
        </w:tc>
        <w:tc>
          <w:tcPr>
            <w:tcW w:w="3984" w:type="dxa"/>
          </w:tcPr>
          <w:p w14:paraId="1FEE671F">
            <w:pPr>
              <w:snapToGrid w:val="0"/>
              <w:spacing w:line="360" w:lineRule="auto"/>
              <w:jc w:val="left"/>
              <w:rPr>
                <w:rFonts w:ascii="宋体" w:hAnsi="宋体" w:cs="宋体"/>
                <w:szCs w:val="21"/>
              </w:rPr>
            </w:pPr>
            <w:r>
              <w:rPr>
                <w:rFonts w:hint="eastAsia" w:ascii="宋体" w:hAnsi="宋体" w:cs="宋体"/>
                <w:szCs w:val="21"/>
              </w:rPr>
              <w:t>有效投标报价的最低价作为评标基准价，其最低报价为满分；按［投标报价得分=（评标基准价/投标报价）*10］的计算公式计算。</w:t>
            </w:r>
          </w:p>
          <w:p w14:paraId="4A9FC301">
            <w:pPr>
              <w:snapToGrid w:val="0"/>
              <w:spacing w:line="360" w:lineRule="auto"/>
              <w:jc w:val="left"/>
              <w:rPr>
                <w:rFonts w:ascii="宋体" w:hAnsi="宋体" w:cs="宋体"/>
                <w:szCs w:val="21"/>
              </w:rPr>
            </w:pPr>
            <w:r>
              <w:rPr>
                <w:rFonts w:hint="eastAsia" w:ascii="宋体" w:hAnsi="宋体" w:cs="宋体"/>
                <w:szCs w:val="21"/>
              </w:rPr>
              <w:t>评标过程中，不得去掉报价中的最高报价和最低报价。</w:t>
            </w:r>
          </w:p>
        </w:tc>
        <w:tc>
          <w:tcPr>
            <w:tcW w:w="885" w:type="dxa"/>
            <w:vAlign w:val="center"/>
          </w:tcPr>
          <w:p w14:paraId="0F9547EC">
            <w:pPr>
              <w:spacing w:line="360" w:lineRule="auto"/>
              <w:jc w:val="center"/>
              <w:outlineLvl w:val="0"/>
              <w:rPr>
                <w:rFonts w:ascii="宋体" w:hAnsi="宋体" w:cs="宋体"/>
                <w:szCs w:val="21"/>
              </w:rPr>
            </w:pPr>
            <w:r>
              <w:rPr>
                <w:rFonts w:hint="eastAsia" w:ascii="宋体" w:hAnsi="宋体" w:cs="宋体"/>
                <w:szCs w:val="21"/>
              </w:rPr>
              <w:t>10</w:t>
            </w:r>
          </w:p>
        </w:tc>
        <w:tc>
          <w:tcPr>
            <w:tcW w:w="1200" w:type="dxa"/>
            <w:vAlign w:val="center"/>
          </w:tcPr>
          <w:p w14:paraId="71B30579">
            <w:pPr>
              <w:spacing w:line="360" w:lineRule="auto"/>
              <w:jc w:val="center"/>
              <w:outlineLvl w:val="0"/>
              <w:rPr>
                <w:rFonts w:ascii="宋体" w:hAnsi="宋体" w:cs="宋体"/>
                <w:szCs w:val="21"/>
              </w:rPr>
            </w:pPr>
            <w:r>
              <w:rPr>
                <w:rFonts w:hint="eastAsia" w:ascii="宋体" w:hAnsi="宋体" w:cs="宋体"/>
                <w:bCs/>
                <w:szCs w:val="21"/>
              </w:rPr>
              <w:t>客观分</w:t>
            </w:r>
          </w:p>
        </w:tc>
        <w:tc>
          <w:tcPr>
            <w:tcW w:w="1537" w:type="dxa"/>
            <w:vAlign w:val="center"/>
          </w:tcPr>
          <w:p w14:paraId="504EA4BA">
            <w:pPr>
              <w:spacing w:line="360" w:lineRule="auto"/>
              <w:jc w:val="center"/>
              <w:outlineLvl w:val="0"/>
              <w:rPr>
                <w:rFonts w:ascii="宋体" w:hAnsi="宋体" w:cs="宋体"/>
                <w:szCs w:val="21"/>
              </w:rPr>
            </w:pPr>
            <w:r>
              <w:rPr>
                <w:rFonts w:hint="eastAsia" w:ascii="宋体" w:hAnsi="宋体" w:cs="宋体"/>
                <w:szCs w:val="21"/>
              </w:rPr>
              <w:t>/</w:t>
            </w:r>
          </w:p>
        </w:tc>
      </w:tr>
    </w:tbl>
    <w:p w14:paraId="1FA849AB">
      <w:pPr>
        <w:rPr>
          <w:b/>
          <w:bCs/>
          <w:color w:val="auto"/>
        </w:rPr>
      </w:pPr>
    </w:p>
    <w:p w14:paraId="2FFA4A4F">
      <w:pPr>
        <w:rPr>
          <w:rFonts w:hint="eastAsia" w:ascii="宋体" w:hAnsi="宋体" w:cs="宋体"/>
          <w:b/>
          <w:color w:val="auto"/>
          <w:sz w:val="32"/>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w:t>
      </w:r>
    </w:p>
    <w:p w14:paraId="5633697B">
      <w:pPr>
        <w:snapToGrid w:val="0"/>
        <w:spacing w:line="360" w:lineRule="auto"/>
        <w:outlineLvl w:val="1"/>
        <w:rPr>
          <w:rFonts w:ascii="宋体" w:hAnsi="宋体" w:cs="宋体"/>
          <w:b/>
          <w:color w:val="auto"/>
          <w:sz w:val="28"/>
          <w:szCs w:val="28"/>
        </w:rPr>
      </w:pPr>
      <w:r>
        <w:rPr>
          <w:rFonts w:hint="eastAsia" w:ascii="宋体" w:hAnsi="宋体" w:cs="宋体"/>
          <w:b/>
          <w:color w:val="auto"/>
          <w:sz w:val="32"/>
        </w:rPr>
        <w:t>一、评标方法</w:t>
      </w:r>
    </w:p>
    <w:p w14:paraId="3E19BF4F">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596DCA80">
      <w:pPr>
        <w:adjustRightInd/>
        <w:spacing w:line="360" w:lineRule="auto"/>
        <w:outlineLvl w:val="1"/>
        <w:rPr>
          <w:rFonts w:ascii="宋体" w:hAnsi="宋体" w:cs="宋体"/>
          <w:color w:val="auto"/>
          <w:kern w:val="0"/>
          <w:sz w:val="24"/>
        </w:rPr>
      </w:pPr>
      <w:r>
        <w:rPr>
          <w:rFonts w:hint="eastAsia" w:ascii="宋体" w:hAnsi="宋体" w:cs="宋体"/>
          <w:b/>
          <w:color w:val="auto"/>
          <w:sz w:val="32"/>
        </w:rPr>
        <w:t>二、评标标准</w:t>
      </w:r>
    </w:p>
    <w:p w14:paraId="3EB069B7">
      <w:pPr>
        <w:spacing w:line="360" w:lineRule="auto"/>
        <w:ind w:firstLine="472" w:firstLineChars="196"/>
        <w:rPr>
          <w:rFonts w:ascii="宋体" w:hAnsi="宋体" w:cs="宋体"/>
          <w:b/>
          <w:color w:val="auto"/>
          <w:sz w:val="24"/>
        </w:rPr>
      </w:pPr>
      <w:r>
        <w:rPr>
          <w:rFonts w:hint="eastAsia" w:ascii="宋体" w:hAnsi="宋体" w:cs="宋体"/>
          <w:b/>
          <w:color w:val="auto"/>
          <w:sz w:val="24"/>
        </w:rPr>
        <w:t>2.评标标准：</w:t>
      </w:r>
      <w:r>
        <w:rPr>
          <w:rFonts w:hint="eastAsia" w:ascii="宋体" w:hAnsi="宋体" w:cs="宋体"/>
          <w:color w:val="auto"/>
          <w:kern w:val="0"/>
          <w:sz w:val="24"/>
        </w:rPr>
        <w:t>见评标办法前附表。</w:t>
      </w:r>
    </w:p>
    <w:p w14:paraId="3B2EF457">
      <w:pPr>
        <w:spacing w:line="360" w:lineRule="auto"/>
        <w:outlineLvl w:val="1"/>
        <w:rPr>
          <w:rFonts w:ascii="宋体" w:hAnsi="宋体" w:cs="宋体"/>
          <w:b/>
          <w:color w:val="auto"/>
          <w:sz w:val="36"/>
          <w:szCs w:val="36"/>
        </w:rPr>
      </w:pPr>
      <w:r>
        <w:rPr>
          <w:rFonts w:hint="eastAsia" w:ascii="宋体" w:hAnsi="宋体" w:cs="宋体"/>
          <w:b/>
          <w:color w:val="auto"/>
          <w:sz w:val="36"/>
          <w:szCs w:val="36"/>
        </w:rPr>
        <w:t>三、评标程序</w:t>
      </w:r>
    </w:p>
    <w:p w14:paraId="59504ED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08B4200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7F860B9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1AE1FD6B">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7893812B">
      <w:pPr>
        <w:pStyle w:val="133"/>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16C72253">
      <w:pPr>
        <w:pStyle w:val="133"/>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内容与投标文件中相应内容不一致的，以开标一览表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为准</w:t>
      </w:r>
      <w:r>
        <w:rPr>
          <w:rFonts w:hint="eastAsia" w:ascii="宋体" w:hAnsi="宋体" w:cs="宋体"/>
          <w:color w:val="auto"/>
          <w:kern w:val="0"/>
          <w:szCs w:val="24"/>
          <w:lang w:eastAsia="zh-CN"/>
        </w:rPr>
        <w:t>；</w:t>
      </w:r>
    </w:p>
    <w:p w14:paraId="3CC69872">
      <w:pPr>
        <w:pStyle w:val="133"/>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14:paraId="2D2EA2B0">
      <w:pPr>
        <w:pStyle w:val="133"/>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14:paraId="2A19E353">
      <w:pPr>
        <w:pStyle w:val="133"/>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13E79550">
      <w:pPr>
        <w:pStyle w:val="133"/>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D9763E0">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0E2BFC33">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1F49088A">
      <w:pPr>
        <w:pStyle w:val="133"/>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lang w:eastAsia="zh-CN"/>
        </w:rPr>
        <w:t>；</w:t>
      </w:r>
      <w:r>
        <w:rPr>
          <w:rFonts w:hint="eastAsia" w:ascii="宋体" w:hAnsi="宋体" w:cs="宋体"/>
          <w:color w:val="auto"/>
          <w:kern w:val="0"/>
          <w:szCs w:val="24"/>
        </w:rPr>
        <w:t>投标人不能证明其报价合理性的，评标委员会应当将其作为无效投标处理。</w:t>
      </w:r>
    </w:p>
    <w:p w14:paraId="5CA5B2BD">
      <w:pPr>
        <w:pStyle w:val="133"/>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38090A5">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116356C">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611570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A072DA7">
      <w:pPr>
        <w:widowControl/>
        <w:shd w:val="clear" w:color="auto" w:fill="FFFFFF"/>
        <w:adjustRightInd/>
        <w:spacing w:after="225" w:line="315" w:lineRule="atLeast"/>
        <w:jc w:val="left"/>
        <w:outlineLvl w:val="1"/>
        <w:rPr>
          <w:rFonts w:ascii="宋体" w:hAnsi="宋体" w:cs="宋体"/>
          <w:b/>
          <w:color w:val="auto"/>
          <w:sz w:val="32"/>
        </w:rPr>
      </w:pPr>
      <w:r>
        <w:rPr>
          <w:rFonts w:hint="eastAsia" w:ascii="宋体" w:hAnsi="宋体" w:cs="宋体"/>
          <w:b/>
          <w:color w:val="auto"/>
          <w:sz w:val="32"/>
        </w:rPr>
        <w:t>四、评标中的其他事项</w:t>
      </w:r>
    </w:p>
    <w:p w14:paraId="5B9E1C81">
      <w:pPr>
        <w:pStyle w:val="133"/>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D44BDAE">
      <w:pPr>
        <w:pStyle w:val="27"/>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3FFCEBE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0D33E8B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18BFB30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4381D46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3A0A83B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17FC705E">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r>
        <w:rPr>
          <w:rFonts w:hint="eastAsia" w:ascii="宋体" w:hAnsi="宋体" w:cs="宋体"/>
          <w:color w:val="auto"/>
          <w:kern w:val="0"/>
          <w:sz w:val="24"/>
          <w:lang w:eastAsia="zh-CN"/>
        </w:rPr>
        <w:t>；</w:t>
      </w:r>
    </w:p>
    <w:p w14:paraId="312C178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14:paraId="060BE87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6098A0D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69E6324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0EF6A7F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4.2.11投标人有恶意串通、妨碍其他投标人的竞争行为、损害采购人或者其他投标人的合法权益情形的；</w:t>
      </w:r>
    </w:p>
    <w:p w14:paraId="4D916588">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有下列情形之一的，视为投标人串通投标</w:t>
      </w:r>
      <w:r>
        <w:rPr>
          <w:rFonts w:hint="eastAsia" w:ascii="宋体" w:hAnsi="宋体" w:cs="宋体"/>
          <w:color w:val="auto"/>
          <w:kern w:val="0"/>
          <w:sz w:val="24"/>
          <w:highlight w:val="none"/>
          <w:lang w:eastAsia="zh-CN"/>
        </w:rPr>
        <w:t>：</w:t>
      </w:r>
    </w:p>
    <w:p w14:paraId="1A38A6B9">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1不同投标人的投标文件由同一单位或者个人编制或同</w:t>
      </w:r>
      <w:r>
        <w:rPr>
          <w:rFonts w:hint="eastAsia" w:ascii="宋体" w:hAnsi="宋体" w:cs="宋体"/>
          <w:color w:val="auto"/>
          <w:kern w:val="0"/>
          <w:sz w:val="24"/>
          <w:highlight w:val="none"/>
          <w:lang w:val="en-US" w:eastAsia="zh-CN"/>
        </w:rPr>
        <w:t>一</w:t>
      </w:r>
      <w:r>
        <w:rPr>
          <w:rFonts w:hint="eastAsia" w:ascii="宋体" w:hAnsi="宋体" w:cs="宋体"/>
          <w:color w:val="auto"/>
          <w:kern w:val="0"/>
          <w:sz w:val="24"/>
          <w:highlight w:val="none"/>
        </w:rPr>
        <w:t>IP地址上传或同一MAC地址上传</w:t>
      </w:r>
      <w:r>
        <w:rPr>
          <w:rFonts w:hint="eastAsia" w:ascii="宋体" w:hAnsi="宋体" w:cs="宋体"/>
          <w:color w:val="auto"/>
          <w:kern w:val="0"/>
          <w:sz w:val="24"/>
          <w:highlight w:val="none"/>
          <w:lang w:eastAsia="zh-CN"/>
        </w:rPr>
        <w:t>；</w:t>
      </w:r>
    </w:p>
    <w:p w14:paraId="7C51D289">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2不同投标人委托同一单位或者个人办理投标事宜</w:t>
      </w:r>
      <w:r>
        <w:rPr>
          <w:rFonts w:hint="eastAsia" w:ascii="宋体" w:hAnsi="宋体" w:cs="宋体"/>
          <w:color w:val="auto"/>
          <w:kern w:val="0"/>
          <w:sz w:val="24"/>
          <w:highlight w:val="none"/>
          <w:lang w:eastAsia="zh-CN"/>
        </w:rPr>
        <w:t>；</w:t>
      </w:r>
    </w:p>
    <w:p w14:paraId="34D0BFC7">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3不同投标人的投标文件载明的项目管理成员或者联系人员为同一人</w:t>
      </w:r>
      <w:r>
        <w:rPr>
          <w:rFonts w:hint="eastAsia" w:ascii="宋体" w:hAnsi="宋体" w:cs="宋体"/>
          <w:color w:val="auto"/>
          <w:kern w:val="0"/>
          <w:sz w:val="24"/>
          <w:highlight w:val="none"/>
          <w:lang w:eastAsia="zh-CN"/>
        </w:rPr>
        <w:t>；</w:t>
      </w:r>
    </w:p>
    <w:p w14:paraId="7C64C1C9">
      <w:pPr>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4不同投标人的投标文件异常一致或者投标报价呈规律性差异</w:t>
      </w:r>
      <w:r>
        <w:rPr>
          <w:rFonts w:hint="eastAsia" w:ascii="宋体" w:hAnsi="宋体" w:cs="宋体"/>
          <w:color w:val="auto"/>
          <w:kern w:val="0"/>
          <w:sz w:val="24"/>
          <w:highlight w:val="none"/>
          <w:lang w:eastAsia="zh-CN"/>
        </w:rPr>
        <w:t>；</w:t>
      </w:r>
    </w:p>
    <w:p w14:paraId="0CF4EA6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5不同投标人的投标文件相互</w:t>
      </w:r>
      <w:r>
        <w:rPr>
          <w:rFonts w:hint="eastAsia" w:ascii="宋体" w:hAnsi="宋体" w:cs="宋体"/>
          <w:color w:val="auto"/>
          <w:kern w:val="0"/>
          <w:sz w:val="24"/>
          <w:highlight w:val="none"/>
          <w:lang w:val="en-US" w:eastAsia="zh-CN"/>
        </w:rPr>
        <w:t>混淆</w:t>
      </w:r>
      <w:r>
        <w:rPr>
          <w:rFonts w:hint="eastAsia" w:ascii="宋体" w:hAnsi="宋体" w:cs="宋体"/>
          <w:color w:val="auto"/>
          <w:kern w:val="0"/>
          <w:sz w:val="24"/>
          <w:highlight w:val="none"/>
          <w:lang w:eastAsia="zh-CN"/>
        </w:rPr>
        <w:t>；</w:t>
      </w:r>
    </w:p>
    <w:p w14:paraId="5A8332F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55DB1225">
      <w:pPr>
        <w:pStyle w:val="5"/>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w:t>
      </w:r>
      <w:r>
        <w:rPr>
          <w:rFonts w:hint="eastAsia" w:ascii="宋体" w:hAnsi="宋体" w:eastAsia="宋体" w:cs="宋体"/>
          <w:b w:val="0"/>
          <w:bCs w:val="0"/>
          <w:color w:val="auto"/>
          <w:kern w:val="0"/>
          <w:sz w:val="24"/>
          <w:szCs w:val="24"/>
          <w:lang w:val="en-US" w:eastAsia="zh-CN"/>
        </w:rPr>
        <w:t>的其他</w:t>
      </w:r>
      <w:r>
        <w:rPr>
          <w:rFonts w:hint="eastAsia" w:ascii="宋体" w:hAnsi="宋体" w:eastAsia="宋体" w:cs="宋体"/>
          <w:b w:val="0"/>
          <w:bCs w:val="0"/>
          <w:color w:val="auto"/>
          <w:kern w:val="0"/>
          <w:sz w:val="24"/>
          <w:szCs w:val="24"/>
          <w:lang w:val="en-US"/>
        </w:rPr>
        <w:t>实质性要求的；</w:t>
      </w:r>
    </w:p>
    <w:p w14:paraId="1EC1F11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w:t>
      </w:r>
      <w:r>
        <w:rPr>
          <w:rFonts w:hint="eastAsia" w:ascii="宋体" w:hAnsi="宋体" w:cs="宋体"/>
          <w:color w:val="auto"/>
          <w:kern w:val="0"/>
          <w:sz w:val="24"/>
          <w:lang w:eastAsia="zh-CN"/>
        </w:rPr>
        <w:t>法律法规</w:t>
      </w:r>
      <w:r>
        <w:rPr>
          <w:rFonts w:hint="eastAsia" w:ascii="宋体" w:hAnsi="宋体" w:cs="宋体"/>
          <w:color w:val="auto"/>
          <w:kern w:val="0"/>
          <w:sz w:val="24"/>
        </w:rPr>
        <w:t>、规章（适用本市的）及省级以上规范性文件（适用本市的）规定的其他无效情形。</w:t>
      </w:r>
    </w:p>
    <w:p w14:paraId="55F8BBD8">
      <w:pPr>
        <w:pStyle w:val="27"/>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4A9E9496">
      <w:pPr>
        <w:pStyle w:val="27"/>
        <w:snapToGrid w:val="0"/>
        <w:spacing w:line="360" w:lineRule="auto"/>
        <w:rPr>
          <w:rFonts w:cs="宋体"/>
          <w:color w:val="auto"/>
        </w:rPr>
      </w:pPr>
      <w:r>
        <w:rPr>
          <w:rFonts w:hint="eastAsia" w:cs="宋体"/>
          <w:color w:val="auto"/>
        </w:rPr>
        <w:t>5.1符合专业条件的供应商或者对招标文件</w:t>
      </w:r>
      <w:r>
        <w:rPr>
          <w:rFonts w:hint="eastAsia" w:cs="宋体"/>
          <w:color w:val="auto"/>
          <w:lang w:eastAsia="zh-CN"/>
        </w:rPr>
        <w:t>做</w:t>
      </w:r>
      <w:r>
        <w:rPr>
          <w:rFonts w:hint="eastAsia" w:cs="宋体"/>
          <w:color w:val="auto"/>
        </w:rPr>
        <w:t>实质响应的供应商不足3家的；</w:t>
      </w:r>
    </w:p>
    <w:p w14:paraId="361DB44D">
      <w:pPr>
        <w:pStyle w:val="27"/>
        <w:snapToGrid w:val="0"/>
        <w:spacing w:line="360" w:lineRule="auto"/>
        <w:rPr>
          <w:rFonts w:cs="宋体"/>
          <w:color w:val="auto"/>
        </w:rPr>
      </w:pPr>
      <w:r>
        <w:rPr>
          <w:rFonts w:hint="eastAsia" w:cs="宋体"/>
          <w:color w:val="auto"/>
        </w:rPr>
        <w:t>5.2出现影响采购公正的违法、违规行为的；</w:t>
      </w:r>
    </w:p>
    <w:p w14:paraId="0E9C9B78">
      <w:pPr>
        <w:pStyle w:val="27"/>
        <w:snapToGrid w:val="0"/>
        <w:spacing w:line="360" w:lineRule="auto"/>
        <w:rPr>
          <w:rFonts w:cs="宋体"/>
          <w:color w:val="auto"/>
        </w:rPr>
      </w:pPr>
      <w:r>
        <w:rPr>
          <w:rFonts w:hint="eastAsia" w:cs="宋体"/>
          <w:color w:val="auto"/>
        </w:rPr>
        <w:t>5.3投标人的报价均超过了采购预算，采购人不能支付的；</w:t>
      </w:r>
    </w:p>
    <w:p w14:paraId="298FBB05">
      <w:pPr>
        <w:pStyle w:val="27"/>
        <w:snapToGrid w:val="0"/>
        <w:spacing w:line="360" w:lineRule="auto"/>
        <w:rPr>
          <w:rFonts w:cs="宋体"/>
          <w:color w:val="auto"/>
        </w:rPr>
      </w:pPr>
      <w:r>
        <w:rPr>
          <w:rFonts w:hint="eastAsia" w:cs="宋体"/>
          <w:color w:val="auto"/>
        </w:rPr>
        <w:t>5.4因重大变故，采购任务取消的。</w:t>
      </w:r>
    </w:p>
    <w:p w14:paraId="4F5530B5">
      <w:pPr>
        <w:pStyle w:val="27"/>
        <w:snapToGrid w:val="0"/>
        <w:spacing w:line="360" w:lineRule="auto"/>
        <w:rPr>
          <w:rFonts w:cs="宋体"/>
          <w:color w:val="auto"/>
        </w:rPr>
      </w:pPr>
      <w:r>
        <w:rPr>
          <w:rFonts w:hint="eastAsia" w:cs="宋体"/>
          <w:color w:val="auto"/>
        </w:rPr>
        <w:t>废标后，采购代理机构应当将废标理由通知所有投标人。</w:t>
      </w:r>
    </w:p>
    <w:p w14:paraId="2F4DCBD1">
      <w:pPr>
        <w:pStyle w:val="27"/>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C436F73">
      <w:pPr>
        <w:pStyle w:val="27"/>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21B7716C">
      <w:pPr>
        <w:pStyle w:val="27"/>
        <w:snapToGrid w:val="0"/>
        <w:spacing w:line="360" w:lineRule="auto"/>
        <w:rPr>
          <w:rFonts w:cs="宋体"/>
          <w:color w:val="auto"/>
        </w:rPr>
      </w:pPr>
      <w:r>
        <w:rPr>
          <w:rFonts w:hint="eastAsia" w:cs="宋体"/>
          <w:color w:val="auto"/>
        </w:rPr>
        <w:t>7.1未确定中标供应商的，终止本次政府采购活动，重新开展政府采购活动。</w:t>
      </w:r>
    </w:p>
    <w:p w14:paraId="6C889DCF">
      <w:pPr>
        <w:pStyle w:val="27"/>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13DD699A">
      <w:pPr>
        <w:pStyle w:val="27"/>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10DC70B9">
      <w:pPr>
        <w:pStyle w:val="27"/>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79A27CB6">
      <w:pPr>
        <w:pStyle w:val="27"/>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277FF4E4">
      <w:pPr>
        <w:pStyle w:val="27"/>
        <w:snapToGrid w:val="0"/>
        <w:spacing w:line="360" w:lineRule="auto"/>
        <w:ind w:firstLine="0" w:firstLineChars="0"/>
        <w:rPr>
          <w:rFonts w:cs="宋体"/>
          <w:color w:val="auto"/>
        </w:rPr>
      </w:pPr>
    </w:p>
    <w:bookmarkEnd w:id="27"/>
    <w:p w14:paraId="063ED39A">
      <w:pPr>
        <w:rPr>
          <w:rFonts w:hint="eastAsia" w:ascii="宋体" w:hAnsi="宋体" w:cs="宋体"/>
          <w:b/>
          <w:color w:val="auto"/>
          <w:sz w:val="36"/>
          <w:szCs w:val="36"/>
        </w:rPr>
      </w:pPr>
      <w:bookmarkStart w:id="396" w:name="_Toc86217003"/>
      <w:bookmarkStart w:id="397" w:name="第五部分"/>
      <w:r>
        <w:rPr>
          <w:rFonts w:hint="eastAsia" w:ascii="宋体" w:hAnsi="宋体" w:cs="宋体"/>
          <w:b/>
          <w:color w:val="auto"/>
          <w:sz w:val="36"/>
          <w:szCs w:val="36"/>
        </w:rPr>
        <w:br w:type="page"/>
      </w:r>
    </w:p>
    <w:p w14:paraId="085242D9">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63EB99B6">
      <w:pPr>
        <w:kinsoku/>
        <w:wordWrap/>
        <w:overflowPunct/>
        <w:topLinePunct w:val="0"/>
        <w:bidi w:val="0"/>
        <w:snapToGrid/>
        <w:spacing w:line="360" w:lineRule="auto"/>
        <w:jc w:val="center"/>
        <w:rPr>
          <w:rFonts w:hint="default" w:ascii="宋体" w:hAnsi="宋体" w:eastAsia="宋体" w:cs="宋体"/>
          <w:b/>
          <w:i w:val="0"/>
          <w:iCs w:val="0"/>
          <w:color w:val="auto"/>
          <w:sz w:val="24"/>
          <w:szCs w:val="24"/>
          <w:highlight w:val="none"/>
          <w:shd w:val="clear" w:color="auto" w:fill="auto"/>
          <w:lang w:val="en-US" w:eastAsia="zh-CN"/>
        </w:rPr>
      </w:pPr>
      <w:r>
        <w:rPr>
          <w:rFonts w:hint="eastAsia" w:ascii="宋体" w:hAnsi="宋体" w:eastAsia="宋体" w:cs="宋体"/>
          <w:b/>
          <w:i w:val="0"/>
          <w:iCs w:val="0"/>
          <w:color w:val="auto"/>
          <w:sz w:val="24"/>
          <w:szCs w:val="24"/>
          <w:highlight w:val="none"/>
          <w:shd w:val="clear" w:color="auto" w:fill="auto"/>
          <w:lang w:val="en-US" w:eastAsia="zh-CN"/>
        </w:rPr>
        <w:t>XXXX项目</w:t>
      </w:r>
    </w:p>
    <w:p w14:paraId="6BA4FD5C">
      <w:pPr>
        <w:kinsoku/>
        <w:wordWrap/>
        <w:overflowPunct/>
        <w:topLinePunct w:val="0"/>
        <w:bidi w:val="0"/>
        <w:snapToGrid/>
        <w:spacing w:line="360" w:lineRule="auto"/>
        <w:jc w:val="center"/>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4"/>
          <w:szCs w:val="24"/>
          <w:highlight w:val="none"/>
          <w:shd w:val="clear" w:color="auto" w:fill="auto"/>
        </w:rPr>
        <w:t>政府采购合同</w:t>
      </w:r>
    </w:p>
    <w:p w14:paraId="2AEDFADB">
      <w:pPr>
        <w:kinsoku/>
        <w:wordWrap/>
        <w:overflowPunct/>
        <w:topLinePunct w:val="0"/>
        <w:bidi w:val="0"/>
        <w:snapToGrid/>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xml:space="preserve">                                   </w:t>
      </w:r>
    </w:p>
    <w:p w14:paraId="433AEF15">
      <w:pPr>
        <w:kinsoku/>
        <w:wordWrap/>
        <w:overflowPunct/>
        <w:topLinePunct w:val="0"/>
        <w:bidi w:val="0"/>
        <w:snapToGrid/>
        <w:spacing w:line="360" w:lineRule="auto"/>
        <w:ind w:firstLine="420" w:firstLineChars="200"/>
        <w:jc w:val="center"/>
        <w:outlineLvl w:val="0"/>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采购编号：</w:t>
      </w:r>
    </w:p>
    <w:p w14:paraId="06CD5E7D">
      <w:pPr>
        <w:kinsoku/>
        <w:wordWrap/>
        <w:overflowPunct/>
        <w:topLinePunct w:val="0"/>
        <w:bidi w:val="0"/>
        <w:snapToGrid/>
        <w:spacing w:line="360" w:lineRule="auto"/>
        <w:ind w:firstLine="420" w:firstLineChars="200"/>
        <w:jc w:val="center"/>
        <w:outlineLvl w:val="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确认书号：</w:t>
      </w:r>
    </w:p>
    <w:p w14:paraId="3A79C08E">
      <w:pPr>
        <w:kinsoku/>
        <w:overflowPunct/>
        <w:topLinePunct w:val="0"/>
        <w:bidi w:val="0"/>
        <w:spacing w:line="360" w:lineRule="auto"/>
        <w:jc w:val="left"/>
        <w:outlineLvl w:val="0"/>
        <w:rPr>
          <w:rFonts w:hint="eastAsia" w:ascii="宋体" w:hAnsi="宋体" w:eastAsia="宋体" w:cs="宋体"/>
          <w:i w:val="0"/>
          <w:iCs w:val="0"/>
          <w:color w:val="auto"/>
          <w:sz w:val="21"/>
          <w:szCs w:val="21"/>
          <w:highlight w:val="none"/>
          <w:u w:val="single"/>
          <w:shd w:val="clear" w:color="auto" w:fill="auto"/>
          <w:lang w:eastAsia="zh-CN"/>
        </w:rPr>
      </w:pPr>
      <w:r>
        <w:rPr>
          <w:rFonts w:hint="eastAsia" w:ascii="宋体" w:hAnsi="宋体" w:eastAsia="宋体" w:cs="宋体"/>
          <w:b/>
          <w:i w:val="0"/>
          <w:iCs w:val="0"/>
          <w:color w:val="auto"/>
          <w:sz w:val="21"/>
          <w:szCs w:val="21"/>
          <w:highlight w:val="none"/>
          <w:shd w:val="clear" w:color="auto" w:fill="auto"/>
        </w:rPr>
        <w:t>甲方（采购人）：</w:t>
      </w:r>
      <w:r>
        <w:rPr>
          <w:rFonts w:hint="eastAsia" w:ascii="宋体" w:hAnsi="宋体" w:eastAsia="宋体" w:cs="宋体"/>
          <w:i w:val="0"/>
          <w:iCs w:val="0"/>
          <w:color w:val="auto"/>
          <w:sz w:val="21"/>
          <w:szCs w:val="21"/>
          <w:highlight w:val="none"/>
          <w:u w:val="single"/>
          <w:shd w:val="clear" w:color="auto" w:fill="auto"/>
          <w:lang w:eastAsia="zh-CN"/>
        </w:rPr>
        <w:t>浙江省林业信息宣传服务中心</w:t>
      </w:r>
    </w:p>
    <w:p w14:paraId="30C7E444">
      <w:pPr>
        <w:kinsoku/>
        <w:overflowPunct/>
        <w:topLinePunct w:val="0"/>
        <w:bidi w:val="0"/>
        <w:spacing w:line="360" w:lineRule="auto"/>
        <w:outlineLvl w:val="0"/>
        <w:rPr>
          <w:rFonts w:hint="eastAsia" w:ascii="宋体" w:hAnsi="宋体" w:eastAsia="宋体" w:cs="宋体"/>
          <w:i w:val="0"/>
          <w:iCs w:val="0"/>
          <w:color w:val="auto"/>
          <w:sz w:val="21"/>
          <w:szCs w:val="21"/>
          <w:highlight w:val="none"/>
          <w:u w:val="single"/>
          <w:shd w:val="clear" w:color="auto" w:fill="auto"/>
        </w:rPr>
      </w:pPr>
      <w:r>
        <w:rPr>
          <w:rFonts w:hint="eastAsia" w:ascii="宋体" w:hAnsi="宋体" w:eastAsia="宋体" w:cs="宋体"/>
          <w:b/>
          <w:i w:val="0"/>
          <w:iCs w:val="0"/>
          <w:color w:val="auto"/>
          <w:sz w:val="21"/>
          <w:szCs w:val="21"/>
          <w:highlight w:val="none"/>
          <w:shd w:val="clear" w:color="auto" w:fill="auto"/>
        </w:rPr>
        <w:t>乙方（供应商）：</w:t>
      </w:r>
      <w:r>
        <w:rPr>
          <w:rFonts w:hint="eastAsia" w:ascii="宋体" w:hAnsi="宋体" w:eastAsia="宋体" w:cs="宋体"/>
          <w:i w:val="0"/>
          <w:iCs w:val="0"/>
          <w:color w:val="auto"/>
          <w:sz w:val="21"/>
          <w:szCs w:val="21"/>
          <w:highlight w:val="none"/>
          <w:u w:val="single"/>
          <w:shd w:val="clear" w:color="auto" w:fill="auto"/>
          <w:lang w:val="en-US" w:eastAsia="zh-CN"/>
        </w:rPr>
        <w:t xml:space="preserve">                     </w:t>
      </w:r>
    </w:p>
    <w:p w14:paraId="1AB2000B">
      <w:pPr>
        <w:kinsoku/>
        <w:overflowPunct/>
        <w:topLinePunct w:val="0"/>
        <w:bidi w:val="0"/>
        <w:spacing w:line="360" w:lineRule="auto"/>
        <w:outlineLvl w:val="0"/>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b/>
          <w:i w:val="0"/>
          <w:iCs w:val="0"/>
          <w:color w:val="auto"/>
          <w:sz w:val="21"/>
          <w:szCs w:val="21"/>
          <w:highlight w:val="none"/>
          <w:shd w:val="clear" w:color="auto" w:fill="auto"/>
        </w:rPr>
        <w:t>鉴证方：</w:t>
      </w:r>
      <w:r>
        <w:rPr>
          <w:rFonts w:hint="eastAsia" w:ascii="宋体" w:hAnsi="宋体" w:eastAsia="宋体" w:cs="宋体"/>
          <w:i w:val="0"/>
          <w:iCs w:val="0"/>
          <w:color w:val="auto"/>
          <w:sz w:val="21"/>
          <w:szCs w:val="21"/>
          <w:highlight w:val="none"/>
          <w:u w:val="single"/>
          <w:shd w:val="clear" w:color="auto" w:fill="auto"/>
          <w:lang w:eastAsia="zh-CN"/>
        </w:rPr>
        <w:t>浙江</w:t>
      </w:r>
      <w:r>
        <w:rPr>
          <w:rFonts w:hint="eastAsia" w:ascii="宋体" w:hAnsi="宋体" w:eastAsia="宋体" w:cs="宋体"/>
          <w:i w:val="0"/>
          <w:iCs w:val="0"/>
          <w:color w:val="auto"/>
          <w:sz w:val="21"/>
          <w:szCs w:val="21"/>
          <w:highlight w:val="none"/>
          <w:u w:val="single"/>
          <w:shd w:val="clear" w:color="auto" w:fill="auto"/>
          <w:lang w:val="en-US" w:eastAsia="zh-CN"/>
        </w:rPr>
        <w:t>天诺</w:t>
      </w:r>
      <w:r>
        <w:rPr>
          <w:rFonts w:hint="eastAsia" w:ascii="宋体" w:hAnsi="宋体" w:eastAsia="宋体" w:cs="宋体"/>
          <w:i w:val="0"/>
          <w:iCs w:val="0"/>
          <w:color w:val="auto"/>
          <w:sz w:val="21"/>
          <w:szCs w:val="21"/>
          <w:highlight w:val="none"/>
          <w:u w:val="single"/>
          <w:shd w:val="clear" w:color="auto" w:fill="auto"/>
          <w:lang w:eastAsia="zh-CN"/>
        </w:rPr>
        <w:t>招标代理有限公司</w:t>
      </w:r>
    </w:p>
    <w:p w14:paraId="7DD952FF">
      <w:pPr>
        <w:kinsoku/>
        <w:overflowPunct/>
        <w:topLinePunct w:val="0"/>
        <w:bidi w:val="0"/>
        <w:spacing w:line="360" w:lineRule="auto"/>
        <w:ind w:firstLine="396" w:firstLineChars="189"/>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eastAsia="zh-CN"/>
        </w:rPr>
        <w:t>浙江天</w:t>
      </w:r>
      <w:r>
        <w:rPr>
          <w:rFonts w:hint="eastAsia" w:ascii="宋体" w:hAnsi="宋体" w:cs="宋体"/>
          <w:i w:val="0"/>
          <w:iCs w:val="0"/>
          <w:color w:val="auto"/>
          <w:sz w:val="21"/>
          <w:szCs w:val="21"/>
          <w:highlight w:val="none"/>
          <w:shd w:val="clear" w:color="auto" w:fill="auto"/>
          <w:lang w:val="en-US" w:eastAsia="zh-CN"/>
        </w:rPr>
        <w:t>诺</w:t>
      </w:r>
      <w:r>
        <w:rPr>
          <w:rFonts w:hint="eastAsia" w:ascii="宋体" w:hAnsi="宋体" w:eastAsia="宋体" w:cs="宋体"/>
          <w:i w:val="0"/>
          <w:iCs w:val="0"/>
          <w:color w:val="auto"/>
          <w:sz w:val="21"/>
          <w:szCs w:val="21"/>
          <w:highlight w:val="none"/>
          <w:shd w:val="clear" w:color="auto" w:fill="auto"/>
          <w:lang w:eastAsia="zh-CN"/>
        </w:rPr>
        <w:t>招标代理有限公司</w:t>
      </w:r>
      <w:r>
        <w:rPr>
          <w:rFonts w:hint="eastAsia" w:ascii="宋体" w:hAnsi="宋体" w:eastAsia="宋体" w:cs="宋体"/>
          <w:i w:val="0"/>
          <w:iCs w:val="0"/>
          <w:color w:val="auto"/>
          <w:sz w:val="21"/>
          <w:szCs w:val="21"/>
          <w:highlight w:val="none"/>
          <w:shd w:val="clear" w:color="auto" w:fill="auto"/>
        </w:rPr>
        <w:t>对项目编号为</w:t>
      </w:r>
      <w:r>
        <w:rPr>
          <w:rFonts w:hint="eastAsia" w:ascii="宋体" w:hAnsi="宋体" w:eastAsia="宋体" w:cs="宋体"/>
          <w:i w:val="0"/>
          <w:iCs w:val="0"/>
          <w:color w:val="auto"/>
          <w:sz w:val="21"/>
          <w:szCs w:val="21"/>
          <w:highlight w:val="none"/>
          <w:u w:val="singl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的</w:t>
      </w:r>
      <w:r>
        <w:rPr>
          <w:rFonts w:hint="eastAsia" w:ascii="宋体" w:hAnsi="宋体" w:eastAsia="宋体" w:cs="宋体"/>
          <w:i w:val="0"/>
          <w:iCs w:val="0"/>
          <w:color w:val="auto"/>
          <w:sz w:val="21"/>
          <w:szCs w:val="21"/>
          <w:highlight w:val="none"/>
          <w:u w:val="singl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经过</w:t>
      </w:r>
      <w:r>
        <w:rPr>
          <w:rFonts w:hint="eastAsia" w:ascii="宋体" w:hAnsi="宋体" w:eastAsia="宋体" w:cs="宋体"/>
          <w:i w:val="0"/>
          <w:iCs w:val="0"/>
          <w:color w:val="auto"/>
          <w:sz w:val="21"/>
          <w:szCs w:val="21"/>
          <w:highlight w:val="none"/>
          <w:shd w:val="clear" w:color="auto" w:fill="auto"/>
          <w:lang w:val="en-US" w:eastAsia="zh-CN"/>
        </w:rPr>
        <w:t xml:space="preserve"> </w:t>
      </w:r>
      <w:r>
        <w:rPr>
          <w:rFonts w:hint="eastAsia" w:ascii="宋体" w:hAnsi="宋体" w:eastAsia="宋体" w:cs="宋体"/>
          <w:i w:val="0"/>
          <w:iCs w:val="0"/>
          <w:color w:val="auto"/>
          <w:sz w:val="21"/>
          <w:szCs w:val="21"/>
          <w:highlight w:val="none"/>
          <w:u w:val="single"/>
          <w:shd w:val="clear" w:color="auto" w:fill="auto"/>
          <w:lang w:val="en-US" w:eastAsia="zh-CN"/>
        </w:rPr>
        <w:t xml:space="preserve">公开招标 </w:t>
      </w:r>
      <w:r>
        <w:rPr>
          <w:rFonts w:hint="eastAsia" w:ascii="宋体" w:hAnsi="宋体" w:eastAsia="宋体" w:cs="宋体"/>
          <w:i w:val="0"/>
          <w:iCs w:val="0"/>
          <w:color w:val="auto"/>
          <w:sz w:val="21"/>
          <w:szCs w:val="21"/>
          <w:highlight w:val="none"/>
          <w:shd w:val="clear" w:color="auto" w:fill="auto"/>
        </w:rPr>
        <w:t>，确定乙方为</w:t>
      </w:r>
      <w:r>
        <w:rPr>
          <w:rFonts w:hint="eastAsia" w:ascii="宋体" w:hAnsi="宋体" w:eastAsia="宋体" w:cs="宋体"/>
          <w:i w:val="0"/>
          <w:iCs w:val="0"/>
          <w:color w:val="auto"/>
          <w:sz w:val="21"/>
          <w:szCs w:val="21"/>
          <w:highlight w:val="none"/>
          <w:u w:val="singl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供货单位，依据《中华人民共和国政府采购法》、《</w:t>
      </w:r>
      <w:r>
        <w:rPr>
          <w:rFonts w:hint="eastAsia" w:ascii="宋体" w:hAnsi="宋体" w:eastAsia="宋体" w:cs="宋体"/>
          <w:i w:val="0"/>
          <w:iCs w:val="0"/>
          <w:color w:val="auto"/>
          <w:sz w:val="21"/>
          <w:szCs w:val="21"/>
          <w:highlight w:val="none"/>
          <w:shd w:val="clear" w:color="auto" w:fill="auto"/>
          <w:lang w:eastAsia="zh-CN"/>
        </w:rPr>
        <w:t>中华人民共和国民法典</w:t>
      </w:r>
      <w:r>
        <w:rPr>
          <w:rFonts w:hint="eastAsia" w:ascii="宋体" w:hAnsi="宋体" w:eastAsia="宋体" w:cs="宋体"/>
          <w:i w:val="0"/>
          <w:iCs w:val="0"/>
          <w:color w:val="auto"/>
          <w:sz w:val="21"/>
          <w:szCs w:val="21"/>
          <w:highlight w:val="none"/>
          <w:shd w:val="clear" w:color="auto" w:fill="auto"/>
        </w:rPr>
        <w:t>》的规定，甲、乙、鉴证三方就项目的技术开发经协商一致，签定本合同并遵照执行：</w:t>
      </w:r>
    </w:p>
    <w:p w14:paraId="34005028">
      <w:pPr>
        <w:pStyle w:val="35"/>
        <w:kinsoku/>
        <w:overflowPunct/>
        <w:topLinePunct w:val="0"/>
        <w:bidi w:val="0"/>
        <w:adjustRightInd w:val="0"/>
        <w:snapToGrid w:val="0"/>
        <w:spacing w:before="156" w:after="156" w:line="360" w:lineRule="auto"/>
        <w:ind w:firstLine="449" w:firstLineChars="213"/>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snapToGrid w:val="0"/>
          <w:color w:val="auto"/>
          <w:kern w:val="0"/>
          <w:sz w:val="21"/>
          <w:szCs w:val="21"/>
          <w:highlight w:val="none"/>
          <w:shd w:val="clear" w:color="auto" w:fill="auto"/>
        </w:rPr>
        <w:t>一、采购服务清单</w:t>
      </w:r>
      <w:r>
        <w:rPr>
          <w:rFonts w:hint="eastAsia" w:ascii="宋体" w:hAnsi="宋体" w:eastAsia="宋体" w:cs="宋体"/>
          <w:b/>
          <w:i w:val="0"/>
          <w:iCs w:val="0"/>
          <w:color w:val="auto"/>
          <w:sz w:val="21"/>
          <w:szCs w:val="21"/>
          <w:highlight w:val="none"/>
          <w:shd w:val="clear" w:color="auto" w:fill="auto"/>
        </w:rPr>
        <w:t>及合同价格</w:t>
      </w:r>
    </w:p>
    <w:p w14:paraId="3CF9DCFD">
      <w:pPr>
        <w:pStyle w:val="35"/>
        <w:kinsoku/>
        <w:overflowPunct/>
        <w:topLinePunct w:val="0"/>
        <w:bidi w:val="0"/>
        <w:adjustRightInd w:val="0"/>
        <w:snapToGrid w:val="0"/>
        <w:spacing w:before="156" w:after="156" w:line="360" w:lineRule="auto"/>
        <w:ind w:firstLine="447" w:firstLineChars="213"/>
        <w:jc w:val="righ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xml:space="preserve">金额单位：元 </w:t>
      </w:r>
    </w:p>
    <w:tbl>
      <w:tblPr>
        <w:tblStyle w:val="6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418"/>
        <w:gridCol w:w="2410"/>
        <w:gridCol w:w="708"/>
        <w:gridCol w:w="1843"/>
      </w:tblGrid>
      <w:tr w14:paraId="76F6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835" w:type="dxa"/>
            <w:noWrap w:val="0"/>
            <w:vAlign w:val="center"/>
          </w:tcPr>
          <w:p w14:paraId="714771CF">
            <w:pPr>
              <w:pStyle w:val="35"/>
              <w:keepNext w:val="0"/>
              <w:keepLines w:val="0"/>
              <w:pageBreakBefore w:val="0"/>
              <w:kinsoku/>
              <w:wordWrap/>
              <w:overflowPunct/>
              <w:topLinePunct w:val="0"/>
              <w:autoSpaceDE/>
              <w:autoSpaceDN/>
              <w:bidi w:val="0"/>
              <w:adjustRightInd w:val="0"/>
              <w:snapToGrid w:val="0"/>
              <w:spacing w:before="156" w:after="156" w:line="360" w:lineRule="auto"/>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名称</w:t>
            </w:r>
          </w:p>
        </w:tc>
        <w:tc>
          <w:tcPr>
            <w:tcW w:w="1418" w:type="dxa"/>
            <w:noWrap w:val="0"/>
            <w:vAlign w:val="center"/>
          </w:tcPr>
          <w:p w14:paraId="6FE20EA2">
            <w:pPr>
              <w:pStyle w:val="35"/>
              <w:keepNext w:val="0"/>
              <w:keepLines w:val="0"/>
              <w:pageBreakBefore w:val="0"/>
              <w:kinsoku/>
              <w:wordWrap/>
              <w:overflowPunct/>
              <w:topLinePunct w:val="0"/>
              <w:autoSpaceDE/>
              <w:autoSpaceDN/>
              <w:bidi w:val="0"/>
              <w:adjustRightInd w:val="0"/>
              <w:snapToGrid w:val="0"/>
              <w:spacing w:before="156" w:after="156" w:line="360" w:lineRule="auto"/>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型号规格</w:t>
            </w:r>
          </w:p>
        </w:tc>
        <w:tc>
          <w:tcPr>
            <w:tcW w:w="2410" w:type="dxa"/>
            <w:noWrap w:val="0"/>
            <w:vAlign w:val="center"/>
          </w:tcPr>
          <w:p w14:paraId="68AB9B65">
            <w:pPr>
              <w:pStyle w:val="35"/>
              <w:keepNext w:val="0"/>
              <w:keepLines w:val="0"/>
              <w:pageBreakBefore w:val="0"/>
              <w:kinsoku/>
              <w:wordWrap/>
              <w:overflowPunct/>
              <w:topLinePunct w:val="0"/>
              <w:autoSpaceDE/>
              <w:autoSpaceDN/>
              <w:bidi w:val="0"/>
              <w:adjustRightInd w:val="0"/>
              <w:snapToGrid w:val="0"/>
              <w:spacing w:before="156" w:after="156" w:line="360" w:lineRule="auto"/>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服务内容</w:t>
            </w:r>
          </w:p>
        </w:tc>
        <w:tc>
          <w:tcPr>
            <w:tcW w:w="708" w:type="dxa"/>
            <w:noWrap w:val="0"/>
            <w:vAlign w:val="center"/>
          </w:tcPr>
          <w:p w14:paraId="77CE1B85">
            <w:pPr>
              <w:pStyle w:val="35"/>
              <w:keepNext w:val="0"/>
              <w:keepLines w:val="0"/>
              <w:pageBreakBefore w:val="0"/>
              <w:kinsoku/>
              <w:wordWrap/>
              <w:overflowPunct/>
              <w:topLinePunct w:val="0"/>
              <w:autoSpaceDE/>
              <w:autoSpaceDN/>
              <w:bidi w:val="0"/>
              <w:adjustRightInd w:val="0"/>
              <w:snapToGrid w:val="0"/>
              <w:spacing w:before="156" w:after="156" w:line="360" w:lineRule="auto"/>
              <w:ind w:left="-108"/>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数量</w:t>
            </w:r>
          </w:p>
        </w:tc>
        <w:tc>
          <w:tcPr>
            <w:tcW w:w="1843" w:type="dxa"/>
            <w:noWrap w:val="0"/>
            <w:vAlign w:val="center"/>
          </w:tcPr>
          <w:p w14:paraId="18DF3ED7">
            <w:pPr>
              <w:pStyle w:val="35"/>
              <w:keepNext w:val="0"/>
              <w:keepLines w:val="0"/>
              <w:pageBreakBefore w:val="0"/>
              <w:kinsoku/>
              <w:wordWrap/>
              <w:overflowPunct/>
              <w:topLinePunct w:val="0"/>
              <w:autoSpaceDE/>
              <w:autoSpaceDN/>
              <w:bidi w:val="0"/>
              <w:adjustRightInd w:val="0"/>
              <w:snapToGrid w:val="0"/>
              <w:spacing w:before="156" w:after="156" w:line="360" w:lineRule="auto"/>
              <w:ind w:left="-108"/>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单价</w:t>
            </w:r>
          </w:p>
        </w:tc>
      </w:tr>
      <w:tr w14:paraId="31EC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2835" w:type="dxa"/>
            <w:noWrap w:val="0"/>
            <w:vAlign w:val="center"/>
          </w:tcPr>
          <w:p w14:paraId="4973B3AE">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i w:val="0"/>
                <w:iCs w:val="0"/>
                <w:color w:val="auto"/>
                <w:sz w:val="21"/>
                <w:szCs w:val="21"/>
                <w:highlight w:val="none"/>
                <w:shd w:val="clear" w:color="auto" w:fill="auto"/>
              </w:rPr>
            </w:pPr>
          </w:p>
        </w:tc>
        <w:tc>
          <w:tcPr>
            <w:tcW w:w="1418" w:type="dxa"/>
            <w:noWrap w:val="0"/>
            <w:vAlign w:val="center"/>
          </w:tcPr>
          <w:p w14:paraId="140CFBC9">
            <w:pPr>
              <w:keepNext w:val="0"/>
              <w:keepLines w:val="0"/>
              <w:pageBreakBefore w:val="0"/>
              <w:kinsoku/>
              <w:wordWrap/>
              <w:overflowPunct/>
              <w:topLinePunct w:val="0"/>
              <w:autoSpaceDE/>
              <w:autoSpaceDN/>
              <w:bidi w:val="0"/>
              <w:adjustRightInd w:val="0"/>
              <w:snapToGrid w:val="0"/>
              <w:spacing w:line="360" w:lineRule="auto"/>
              <w:ind w:firstLine="23" w:firstLineChars="11"/>
              <w:jc w:val="center"/>
              <w:textAlignment w:val="auto"/>
              <w:outlineLvl w:val="9"/>
              <w:rPr>
                <w:rFonts w:hint="eastAsia" w:ascii="宋体" w:hAnsi="宋体" w:eastAsia="宋体" w:cs="宋体"/>
                <w:i w:val="0"/>
                <w:iCs w:val="0"/>
                <w:color w:val="auto"/>
                <w:sz w:val="21"/>
                <w:szCs w:val="21"/>
                <w:highlight w:val="none"/>
                <w:shd w:val="clear" w:color="auto" w:fill="auto"/>
              </w:rPr>
            </w:pPr>
          </w:p>
        </w:tc>
        <w:tc>
          <w:tcPr>
            <w:tcW w:w="2410" w:type="dxa"/>
            <w:noWrap w:val="0"/>
            <w:vAlign w:val="center"/>
          </w:tcPr>
          <w:p w14:paraId="1FDDE102">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仿宋_GB2312" w:hAnsi="仿宋_GB2312" w:eastAsia="宋体" w:cs="仿宋_GB2312"/>
                <w:szCs w:val="28"/>
                <w:lang w:val="en-US" w:eastAsia="zh-CN"/>
              </w:rPr>
              <w:t>详见附件《服务内容清单》</w:t>
            </w:r>
          </w:p>
        </w:tc>
        <w:tc>
          <w:tcPr>
            <w:tcW w:w="708" w:type="dxa"/>
            <w:noWrap w:val="0"/>
            <w:vAlign w:val="center"/>
          </w:tcPr>
          <w:p w14:paraId="48ECC1E7">
            <w:pPr>
              <w:keepNext w:val="0"/>
              <w:keepLines w:val="0"/>
              <w:pageBreakBefore w:val="0"/>
              <w:kinsoku/>
              <w:wordWrap/>
              <w:overflowPunct/>
              <w:topLinePunct w:val="0"/>
              <w:autoSpaceDE/>
              <w:autoSpaceDN/>
              <w:bidi w:val="0"/>
              <w:adjustRightInd w:val="0"/>
              <w:snapToGrid w:val="0"/>
              <w:spacing w:line="360" w:lineRule="auto"/>
              <w:ind w:firstLine="23" w:firstLineChars="11"/>
              <w:jc w:val="left"/>
              <w:textAlignment w:val="auto"/>
              <w:outlineLvl w:val="9"/>
              <w:rPr>
                <w:rFonts w:hint="eastAsia" w:ascii="宋体" w:hAnsi="宋体" w:eastAsia="宋体" w:cs="宋体"/>
                <w:i w:val="0"/>
                <w:iCs w:val="0"/>
                <w:color w:val="auto"/>
                <w:sz w:val="21"/>
                <w:szCs w:val="21"/>
                <w:highlight w:val="none"/>
                <w:shd w:val="clear" w:color="auto" w:fill="auto"/>
              </w:rPr>
            </w:pPr>
          </w:p>
        </w:tc>
        <w:tc>
          <w:tcPr>
            <w:tcW w:w="1843" w:type="dxa"/>
            <w:noWrap w:val="0"/>
            <w:vAlign w:val="center"/>
          </w:tcPr>
          <w:p w14:paraId="3C1C5395">
            <w:pPr>
              <w:pStyle w:val="968"/>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i w:val="0"/>
                <w:iCs w:val="0"/>
                <w:color w:val="auto"/>
                <w:sz w:val="21"/>
                <w:szCs w:val="21"/>
                <w:highlight w:val="none"/>
                <w:shd w:val="clear" w:color="auto" w:fill="auto"/>
              </w:rPr>
            </w:pPr>
          </w:p>
        </w:tc>
      </w:tr>
      <w:tr w14:paraId="4521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663" w:type="dxa"/>
            <w:gridSpan w:val="3"/>
            <w:noWrap w:val="0"/>
            <w:vAlign w:val="top"/>
          </w:tcPr>
          <w:p w14:paraId="32FF4FBE">
            <w:pPr>
              <w:pStyle w:val="35"/>
              <w:keepNext w:val="0"/>
              <w:keepLines w:val="0"/>
              <w:pageBreakBefore w:val="0"/>
              <w:kinsoku/>
              <w:wordWrap/>
              <w:overflowPunct/>
              <w:topLinePunct w:val="0"/>
              <w:autoSpaceDE/>
              <w:autoSpaceDN/>
              <w:bidi w:val="0"/>
              <w:adjustRightInd w:val="0"/>
              <w:snapToGrid w:val="0"/>
              <w:spacing w:before="156" w:after="156" w:line="360" w:lineRule="auto"/>
              <w:ind w:firstLine="447" w:firstLineChars="213"/>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合            计</w:t>
            </w:r>
          </w:p>
        </w:tc>
        <w:tc>
          <w:tcPr>
            <w:tcW w:w="708" w:type="dxa"/>
            <w:noWrap w:val="0"/>
            <w:vAlign w:val="top"/>
          </w:tcPr>
          <w:p w14:paraId="74091FEE">
            <w:pPr>
              <w:pStyle w:val="35"/>
              <w:keepNext w:val="0"/>
              <w:keepLines w:val="0"/>
              <w:pageBreakBefore w:val="0"/>
              <w:kinsoku/>
              <w:wordWrap/>
              <w:overflowPunct/>
              <w:topLinePunct w:val="0"/>
              <w:autoSpaceDE/>
              <w:autoSpaceDN/>
              <w:bidi w:val="0"/>
              <w:adjustRightInd w:val="0"/>
              <w:snapToGrid w:val="0"/>
              <w:spacing w:before="156" w:after="156" w:line="360" w:lineRule="auto"/>
              <w:ind w:firstLine="447" w:firstLineChars="213"/>
              <w:jc w:val="center"/>
              <w:textAlignment w:val="auto"/>
              <w:outlineLvl w:val="9"/>
              <w:rPr>
                <w:rFonts w:hint="eastAsia" w:ascii="宋体" w:hAnsi="宋体" w:eastAsia="宋体" w:cs="宋体"/>
                <w:i w:val="0"/>
                <w:iCs w:val="0"/>
                <w:color w:val="auto"/>
                <w:sz w:val="21"/>
                <w:szCs w:val="21"/>
                <w:highlight w:val="none"/>
                <w:shd w:val="clear" w:color="auto" w:fill="auto"/>
                <w:lang w:val="en-US"/>
              </w:rPr>
            </w:pPr>
          </w:p>
        </w:tc>
        <w:tc>
          <w:tcPr>
            <w:tcW w:w="1843" w:type="dxa"/>
            <w:noWrap w:val="0"/>
            <w:vAlign w:val="top"/>
          </w:tcPr>
          <w:p w14:paraId="51ED34C2">
            <w:pPr>
              <w:pStyle w:val="968"/>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i w:val="0"/>
                <w:iCs w:val="0"/>
                <w:color w:val="auto"/>
                <w:sz w:val="21"/>
                <w:szCs w:val="21"/>
                <w:highlight w:val="none"/>
                <w:shd w:val="clear" w:color="auto" w:fill="auto"/>
              </w:rPr>
            </w:pPr>
          </w:p>
        </w:tc>
      </w:tr>
      <w:tr w14:paraId="2A07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214" w:type="dxa"/>
            <w:gridSpan w:val="5"/>
            <w:noWrap w:val="0"/>
            <w:vAlign w:val="top"/>
          </w:tcPr>
          <w:p w14:paraId="4548B5C3">
            <w:pPr>
              <w:pStyle w:val="35"/>
              <w:keepNext w:val="0"/>
              <w:keepLines w:val="0"/>
              <w:pageBreakBefore w:val="0"/>
              <w:kinsoku/>
              <w:wordWrap/>
              <w:overflowPunct/>
              <w:topLinePunct w:val="0"/>
              <w:autoSpaceDE/>
              <w:autoSpaceDN/>
              <w:bidi w:val="0"/>
              <w:adjustRightInd w:val="0"/>
              <w:snapToGrid w:val="0"/>
              <w:spacing w:before="156" w:after="156" w:line="360" w:lineRule="auto"/>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合同总价大写：      小写：</w:t>
            </w:r>
            <w:r>
              <w:rPr>
                <w:rFonts w:hint="eastAsia" w:ascii="宋体" w:hAnsi="宋体" w:eastAsia="宋体" w:cs="宋体"/>
                <w:i w:val="0"/>
                <w:iCs w:val="0"/>
                <w:color w:val="auto"/>
                <w:sz w:val="21"/>
                <w:szCs w:val="21"/>
                <w:highlight w:val="none"/>
                <w:u w:val="single"/>
                <w:shd w:val="clear" w:color="auto" w:fill="auto"/>
                <w:lang w:val="en-US"/>
              </w:rPr>
              <w:t>￥</w:t>
            </w:r>
            <w:r>
              <w:rPr>
                <w:rFonts w:hint="eastAsia" w:ascii="宋体" w:hAnsi="宋体" w:eastAsia="宋体" w:cs="宋体"/>
                <w:i w:val="0"/>
                <w:iCs w:val="0"/>
                <w:color w:val="auto"/>
                <w:sz w:val="21"/>
                <w:szCs w:val="21"/>
                <w:highlight w:val="none"/>
                <w:u w:val="single"/>
                <w:shd w:val="clear" w:color="auto" w:fill="auto"/>
                <w:lang w:val="en-US" w:eastAsia="zh-CN"/>
              </w:rPr>
              <w:t xml:space="preserve">            。             </w:t>
            </w:r>
            <w:r>
              <w:rPr>
                <w:rFonts w:hint="eastAsia" w:ascii="宋体" w:hAnsi="宋体" w:eastAsia="宋体" w:cs="宋体"/>
                <w:i w:val="0"/>
                <w:iCs w:val="0"/>
                <w:color w:val="auto"/>
                <w:sz w:val="21"/>
                <w:szCs w:val="21"/>
                <w:highlight w:val="none"/>
                <w:shd w:val="clear" w:color="auto" w:fill="auto"/>
                <w:lang w:val="en-US"/>
              </w:rPr>
              <w:t xml:space="preserve"> </w:t>
            </w:r>
          </w:p>
        </w:tc>
      </w:tr>
    </w:tbl>
    <w:p w14:paraId="79012983">
      <w:pPr>
        <w:pStyle w:val="35"/>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注：1、服务要求等详见《服务内容清单》</w:t>
      </w:r>
    </w:p>
    <w:p w14:paraId="54AB852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2、以上合同总价包含服务到达用户并能正常使用所需的一切费用。</w:t>
      </w:r>
    </w:p>
    <w:p w14:paraId="4327089F">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snapToGrid w:val="0"/>
          <w:color w:val="auto"/>
          <w:kern w:val="0"/>
          <w:sz w:val="21"/>
          <w:szCs w:val="21"/>
          <w:highlight w:val="none"/>
          <w:shd w:val="clear" w:color="auto" w:fill="auto"/>
          <w:lang w:val="zh-CN"/>
        </w:rPr>
        <w:t>二、合同履行、履约保证金和服务要求</w:t>
      </w:r>
    </w:p>
    <w:p w14:paraId="2FFFCE7E">
      <w:pPr>
        <w:tabs>
          <w:tab w:val="left" w:pos="567"/>
        </w:tabs>
        <w:kinsoku/>
        <w:overflowPunct/>
        <w:topLinePunct w:val="0"/>
        <w:bidi w:val="0"/>
        <w:spacing w:line="360" w:lineRule="auto"/>
        <w:ind w:firstLine="415" w:firstLineChars="198"/>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1、自本合同签订生效之日起，在</w:t>
      </w:r>
      <w:r>
        <w:rPr>
          <w:rFonts w:hint="eastAsia" w:ascii="宋体" w:hAnsi="宋体" w:eastAsia="宋体" w:cs="宋体"/>
          <w:i w:val="0"/>
          <w:iCs w:val="0"/>
          <w:color w:val="auto"/>
          <w:sz w:val="21"/>
          <w:szCs w:val="21"/>
          <w:highlight w:val="none"/>
          <w:u w:val="single" w:color="auto"/>
          <w:shd w:val="clear" w:color="auto" w:fill="auto"/>
          <w:lang w:val="en-US" w:eastAsia="zh-CN"/>
        </w:rPr>
        <w:t xml:space="preserve">  甲方指定的实施地点  </w:t>
      </w:r>
      <w:r>
        <w:rPr>
          <w:rFonts w:hint="eastAsia" w:ascii="宋体" w:hAnsi="宋体" w:eastAsia="宋体" w:cs="宋体"/>
          <w:i w:val="0"/>
          <w:iCs w:val="0"/>
          <w:color w:val="auto"/>
          <w:sz w:val="21"/>
          <w:szCs w:val="21"/>
          <w:highlight w:val="none"/>
          <w:shd w:val="clear" w:color="auto" w:fill="auto"/>
        </w:rPr>
        <w:t>履行。</w:t>
      </w:r>
    </w:p>
    <w:p w14:paraId="153D903C">
      <w:pPr>
        <w:tabs>
          <w:tab w:val="left" w:pos="567"/>
        </w:tabs>
        <w:kinsoku/>
        <w:overflowPunct/>
        <w:topLinePunct w:val="0"/>
        <w:bidi w:val="0"/>
        <w:spacing w:line="360" w:lineRule="auto"/>
        <w:ind w:firstLine="415" w:firstLineChars="198"/>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2、乙方应在合同签订后</w:t>
      </w:r>
      <w:r>
        <w:rPr>
          <w:rFonts w:hint="eastAsia" w:ascii="宋体" w:hAnsi="宋体" w:eastAsia="宋体" w:cs="宋体"/>
          <w:i w:val="0"/>
          <w:iCs w:val="0"/>
          <w:color w:val="auto"/>
          <w:sz w:val="21"/>
          <w:szCs w:val="21"/>
          <w:highlight w:val="none"/>
          <w:shd w:val="clear" w:color="auto" w:fill="auto"/>
          <w:lang w:val="en-US" w:eastAsia="zh-CN"/>
        </w:rPr>
        <w:t>10</w:t>
      </w:r>
      <w:r>
        <w:rPr>
          <w:rFonts w:hint="eastAsia" w:ascii="宋体" w:hAnsi="宋体" w:eastAsia="宋体" w:cs="宋体"/>
          <w:i w:val="0"/>
          <w:iCs w:val="0"/>
          <w:color w:val="auto"/>
          <w:sz w:val="21"/>
          <w:szCs w:val="21"/>
          <w:highlight w:val="none"/>
          <w:shd w:val="clear" w:color="auto" w:fill="auto"/>
        </w:rPr>
        <w:t>个工作日内向甲方交纳合同金额</w:t>
      </w:r>
      <w:r>
        <w:rPr>
          <w:rFonts w:hint="eastAsia" w:ascii="宋体" w:hAnsi="宋体" w:eastAsia="宋体" w:cs="宋体"/>
          <w:i w:val="0"/>
          <w:iCs w:val="0"/>
          <w:color w:val="auto"/>
          <w:sz w:val="21"/>
          <w:szCs w:val="21"/>
          <w:highlight w:val="none"/>
          <w:shd w:val="clear" w:color="auto" w:fill="auto"/>
          <w:lang w:val="en-US" w:eastAsia="zh-CN"/>
        </w:rPr>
        <w:t>1</w:t>
      </w:r>
      <w:r>
        <w:rPr>
          <w:rFonts w:hint="eastAsia" w:ascii="宋体" w:hAnsi="宋体" w:eastAsia="宋体" w:cs="宋体"/>
          <w:i w:val="0"/>
          <w:iCs w:val="0"/>
          <w:color w:val="auto"/>
          <w:sz w:val="21"/>
          <w:szCs w:val="21"/>
          <w:highlight w:val="none"/>
          <w:shd w:val="clear" w:color="auto" w:fill="auto"/>
        </w:rPr>
        <w:t>%的履约保证金（或保函），计</w:t>
      </w:r>
      <w:r>
        <w:rPr>
          <w:rFonts w:hint="eastAsia" w:ascii="宋体" w:hAnsi="宋体" w:eastAsia="宋体" w:cs="宋体"/>
          <w:i w:val="0"/>
          <w:iCs w:val="0"/>
          <w:color w:val="auto"/>
          <w:sz w:val="21"/>
          <w:szCs w:val="21"/>
          <w:highlight w:val="none"/>
          <w:u w:val="single"/>
          <w:shd w:val="clear" w:color="auto" w:fill="auto"/>
        </w:rPr>
        <w:t>￥</w:t>
      </w:r>
      <w:r>
        <w:rPr>
          <w:rFonts w:hint="eastAsia" w:ascii="宋体" w:hAnsi="宋体" w:eastAsia="宋体" w:cs="宋体"/>
          <w:i w:val="0"/>
          <w:iCs w:val="0"/>
          <w:color w:val="auto"/>
          <w:sz w:val="21"/>
          <w:szCs w:val="21"/>
          <w:highlight w:val="none"/>
          <w:u w:val="single"/>
          <w:shd w:val="clear" w:color="auto" w:fill="auto"/>
          <w:lang w:val="en-US" w:eastAsia="zh-CN"/>
        </w:rPr>
        <w:t xml:space="preserve">             </w:t>
      </w:r>
      <w:r>
        <w:rPr>
          <w:rFonts w:hint="eastAsia" w:ascii="宋体" w:hAnsi="宋体" w:eastAsia="宋体" w:cs="宋体"/>
          <w:i w:val="0"/>
          <w:iCs w:val="0"/>
          <w:color w:val="auto"/>
          <w:sz w:val="21"/>
          <w:szCs w:val="21"/>
          <w:highlight w:val="none"/>
          <w:u w:val="single"/>
          <w:shd w:val="clear" w:color="auto" w:fill="auto"/>
        </w:rPr>
        <w:t>元</w:t>
      </w:r>
      <w:r>
        <w:rPr>
          <w:rFonts w:hint="eastAsia" w:ascii="宋体" w:hAnsi="宋体" w:eastAsia="宋体" w:cs="宋体"/>
          <w:i w:val="0"/>
          <w:iCs w:val="0"/>
          <w:color w:val="auto"/>
          <w:sz w:val="21"/>
          <w:szCs w:val="21"/>
          <w:highlight w:val="none"/>
          <w:shd w:val="clear" w:color="auto" w:fill="auto"/>
        </w:rPr>
        <w:t>（大写：</w:t>
      </w:r>
      <w:r>
        <w:rPr>
          <w:rFonts w:hint="eastAsia" w:ascii="宋体" w:hAnsi="宋体" w:eastAsia="宋体" w:cs="宋体"/>
          <w:i w:val="0"/>
          <w:iCs w:val="0"/>
          <w:color w:val="auto"/>
          <w:sz w:val="21"/>
          <w:szCs w:val="21"/>
          <w:highlight w:val="none"/>
          <w:u w:val="single" w:color="auto"/>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元整），履约保证金在项目履约结束后</w:t>
      </w:r>
      <w:r>
        <w:rPr>
          <w:rFonts w:hint="eastAsia" w:ascii="宋体" w:hAnsi="宋体" w:eastAsia="宋体" w:cs="宋体"/>
          <w:i w:val="0"/>
          <w:iCs w:val="0"/>
          <w:color w:val="auto"/>
          <w:sz w:val="21"/>
          <w:szCs w:val="21"/>
          <w:highlight w:val="none"/>
          <w:shd w:val="clear" w:color="auto" w:fill="auto"/>
          <w:lang w:val="en-US" w:eastAsia="zh-CN"/>
        </w:rPr>
        <w:t>10</w:t>
      </w:r>
      <w:r>
        <w:rPr>
          <w:rFonts w:hint="eastAsia" w:ascii="宋体" w:hAnsi="宋体" w:eastAsia="宋体" w:cs="宋体"/>
          <w:i w:val="0"/>
          <w:iCs w:val="0"/>
          <w:color w:val="auto"/>
          <w:sz w:val="21"/>
          <w:szCs w:val="21"/>
          <w:highlight w:val="none"/>
          <w:shd w:val="clear" w:color="auto" w:fill="auto"/>
        </w:rPr>
        <w:t>个工作日内无息退还。</w:t>
      </w:r>
    </w:p>
    <w:p w14:paraId="15044197">
      <w:pPr>
        <w:tabs>
          <w:tab w:val="left" w:pos="567"/>
        </w:tabs>
        <w:kinsoku/>
        <w:overflowPunct/>
        <w:topLinePunct w:val="0"/>
        <w:bidi w:val="0"/>
        <w:spacing w:line="360" w:lineRule="auto"/>
        <w:ind w:firstLine="415" w:firstLineChars="198"/>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3、服务要求：</w:t>
      </w:r>
    </w:p>
    <w:p w14:paraId="117CC098">
      <w:pPr>
        <w:tabs>
          <w:tab w:val="left" w:pos="567"/>
        </w:tabs>
        <w:kinsoku/>
        <w:overflowPunct/>
        <w:topLinePunct w:val="0"/>
        <w:bidi w:val="0"/>
        <w:spacing w:line="360" w:lineRule="auto"/>
        <w:ind w:firstLine="415" w:firstLineChars="198"/>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rPr>
        <w:t>（1）项目维护期:</w:t>
      </w:r>
      <w:r>
        <w:rPr>
          <w:rFonts w:hint="eastAsia" w:ascii="宋体" w:hAnsi="宋体" w:cs="宋体"/>
          <w:i w:val="0"/>
          <w:iCs w:val="0"/>
          <w:color w:val="auto"/>
          <w:sz w:val="21"/>
          <w:szCs w:val="21"/>
          <w:highlight w:val="none"/>
          <w:shd w:val="clear" w:color="auto" w:fill="auto"/>
          <w:lang w:val="en-US" w:eastAsia="zh-CN"/>
        </w:rPr>
        <w:t xml:space="preserve"> </w:t>
      </w:r>
    </w:p>
    <w:p w14:paraId="632B00CF">
      <w:pPr>
        <w:tabs>
          <w:tab w:val="left" w:pos="567"/>
        </w:tabs>
        <w:kinsoku/>
        <w:overflowPunct/>
        <w:topLinePunct w:val="0"/>
        <w:bidi w:val="0"/>
        <w:spacing w:line="360" w:lineRule="auto"/>
        <w:ind w:firstLine="415" w:firstLineChars="198"/>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（2）技术支持期:</w:t>
      </w:r>
    </w:p>
    <w:p w14:paraId="16A1ACEF">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4、售后要求：</w:t>
      </w:r>
    </w:p>
    <w:p w14:paraId="5A5F284A">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1）响应时间：开发技术人员提供工作时间内快速响应服务，如系统出现故障，0.5小时内应做出实质性响应，2小时以内到现场，3小时以内提出问题解决方案。非工作日及国家法定节日，维护工程师电话值班，以便应急问题的处理。遇到一般问题，运维单位负责及时响应并当场予以解决；如果遇到因现有技术水平和环境条件下难以解决的问题，运维单位要在24小时内为甲方提供紧急解决方案，保障用户的正常工作，同时尽快告知最终解决问题需要的时间，并在约定的时限内完成。</w:t>
      </w:r>
    </w:p>
    <w:p w14:paraId="1ED92D1B">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2）按照合同约定完成维护工作任务，用户投诉件（例如系统维护不及时、系统数据出错时无法在规定时间内及时解决等）小于3例。发生3-5例按合同总金额的5%扣除,发生5-10例按合同总金额的10%扣除,10例以上每增加1例扣除合同总金额的1%。如出现不按采购人规定流程操作所发生的事故，发生1例按合同总金额的5%扣除。</w:t>
      </w:r>
    </w:p>
    <w:p w14:paraId="35ED4BC3">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3）运维单位承担因系统本身漏洞所引发的信息安全事件而带来的相关法律责任。运维期如发生重大信息安全事件，被上级单位或公安机关通报一次，履约保证金全部罚没。如发生被悬挂反动标语、赌博色情等非法暗链事件，则罚款5000元。因运维人员管理疏忽导致的上述信息安全事件，采购人保留追诉运维单位连带法律责任的权力。</w:t>
      </w:r>
    </w:p>
    <w:p w14:paraId="419DD616">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en-US" w:eastAsia="zh-CN"/>
        </w:rPr>
        <w:t>5</w:t>
      </w:r>
      <w:r>
        <w:rPr>
          <w:rFonts w:hint="eastAsia" w:ascii="宋体" w:hAnsi="宋体" w:eastAsia="宋体" w:cs="宋体"/>
          <w:b w:val="0"/>
          <w:bCs/>
          <w:i w:val="0"/>
          <w:iCs w:val="0"/>
          <w:snapToGrid w:val="0"/>
          <w:color w:val="auto"/>
          <w:kern w:val="0"/>
          <w:sz w:val="21"/>
          <w:szCs w:val="21"/>
          <w:highlight w:val="none"/>
          <w:shd w:val="clear" w:color="auto" w:fill="auto"/>
          <w:lang w:val="zh-CN"/>
        </w:rPr>
        <w:t>、运维服务安全性要求</w:t>
      </w:r>
    </w:p>
    <w:p w14:paraId="75831C42">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（1）运维单位需与采购方签署安全保密协议，约定工作范围、工作内容，明确违约责任；</w:t>
      </w:r>
    </w:p>
    <w:p w14:paraId="20FBE07F">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（2）运维单位在中标后需对项目人员身份、安全背景、专业资格或资质等进行审查，并提交审查报告；</w:t>
      </w:r>
    </w:p>
    <w:p w14:paraId="19C5E7AC">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（3）运维单位在中标后需与本项目人员签署项目保密协议，离岗人员必须签属保密责任承诺书；</w:t>
      </w:r>
    </w:p>
    <w:p w14:paraId="4707257C">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（4）运维单位应建立安全管理、安全培训等制度。</w:t>
      </w:r>
    </w:p>
    <w:p w14:paraId="30DDEF44">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en-US" w:eastAsia="zh-CN"/>
        </w:rPr>
        <w:t>6</w:t>
      </w:r>
      <w:r>
        <w:rPr>
          <w:rFonts w:hint="eastAsia" w:ascii="宋体" w:hAnsi="宋体" w:eastAsia="宋体" w:cs="宋体"/>
          <w:b w:val="0"/>
          <w:bCs/>
          <w:i w:val="0"/>
          <w:iCs w:val="0"/>
          <w:snapToGrid w:val="0"/>
          <w:color w:val="auto"/>
          <w:kern w:val="0"/>
          <w:sz w:val="21"/>
          <w:szCs w:val="21"/>
          <w:highlight w:val="none"/>
          <w:shd w:val="clear" w:color="auto" w:fill="auto"/>
          <w:lang w:val="zh-CN"/>
        </w:rPr>
        <w:t>、其他要求：乙方需与甲方签订保密协议。</w:t>
      </w:r>
    </w:p>
    <w:p w14:paraId="1D9119C5">
      <w:pPr>
        <w:tabs>
          <w:tab w:val="left" w:pos="567"/>
        </w:tabs>
        <w:kinsoku/>
        <w:overflowPunct/>
        <w:topLinePunct w:val="0"/>
        <w:bidi w:val="0"/>
        <w:spacing w:line="360" w:lineRule="auto"/>
        <w:ind w:firstLine="417" w:firstLineChars="198"/>
        <w:outlineLvl w:val="0"/>
        <w:rPr>
          <w:rFonts w:hint="eastAsia" w:ascii="宋体" w:hAnsi="宋体" w:eastAsia="宋体" w:cs="宋体"/>
          <w:b/>
          <w:bCs w:val="0"/>
          <w:i w:val="0"/>
          <w:iCs w:val="0"/>
          <w:color w:val="auto"/>
          <w:sz w:val="21"/>
          <w:szCs w:val="21"/>
          <w:highlight w:val="none"/>
          <w:shd w:val="clear" w:color="auto" w:fill="auto"/>
        </w:rPr>
      </w:pPr>
      <w:r>
        <w:rPr>
          <w:rFonts w:hint="eastAsia" w:ascii="宋体" w:hAnsi="宋体" w:eastAsia="宋体" w:cs="宋体"/>
          <w:b/>
          <w:bCs w:val="0"/>
          <w:i w:val="0"/>
          <w:iCs w:val="0"/>
          <w:snapToGrid w:val="0"/>
          <w:color w:val="auto"/>
          <w:kern w:val="0"/>
          <w:sz w:val="21"/>
          <w:szCs w:val="21"/>
          <w:highlight w:val="none"/>
          <w:shd w:val="clear" w:color="auto" w:fill="auto"/>
          <w:lang w:val="zh-CN"/>
        </w:rPr>
        <w:t>三、</w:t>
      </w:r>
      <w:r>
        <w:rPr>
          <w:rFonts w:hint="eastAsia" w:ascii="宋体" w:hAnsi="宋体" w:eastAsia="宋体" w:cs="宋体"/>
          <w:b/>
          <w:bCs w:val="0"/>
          <w:i w:val="0"/>
          <w:iCs w:val="0"/>
          <w:color w:val="auto"/>
          <w:sz w:val="21"/>
          <w:szCs w:val="21"/>
          <w:highlight w:val="none"/>
          <w:shd w:val="clear" w:color="auto" w:fill="auto"/>
        </w:rPr>
        <w:t>付款方式</w:t>
      </w:r>
    </w:p>
    <w:p w14:paraId="45BE36E2">
      <w:pPr>
        <w:tabs>
          <w:tab w:val="left" w:pos="425"/>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cs="宋体"/>
          <w:i w:val="0"/>
          <w:iCs w:val="0"/>
          <w:color w:val="auto"/>
          <w:sz w:val="21"/>
          <w:szCs w:val="21"/>
          <w:highlight w:val="none"/>
          <w:shd w:val="clear" w:color="auto" w:fill="auto"/>
          <w:lang w:val="en-US" w:eastAsia="zh-CN"/>
        </w:rPr>
        <w:t>标项1：</w:t>
      </w:r>
      <w:r>
        <w:rPr>
          <w:rFonts w:hint="eastAsia" w:ascii="宋体" w:hAnsi="宋体" w:eastAsia="宋体" w:cs="宋体"/>
          <w:i w:val="0"/>
          <w:iCs w:val="0"/>
          <w:color w:val="auto"/>
          <w:sz w:val="21"/>
          <w:szCs w:val="21"/>
          <w:highlight w:val="none"/>
          <w:shd w:val="clear" w:color="auto" w:fill="auto"/>
        </w:rPr>
        <w:t>合同签订并有关维护方案获得</w:t>
      </w:r>
      <w:r>
        <w:rPr>
          <w:rFonts w:hint="eastAsia" w:ascii="宋体" w:hAnsi="宋体" w:eastAsia="宋体" w:cs="宋体"/>
          <w:i w:val="0"/>
          <w:iCs w:val="0"/>
          <w:color w:val="auto"/>
          <w:sz w:val="21"/>
          <w:szCs w:val="21"/>
          <w:highlight w:val="none"/>
          <w:shd w:val="clear" w:color="auto" w:fill="auto"/>
          <w:lang w:val="en-US" w:eastAsia="zh-CN"/>
        </w:rPr>
        <w:t>甲</w:t>
      </w:r>
      <w:r>
        <w:rPr>
          <w:rFonts w:hint="eastAsia" w:ascii="宋体" w:hAnsi="宋体" w:eastAsia="宋体" w:cs="宋体"/>
          <w:i w:val="0"/>
          <w:iCs w:val="0"/>
          <w:color w:val="auto"/>
          <w:sz w:val="21"/>
          <w:szCs w:val="21"/>
          <w:highlight w:val="none"/>
          <w:shd w:val="clear" w:color="auto" w:fill="auto"/>
        </w:rPr>
        <w:t>方确认后支付70%，提交项目维护中期报告并通过</w:t>
      </w:r>
      <w:r>
        <w:rPr>
          <w:rFonts w:hint="eastAsia" w:ascii="宋体" w:hAnsi="宋体" w:eastAsia="宋体" w:cs="宋体"/>
          <w:i w:val="0"/>
          <w:iCs w:val="0"/>
          <w:color w:val="auto"/>
          <w:sz w:val="21"/>
          <w:szCs w:val="21"/>
          <w:highlight w:val="none"/>
          <w:shd w:val="clear" w:color="auto" w:fill="auto"/>
          <w:lang w:val="en-US" w:eastAsia="zh-CN"/>
        </w:rPr>
        <w:t>甲方</w:t>
      </w:r>
      <w:r>
        <w:rPr>
          <w:rFonts w:hint="eastAsia" w:ascii="宋体" w:hAnsi="宋体" w:eastAsia="宋体" w:cs="宋体"/>
          <w:i w:val="0"/>
          <w:iCs w:val="0"/>
          <w:color w:val="auto"/>
          <w:sz w:val="21"/>
          <w:szCs w:val="21"/>
          <w:highlight w:val="none"/>
          <w:shd w:val="clear" w:color="auto" w:fill="auto"/>
        </w:rPr>
        <w:t>确认后支付28%，项目验收后支付剩余的2%。</w:t>
      </w:r>
    </w:p>
    <w:p w14:paraId="7CA88C63">
      <w:pPr>
        <w:tabs>
          <w:tab w:val="left" w:pos="425"/>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cs="宋体"/>
          <w:i w:val="0"/>
          <w:iCs w:val="0"/>
          <w:color w:val="auto"/>
          <w:sz w:val="21"/>
          <w:szCs w:val="21"/>
          <w:highlight w:val="none"/>
          <w:shd w:val="clear" w:color="auto" w:fill="auto"/>
          <w:lang w:val="en-US" w:eastAsia="zh-CN"/>
        </w:rPr>
        <w:t>标项2：</w:t>
      </w:r>
      <w:r>
        <w:rPr>
          <w:rFonts w:hint="eastAsia" w:ascii="宋体" w:hAnsi="宋体" w:eastAsia="宋体" w:cs="宋体"/>
          <w:i w:val="0"/>
          <w:iCs w:val="0"/>
          <w:color w:val="auto"/>
          <w:sz w:val="21"/>
          <w:szCs w:val="21"/>
          <w:highlight w:val="none"/>
          <w:shd w:val="clear" w:color="auto" w:fill="auto"/>
        </w:rPr>
        <w:t>合同签订并有关维护方案获得</w:t>
      </w:r>
      <w:r>
        <w:rPr>
          <w:rFonts w:hint="eastAsia" w:ascii="宋体" w:hAnsi="宋体" w:eastAsia="宋体" w:cs="宋体"/>
          <w:i w:val="0"/>
          <w:iCs w:val="0"/>
          <w:color w:val="auto"/>
          <w:sz w:val="21"/>
          <w:szCs w:val="21"/>
          <w:highlight w:val="none"/>
          <w:shd w:val="clear" w:color="auto" w:fill="auto"/>
          <w:lang w:val="en-US" w:eastAsia="zh-CN"/>
        </w:rPr>
        <w:t>甲</w:t>
      </w:r>
      <w:r>
        <w:rPr>
          <w:rFonts w:hint="eastAsia" w:ascii="宋体" w:hAnsi="宋体" w:eastAsia="宋体" w:cs="宋体"/>
          <w:i w:val="0"/>
          <w:iCs w:val="0"/>
          <w:color w:val="auto"/>
          <w:sz w:val="21"/>
          <w:szCs w:val="21"/>
          <w:highlight w:val="none"/>
          <w:shd w:val="clear" w:color="auto" w:fill="auto"/>
        </w:rPr>
        <w:t>方确认后支付70%，项目验收后支付剩余的</w:t>
      </w:r>
      <w:r>
        <w:rPr>
          <w:rFonts w:hint="eastAsia" w:ascii="宋体" w:hAnsi="宋体" w:cs="宋体"/>
          <w:i w:val="0"/>
          <w:iCs w:val="0"/>
          <w:color w:val="auto"/>
          <w:sz w:val="21"/>
          <w:szCs w:val="21"/>
          <w:highlight w:val="none"/>
          <w:shd w:val="clear" w:color="auto" w:fill="auto"/>
          <w:lang w:val="en-US" w:eastAsia="zh-CN"/>
        </w:rPr>
        <w:t>30</w:t>
      </w:r>
      <w:r>
        <w:rPr>
          <w:rFonts w:hint="eastAsia" w:ascii="宋体" w:hAnsi="宋体" w:eastAsia="宋体" w:cs="宋体"/>
          <w:i w:val="0"/>
          <w:iCs w:val="0"/>
          <w:color w:val="auto"/>
          <w:sz w:val="21"/>
          <w:szCs w:val="21"/>
          <w:highlight w:val="none"/>
          <w:shd w:val="clear" w:color="auto" w:fill="auto"/>
        </w:rPr>
        <w:t>%。</w:t>
      </w:r>
    </w:p>
    <w:p w14:paraId="1498B179">
      <w:pPr>
        <w:tabs>
          <w:tab w:val="left" w:pos="425"/>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本合同执行中相关的一切税费均由乙方承担。</w:t>
      </w:r>
    </w:p>
    <w:p w14:paraId="4323A998">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snapToGrid w:val="0"/>
          <w:color w:val="auto"/>
          <w:kern w:val="0"/>
          <w:sz w:val="21"/>
          <w:szCs w:val="21"/>
          <w:highlight w:val="none"/>
          <w:shd w:val="clear" w:color="auto" w:fill="auto"/>
          <w:lang w:val="zh-CN"/>
        </w:rPr>
      </w:pPr>
      <w:r>
        <w:rPr>
          <w:rFonts w:hint="eastAsia" w:ascii="宋体" w:hAnsi="宋体" w:eastAsia="宋体" w:cs="宋体"/>
          <w:b/>
          <w:i w:val="0"/>
          <w:iCs w:val="0"/>
          <w:snapToGrid w:val="0"/>
          <w:color w:val="auto"/>
          <w:kern w:val="0"/>
          <w:sz w:val="21"/>
          <w:szCs w:val="21"/>
          <w:highlight w:val="none"/>
          <w:shd w:val="clear" w:color="auto" w:fill="auto"/>
          <w:lang w:val="zh-CN"/>
        </w:rPr>
        <w:t>四、质量保证</w:t>
      </w:r>
    </w:p>
    <w:p w14:paraId="060EF6FB">
      <w:pPr>
        <w:tabs>
          <w:tab w:val="left" w:pos="425"/>
        </w:tabs>
        <w:kinsoku/>
        <w:overflowPunct/>
        <w:topLinePunct w:val="0"/>
        <w:bidi w:val="0"/>
        <w:spacing w:line="360" w:lineRule="auto"/>
        <w:ind w:firstLine="420" w:firstLineChars="200"/>
        <w:jc w:val="both"/>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l、乙方保证本合同中所供应的商品和服务是符合国家最新技术规格和质量标准的出厂原装合格产品和服务。如发生所供商品和服务与合同不符，甲方（使用方）有权拒收或退货，由此产生的一切责任和后果由乙方承担。</w:t>
      </w:r>
    </w:p>
    <w:p w14:paraId="70935B4A">
      <w:pPr>
        <w:tabs>
          <w:tab w:val="left" w:pos="425"/>
        </w:tabs>
        <w:kinsoku/>
        <w:overflowPunct/>
        <w:topLinePunct w:val="0"/>
        <w:bidi w:val="0"/>
        <w:spacing w:line="360" w:lineRule="auto"/>
        <w:ind w:firstLine="420" w:firstLineChars="200"/>
        <w:jc w:val="both"/>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2、根据相关规定要求，对项目实行监理制，监理费用甲方统一</w:t>
      </w:r>
      <w:bookmarkStart w:id="408" w:name="_GoBack"/>
      <w:bookmarkEnd w:id="408"/>
      <w:r>
        <w:rPr>
          <w:rFonts w:hint="eastAsia" w:ascii="宋体" w:hAnsi="宋体" w:eastAsia="宋体" w:cs="宋体"/>
          <w:i w:val="0"/>
          <w:iCs w:val="0"/>
          <w:color w:val="auto"/>
          <w:sz w:val="21"/>
          <w:szCs w:val="21"/>
          <w:highlight w:val="none"/>
          <w:shd w:val="clear" w:color="auto" w:fill="auto"/>
          <w:lang w:val="en-US" w:eastAsia="zh-CN"/>
        </w:rPr>
        <w:t>支付，乙方须全程配合监理工作。</w:t>
      </w:r>
    </w:p>
    <w:p w14:paraId="0C72C563">
      <w:pPr>
        <w:tabs>
          <w:tab w:val="left" w:pos="425"/>
        </w:tabs>
        <w:kinsoku/>
        <w:overflowPunct/>
        <w:topLinePunct w:val="0"/>
        <w:bidi w:val="0"/>
        <w:spacing w:line="360" w:lineRule="auto"/>
        <w:ind w:firstLine="422" w:firstLineChars="200"/>
        <w:jc w:val="both"/>
        <w:outlineLvl w:val="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五、变更</w:t>
      </w:r>
    </w:p>
    <w:p w14:paraId="19F9687A">
      <w:pPr>
        <w:tabs>
          <w:tab w:val="left" w:pos="425"/>
        </w:tabs>
        <w:kinsoku/>
        <w:overflowPunct/>
        <w:topLinePunct w:val="0"/>
        <w:bidi w:val="0"/>
        <w:spacing w:line="360" w:lineRule="auto"/>
        <w:ind w:firstLine="420" w:firstLineChars="200"/>
        <w:jc w:val="both"/>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1、政府采购合同履行中，甲方需追加与合同标的相同的货物或者服务的，在不改变合同其他条款的前提下，可以与乙方协商签订补充合同，但所有补充合同的采购金额不得超过原合同采购金额的百分之十。</w:t>
      </w:r>
    </w:p>
    <w:p w14:paraId="72CC4119">
      <w:pPr>
        <w:tabs>
          <w:tab w:val="left" w:pos="540"/>
          <w:tab w:val="left" w:pos="747"/>
        </w:tabs>
        <w:kinsoku/>
        <w:overflowPunct/>
        <w:topLinePunct w:val="0"/>
        <w:bidi w:val="0"/>
        <w:spacing w:line="360" w:lineRule="auto"/>
        <w:ind w:firstLine="420" w:firstLineChars="200"/>
        <w:jc w:val="both"/>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2、当变更只是采购量增减时，按投标报价明细单中的单价进行结算。</w:t>
      </w:r>
    </w:p>
    <w:p w14:paraId="2C04E8FE">
      <w:pPr>
        <w:tabs>
          <w:tab w:val="left" w:pos="567"/>
        </w:tabs>
        <w:kinsoku/>
        <w:overflowPunct/>
        <w:topLinePunct w:val="0"/>
        <w:bidi w:val="0"/>
        <w:spacing w:line="360" w:lineRule="auto"/>
        <w:ind w:firstLine="417" w:firstLineChars="198"/>
        <w:jc w:val="both"/>
        <w:outlineLvl w:val="0"/>
        <w:rPr>
          <w:rFonts w:hint="eastAsia" w:ascii="宋体" w:hAnsi="宋体" w:eastAsia="宋体" w:cs="宋体"/>
          <w:b/>
          <w:i w:val="0"/>
          <w:iCs w:val="0"/>
          <w:color w:val="auto"/>
          <w:sz w:val="21"/>
          <w:szCs w:val="21"/>
          <w:highlight w:val="none"/>
          <w:shd w:val="clear" w:color="auto" w:fill="auto"/>
          <w:lang w:eastAsia="zh-CN"/>
        </w:rPr>
      </w:pPr>
      <w:r>
        <w:rPr>
          <w:rFonts w:hint="eastAsia" w:ascii="宋体" w:hAnsi="宋体" w:eastAsia="宋体" w:cs="宋体"/>
          <w:b/>
          <w:i w:val="0"/>
          <w:iCs w:val="0"/>
          <w:color w:val="auto"/>
          <w:sz w:val="21"/>
          <w:szCs w:val="21"/>
          <w:highlight w:val="none"/>
          <w:shd w:val="clear" w:color="auto" w:fill="auto"/>
        </w:rPr>
        <w:t>六、技术情报、资料的保密及</w:t>
      </w:r>
      <w:r>
        <w:rPr>
          <w:rFonts w:hint="eastAsia" w:ascii="宋体" w:hAnsi="宋体" w:eastAsia="宋体" w:cs="宋体"/>
          <w:b/>
          <w:i w:val="0"/>
          <w:iCs w:val="0"/>
          <w:color w:val="auto"/>
          <w:sz w:val="21"/>
          <w:szCs w:val="21"/>
          <w:highlight w:val="none"/>
          <w:shd w:val="clear" w:color="auto" w:fill="auto"/>
          <w:lang w:eastAsia="zh-CN"/>
        </w:rPr>
        <w:t>知识产权</w:t>
      </w:r>
    </w:p>
    <w:p w14:paraId="4BAD7BBC">
      <w:pPr>
        <w:pStyle w:val="27"/>
        <w:kinsoku/>
        <w:overflowPunct/>
        <w:topLinePunct w:val="0"/>
        <w:bidi w:val="0"/>
        <w:spacing w:line="360" w:lineRule="auto"/>
        <w:ind w:firstLine="600"/>
        <w:jc w:val="both"/>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1、乙方应按招标文件规定的时间向甲方提供项目的有关技术资料。在项目</w:t>
      </w:r>
      <w:r>
        <w:rPr>
          <w:rFonts w:hint="eastAsia" w:cs="宋体"/>
          <w:i w:val="0"/>
          <w:iCs w:val="0"/>
          <w:color w:val="auto"/>
          <w:sz w:val="21"/>
          <w:szCs w:val="21"/>
          <w:highlight w:val="none"/>
          <w:shd w:val="clear" w:color="auto" w:fill="auto"/>
          <w:lang w:val="en-US" w:eastAsia="zh-CN"/>
        </w:rPr>
        <w:t>服务</w:t>
      </w:r>
      <w:r>
        <w:rPr>
          <w:rFonts w:hint="eastAsia" w:ascii="宋体" w:hAnsi="宋体" w:eastAsia="宋体" w:cs="宋体"/>
          <w:i w:val="0"/>
          <w:iCs w:val="0"/>
          <w:color w:val="auto"/>
          <w:sz w:val="21"/>
          <w:szCs w:val="21"/>
          <w:highlight w:val="none"/>
          <w:shd w:val="clear" w:color="auto" w:fill="auto"/>
        </w:rPr>
        <w:t>过程中，乙方所获得的、有关甲方或属于甲方的信息，未经甲方同意，不得泄露给任何第三方。任何一方为本项目需要，向任何人透露有关资料或信息，应事先予以注明。乙方只能将该信息用于服务于本项目，而且只能由相应的工程技术人员使用。</w:t>
      </w:r>
    </w:p>
    <w:p w14:paraId="358EF219">
      <w:pPr>
        <w:pStyle w:val="27"/>
        <w:kinsoku/>
        <w:overflowPunct/>
        <w:topLinePunct w:val="0"/>
        <w:bidi w:val="0"/>
        <w:spacing w:line="360" w:lineRule="auto"/>
        <w:ind w:firstLine="600"/>
        <w:jc w:val="both"/>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2、乙方应遵循甲方各项安全保密制度和规章，所有信息数据在迁移、处理等过程中严禁私自复制、传输，完成建设任务后，档案信息数据需根据甲方要求物理清除。</w:t>
      </w:r>
    </w:p>
    <w:p w14:paraId="3168BF23">
      <w:pPr>
        <w:pStyle w:val="27"/>
        <w:kinsoku/>
        <w:overflowPunct/>
        <w:topLinePunct w:val="0"/>
        <w:bidi w:val="0"/>
        <w:spacing w:line="360" w:lineRule="auto"/>
        <w:ind w:firstLine="600"/>
        <w:jc w:val="both"/>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乙方应承诺保护甲方在使用合同服务（货物）或其任何一部分时不受第三方提出侵犯专利权、商标权和工业设计权等的起诉。如果任何第三方提出侵权指控，由乙方负责与第三方交涉并承担可能发生的一切费用和相关法律责任，甲方不承担由此引起的一切经济和法律责任。</w:t>
      </w:r>
    </w:p>
    <w:p w14:paraId="7F8D6605">
      <w:pPr>
        <w:pStyle w:val="27"/>
        <w:keepNext w:val="0"/>
        <w:keepLines w:val="0"/>
        <w:pageBreakBefore w:val="0"/>
        <w:kinsoku/>
        <w:wordWrap/>
        <w:overflowPunct/>
        <w:topLinePunct w:val="0"/>
        <w:autoSpaceDE/>
        <w:autoSpaceDN/>
        <w:bidi w:val="0"/>
        <w:adjustRightInd w:val="0"/>
        <w:snapToGrid w:val="0"/>
        <w:spacing w:line="360" w:lineRule="auto"/>
        <w:ind w:firstLine="6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4、甲、乙双方在本项目之前所获得的知识产权及相应权益均归各自所有。本项目的知识产权归甲方独享，需根据甲方工作要求，提供成果文档、进程文档等资料。</w:t>
      </w:r>
    </w:p>
    <w:p w14:paraId="24142C3B">
      <w:pPr>
        <w:keepNext w:val="0"/>
        <w:keepLines w:val="0"/>
        <w:pageBreakBefore w:val="0"/>
        <w:tabs>
          <w:tab w:val="left" w:pos="567"/>
        </w:tabs>
        <w:kinsoku/>
        <w:wordWrap/>
        <w:overflowPunct/>
        <w:topLinePunct w:val="0"/>
        <w:autoSpaceDE/>
        <w:autoSpaceDN/>
        <w:bidi w:val="0"/>
        <w:adjustRightInd w:val="0"/>
        <w:snapToGrid w:val="0"/>
        <w:spacing w:line="360" w:lineRule="auto"/>
        <w:ind w:firstLine="417" w:firstLineChars="198"/>
        <w:textAlignment w:val="auto"/>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七、验收</w:t>
      </w:r>
    </w:p>
    <w:p w14:paraId="6C61C384">
      <w:pPr>
        <w:pStyle w:val="27"/>
        <w:keepNext w:val="0"/>
        <w:keepLines w:val="0"/>
        <w:pageBreakBefore w:val="0"/>
        <w:kinsoku/>
        <w:wordWrap/>
        <w:overflowPunct/>
        <w:topLinePunct w:val="0"/>
        <w:autoSpaceDE/>
        <w:autoSpaceDN/>
        <w:bidi w:val="0"/>
        <w:adjustRightInd w:val="0"/>
        <w:snapToGrid w:val="0"/>
        <w:spacing w:line="360" w:lineRule="auto"/>
        <w:ind w:firstLine="6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由甲方组织对项目进行最终验收。甲方可依据招标文件上的技术要求、投标文件承诺的技术标准和国家有关质量标准，邀请专家进行验收。</w:t>
      </w:r>
    </w:p>
    <w:p w14:paraId="636CB6D5">
      <w:pPr>
        <w:pStyle w:val="27"/>
        <w:keepNext w:val="0"/>
        <w:keepLines w:val="0"/>
        <w:pageBreakBefore w:val="0"/>
        <w:kinsoku/>
        <w:wordWrap/>
        <w:overflowPunct/>
        <w:topLinePunct w:val="0"/>
        <w:autoSpaceDE/>
        <w:autoSpaceDN/>
        <w:bidi w:val="0"/>
        <w:adjustRightInd w:val="0"/>
        <w:snapToGrid w:val="0"/>
        <w:spacing w:line="360" w:lineRule="auto"/>
        <w:ind w:firstLine="6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甲方在乙方提供相关服务的过程中，不定期对服务内容和质量进行考核。不达要求者，乙方承担一切损失和费用。</w:t>
      </w:r>
    </w:p>
    <w:p w14:paraId="7049939A">
      <w:pPr>
        <w:pStyle w:val="27"/>
        <w:keepNext w:val="0"/>
        <w:keepLines w:val="0"/>
        <w:pageBreakBefore w:val="0"/>
        <w:kinsoku/>
        <w:wordWrap/>
        <w:overflowPunct/>
        <w:topLinePunct w:val="0"/>
        <w:autoSpaceDE/>
        <w:autoSpaceDN/>
        <w:bidi w:val="0"/>
        <w:adjustRightInd w:val="0"/>
        <w:snapToGrid w:val="0"/>
        <w:spacing w:line="360" w:lineRule="auto"/>
        <w:ind w:firstLine="600"/>
        <w:textAlignment w:val="auto"/>
        <w:outlineLvl w:val="0"/>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八、合同修改与解除</w:t>
      </w:r>
    </w:p>
    <w:p w14:paraId="525CED96">
      <w:pPr>
        <w:keepNext w:val="0"/>
        <w:keepLines w:val="0"/>
        <w:pageBreakBefore w:val="0"/>
        <w:widowControl w:val="0"/>
        <w:tabs>
          <w:tab w:val="left" w:pos="540"/>
          <w:tab w:val="left" w:pos="747"/>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1、本合同供需双方的任何一方无权对合同内容进行修改，本合同如需修改，必须达成书面协议，并作为该合同的有效组成部分。</w:t>
      </w:r>
    </w:p>
    <w:p w14:paraId="1E30D06B">
      <w:pPr>
        <w:keepNext w:val="0"/>
        <w:keepLines w:val="0"/>
        <w:pageBreakBefore w:val="0"/>
        <w:widowControl w:val="0"/>
        <w:tabs>
          <w:tab w:val="left" w:pos="540"/>
          <w:tab w:val="left" w:pos="747"/>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2、合同可以经双方协商一致解除。</w:t>
      </w:r>
    </w:p>
    <w:p w14:paraId="7461AD71">
      <w:pPr>
        <w:keepNext w:val="0"/>
        <w:keepLines w:val="0"/>
        <w:pageBreakBefore w:val="0"/>
        <w:widowControl w:val="0"/>
        <w:tabs>
          <w:tab w:val="left" w:pos="540"/>
          <w:tab w:val="left" w:pos="747"/>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3、合同经双方协商解除或因不可抗力解除的，乙方应返还甲方已支付</w:t>
      </w:r>
      <w:r>
        <w:rPr>
          <w:rFonts w:hint="eastAsia" w:ascii="宋体" w:hAnsi="宋体" w:eastAsia="宋体" w:cs="宋体"/>
          <w:i w:val="0"/>
          <w:iCs w:val="0"/>
          <w:color w:val="auto"/>
          <w:sz w:val="21"/>
          <w:szCs w:val="21"/>
          <w:highlight w:val="none"/>
          <w:shd w:val="clear" w:color="auto" w:fill="auto"/>
          <w:lang w:eastAsia="zh-CN"/>
        </w:rPr>
        <w:t>未履行</w:t>
      </w:r>
      <w:r>
        <w:rPr>
          <w:rFonts w:hint="eastAsia" w:ascii="宋体" w:hAnsi="宋体" w:eastAsia="宋体" w:cs="宋体"/>
          <w:i w:val="0"/>
          <w:iCs w:val="0"/>
          <w:color w:val="auto"/>
          <w:sz w:val="21"/>
          <w:szCs w:val="21"/>
          <w:highlight w:val="none"/>
          <w:shd w:val="clear" w:color="auto" w:fill="auto"/>
        </w:rPr>
        <w:t>的款项，并按照同期银行贷款利率支付利息。</w:t>
      </w:r>
    </w:p>
    <w:p w14:paraId="49639531">
      <w:pPr>
        <w:keepNext w:val="0"/>
        <w:keepLines w:val="0"/>
        <w:pageBreakBefore w:val="0"/>
        <w:widowControl w:val="0"/>
        <w:tabs>
          <w:tab w:val="left" w:pos="540"/>
          <w:tab w:val="left" w:pos="747"/>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4、乙方履行义务不符合国家有关规定或者合同约定，甲方可随时以书面形式通知乙方解除合同，并不免除乙方赔偿损失的责任。</w:t>
      </w:r>
    </w:p>
    <w:p w14:paraId="7E2E84F0">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九、</w:t>
      </w:r>
      <w:r>
        <w:rPr>
          <w:rFonts w:hint="eastAsia" w:ascii="宋体" w:hAnsi="宋体" w:eastAsia="宋体" w:cs="宋体"/>
          <w:b/>
          <w:i w:val="0"/>
          <w:iCs w:val="0"/>
          <w:color w:val="auto"/>
          <w:sz w:val="21"/>
          <w:szCs w:val="21"/>
          <w:highlight w:val="none"/>
          <w:shd w:val="clear" w:color="auto" w:fill="auto"/>
          <w:lang w:val="zh-CN"/>
        </w:rPr>
        <w:t>乙方的责任与义务</w:t>
      </w:r>
    </w:p>
    <w:p w14:paraId="2EAAF117">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1、根据投标文件的承诺向甲方委派项目组人员。</w:t>
      </w:r>
    </w:p>
    <w:p w14:paraId="1930D39A">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2、在履行本合同义务的期间，按照合同及采购文件的技术要求规范参与并合理实施项目。</w:t>
      </w:r>
    </w:p>
    <w:p w14:paraId="5B441B50">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3、在本合同期内或合同终止后，未征得有关方同意，不得泄漏与本项目、本合同有关的技术、资料等，不得以任何形式侵害甲方的知识产权。</w:t>
      </w:r>
    </w:p>
    <w:p w14:paraId="12FB58D7">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4、负责处理好与相关项目实施单位的协调工作。</w:t>
      </w:r>
    </w:p>
    <w:p w14:paraId="74618C5D">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十、</w:t>
      </w:r>
      <w:r>
        <w:rPr>
          <w:rFonts w:hint="eastAsia" w:ascii="宋体" w:hAnsi="宋体" w:eastAsia="宋体" w:cs="宋体"/>
          <w:b/>
          <w:i w:val="0"/>
          <w:iCs w:val="0"/>
          <w:color w:val="auto"/>
          <w:sz w:val="21"/>
          <w:szCs w:val="21"/>
          <w:highlight w:val="none"/>
          <w:shd w:val="clear" w:color="auto" w:fill="auto"/>
          <w:lang w:val="zh-CN"/>
        </w:rPr>
        <w:t>甲方的责任与义务</w:t>
      </w:r>
    </w:p>
    <w:p w14:paraId="771CF545">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1、甲方应当主要负责项目的所有外部关系的联系与协调，为乙方工作提供良好的外部条件。</w:t>
      </w:r>
    </w:p>
    <w:p w14:paraId="72EF96A4">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2、甲方应当按双方约定的内容和时间，向乙方提供与项目有关的资料。</w:t>
      </w:r>
    </w:p>
    <w:p w14:paraId="473896EF">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十一、违约责任</w:t>
      </w:r>
    </w:p>
    <w:p w14:paraId="0FBF623B">
      <w:pPr>
        <w:tabs>
          <w:tab w:val="left" w:pos="540"/>
          <w:tab w:val="left" w:pos="747"/>
          <w:tab w:val="left" w:pos="1680"/>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甲方不按时交纳合同款项，应向乙方支付合同总价款的每日0.5‰的违约金。乙方可向鉴证方要求按照《浙江省省级财政国库集中支付管理办法》规定直接发起支付申请，并要求省采购办对其违规情况予以通报。甲方无正当理由拒绝服务的，应向乙方偿付合同总价款5%的违约金。</w:t>
      </w:r>
    </w:p>
    <w:p w14:paraId="09512D6F">
      <w:pPr>
        <w:tabs>
          <w:tab w:val="left" w:pos="540"/>
          <w:tab w:val="left" w:pos="747"/>
          <w:tab w:val="left" w:pos="1680"/>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2、甲方如有转让、转租或将租赁服务变卖、抵押等行为的，乙方有权解除合同，限期如数归还租赁物资外，甲方还应向乙方支付合同总价款10％的违约金。</w:t>
      </w:r>
    </w:p>
    <w:p w14:paraId="367C7E50">
      <w:pPr>
        <w:tabs>
          <w:tab w:val="left" w:pos="540"/>
          <w:tab w:val="left" w:pos="747"/>
          <w:tab w:val="left" w:pos="1680"/>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乙方未能如期提供服务的，每日向甲方支付合同款项的1‰作为违约金。乙方超过约定日期10个工作日仍不能提供服务的，甲方可解除本合同。乙方因未能如期提供服务或因其他违约行为导致甲方解除合同的，乙方应向甲方支付合同总价款的10％作为违约金，如造成甲方损失超过违约金的，超出部分由乙方继续承担赔偿责任。</w:t>
      </w:r>
    </w:p>
    <w:p w14:paraId="13C09783">
      <w:pPr>
        <w:tabs>
          <w:tab w:val="left" w:pos="540"/>
          <w:tab w:val="left" w:pos="747"/>
          <w:tab w:val="left" w:pos="1680"/>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除不可抗力因素及本合同约定的解除权外任何一方要求解除合同，若在对方没有违约的情况下，必须征得对方的书面同意，否则需向对方支付本合同金额10%的违约金。因违约行为致守约方的损失超出违约方按照本合同约定应支付的违约金时，守约方有权就超出部分向违约方索赔。</w:t>
      </w:r>
    </w:p>
    <w:p w14:paraId="2C2F0D6F">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十二、争议处理</w:t>
      </w:r>
    </w:p>
    <w:p w14:paraId="3578CD92">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kern w:val="0"/>
          <w:sz w:val="21"/>
          <w:szCs w:val="21"/>
          <w:highlight w:val="none"/>
          <w:shd w:val="clear" w:color="auto" w:fill="auto"/>
          <w:lang w:val="zh-CN"/>
        </w:rPr>
      </w:pPr>
      <w:r>
        <w:rPr>
          <w:rFonts w:hint="eastAsia" w:ascii="宋体" w:hAnsi="宋体" w:eastAsia="宋体" w:cs="宋体"/>
          <w:i w:val="0"/>
          <w:iCs w:val="0"/>
          <w:color w:val="auto"/>
          <w:kern w:val="0"/>
          <w:sz w:val="21"/>
          <w:szCs w:val="21"/>
          <w:highlight w:val="none"/>
          <w:shd w:val="clear" w:color="auto" w:fill="auto"/>
          <w:lang w:val="zh-CN"/>
        </w:rPr>
        <w:t>1、合同在履行过程中发生争议时，甲方与乙方及时协商解决。协商不成时，由甲方所在地人民法院管辖。</w:t>
      </w:r>
    </w:p>
    <w:p w14:paraId="5B3B1E1B">
      <w:pPr>
        <w:tabs>
          <w:tab w:val="left" w:pos="540"/>
          <w:tab w:val="left" w:pos="747"/>
        </w:tabs>
        <w:kinsoku/>
        <w:overflowPunct/>
        <w:topLinePunct w:val="0"/>
        <w:bidi w:val="0"/>
        <w:spacing w:line="360" w:lineRule="auto"/>
        <w:ind w:firstLine="420" w:firstLineChars="200"/>
        <w:rPr>
          <w:rFonts w:hint="eastAsia" w:ascii="宋体" w:hAnsi="宋体" w:eastAsia="宋体" w:cs="宋体"/>
          <w:b/>
          <w:i w:val="0"/>
          <w:iCs w:val="0"/>
          <w:color w:val="auto"/>
          <w:kern w:val="0"/>
          <w:sz w:val="21"/>
          <w:szCs w:val="21"/>
          <w:highlight w:val="none"/>
          <w:shd w:val="clear" w:color="auto" w:fill="auto"/>
          <w:lang w:val="zh-CN"/>
        </w:rPr>
      </w:pPr>
      <w:r>
        <w:rPr>
          <w:rFonts w:hint="eastAsia" w:ascii="宋体" w:hAnsi="宋体" w:eastAsia="宋体" w:cs="宋体"/>
          <w:i w:val="0"/>
          <w:iCs w:val="0"/>
          <w:color w:val="auto"/>
          <w:kern w:val="0"/>
          <w:sz w:val="21"/>
          <w:szCs w:val="21"/>
          <w:highlight w:val="none"/>
          <w:shd w:val="clear" w:color="auto" w:fill="auto"/>
          <w:lang w:val="zh-CN"/>
        </w:rPr>
        <w:t>2、对于因违反或终止合同而引起的损失、损害的赔偿，由甲方与乙方友好协商解决，经协商仍未能达成一致的，由甲方所在地人民法院管辖</w:t>
      </w:r>
      <w:r>
        <w:rPr>
          <w:rFonts w:hint="eastAsia" w:ascii="宋体" w:hAnsi="宋体" w:eastAsia="宋体" w:cs="宋体"/>
          <w:i w:val="0"/>
          <w:iCs w:val="0"/>
          <w:color w:val="auto"/>
          <w:sz w:val="21"/>
          <w:szCs w:val="21"/>
          <w:highlight w:val="none"/>
          <w:shd w:val="clear" w:color="auto" w:fill="auto"/>
        </w:rPr>
        <w:t>。</w:t>
      </w:r>
    </w:p>
    <w:p w14:paraId="64933A41">
      <w:pPr>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十三、不可抗力</w:t>
      </w:r>
    </w:p>
    <w:p w14:paraId="3D64EC24">
      <w:pPr>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不可抗力是指《</w:t>
      </w:r>
      <w:r>
        <w:rPr>
          <w:rFonts w:hint="eastAsia" w:ascii="宋体" w:hAnsi="宋体" w:eastAsia="宋体" w:cs="宋体"/>
          <w:i w:val="0"/>
          <w:iCs w:val="0"/>
          <w:color w:val="auto"/>
          <w:sz w:val="21"/>
          <w:szCs w:val="21"/>
          <w:highlight w:val="none"/>
          <w:shd w:val="clear" w:color="auto" w:fill="auto"/>
          <w:lang w:eastAsia="zh-CN"/>
        </w:rPr>
        <w:t>中华人民共和国民法典</w:t>
      </w:r>
      <w:r>
        <w:rPr>
          <w:rFonts w:hint="eastAsia" w:ascii="宋体" w:hAnsi="宋体" w:eastAsia="宋体" w:cs="宋体"/>
          <w:i w:val="0"/>
          <w:iCs w:val="0"/>
          <w:color w:val="auto"/>
          <w:sz w:val="21"/>
          <w:szCs w:val="21"/>
          <w:highlight w:val="none"/>
          <w:shd w:val="clear" w:color="auto" w:fill="auto"/>
        </w:rPr>
        <w:t>》所列举的不可抗力。不可抗力一旦发生，则须由受阻方在不可抗力事件发生14日内，取得法律规定部门签署的证明文件提交另一方确认，并由甲、乙双方协商合同逾期履行和继续履行的方法，在此情况下，任何一方不能要求损失赔偿。</w:t>
      </w:r>
    </w:p>
    <w:p w14:paraId="70D95FB5">
      <w:pPr>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十四、合同的生效、变更与终止</w:t>
      </w:r>
    </w:p>
    <w:p w14:paraId="2585AC48">
      <w:pPr>
        <w:tabs>
          <w:tab w:val="left" w:pos="540"/>
          <w:tab w:val="left" w:pos="1260"/>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1、本合同由甲方、乙方、鉴证方签字盖章后生效。</w:t>
      </w:r>
    </w:p>
    <w:p w14:paraId="3AA437B6">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2、合同履行期内甲乙双方均不得随意变更或解除合同。合同若有未尽事宜，需经双方共同协商，订立补充协议，补充协议与本合同有同等法律效力。</w:t>
      </w:r>
    </w:p>
    <w:p w14:paraId="543F3A7A">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3、招标文件（招标编号：</w:t>
      </w:r>
      <w:r>
        <w:rPr>
          <w:rFonts w:hint="eastAsia" w:ascii="宋体" w:hAnsi="宋体" w:eastAsia="宋体" w:cs="宋体"/>
          <w:i w:val="0"/>
          <w:iCs w:val="0"/>
          <w:color w:val="auto"/>
          <w:sz w:val="21"/>
          <w:szCs w:val="21"/>
          <w:highlight w:val="none"/>
          <w:u w:val="singl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）、投标文件及评标过程中的文字资料均作为本合同的组成部分，优先次序如下：补充协议（若有）、本合同、投标文件及评标过程中的文字资料、招标文件。</w:t>
      </w:r>
    </w:p>
    <w:p w14:paraId="79B6AC53">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4、乙方在本合同外通过书面形式或大众媒体方式公开做出的服务承诺，自动成为本合同的组成部分，但其中为用户设定的义务，未经甲方同意的，不成为本合同的组成部分。</w:t>
      </w:r>
    </w:p>
    <w:p w14:paraId="66393A21">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5、本合同一式</w:t>
      </w:r>
      <w:r>
        <w:rPr>
          <w:rFonts w:hint="eastAsia" w:ascii="宋体" w:hAnsi="宋体" w:eastAsia="宋体" w:cs="宋体"/>
          <w:i w:val="0"/>
          <w:iCs w:val="0"/>
          <w:color w:val="auto"/>
          <w:sz w:val="21"/>
          <w:szCs w:val="21"/>
          <w:highlight w:val="none"/>
          <w:u w:val="single"/>
          <w:shd w:val="clear" w:color="auto" w:fill="auto"/>
        </w:rPr>
        <w:t xml:space="preserve"> 陆 </w:t>
      </w:r>
      <w:r>
        <w:rPr>
          <w:rFonts w:hint="eastAsia" w:ascii="宋体" w:hAnsi="宋体" w:eastAsia="宋体" w:cs="宋体"/>
          <w:i w:val="0"/>
          <w:iCs w:val="0"/>
          <w:color w:val="auto"/>
          <w:sz w:val="21"/>
          <w:szCs w:val="21"/>
          <w:highlight w:val="none"/>
          <w:shd w:val="clear" w:color="auto" w:fill="auto"/>
        </w:rPr>
        <w:t>份，甲方、乙方、鉴证方各执</w:t>
      </w:r>
      <w:r>
        <w:rPr>
          <w:rFonts w:hint="eastAsia" w:ascii="宋体" w:hAnsi="宋体" w:eastAsia="宋体" w:cs="宋体"/>
          <w:i w:val="0"/>
          <w:iCs w:val="0"/>
          <w:color w:val="auto"/>
          <w:sz w:val="21"/>
          <w:szCs w:val="21"/>
          <w:highlight w:val="none"/>
          <w:u w:val="single"/>
          <w:shd w:val="clear" w:color="auto" w:fill="auto"/>
        </w:rPr>
        <w:t xml:space="preserve"> 贰 </w:t>
      </w:r>
      <w:r>
        <w:rPr>
          <w:rFonts w:hint="eastAsia" w:ascii="宋体" w:hAnsi="宋体" w:eastAsia="宋体" w:cs="宋体"/>
          <w:i w:val="0"/>
          <w:iCs w:val="0"/>
          <w:color w:val="auto"/>
          <w:sz w:val="21"/>
          <w:szCs w:val="21"/>
          <w:highlight w:val="none"/>
          <w:shd w:val="clear" w:color="auto" w:fill="auto"/>
        </w:rPr>
        <w:t>份。</w:t>
      </w:r>
    </w:p>
    <w:p w14:paraId="72D193FC">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6、适用法律：本合同应按中华人民共和国的法律进行解释。</w:t>
      </w:r>
    </w:p>
    <w:p w14:paraId="0F783EFF">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(以下无正文)</w:t>
      </w:r>
    </w:p>
    <w:p w14:paraId="104F5294">
      <w:pPr>
        <w:tabs>
          <w:tab w:val="left" w:pos="540"/>
          <w:tab w:val="left" w:pos="747"/>
        </w:tabs>
        <w:kinsoku/>
        <w:overflowPunct/>
        <w:topLinePunct w:val="0"/>
        <w:bidi w:val="0"/>
        <w:spacing w:line="360" w:lineRule="auto"/>
        <w:ind w:firstLine="420" w:firstLineChars="200"/>
        <w:outlineLvl w:val="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附件1：服务清单</w:t>
      </w:r>
    </w:p>
    <w:p w14:paraId="045CB24A">
      <w:pPr>
        <w:tabs>
          <w:tab w:val="left" w:pos="540"/>
          <w:tab w:val="left" w:pos="747"/>
        </w:tabs>
        <w:kinsoku/>
        <w:overflowPunct/>
        <w:topLinePunct w:val="0"/>
        <w:bidi w:val="0"/>
        <w:spacing w:line="360" w:lineRule="auto"/>
        <w:rPr>
          <w:rFonts w:hint="eastAsia" w:ascii="宋体" w:hAnsi="宋体" w:eastAsia="宋体" w:cs="宋体"/>
          <w:i w:val="0"/>
          <w:iCs w:val="0"/>
          <w:color w:val="auto"/>
          <w:sz w:val="21"/>
          <w:szCs w:val="21"/>
          <w:highlight w:val="none"/>
          <w:shd w:val="clear" w:color="auto" w:fill="auto"/>
        </w:rPr>
      </w:pPr>
    </w:p>
    <w:p w14:paraId="3CD68571">
      <w:pPr>
        <w:tabs>
          <w:tab w:val="left" w:pos="540"/>
          <w:tab w:val="left" w:pos="747"/>
        </w:tabs>
        <w:kinsoku/>
        <w:overflowPunct/>
        <w:topLinePunct w:val="0"/>
        <w:bidi w:val="0"/>
        <w:spacing w:line="360" w:lineRule="auto"/>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rPr>
        <w:t>甲方（盖章）：</w:t>
      </w:r>
      <w:r>
        <w:rPr>
          <w:rFonts w:hint="eastAsia" w:ascii="宋体" w:hAnsi="宋体" w:eastAsia="宋体" w:cs="宋体"/>
          <w:i w:val="0"/>
          <w:iCs w:val="0"/>
          <w:color w:val="auto"/>
          <w:sz w:val="21"/>
          <w:szCs w:val="21"/>
          <w:highlight w:val="none"/>
          <w:shd w:val="clear" w:color="auto" w:fill="auto"/>
          <w:lang w:eastAsia="zh-CN"/>
        </w:rPr>
        <w:t>浙江省林业信息宣传服务中心</w:t>
      </w:r>
    </w:p>
    <w:p w14:paraId="4D461E8D">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xml:space="preserve">法定（授权）代表人：                   </w:t>
      </w:r>
    </w:p>
    <w:p w14:paraId="6C0A49E7">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xml:space="preserve">签名日期：   年 </w:t>
      </w:r>
      <w:r>
        <w:rPr>
          <w:rFonts w:hint="eastAsia" w:ascii="宋体" w:hAnsi="宋体" w:eastAsia="宋体" w:cs="宋体"/>
          <w:i w:val="0"/>
          <w:iCs w:val="0"/>
          <w:color w:val="auto"/>
          <w:sz w:val="21"/>
          <w:szCs w:val="21"/>
          <w:highlight w:val="none"/>
          <w:shd w:val="clear" w:color="auto" w:fill="auto"/>
          <w:lang w:val="en-US"/>
        </w:rPr>
        <w:t xml:space="preserve">  </w:t>
      </w:r>
      <w:r>
        <w:rPr>
          <w:rFonts w:hint="eastAsia" w:ascii="宋体" w:hAnsi="宋体" w:eastAsia="宋体" w:cs="宋体"/>
          <w:i w:val="0"/>
          <w:iCs w:val="0"/>
          <w:color w:val="auto"/>
          <w:sz w:val="21"/>
          <w:szCs w:val="21"/>
          <w:highlight w:val="none"/>
          <w:shd w:val="clear" w:color="auto" w:fill="auto"/>
        </w:rPr>
        <w:t xml:space="preserve"> 月 </w:t>
      </w:r>
      <w:r>
        <w:rPr>
          <w:rFonts w:hint="eastAsia" w:ascii="宋体" w:hAnsi="宋体" w:eastAsia="宋体" w:cs="宋体"/>
          <w:i w:val="0"/>
          <w:iCs w:val="0"/>
          <w:color w:val="auto"/>
          <w:sz w:val="21"/>
          <w:szCs w:val="21"/>
          <w:highlight w:val="none"/>
          <w:shd w:val="clear" w:color="auto" w:fill="auto"/>
          <w:lang w:val="en-US"/>
        </w:rPr>
        <w:t xml:space="preserve"> </w:t>
      </w:r>
      <w:r>
        <w:rPr>
          <w:rFonts w:hint="eastAsia" w:ascii="宋体" w:hAnsi="宋体" w:eastAsia="宋体" w:cs="宋体"/>
          <w:i w:val="0"/>
          <w:iCs w:val="0"/>
          <w:color w:val="auto"/>
          <w:sz w:val="21"/>
          <w:szCs w:val="21"/>
          <w:highlight w:val="none"/>
          <w:shd w:val="clear" w:color="auto" w:fill="auto"/>
        </w:rPr>
        <w:t xml:space="preserve"> 日           </w:t>
      </w:r>
    </w:p>
    <w:p w14:paraId="126C23BC">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地址：浙江省杭州市</w:t>
      </w:r>
      <w:r>
        <w:rPr>
          <w:rFonts w:hint="eastAsia" w:hAnsi="宋体" w:eastAsia="宋体" w:cs="宋体"/>
          <w:i w:val="0"/>
          <w:iCs w:val="0"/>
          <w:color w:val="auto"/>
          <w:sz w:val="21"/>
          <w:szCs w:val="21"/>
          <w:highlight w:val="none"/>
          <w:shd w:val="clear" w:color="auto" w:fill="auto"/>
          <w:lang w:val="en-US" w:eastAsia="zh-CN"/>
        </w:rPr>
        <w:t>上城</w:t>
      </w:r>
      <w:r>
        <w:rPr>
          <w:rFonts w:hint="eastAsia" w:ascii="宋体" w:hAnsi="宋体" w:eastAsia="宋体" w:cs="宋体"/>
          <w:i w:val="0"/>
          <w:iCs w:val="0"/>
          <w:color w:val="auto"/>
          <w:sz w:val="21"/>
          <w:szCs w:val="21"/>
          <w:highlight w:val="none"/>
          <w:shd w:val="clear" w:color="auto" w:fill="auto"/>
        </w:rPr>
        <w:t>区凯旋路226号</w:t>
      </w:r>
    </w:p>
    <w:p w14:paraId="5397DED3">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开户银行及账号：农业银行杭州城东支行  19015101040012345</w:t>
      </w:r>
    </w:p>
    <w:p w14:paraId="002FB2C8">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纳税人识别号：123300004700428114</w:t>
      </w:r>
    </w:p>
    <w:p w14:paraId="58061AEE">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rPr>
        <w:t>邮编：310020   电话：0571-8739929</w:t>
      </w:r>
      <w:r>
        <w:rPr>
          <w:rFonts w:hint="eastAsia" w:hAnsi="宋体" w:eastAsia="宋体" w:cs="宋体"/>
          <w:i w:val="0"/>
          <w:iCs w:val="0"/>
          <w:color w:val="auto"/>
          <w:sz w:val="21"/>
          <w:szCs w:val="21"/>
          <w:highlight w:val="none"/>
          <w:shd w:val="clear" w:color="auto" w:fill="auto"/>
          <w:lang w:val="en-US" w:eastAsia="zh-CN"/>
        </w:rPr>
        <w:t>0</w:t>
      </w:r>
    </w:p>
    <w:p w14:paraId="7953B1D2">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p>
    <w:p w14:paraId="44DBA6B3">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乙方（盖章）：</w:t>
      </w:r>
    </w:p>
    <w:p w14:paraId="6EFDE4C3">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法定（授权）代表人：</w:t>
      </w:r>
    </w:p>
    <w:p w14:paraId="2E106714">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联系人：</w:t>
      </w:r>
    </w:p>
    <w:p w14:paraId="202B3865">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签名日期：    年  月  日</w:t>
      </w:r>
    </w:p>
    <w:p w14:paraId="45423CC2">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地址：</w:t>
      </w:r>
    </w:p>
    <w:p w14:paraId="32D83BC0">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开户银行及账号：</w:t>
      </w:r>
    </w:p>
    <w:p w14:paraId="7F8369F7">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邮编：        电话：</w:t>
      </w:r>
    </w:p>
    <w:p w14:paraId="6DE3D89A">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p>
    <w:p w14:paraId="3EDD480D">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rPr>
        <w:t xml:space="preserve">合同鉴证方（盖章）: </w:t>
      </w:r>
      <w:r>
        <w:rPr>
          <w:rFonts w:hint="eastAsia" w:ascii="宋体" w:hAnsi="宋体" w:eastAsia="宋体" w:cs="宋体"/>
          <w:i w:val="0"/>
          <w:iCs w:val="0"/>
          <w:color w:val="auto"/>
          <w:sz w:val="21"/>
          <w:szCs w:val="21"/>
          <w:highlight w:val="none"/>
          <w:shd w:val="clear" w:color="auto" w:fill="auto"/>
          <w:lang w:eastAsia="zh-CN"/>
        </w:rPr>
        <w:t>浙江天</w:t>
      </w:r>
      <w:r>
        <w:rPr>
          <w:rFonts w:hint="eastAsia" w:hAnsi="宋体" w:eastAsia="宋体" w:cs="宋体"/>
          <w:i w:val="0"/>
          <w:iCs w:val="0"/>
          <w:color w:val="auto"/>
          <w:sz w:val="21"/>
          <w:szCs w:val="21"/>
          <w:highlight w:val="none"/>
          <w:shd w:val="clear" w:color="auto" w:fill="auto"/>
          <w:lang w:val="en-US" w:eastAsia="zh-CN"/>
        </w:rPr>
        <w:t>诺</w:t>
      </w:r>
      <w:r>
        <w:rPr>
          <w:rFonts w:hint="eastAsia" w:ascii="宋体" w:hAnsi="宋体" w:eastAsia="宋体" w:cs="宋体"/>
          <w:i w:val="0"/>
          <w:iCs w:val="0"/>
          <w:color w:val="auto"/>
          <w:sz w:val="21"/>
          <w:szCs w:val="21"/>
          <w:highlight w:val="none"/>
          <w:shd w:val="clear" w:color="auto" w:fill="auto"/>
          <w:lang w:eastAsia="zh-CN"/>
        </w:rPr>
        <w:t>招标代理有限公司</w:t>
      </w:r>
    </w:p>
    <w:p w14:paraId="12CA8EFE">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法定（授权）代表人或主要负责人:</w:t>
      </w:r>
    </w:p>
    <w:p w14:paraId="3BDEEC71">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鉴证日期:    年  月  日</w:t>
      </w:r>
    </w:p>
    <w:p w14:paraId="53180D02">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地址：</w:t>
      </w:r>
    </w:p>
    <w:p w14:paraId="0D6CD1CA">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邮编：      电话：</w:t>
      </w:r>
    </w:p>
    <w:p w14:paraId="1C2226A1">
      <w:pPr>
        <w:kinsoku/>
        <w:wordWrap/>
        <w:overflowPunct/>
        <w:topLinePunct w:val="0"/>
        <w:bidi w:val="0"/>
        <w:snapToGrid/>
        <w:spacing w:line="360" w:lineRule="auto"/>
      </w:pPr>
    </w:p>
    <w:p w14:paraId="75D0D20C">
      <w:pPr>
        <w:spacing w:line="360" w:lineRule="auto"/>
        <w:ind w:left="-420" w:leftChars="-200" w:right="-420" w:rightChars="-200" w:firstLine="480" w:firstLineChars="200"/>
        <w:rPr>
          <w:rFonts w:ascii="宋体" w:hAnsi="宋体" w:cs="宋体"/>
          <w:color w:val="auto"/>
          <w:sz w:val="24"/>
        </w:rPr>
      </w:pPr>
    </w:p>
    <w:p w14:paraId="24732E3B">
      <w:pPr>
        <w:spacing w:line="360" w:lineRule="auto"/>
        <w:ind w:left="-420" w:leftChars="-200" w:right="-420" w:rightChars="-200" w:firstLine="480" w:firstLineChars="200"/>
        <w:jc w:val="center"/>
        <w:outlineLvl w:val="9"/>
        <w:rPr>
          <w:rFonts w:ascii="宋体" w:hAnsi="宋体" w:cs="宋体"/>
          <w:color w:val="auto"/>
          <w:sz w:val="24"/>
        </w:rPr>
      </w:pPr>
    </w:p>
    <w:p w14:paraId="22D1FFC2">
      <w:pPr>
        <w:widowControl/>
        <w:adjustRightInd/>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96"/>
      <w:bookmarkEnd w:id="397"/>
      <w:r>
        <w:rPr>
          <w:rFonts w:hint="eastAsia" w:ascii="宋体" w:hAnsi="宋体" w:cs="宋体"/>
          <w:b/>
          <w:color w:val="auto"/>
          <w:sz w:val="36"/>
          <w:szCs w:val="20"/>
        </w:rPr>
        <w:t>应提交的有关格式范例</w:t>
      </w:r>
    </w:p>
    <w:p w14:paraId="170A439C">
      <w:pPr>
        <w:spacing w:line="360" w:lineRule="auto"/>
        <w:jc w:val="center"/>
        <w:outlineLvl w:val="9"/>
        <w:rPr>
          <w:rFonts w:ascii="宋体" w:hAnsi="宋体" w:cs="宋体"/>
          <w:b/>
          <w:color w:val="auto"/>
          <w:kern w:val="0"/>
          <w:sz w:val="36"/>
          <w:szCs w:val="36"/>
        </w:rPr>
      </w:pPr>
    </w:p>
    <w:p w14:paraId="73D432FF">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6652B513">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14:paraId="1F5C1241">
      <w:pPr>
        <w:spacing w:line="360" w:lineRule="auto"/>
        <w:jc w:val="center"/>
        <w:outlineLvl w:val="9"/>
        <w:rPr>
          <w:rFonts w:ascii="宋体" w:hAnsi="宋体" w:cs="宋体"/>
          <w:b/>
          <w:color w:val="auto"/>
          <w:kern w:val="0"/>
          <w:sz w:val="36"/>
          <w:szCs w:val="36"/>
        </w:rPr>
      </w:pPr>
    </w:p>
    <w:p w14:paraId="164C8652">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1A6B475A">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3DAF051E">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28CEB638">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24A102EC">
      <w:pPr>
        <w:snapToGrid w:val="0"/>
        <w:spacing w:line="360" w:lineRule="auto"/>
        <w:ind w:firstLine="480" w:firstLineChars="200"/>
        <w:rPr>
          <w:rFonts w:ascii="宋体" w:hAnsi="宋体" w:cs="宋体"/>
          <w:color w:val="auto"/>
          <w:sz w:val="24"/>
        </w:rPr>
      </w:pPr>
    </w:p>
    <w:p w14:paraId="0A4D772D">
      <w:pPr>
        <w:spacing w:line="360" w:lineRule="auto"/>
        <w:ind w:firstLine="480" w:firstLineChars="200"/>
        <w:rPr>
          <w:rFonts w:ascii="宋体" w:hAnsi="宋体" w:cs="宋体"/>
          <w:color w:val="auto"/>
          <w:sz w:val="24"/>
        </w:rPr>
      </w:pPr>
    </w:p>
    <w:p w14:paraId="16DF8504">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46E2B76A">
      <w:pPr>
        <w:snapToGrid w:val="0"/>
        <w:spacing w:line="360" w:lineRule="auto"/>
        <w:rPr>
          <w:rFonts w:ascii="宋体" w:hAnsi="宋体" w:cs="宋体"/>
          <w:color w:val="auto"/>
          <w:sz w:val="24"/>
        </w:rPr>
      </w:pPr>
      <w:r>
        <w:rPr>
          <w:rFonts w:hint="eastAsia" w:ascii="宋体" w:hAnsi="宋体" w:cs="宋体"/>
          <w:color w:val="auto"/>
          <w:sz w:val="24"/>
          <w:lang w:eastAsia="zh-CN"/>
        </w:rPr>
        <w:t>浙江省林业信息宣传服务中心</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sz w:val="24"/>
        </w:rPr>
        <w:t>：</w:t>
      </w:r>
    </w:p>
    <w:p w14:paraId="798413D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浙江省林业局电子政务运维服务项目（2024年度）——林技通等2个省林业技术推广总站维护项目（第二次）</w:t>
      </w:r>
      <w:r>
        <w:rPr>
          <w:rFonts w:hint="eastAsia" w:ascii="宋体" w:hAnsi="宋体" w:cs="宋体"/>
          <w:color w:val="auto"/>
          <w:sz w:val="24"/>
        </w:rPr>
        <w:t>【招标编号：</w:t>
      </w:r>
      <w:r>
        <w:rPr>
          <w:rFonts w:hint="eastAsia" w:ascii="宋体" w:hAnsi="宋体" w:cs="宋体"/>
          <w:color w:val="auto"/>
          <w:sz w:val="24"/>
          <w:lang w:eastAsia="zh-CN"/>
        </w:rPr>
        <w:t>TNZB2024Y-GK-067（2）</w:t>
      </w:r>
      <w:r>
        <w:rPr>
          <w:rFonts w:hint="eastAsia" w:ascii="宋体" w:hAnsi="宋体" w:cs="宋体"/>
          <w:color w:val="auto"/>
          <w:sz w:val="24"/>
        </w:rPr>
        <w:t>】政府采购活动，郑重承诺：</w:t>
      </w:r>
    </w:p>
    <w:p w14:paraId="302D8146">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282477A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7029521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014B2B9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467A771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915865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2486EE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25ADA38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w:t>
      </w:r>
      <w:r>
        <w:rPr>
          <w:rFonts w:hint="eastAsia" w:ascii="宋体" w:hAnsi="宋体" w:cs="宋体"/>
          <w:color w:val="auto"/>
          <w:sz w:val="24"/>
          <w:lang w:eastAsia="zh-CN"/>
        </w:rPr>
        <w:t>）</w:t>
      </w:r>
      <w:r>
        <w:rPr>
          <w:rFonts w:hint="eastAsia" w:ascii="宋体" w:hAnsi="宋体" w:cs="宋体"/>
          <w:color w:val="auto"/>
          <w:sz w:val="24"/>
        </w:rPr>
        <w:t>、中国政府采购网（www.ccgp.gov.cn）列入失信被执行人、重大税收违法案件当事人名单、政府采购严重违法失信行为记录名单。</w:t>
      </w:r>
    </w:p>
    <w:p w14:paraId="66A35EB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0F3F56C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EC4D0D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4E7759D6">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5CFCE205">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 日</w:t>
      </w:r>
    </w:p>
    <w:p w14:paraId="7D29BAA8">
      <w:pPr>
        <w:snapToGrid w:val="0"/>
        <w:spacing w:line="360" w:lineRule="auto"/>
        <w:ind w:right="480"/>
        <w:jc w:val="center"/>
        <w:rPr>
          <w:rFonts w:ascii="宋体" w:hAnsi="宋体" w:cs="宋体"/>
          <w:b/>
          <w:color w:val="auto"/>
          <w:kern w:val="0"/>
          <w:sz w:val="32"/>
          <w:szCs w:val="32"/>
        </w:rPr>
      </w:pPr>
    </w:p>
    <w:p w14:paraId="68F5F16F">
      <w:pPr>
        <w:snapToGrid w:val="0"/>
        <w:spacing w:line="360" w:lineRule="auto"/>
        <w:ind w:right="480"/>
        <w:jc w:val="center"/>
        <w:rPr>
          <w:rFonts w:ascii="宋体" w:hAnsi="宋体" w:cs="宋体"/>
          <w:b/>
          <w:color w:val="auto"/>
          <w:kern w:val="0"/>
          <w:sz w:val="32"/>
          <w:szCs w:val="32"/>
        </w:rPr>
      </w:pPr>
    </w:p>
    <w:p w14:paraId="64B38D88">
      <w:pPr>
        <w:snapToGrid w:val="0"/>
        <w:spacing w:line="360" w:lineRule="auto"/>
        <w:ind w:right="480"/>
        <w:jc w:val="center"/>
        <w:rPr>
          <w:rFonts w:ascii="宋体" w:hAnsi="宋体" w:cs="宋体"/>
          <w:b/>
          <w:color w:val="auto"/>
          <w:kern w:val="0"/>
          <w:sz w:val="32"/>
          <w:szCs w:val="32"/>
        </w:rPr>
      </w:pPr>
    </w:p>
    <w:p w14:paraId="493E3DC9">
      <w:pPr>
        <w:widowControl/>
        <w:spacing w:line="360" w:lineRule="auto"/>
        <w:ind w:firstLine="643" w:firstLineChars="200"/>
        <w:jc w:val="center"/>
        <w:rPr>
          <w:rFonts w:hint="eastAsia"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BAA8480">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3DAD8D95">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9D290C8">
      <w:pPr>
        <w:snapToGrid w:val="0"/>
        <w:spacing w:line="360" w:lineRule="auto"/>
        <w:ind w:right="480"/>
        <w:jc w:val="center"/>
        <w:rPr>
          <w:rFonts w:ascii="宋体" w:hAnsi="宋体" w:cs="宋体"/>
          <w:b/>
          <w:color w:val="auto"/>
          <w:kern w:val="0"/>
          <w:sz w:val="32"/>
          <w:szCs w:val="32"/>
        </w:rPr>
      </w:pPr>
    </w:p>
    <w:p w14:paraId="0B3D2F9C">
      <w:pPr>
        <w:snapToGrid w:val="0"/>
        <w:spacing w:line="360" w:lineRule="auto"/>
        <w:ind w:right="480"/>
        <w:jc w:val="center"/>
        <w:rPr>
          <w:rFonts w:ascii="宋体" w:hAnsi="宋体" w:cs="宋体"/>
          <w:b/>
          <w:color w:val="auto"/>
          <w:kern w:val="0"/>
          <w:sz w:val="32"/>
          <w:szCs w:val="32"/>
        </w:rPr>
      </w:pPr>
    </w:p>
    <w:p w14:paraId="295516C1">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18E6713A">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63CC29A1">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1CC773A8">
      <w:pPr>
        <w:widowControl/>
        <w:spacing w:line="360" w:lineRule="auto"/>
        <w:ind w:firstLine="480"/>
        <w:jc w:val="left"/>
        <w:rPr>
          <w:rFonts w:ascii="宋体" w:hAnsi="宋体" w:cs="宋体"/>
          <w:color w:val="auto"/>
          <w:sz w:val="24"/>
        </w:rPr>
      </w:pPr>
    </w:p>
    <w:p w14:paraId="2683FFB6">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6B4CA4C2">
      <w:pPr>
        <w:snapToGrid w:val="0"/>
        <w:spacing w:before="50" w:after="50" w:line="360" w:lineRule="auto"/>
        <w:jc w:val="center"/>
        <w:rPr>
          <w:rFonts w:ascii="宋体" w:hAnsi="宋体" w:cs="宋体"/>
          <w:color w:val="auto"/>
          <w:sz w:val="24"/>
        </w:rPr>
      </w:pPr>
    </w:p>
    <w:p w14:paraId="32389FA0">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b/>
          <w:color w:val="auto"/>
          <w:sz w:val="24"/>
          <w:lang w:eastAsia="zh-CN"/>
        </w:rPr>
        <w:t>.</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40C7F10D">
      <w:pPr>
        <w:widowControl/>
        <w:spacing w:line="360" w:lineRule="auto"/>
        <w:ind w:left="150"/>
        <w:jc w:val="center"/>
        <w:rPr>
          <w:rFonts w:ascii="宋体" w:hAnsi="宋体" w:cs="宋体"/>
          <w:b/>
          <w:color w:val="auto"/>
          <w:kern w:val="0"/>
          <w:sz w:val="32"/>
          <w:szCs w:val="32"/>
        </w:rPr>
      </w:pPr>
    </w:p>
    <w:p w14:paraId="62D06C79">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四、本项目的特定资格要求（无需提供）</w:t>
      </w:r>
    </w:p>
    <w:p w14:paraId="405531CC">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5D8D02D9">
      <w:pPr>
        <w:rPr>
          <w:rFonts w:ascii="宋体" w:hAnsi="宋体" w:cs="宋体"/>
          <w:color w:val="auto"/>
        </w:rPr>
      </w:pPr>
    </w:p>
    <w:p w14:paraId="0136FE03">
      <w:pPr>
        <w:snapToGrid w:val="0"/>
        <w:spacing w:line="360" w:lineRule="auto"/>
        <w:ind w:right="480"/>
        <w:jc w:val="center"/>
        <w:rPr>
          <w:rFonts w:ascii="宋体" w:hAnsi="宋体" w:cs="宋体"/>
          <w:b/>
          <w:color w:val="auto"/>
          <w:kern w:val="0"/>
          <w:sz w:val="32"/>
          <w:szCs w:val="32"/>
        </w:rPr>
      </w:pPr>
    </w:p>
    <w:p w14:paraId="238DF1BA">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2E461FC1">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1255682A">
      <w:pPr>
        <w:spacing w:line="360" w:lineRule="auto"/>
        <w:jc w:val="center"/>
        <w:outlineLvl w:val="9"/>
        <w:rPr>
          <w:rFonts w:ascii="宋体" w:hAnsi="宋体" w:cs="宋体"/>
          <w:b/>
          <w:color w:val="auto"/>
          <w:kern w:val="0"/>
          <w:sz w:val="24"/>
        </w:rPr>
      </w:pPr>
    </w:p>
    <w:p w14:paraId="75DB6C30">
      <w:pPr>
        <w:spacing w:line="360" w:lineRule="auto"/>
        <w:jc w:val="center"/>
        <w:outlineLvl w:val="9"/>
        <w:rPr>
          <w:rFonts w:ascii="宋体" w:hAnsi="宋体" w:cs="宋体"/>
          <w:b/>
          <w:color w:val="auto"/>
          <w:kern w:val="0"/>
          <w:sz w:val="28"/>
          <w:szCs w:val="28"/>
        </w:rPr>
      </w:pPr>
      <w:r>
        <w:rPr>
          <w:rFonts w:hint="eastAsia" w:ascii="宋体" w:hAnsi="宋体" w:cs="宋体"/>
          <w:b/>
          <w:color w:val="auto"/>
          <w:kern w:val="0"/>
          <w:sz w:val="28"/>
          <w:szCs w:val="28"/>
        </w:rPr>
        <w:t>目录</w:t>
      </w:r>
    </w:p>
    <w:p w14:paraId="0A632EDD">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71A7EB0A">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600DCBA2">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3CFC313A">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5E10E3D7">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71A9F416">
      <w:pPr>
        <w:snapToGrid w:val="0"/>
        <w:spacing w:line="360" w:lineRule="auto"/>
        <w:jc w:val="center"/>
        <w:rPr>
          <w:rFonts w:ascii="宋体" w:hAnsi="宋体" w:cs="宋体"/>
          <w:b/>
          <w:color w:val="auto"/>
          <w:kern w:val="0"/>
          <w:sz w:val="32"/>
          <w:szCs w:val="32"/>
          <w:lang w:val="zh-CN"/>
        </w:rPr>
      </w:pPr>
    </w:p>
    <w:p w14:paraId="36C6A9FB">
      <w:pPr>
        <w:snapToGrid w:val="0"/>
        <w:spacing w:line="360" w:lineRule="auto"/>
        <w:jc w:val="center"/>
        <w:rPr>
          <w:rFonts w:ascii="宋体" w:hAnsi="宋体" w:cs="宋体"/>
          <w:b/>
          <w:color w:val="auto"/>
          <w:kern w:val="0"/>
          <w:sz w:val="32"/>
          <w:szCs w:val="32"/>
          <w:lang w:val="zh-CN"/>
        </w:rPr>
      </w:pPr>
    </w:p>
    <w:p w14:paraId="0E6E4551">
      <w:pPr>
        <w:snapToGrid w:val="0"/>
        <w:spacing w:line="360" w:lineRule="auto"/>
        <w:jc w:val="center"/>
        <w:rPr>
          <w:rFonts w:ascii="宋体" w:hAnsi="宋体" w:cs="宋体"/>
          <w:b/>
          <w:color w:val="auto"/>
          <w:kern w:val="0"/>
          <w:sz w:val="32"/>
          <w:szCs w:val="32"/>
          <w:lang w:val="zh-CN"/>
        </w:rPr>
      </w:pPr>
    </w:p>
    <w:p w14:paraId="63B93E6C">
      <w:pPr>
        <w:snapToGrid w:val="0"/>
        <w:spacing w:line="360" w:lineRule="auto"/>
        <w:jc w:val="center"/>
        <w:rPr>
          <w:rFonts w:ascii="宋体" w:hAnsi="宋体" w:cs="宋体"/>
          <w:b/>
          <w:color w:val="auto"/>
          <w:kern w:val="0"/>
          <w:sz w:val="32"/>
          <w:szCs w:val="32"/>
          <w:lang w:val="zh-CN"/>
        </w:rPr>
      </w:pPr>
    </w:p>
    <w:p w14:paraId="4618C390">
      <w:pPr>
        <w:snapToGrid w:val="0"/>
        <w:spacing w:line="360" w:lineRule="auto"/>
        <w:jc w:val="center"/>
        <w:rPr>
          <w:rFonts w:ascii="宋体" w:hAnsi="宋体" w:cs="宋体"/>
          <w:b/>
          <w:color w:val="auto"/>
          <w:kern w:val="0"/>
          <w:sz w:val="32"/>
          <w:szCs w:val="32"/>
          <w:lang w:val="zh-CN"/>
        </w:rPr>
      </w:pPr>
    </w:p>
    <w:p w14:paraId="35CFAC7A">
      <w:pPr>
        <w:snapToGrid w:val="0"/>
        <w:spacing w:line="360" w:lineRule="auto"/>
        <w:jc w:val="center"/>
        <w:rPr>
          <w:rFonts w:ascii="宋体" w:hAnsi="宋体" w:cs="宋体"/>
          <w:b/>
          <w:color w:val="auto"/>
          <w:kern w:val="0"/>
          <w:sz w:val="32"/>
          <w:szCs w:val="32"/>
          <w:lang w:val="zh-CN"/>
        </w:rPr>
      </w:pPr>
    </w:p>
    <w:p w14:paraId="1D140BDE">
      <w:pPr>
        <w:snapToGrid w:val="0"/>
        <w:spacing w:line="360" w:lineRule="auto"/>
        <w:jc w:val="center"/>
        <w:rPr>
          <w:rFonts w:ascii="宋体" w:hAnsi="宋体" w:cs="宋体"/>
          <w:b/>
          <w:color w:val="auto"/>
          <w:kern w:val="0"/>
          <w:sz w:val="32"/>
          <w:szCs w:val="32"/>
          <w:lang w:val="zh-CN"/>
        </w:rPr>
      </w:pPr>
    </w:p>
    <w:p w14:paraId="49DC8E3E">
      <w:pPr>
        <w:snapToGrid w:val="0"/>
        <w:spacing w:line="360" w:lineRule="auto"/>
        <w:jc w:val="center"/>
        <w:rPr>
          <w:rFonts w:ascii="宋体" w:hAnsi="宋体" w:cs="宋体"/>
          <w:b/>
          <w:color w:val="auto"/>
          <w:kern w:val="0"/>
          <w:sz w:val="32"/>
          <w:szCs w:val="32"/>
          <w:lang w:val="zh-CN"/>
        </w:rPr>
      </w:pPr>
    </w:p>
    <w:p w14:paraId="436FA0D3">
      <w:pPr>
        <w:snapToGrid w:val="0"/>
        <w:spacing w:line="360" w:lineRule="auto"/>
        <w:jc w:val="center"/>
        <w:rPr>
          <w:rFonts w:ascii="宋体" w:hAnsi="宋体" w:cs="宋体"/>
          <w:b/>
          <w:color w:val="auto"/>
          <w:kern w:val="0"/>
          <w:sz w:val="32"/>
          <w:szCs w:val="32"/>
          <w:lang w:val="zh-CN"/>
        </w:rPr>
      </w:pPr>
    </w:p>
    <w:p w14:paraId="250F46A0">
      <w:pPr>
        <w:snapToGrid w:val="0"/>
        <w:spacing w:line="360" w:lineRule="auto"/>
        <w:jc w:val="center"/>
        <w:rPr>
          <w:rFonts w:ascii="宋体" w:hAnsi="宋体" w:cs="宋体"/>
          <w:b/>
          <w:color w:val="auto"/>
          <w:kern w:val="0"/>
          <w:sz w:val="32"/>
          <w:szCs w:val="32"/>
          <w:lang w:val="zh-CN"/>
        </w:rPr>
      </w:pPr>
    </w:p>
    <w:p w14:paraId="547B505C">
      <w:pPr>
        <w:snapToGrid w:val="0"/>
        <w:spacing w:line="360" w:lineRule="auto"/>
        <w:jc w:val="center"/>
        <w:rPr>
          <w:rFonts w:ascii="宋体" w:hAnsi="宋体" w:cs="宋体"/>
          <w:b/>
          <w:color w:val="auto"/>
          <w:kern w:val="0"/>
          <w:sz w:val="32"/>
          <w:szCs w:val="32"/>
          <w:lang w:val="zh-CN"/>
        </w:rPr>
      </w:pPr>
    </w:p>
    <w:p w14:paraId="71D7F2F4">
      <w:pPr>
        <w:snapToGrid w:val="0"/>
        <w:spacing w:line="360" w:lineRule="auto"/>
        <w:jc w:val="center"/>
        <w:rPr>
          <w:rFonts w:ascii="宋体" w:hAnsi="宋体" w:cs="宋体"/>
          <w:b/>
          <w:color w:val="auto"/>
          <w:kern w:val="0"/>
          <w:sz w:val="32"/>
          <w:szCs w:val="32"/>
          <w:lang w:val="zh-CN"/>
        </w:rPr>
      </w:pPr>
    </w:p>
    <w:p w14:paraId="7611EE37">
      <w:pPr>
        <w:rPr>
          <w:rFonts w:ascii="宋体" w:hAnsi="宋体" w:cs="宋体"/>
          <w:b/>
          <w:color w:val="auto"/>
          <w:kern w:val="0"/>
          <w:sz w:val="32"/>
          <w:szCs w:val="32"/>
          <w:lang w:val="zh-CN"/>
        </w:rPr>
      </w:pPr>
    </w:p>
    <w:p w14:paraId="4F90C921">
      <w:pPr>
        <w:snapToGrid w:val="0"/>
        <w:spacing w:line="360" w:lineRule="auto"/>
        <w:jc w:val="center"/>
        <w:outlineLvl w:val="0"/>
        <w:rPr>
          <w:rFonts w:ascii="宋体" w:hAnsi="宋体" w:cs="宋体"/>
          <w:b/>
          <w:color w:val="auto"/>
          <w:kern w:val="0"/>
          <w:sz w:val="32"/>
          <w:szCs w:val="32"/>
        </w:rPr>
        <w:sectPr>
          <w:pgSz w:w="11906" w:h="16838"/>
          <w:pgMar w:top="1276" w:right="1418" w:bottom="1247" w:left="1418" w:header="851" w:footer="992" w:gutter="0"/>
          <w:cols w:space="720" w:num="1"/>
          <w:titlePg/>
          <w:docGrid w:linePitch="312" w:charSpace="0"/>
        </w:sectPr>
      </w:pPr>
    </w:p>
    <w:p w14:paraId="2BFDB596">
      <w:pPr>
        <w:snapToGrid w:val="0"/>
        <w:spacing w:line="360" w:lineRule="auto"/>
        <w:jc w:val="center"/>
        <w:outlineLvl w:val="2"/>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670E3833">
      <w:pPr>
        <w:snapToGrid w:val="0"/>
        <w:spacing w:line="360" w:lineRule="auto"/>
        <w:rPr>
          <w:rFonts w:ascii="宋体" w:hAnsi="宋体" w:cs="宋体"/>
          <w:color w:val="auto"/>
          <w:sz w:val="24"/>
        </w:rPr>
      </w:pPr>
      <w:r>
        <w:rPr>
          <w:rFonts w:hint="eastAsia" w:ascii="宋体" w:hAnsi="宋体" w:cs="宋体"/>
          <w:color w:val="auto"/>
          <w:sz w:val="24"/>
          <w:lang w:eastAsia="zh-CN"/>
        </w:rPr>
        <w:t>浙江省林业信息宣传服务中心</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sz w:val="24"/>
        </w:rPr>
        <w:t>：</w:t>
      </w:r>
    </w:p>
    <w:p w14:paraId="79DA577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浙江省林业局电子政务运维服务项目（2024年度）——林技通等2个省林业技术推广总站维护项目（第二次）</w:t>
      </w:r>
      <w:r>
        <w:rPr>
          <w:rFonts w:hint="eastAsia" w:ascii="宋体" w:hAnsi="宋体" w:cs="宋体"/>
          <w:color w:val="auto"/>
          <w:sz w:val="24"/>
        </w:rPr>
        <w:t>【招标编号：</w:t>
      </w:r>
      <w:r>
        <w:rPr>
          <w:rFonts w:hint="eastAsia" w:ascii="宋体" w:hAnsi="宋体" w:cs="宋体"/>
          <w:color w:val="auto"/>
          <w:sz w:val="24"/>
          <w:lang w:eastAsia="zh-CN"/>
        </w:rPr>
        <w:t>TNZB2024Y-GK-067（2）</w:t>
      </w:r>
      <w:r>
        <w:rPr>
          <w:rFonts w:hint="eastAsia" w:ascii="宋体" w:hAnsi="宋体" w:cs="宋体"/>
          <w:color w:val="auto"/>
          <w:sz w:val="24"/>
        </w:rPr>
        <w:t>】招标的有关活动，并对此项目进行投标。为此：</w:t>
      </w:r>
    </w:p>
    <w:p w14:paraId="405E456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lang w:val="en-US" w:eastAsia="zh-CN"/>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C66819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FB2F18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C4FEC9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476ACF9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398" w:name="_Hlk101257010"/>
      <w:r>
        <w:rPr>
          <w:rFonts w:hint="eastAsia" w:ascii="宋体" w:hAnsi="宋体" w:cs="宋体"/>
          <w:color w:val="auto"/>
          <w:sz w:val="24"/>
        </w:rPr>
        <w:t>（如果有</w:t>
      </w:r>
      <w:r>
        <w:rPr>
          <w:rFonts w:hint="eastAsia" w:ascii="宋体" w:hAnsi="宋体" w:cs="宋体"/>
          <w:color w:val="auto"/>
          <w:sz w:val="24"/>
          <w:lang w:eastAsia="zh-CN"/>
        </w:rPr>
        <w:t>）</w:t>
      </w:r>
      <w:bookmarkEnd w:id="398"/>
      <w:r>
        <w:rPr>
          <w:rFonts w:hint="eastAsia" w:ascii="宋体" w:hAnsi="宋体" w:cs="宋体"/>
          <w:snapToGrid w:val="0"/>
          <w:color w:val="auto"/>
          <w:kern w:val="28"/>
          <w:sz w:val="24"/>
          <w:szCs w:val="20"/>
        </w:rPr>
        <w:t>；</w:t>
      </w:r>
    </w:p>
    <w:p w14:paraId="6E1CA6D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5EDFD1B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r>
        <w:rPr>
          <w:rFonts w:hint="eastAsia" w:ascii="宋体" w:hAnsi="宋体" w:cs="宋体"/>
          <w:color w:val="auto"/>
          <w:sz w:val="24"/>
          <w:lang w:eastAsia="zh-CN"/>
        </w:rPr>
        <w:t>）</w:t>
      </w:r>
      <w:r>
        <w:rPr>
          <w:rFonts w:hint="eastAsia" w:ascii="宋体" w:hAnsi="宋体" w:cs="宋体"/>
          <w:color w:val="auto"/>
          <w:sz w:val="24"/>
        </w:rPr>
        <w:t>。</w:t>
      </w:r>
    </w:p>
    <w:p w14:paraId="672BC13C">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2商务技术</w:t>
      </w:r>
      <w:r>
        <w:rPr>
          <w:rFonts w:hint="eastAsia" w:ascii="宋体" w:hAnsi="宋体" w:cs="宋体"/>
          <w:color w:val="auto"/>
          <w:sz w:val="24"/>
          <w:lang w:val="zh-CN"/>
        </w:rPr>
        <w:t>文件：</w:t>
      </w:r>
    </w:p>
    <w:p w14:paraId="2041C91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p>
    <w:p w14:paraId="1F0E87F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FEEF61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r>
        <w:rPr>
          <w:rFonts w:hint="eastAsia" w:ascii="宋体" w:hAnsi="宋体" w:cs="宋体"/>
          <w:color w:val="auto"/>
          <w:sz w:val="24"/>
          <w:lang w:eastAsia="zh-CN"/>
        </w:rPr>
        <w:t>）</w:t>
      </w:r>
      <w:r>
        <w:rPr>
          <w:rFonts w:hint="eastAsia" w:ascii="宋体" w:hAnsi="宋体" w:cs="宋体"/>
          <w:color w:val="auto"/>
          <w:sz w:val="24"/>
        </w:rPr>
        <w:t>；</w:t>
      </w:r>
    </w:p>
    <w:p w14:paraId="00706FD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4066B56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0738B4A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2B55CEF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6664942B">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264025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B5C305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5EBF04B6">
      <w:pPr>
        <w:snapToGrid w:val="0"/>
        <w:spacing w:line="360" w:lineRule="auto"/>
        <w:ind w:left="420" w:leftChars="200" w:firstLine="480" w:firstLineChars="200"/>
        <w:rPr>
          <w:rFonts w:hint="eastAsia" w:ascii="宋体" w:hAnsi="宋体" w:eastAsia="宋体" w:cs="宋体"/>
          <w:color w:val="auto"/>
          <w:sz w:val="24"/>
          <w:lang w:eastAsia="zh-CN"/>
        </w:rPr>
      </w:pPr>
      <w:r>
        <w:rPr>
          <w:rFonts w:hint="eastAsia" w:ascii="宋体" w:hAnsi="宋体" w:cs="宋体"/>
          <w:color w:val="auto"/>
          <w:sz w:val="24"/>
        </w:rPr>
        <w:t>2.3.2报价情况说明（如果有）</w:t>
      </w:r>
      <w:r>
        <w:rPr>
          <w:rFonts w:hint="eastAsia" w:ascii="宋体" w:hAnsi="宋体" w:cs="宋体"/>
          <w:color w:val="auto"/>
          <w:sz w:val="24"/>
          <w:lang w:eastAsia="zh-CN"/>
        </w:rPr>
        <w:t>；</w:t>
      </w:r>
    </w:p>
    <w:p w14:paraId="5DB6EAC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4CEADCB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18ABA39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54548A5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0A11265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3EB70D5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68D80FE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lang w:eastAsia="zh-CN"/>
        </w:rPr>
        <w:t>:</w:t>
      </w:r>
    </w:p>
    <w:p w14:paraId="1092A583">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799E69F6">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21331374">
      <w:pPr>
        <w:snapToGrid w:val="0"/>
        <w:spacing w:line="360" w:lineRule="auto"/>
        <w:ind w:left="420" w:leftChars="200" w:firstLine="4200" w:firstLineChars="1750"/>
        <w:rPr>
          <w:rFonts w:ascii="宋体" w:hAnsi="宋体" w:cs="宋体"/>
          <w:color w:val="auto"/>
          <w:kern w:val="0"/>
          <w:sz w:val="24"/>
          <w:u w:val="single"/>
        </w:rPr>
      </w:pPr>
    </w:p>
    <w:p w14:paraId="2D7B66F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DC93995">
      <w:pPr>
        <w:snapToGrid w:val="0"/>
        <w:spacing w:line="360" w:lineRule="auto"/>
        <w:jc w:val="center"/>
        <w:rPr>
          <w:rFonts w:ascii="宋体" w:hAnsi="宋体" w:cs="宋体"/>
          <w:b/>
          <w:color w:val="auto"/>
          <w:kern w:val="0"/>
          <w:sz w:val="32"/>
          <w:szCs w:val="32"/>
        </w:rPr>
      </w:pPr>
    </w:p>
    <w:p w14:paraId="62F79203">
      <w:pPr>
        <w:snapToGrid w:val="0"/>
        <w:spacing w:line="360" w:lineRule="auto"/>
        <w:rPr>
          <w:rFonts w:ascii="宋体" w:hAnsi="宋体" w:cs="宋体"/>
          <w:color w:val="auto"/>
          <w:sz w:val="24"/>
        </w:rPr>
      </w:pPr>
    </w:p>
    <w:p w14:paraId="3A643EDF">
      <w:pPr>
        <w:jc w:val="center"/>
        <w:rPr>
          <w:rFonts w:ascii="宋体" w:hAnsi="宋体" w:cs="宋体"/>
          <w:b/>
          <w:color w:val="auto"/>
          <w:kern w:val="0"/>
          <w:sz w:val="32"/>
          <w:szCs w:val="32"/>
        </w:rPr>
      </w:pPr>
    </w:p>
    <w:p w14:paraId="70477542">
      <w:pPr>
        <w:jc w:val="center"/>
        <w:rPr>
          <w:rFonts w:ascii="宋体" w:hAnsi="宋体" w:cs="宋体"/>
          <w:b/>
          <w:color w:val="auto"/>
          <w:kern w:val="0"/>
          <w:sz w:val="32"/>
          <w:szCs w:val="32"/>
        </w:rPr>
      </w:pPr>
    </w:p>
    <w:p w14:paraId="7AFEE056">
      <w:pPr>
        <w:jc w:val="center"/>
        <w:rPr>
          <w:rFonts w:ascii="宋体" w:hAnsi="宋体" w:cs="宋体"/>
          <w:b/>
          <w:color w:val="auto"/>
          <w:kern w:val="0"/>
          <w:sz w:val="32"/>
          <w:szCs w:val="32"/>
        </w:rPr>
      </w:pPr>
    </w:p>
    <w:p w14:paraId="0B045E38">
      <w:pPr>
        <w:jc w:val="center"/>
        <w:rPr>
          <w:rFonts w:ascii="宋体" w:hAnsi="宋体" w:cs="宋体"/>
          <w:b/>
          <w:color w:val="auto"/>
          <w:kern w:val="0"/>
          <w:sz w:val="32"/>
          <w:szCs w:val="32"/>
        </w:rPr>
      </w:pPr>
    </w:p>
    <w:p w14:paraId="17F8573C">
      <w:pPr>
        <w:jc w:val="center"/>
        <w:rPr>
          <w:rFonts w:ascii="宋体" w:hAnsi="宋体" w:cs="宋体"/>
          <w:b/>
          <w:color w:val="auto"/>
          <w:kern w:val="0"/>
          <w:sz w:val="32"/>
          <w:szCs w:val="32"/>
        </w:rPr>
      </w:pPr>
    </w:p>
    <w:p w14:paraId="7EA06858">
      <w:pPr>
        <w:jc w:val="center"/>
        <w:rPr>
          <w:rFonts w:ascii="宋体" w:hAnsi="宋体" w:cs="宋体"/>
          <w:b/>
          <w:color w:val="auto"/>
          <w:kern w:val="0"/>
          <w:sz w:val="32"/>
          <w:szCs w:val="32"/>
        </w:rPr>
      </w:pPr>
    </w:p>
    <w:p w14:paraId="429F5715">
      <w:pPr>
        <w:jc w:val="center"/>
        <w:rPr>
          <w:rFonts w:ascii="宋体" w:hAnsi="宋体" w:cs="宋体"/>
          <w:b/>
          <w:color w:val="auto"/>
          <w:kern w:val="0"/>
          <w:sz w:val="32"/>
          <w:szCs w:val="32"/>
        </w:rPr>
      </w:pPr>
    </w:p>
    <w:p w14:paraId="5398DCDC">
      <w:pPr>
        <w:jc w:val="center"/>
        <w:rPr>
          <w:rFonts w:ascii="宋体" w:hAnsi="宋体" w:cs="宋体"/>
          <w:b/>
          <w:color w:val="auto"/>
          <w:kern w:val="0"/>
          <w:sz w:val="32"/>
          <w:szCs w:val="32"/>
        </w:rPr>
      </w:pPr>
    </w:p>
    <w:p w14:paraId="0B0549BE">
      <w:pPr>
        <w:jc w:val="center"/>
        <w:rPr>
          <w:rFonts w:ascii="宋体" w:hAnsi="宋体" w:cs="宋体"/>
          <w:b/>
          <w:color w:val="auto"/>
          <w:kern w:val="0"/>
          <w:sz w:val="32"/>
          <w:szCs w:val="32"/>
        </w:rPr>
      </w:pPr>
    </w:p>
    <w:p w14:paraId="1543EAF0">
      <w:pPr>
        <w:jc w:val="center"/>
        <w:rPr>
          <w:rFonts w:ascii="宋体" w:hAnsi="宋体" w:cs="宋体"/>
          <w:b/>
          <w:color w:val="auto"/>
          <w:kern w:val="0"/>
          <w:sz w:val="32"/>
          <w:szCs w:val="32"/>
        </w:rPr>
      </w:pPr>
    </w:p>
    <w:p w14:paraId="70B8F57D">
      <w:pPr>
        <w:jc w:val="center"/>
        <w:rPr>
          <w:rFonts w:ascii="宋体" w:hAnsi="宋体" w:cs="宋体"/>
          <w:b/>
          <w:color w:val="auto"/>
          <w:kern w:val="0"/>
          <w:sz w:val="32"/>
          <w:szCs w:val="32"/>
        </w:rPr>
      </w:pPr>
    </w:p>
    <w:p w14:paraId="75993D3A">
      <w:pPr>
        <w:jc w:val="center"/>
        <w:rPr>
          <w:rFonts w:ascii="宋体" w:hAnsi="宋体" w:cs="宋体"/>
          <w:b/>
          <w:color w:val="auto"/>
          <w:kern w:val="0"/>
          <w:sz w:val="32"/>
          <w:szCs w:val="32"/>
        </w:rPr>
      </w:pPr>
    </w:p>
    <w:p w14:paraId="18969E9A">
      <w:pPr>
        <w:jc w:val="center"/>
        <w:rPr>
          <w:rFonts w:ascii="宋体" w:hAnsi="宋体" w:cs="宋体"/>
          <w:b/>
          <w:color w:val="auto"/>
          <w:kern w:val="0"/>
          <w:sz w:val="32"/>
          <w:szCs w:val="32"/>
        </w:rPr>
      </w:pPr>
    </w:p>
    <w:p w14:paraId="6DD0D341">
      <w:pPr>
        <w:jc w:val="center"/>
        <w:rPr>
          <w:rFonts w:ascii="宋体" w:hAnsi="宋体" w:cs="宋体"/>
          <w:b/>
          <w:color w:val="auto"/>
          <w:kern w:val="0"/>
          <w:sz w:val="32"/>
          <w:szCs w:val="32"/>
        </w:rPr>
      </w:pPr>
    </w:p>
    <w:p w14:paraId="4FE1D3CF">
      <w:pPr>
        <w:jc w:val="center"/>
        <w:rPr>
          <w:rFonts w:ascii="宋体" w:hAnsi="宋体" w:cs="宋体"/>
          <w:b/>
          <w:color w:val="auto"/>
          <w:kern w:val="0"/>
          <w:sz w:val="32"/>
          <w:szCs w:val="32"/>
        </w:rPr>
      </w:pPr>
    </w:p>
    <w:p w14:paraId="55FB433F">
      <w:pPr>
        <w:jc w:val="center"/>
        <w:rPr>
          <w:rFonts w:ascii="宋体" w:hAnsi="宋体" w:cs="宋体"/>
          <w:b/>
          <w:color w:val="auto"/>
          <w:kern w:val="0"/>
          <w:sz w:val="32"/>
          <w:szCs w:val="32"/>
        </w:rPr>
      </w:pPr>
    </w:p>
    <w:p w14:paraId="114FD964">
      <w:pPr>
        <w:jc w:val="center"/>
        <w:rPr>
          <w:rFonts w:ascii="宋体" w:hAnsi="宋体" w:cs="宋体"/>
          <w:b/>
          <w:color w:val="auto"/>
          <w:kern w:val="0"/>
          <w:sz w:val="32"/>
          <w:szCs w:val="32"/>
        </w:rPr>
      </w:pPr>
    </w:p>
    <w:p w14:paraId="7ED3C9D9">
      <w:pPr>
        <w:jc w:val="center"/>
        <w:rPr>
          <w:rFonts w:ascii="宋体" w:hAnsi="宋体" w:cs="宋体"/>
          <w:b/>
          <w:color w:val="auto"/>
          <w:kern w:val="0"/>
          <w:sz w:val="32"/>
          <w:szCs w:val="32"/>
        </w:rPr>
      </w:pPr>
    </w:p>
    <w:p w14:paraId="39749079">
      <w:pPr>
        <w:jc w:val="center"/>
        <w:rPr>
          <w:rFonts w:ascii="宋体" w:hAnsi="宋体" w:cs="宋体"/>
          <w:b/>
          <w:color w:val="auto"/>
          <w:kern w:val="0"/>
          <w:sz w:val="32"/>
          <w:szCs w:val="32"/>
        </w:rPr>
      </w:pPr>
    </w:p>
    <w:p w14:paraId="61DAD4FB">
      <w:pPr>
        <w:jc w:val="center"/>
        <w:rPr>
          <w:rFonts w:ascii="宋体" w:hAnsi="宋体" w:cs="宋体"/>
          <w:b/>
          <w:color w:val="auto"/>
          <w:kern w:val="0"/>
          <w:sz w:val="32"/>
          <w:szCs w:val="32"/>
        </w:rPr>
      </w:pPr>
    </w:p>
    <w:p w14:paraId="1BA1C44E">
      <w:pPr>
        <w:tabs>
          <w:tab w:val="left" w:pos="432"/>
        </w:tabs>
        <w:outlineLvl w:val="9"/>
        <w:rPr>
          <w:color w:val="auto"/>
          <w:lang w:val="en-US"/>
        </w:rPr>
      </w:pPr>
    </w:p>
    <w:p w14:paraId="595C4377">
      <w:pPr>
        <w:jc w:val="center"/>
        <w:rPr>
          <w:rFonts w:ascii="宋体" w:hAnsi="宋体" w:cs="宋体"/>
          <w:b/>
          <w:color w:val="auto"/>
          <w:kern w:val="0"/>
          <w:sz w:val="32"/>
          <w:szCs w:val="32"/>
        </w:rPr>
      </w:pPr>
    </w:p>
    <w:p w14:paraId="2A8BE1A5">
      <w:pPr>
        <w:jc w:val="center"/>
        <w:rPr>
          <w:rFonts w:ascii="宋体" w:hAnsi="宋体" w:cs="宋体"/>
          <w:b/>
          <w:color w:val="auto"/>
          <w:kern w:val="0"/>
          <w:sz w:val="32"/>
          <w:szCs w:val="32"/>
        </w:rPr>
        <w:sectPr>
          <w:pgSz w:w="11906" w:h="16838"/>
          <w:pgMar w:top="1276" w:right="1418" w:bottom="1247" w:left="1418" w:header="851" w:footer="992" w:gutter="0"/>
          <w:cols w:space="720" w:num="1"/>
          <w:titlePg/>
          <w:docGrid w:linePitch="312" w:charSpace="0"/>
        </w:sectPr>
      </w:pPr>
    </w:p>
    <w:p w14:paraId="0FF97EEF">
      <w:pPr>
        <w:jc w:val="center"/>
        <w:rPr>
          <w:rFonts w:ascii="宋体" w:hAnsi="宋体" w:cs="宋体"/>
          <w:b/>
          <w:color w:val="auto"/>
          <w:kern w:val="0"/>
          <w:sz w:val="32"/>
          <w:szCs w:val="32"/>
        </w:rPr>
      </w:pPr>
    </w:p>
    <w:p w14:paraId="25FA85CD">
      <w:pPr>
        <w:jc w:val="center"/>
        <w:outlineLvl w:val="2"/>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3B5B13C4">
      <w:pPr>
        <w:snapToGrid w:val="0"/>
        <w:spacing w:line="360" w:lineRule="auto"/>
        <w:rPr>
          <w:rFonts w:ascii="宋体" w:hAnsi="宋体" w:cs="宋体"/>
          <w:color w:val="auto"/>
          <w:sz w:val="24"/>
        </w:rPr>
      </w:pPr>
    </w:p>
    <w:p w14:paraId="55B11072">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38568D9E">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浙江省林业信息宣传服务中心</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21CC24D3">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委托（姓名）为我方代理人（身份证号码：手机：），以我方名义处理</w:t>
      </w:r>
      <w:r>
        <w:rPr>
          <w:rFonts w:hint="eastAsia" w:ascii="宋体" w:hAnsi="宋体" w:cs="宋体"/>
          <w:color w:val="auto"/>
          <w:sz w:val="24"/>
          <w:lang w:eastAsia="zh-CN"/>
        </w:rPr>
        <w:t>浙江省林业局电子政务运维服务项目（2024年度）——林技通等2个省林业技术推广总站维护项目（第二次）</w:t>
      </w:r>
      <w:r>
        <w:rPr>
          <w:rFonts w:hint="eastAsia" w:ascii="宋体" w:hAnsi="宋体" w:cs="宋体"/>
          <w:color w:val="auto"/>
          <w:sz w:val="24"/>
        </w:rPr>
        <w:t>【招标编号：</w:t>
      </w:r>
      <w:r>
        <w:rPr>
          <w:rFonts w:hint="eastAsia" w:ascii="宋体" w:hAnsi="宋体" w:cs="宋体"/>
          <w:color w:val="auto"/>
          <w:sz w:val="24"/>
          <w:lang w:eastAsia="zh-CN"/>
        </w:rPr>
        <w:t>TNZB2024Y-GK-067（2）</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13454793">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日止。</w:t>
      </w:r>
    </w:p>
    <w:p w14:paraId="033A9C79">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特此告知。</w:t>
      </w:r>
    </w:p>
    <w:p w14:paraId="421B41A1">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6241A49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27DDB00C">
      <w:pPr>
        <w:snapToGrid w:val="0"/>
        <w:spacing w:line="360" w:lineRule="auto"/>
        <w:rPr>
          <w:rFonts w:ascii="宋体" w:hAnsi="宋体" w:cs="宋体"/>
          <w:color w:val="auto"/>
          <w:sz w:val="24"/>
        </w:rPr>
      </w:pPr>
    </w:p>
    <w:p w14:paraId="6F91029E">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75875C41">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浙江省林业信息宣传服务中心</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38D650C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委托（姓名）为我方代理人（身份证号码：手机：），以我方名义处理</w:t>
      </w:r>
      <w:r>
        <w:rPr>
          <w:rFonts w:hint="eastAsia" w:ascii="宋体" w:hAnsi="宋体" w:cs="宋体"/>
          <w:color w:val="auto"/>
          <w:sz w:val="24"/>
          <w:lang w:eastAsia="zh-CN"/>
        </w:rPr>
        <w:t>浙江省林业局电子政务运维服务项目（2024年度）——林技通等2个省林业技术推广总站维护项目（第二次）</w:t>
      </w:r>
      <w:r>
        <w:rPr>
          <w:rFonts w:hint="eastAsia" w:ascii="宋体" w:hAnsi="宋体" w:cs="宋体"/>
          <w:color w:val="auto"/>
          <w:sz w:val="24"/>
        </w:rPr>
        <w:t>【招标编号：</w:t>
      </w:r>
      <w:r>
        <w:rPr>
          <w:rFonts w:hint="eastAsia" w:ascii="宋体" w:hAnsi="宋体" w:cs="宋体"/>
          <w:color w:val="auto"/>
          <w:sz w:val="24"/>
          <w:lang w:eastAsia="zh-CN"/>
        </w:rPr>
        <w:t>TNZB2024Y-GK-067（2）</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22BBA044">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日止。</w:t>
      </w:r>
    </w:p>
    <w:p w14:paraId="0CECD3D5">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特此告知。</w:t>
      </w:r>
    </w:p>
    <w:p w14:paraId="6CAFB29C">
      <w:pPr>
        <w:jc w:val="center"/>
        <w:rPr>
          <w:rFonts w:ascii="宋体" w:hAnsi="宋体" w:cs="宋体"/>
          <w:b/>
          <w:color w:val="auto"/>
          <w:kern w:val="0"/>
          <w:sz w:val="32"/>
          <w:szCs w:val="32"/>
        </w:rPr>
      </w:pPr>
    </w:p>
    <w:p w14:paraId="40A6BD94">
      <w:pPr>
        <w:rPr>
          <w:rFonts w:ascii="宋体" w:hAnsi="宋体" w:cs="宋体"/>
          <w:color w:val="auto"/>
        </w:rPr>
      </w:pPr>
    </w:p>
    <w:p w14:paraId="781D61D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A39165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36F5309">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C5CFD4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D8B12B7">
      <w:pPr>
        <w:autoSpaceDE w:val="0"/>
        <w:autoSpaceDN w:val="0"/>
        <w:spacing w:line="360" w:lineRule="auto"/>
        <w:jc w:val="center"/>
        <w:rPr>
          <w:rFonts w:ascii="宋体" w:hAnsi="宋体" w:cs="宋体"/>
          <w:b/>
          <w:color w:val="auto"/>
          <w:kern w:val="0"/>
          <w:sz w:val="32"/>
          <w:szCs w:val="32"/>
          <w:lang w:val="zh-CN"/>
        </w:rPr>
      </w:pPr>
    </w:p>
    <w:p w14:paraId="2BEE9D0C">
      <w:pPr>
        <w:autoSpaceDE w:val="0"/>
        <w:autoSpaceDN w:val="0"/>
        <w:spacing w:line="360" w:lineRule="auto"/>
        <w:jc w:val="center"/>
        <w:rPr>
          <w:rFonts w:ascii="宋体" w:hAnsi="宋体" w:cs="宋体"/>
          <w:b/>
          <w:color w:val="auto"/>
          <w:kern w:val="0"/>
          <w:sz w:val="32"/>
          <w:szCs w:val="32"/>
          <w:lang w:val="zh-CN"/>
        </w:rPr>
      </w:pPr>
    </w:p>
    <w:p w14:paraId="72476A65">
      <w:pPr>
        <w:autoSpaceDE w:val="0"/>
        <w:autoSpaceDN w:val="0"/>
        <w:spacing w:line="360" w:lineRule="auto"/>
        <w:jc w:val="center"/>
        <w:rPr>
          <w:rFonts w:ascii="宋体" w:hAnsi="宋体" w:cs="宋体"/>
          <w:b/>
          <w:color w:val="auto"/>
          <w:kern w:val="0"/>
          <w:sz w:val="32"/>
          <w:szCs w:val="32"/>
          <w:lang w:val="zh-CN"/>
        </w:rPr>
      </w:pPr>
    </w:p>
    <w:p w14:paraId="26DCE372">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63A93E65">
      <w:pPr>
        <w:pStyle w:val="151"/>
        <w:spacing w:line="360" w:lineRule="auto"/>
        <w:rPr>
          <w:rFonts w:hAnsi="宋体" w:cs="宋体"/>
          <w:bCs/>
          <w:color w:val="auto"/>
          <w:sz w:val="24"/>
        </w:rPr>
      </w:pPr>
      <w:r>
        <w:rPr>
          <w:rFonts w:hint="eastAsia" w:hAnsi="宋体" w:cs="宋体"/>
          <w:bCs/>
          <w:color w:val="auto"/>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0A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0A34930">
            <w:pPr>
              <w:pStyle w:val="151"/>
              <w:adjustRightInd w:val="0"/>
              <w:spacing w:line="360" w:lineRule="auto"/>
              <w:rPr>
                <w:rFonts w:hAnsi="宋体" w:cs="宋体"/>
                <w:bCs/>
                <w:color w:val="auto"/>
                <w:sz w:val="24"/>
              </w:rPr>
            </w:pPr>
            <w:r>
              <w:rPr>
                <w:rFonts w:hint="eastAsia" w:hAnsi="宋体" w:cs="宋体"/>
                <w:bCs/>
                <w:color w:val="auto"/>
                <w:sz w:val="24"/>
              </w:rPr>
              <w:t>正面：                                 反面：</w:t>
            </w:r>
          </w:p>
          <w:p w14:paraId="69AD2C05">
            <w:pPr>
              <w:pStyle w:val="151"/>
              <w:adjustRightInd w:val="0"/>
              <w:spacing w:line="360" w:lineRule="auto"/>
              <w:rPr>
                <w:rFonts w:hAnsi="宋体" w:cs="宋体"/>
                <w:bCs/>
                <w:color w:val="auto"/>
                <w:sz w:val="24"/>
              </w:rPr>
            </w:pPr>
          </w:p>
        </w:tc>
      </w:tr>
    </w:tbl>
    <w:p w14:paraId="4D9B3499">
      <w:pPr>
        <w:snapToGrid w:val="0"/>
        <w:spacing w:line="360" w:lineRule="auto"/>
        <w:ind w:firstLine="576"/>
        <w:jc w:val="center"/>
        <w:rPr>
          <w:rFonts w:ascii="宋体" w:hAnsi="宋体" w:cs="宋体"/>
          <w:color w:val="auto"/>
          <w:kern w:val="0"/>
          <w:sz w:val="24"/>
          <w:lang w:val="zh-CN"/>
        </w:rPr>
      </w:pPr>
    </w:p>
    <w:p w14:paraId="41AEC205">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7D0657A">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8A68E3B">
      <w:pPr>
        <w:jc w:val="center"/>
        <w:rPr>
          <w:rFonts w:ascii="宋体" w:hAnsi="宋体" w:cs="宋体"/>
          <w:b/>
          <w:color w:val="auto"/>
          <w:kern w:val="0"/>
          <w:sz w:val="32"/>
          <w:szCs w:val="32"/>
        </w:rPr>
      </w:pPr>
    </w:p>
    <w:p w14:paraId="6561676C">
      <w:pPr>
        <w:jc w:val="center"/>
        <w:rPr>
          <w:rFonts w:ascii="宋体" w:hAnsi="宋体" w:cs="宋体"/>
          <w:b/>
          <w:color w:val="auto"/>
          <w:kern w:val="0"/>
          <w:sz w:val="32"/>
          <w:szCs w:val="32"/>
        </w:rPr>
      </w:pPr>
    </w:p>
    <w:p w14:paraId="63209976">
      <w:pPr>
        <w:jc w:val="center"/>
        <w:rPr>
          <w:rFonts w:ascii="宋体" w:hAnsi="宋体" w:cs="宋体"/>
          <w:b/>
          <w:color w:val="auto"/>
          <w:kern w:val="0"/>
          <w:sz w:val="32"/>
          <w:szCs w:val="32"/>
        </w:rPr>
      </w:pPr>
    </w:p>
    <w:p w14:paraId="5AC342FE">
      <w:pPr>
        <w:jc w:val="center"/>
        <w:rPr>
          <w:rFonts w:ascii="宋体" w:hAnsi="宋体" w:cs="宋体"/>
          <w:b/>
          <w:color w:val="auto"/>
          <w:kern w:val="0"/>
          <w:sz w:val="32"/>
          <w:szCs w:val="32"/>
        </w:rPr>
      </w:pPr>
    </w:p>
    <w:p w14:paraId="5475465E">
      <w:pPr>
        <w:jc w:val="center"/>
        <w:rPr>
          <w:rFonts w:ascii="宋体" w:hAnsi="宋体" w:cs="宋体"/>
          <w:b/>
          <w:color w:val="auto"/>
          <w:kern w:val="0"/>
          <w:sz w:val="32"/>
          <w:szCs w:val="32"/>
        </w:rPr>
      </w:pPr>
    </w:p>
    <w:p w14:paraId="4E75C1B6">
      <w:pPr>
        <w:jc w:val="center"/>
        <w:rPr>
          <w:rFonts w:ascii="宋体" w:hAnsi="宋体" w:cs="宋体"/>
          <w:b/>
          <w:color w:val="auto"/>
          <w:kern w:val="0"/>
          <w:sz w:val="32"/>
          <w:szCs w:val="32"/>
        </w:rPr>
      </w:pPr>
    </w:p>
    <w:p w14:paraId="0D5BE157">
      <w:pPr>
        <w:jc w:val="center"/>
        <w:rPr>
          <w:rFonts w:ascii="宋体" w:hAnsi="宋体" w:cs="宋体"/>
          <w:b/>
          <w:color w:val="auto"/>
          <w:kern w:val="0"/>
          <w:sz w:val="32"/>
          <w:szCs w:val="32"/>
        </w:rPr>
      </w:pPr>
    </w:p>
    <w:p w14:paraId="12A33804">
      <w:pPr>
        <w:jc w:val="center"/>
        <w:rPr>
          <w:rFonts w:ascii="宋体" w:hAnsi="宋体" w:cs="宋体"/>
          <w:b/>
          <w:color w:val="auto"/>
          <w:kern w:val="0"/>
          <w:sz w:val="32"/>
          <w:szCs w:val="32"/>
        </w:rPr>
      </w:pPr>
    </w:p>
    <w:p w14:paraId="02997EB6">
      <w:pPr>
        <w:jc w:val="center"/>
        <w:rPr>
          <w:rFonts w:ascii="宋体" w:hAnsi="宋体" w:cs="宋体"/>
          <w:b/>
          <w:color w:val="auto"/>
          <w:kern w:val="0"/>
          <w:sz w:val="32"/>
          <w:szCs w:val="32"/>
        </w:rPr>
      </w:pPr>
    </w:p>
    <w:p w14:paraId="14CC8254">
      <w:pPr>
        <w:jc w:val="center"/>
        <w:rPr>
          <w:rFonts w:ascii="宋体" w:hAnsi="宋体" w:cs="宋体"/>
          <w:b/>
          <w:color w:val="auto"/>
          <w:kern w:val="0"/>
          <w:sz w:val="32"/>
          <w:szCs w:val="32"/>
        </w:rPr>
      </w:pPr>
    </w:p>
    <w:p w14:paraId="7341CF27">
      <w:pPr>
        <w:snapToGrid w:val="0"/>
        <w:spacing w:line="360" w:lineRule="auto"/>
        <w:ind w:right="480"/>
        <w:rPr>
          <w:rFonts w:ascii="宋体" w:hAnsi="宋体" w:cs="宋体"/>
          <w:b/>
          <w:color w:val="auto"/>
          <w:kern w:val="0"/>
          <w:sz w:val="32"/>
          <w:szCs w:val="32"/>
        </w:rPr>
        <w:sectPr>
          <w:pgSz w:w="11906" w:h="16838"/>
          <w:pgMar w:top="1276" w:right="1418" w:bottom="1247" w:left="1418" w:header="851" w:footer="992" w:gutter="0"/>
          <w:cols w:space="720" w:num="1"/>
          <w:titlePg/>
          <w:docGrid w:linePitch="312" w:charSpace="0"/>
        </w:sectPr>
      </w:pPr>
    </w:p>
    <w:p w14:paraId="49D33EA2">
      <w:pPr>
        <w:snapToGrid w:val="0"/>
        <w:spacing w:line="360" w:lineRule="auto"/>
        <w:ind w:firstLine="3534" w:firstLineChars="1100"/>
        <w:outlineLvl w:val="2"/>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71D92476">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w:t>
      </w:r>
      <w:r>
        <w:rPr>
          <w:rFonts w:hint="eastAsia" w:ascii="宋体" w:hAnsi="宋体" w:cs="宋体"/>
          <w:b/>
          <w:color w:val="auto"/>
          <w:sz w:val="24"/>
          <w:lang w:eastAsia="zh-CN"/>
        </w:rPr>
        <w:t>（</w:t>
      </w:r>
      <w:r>
        <w:rPr>
          <w:rFonts w:hint="eastAsia" w:ascii="宋体" w:hAnsi="宋体" w:cs="宋体"/>
          <w:b/>
          <w:color w:val="auto"/>
          <w:sz w:val="24"/>
        </w:rPr>
        <w:t>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6BCF390E">
      <w:pPr>
        <w:snapToGrid w:val="0"/>
        <w:spacing w:line="360" w:lineRule="auto"/>
        <w:rPr>
          <w:rFonts w:ascii="宋体" w:hAnsi="宋体" w:cs="宋体"/>
          <w:color w:val="auto"/>
          <w:kern w:val="0"/>
          <w:sz w:val="24"/>
        </w:rPr>
      </w:pPr>
    </w:p>
    <w:p w14:paraId="4425B695">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03A2EFA5">
      <w:pPr>
        <w:jc w:val="center"/>
        <w:rPr>
          <w:rFonts w:ascii="宋体" w:hAnsi="宋体" w:cs="宋体"/>
          <w:b/>
          <w:color w:val="auto"/>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A91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EBCC18E">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7AA06A81">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4A0FFC9D">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52E808FC">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49376D5D">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43F8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650F41">
            <w:pPr>
              <w:jc w:val="center"/>
              <w:rPr>
                <w:rFonts w:ascii="宋体" w:hAnsi="宋体" w:cs="宋体"/>
                <w:color w:val="auto"/>
                <w:sz w:val="24"/>
              </w:rPr>
            </w:pPr>
            <w:r>
              <w:rPr>
                <w:rFonts w:hint="eastAsia" w:ascii="宋体" w:hAnsi="宋体" w:cs="宋体"/>
                <w:color w:val="auto"/>
                <w:sz w:val="24"/>
              </w:rPr>
              <w:t>1</w:t>
            </w:r>
          </w:p>
        </w:tc>
        <w:tc>
          <w:tcPr>
            <w:tcW w:w="4991" w:type="dxa"/>
          </w:tcPr>
          <w:p w14:paraId="15537362">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43E177E3">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4404BF39">
            <w:pPr>
              <w:rPr>
                <w:rFonts w:ascii="宋体" w:hAnsi="宋体" w:cs="宋体"/>
                <w:color w:val="auto"/>
                <w:sz w:val="24"/>
              </w:rPr>
            </w:pPr>
          </w:p>
          <w:p w14:paraId="1446DE6B">
            <w:pPr>
              <w:rPr>
                <w:rFonts w:ascii="宋体" w:hAnsi="宋体" w:cs="宋体"/>
                <w:color w:val="auto"/>
                <w:sz w:val="24"/>
              </w:rPr>
            </w:pPr>
            <w:r>
              <w:rPr>
                <w:rFonts w:hint="eastAsia" w:ascii="宋体" w:hAnsi="宋体" w:cs="宋体"/>
                <w:color w:val="auto"/>
                <w:sz w:val="24"/>
              </w:rPr>
              <w:t>见投标文件</w:t>
            </w:r>
          </w:p>
          <w:p w14:paraId="474D1ED7">
            <w:pPr>
              <w:rPr>
                <w:rFonts w:ascii="宋体" w:hAnsi="宋体" w:cs="宋体"/>
                <w:color w:val="auto"/>
              </w:rPr>
            </w:pPr>
            <w:r>
              <w:rPr>
                <w:rFonts w:hint="eastAsia" w:ascii="宋体" w:hAnsi="宋体" w:cs="宋体"/>
                <w:color w:val="auto"/>
                <w:sz w:val="24"/>
              </w:rPr>
              <w:t>第页</w:t>
            </w:r>
          </w:p>
        </w:tc>
      </w:tr>
      <w:tr w14:paraId="7C3B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1CF568">
            <w:pPr>
              <w:jc w:val="center"/>
              <w:rPr>
                <w:rFonts w:ascii="宋体" w:hAnsi="宋体" w:cs="宋体"/>
                <w:color w:val="auto"/>
                <w:sz w:val="24"/>
              </w:rPr>
            </w:pPr>
            <w:r>
              <w:rPr>
                <w:rFonts w:hint="eastAsia" w:ascii="宋体" w:hAnsi="宋体" w:cs="宋体"/>
                <w:color w:val="auto"/>
                <w:sz w:val="24"/>
              </w:rPr>
              <w:t>2</w:t>
            </w:r>
          </w:p>
        </w:tc>
        <w:tc>
          <w:tcPr>
            <w:tcW w:w="4991" w:type="dxa"/>
          </w:tcPr>
          <w:p w14:paraId="0D518226">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426CE286">
            <w:pPr>
              <w:rPr>
                <w:rFonts w:ascii="宋体" w:hAnsi="宋体" w:cs="宋体"/>
                <w:color w:val="auto"/>
                <w:sz w:val="24"/>
              </w:rPr>
            </w:pPr>
            <w:r>
              <w:rPr>
                <w:rFonts w:hint="eastAsia" w:ascii="宋体" w:hAnsi="宋体" w:cs="宋体"/>
                <w:color w:val="auto"/>
                <w:sz w:val="24"/>
              </w:rPr>
              <w:t>投标函</w:t>
            </w:r>
          </w:p>
        </w:tc>
        <w:tc>
          <w:tcPr>
            <w:tcW w:w="1418" w:type="dxa"/>
          </w:tcPr>
          <w:p w14:paraId="4B088E1C">
            <w:pPr>
              <w:rPr>
                <w:rFonts w:ascii="宋体" w:hAnsi="宋体" w:cs="宋体"/>
                <w:color w:val="auto"/>
              </w:rPr>
            </w:pPr>
            <w:r>
              <w:rPr>
                <w:rFonts w:hint="eastAsia" w:ascii="宋体" w:hAnsi="宋体" w:cs="宋体"/>
                <w:color w:val="auto"/>
                <w:sz w:val="24"/>
              </w:rPr>
              <w:t>见投标文件第页</w:t>
            </w:r>
          </w:p>
        </w:tc>
      </w:tr>
      <w:tr w14:paraId="5533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8180BD">
            <w:pPr>
              <w:jc w:val="center"/>
              <w:rPr>
                <w:rFonts w:ascii="宋体" w:hAnsi="宋体" w:cs="宋体"/>
                <w:color w:val="auto"/>
                <w:sz w:val="24"/>
              </w:rPr>
            </w:pPr>
            <w:r>
              <w:rPr>
                <w:rFonts w:hint="eastAsia" w:ascii="宋体" w:hAnsi="宋体" w:cs="宋体"/>
                <w:color w:val="auto"/>
                <w:sz w:val="24"/>
              </w:rPr>
              <w:t>3</w:t>
            </w:r>
          </w:p>
        </w:tc>
        <w:tc>
          <w:tcPr>
            <w:tcW w:w="4991" w:type="dxa"/>
          </w:tcPr>
          <w:p w14:paraId="4416B743">
            <w:pPr>
              <w:spacing w:line="360" w:lineRule="auto"/>
              <w:rPr>
                <w:rFonts w:ascii="宋体" w:hAnsi="宋体" w:cs="宋体"/>
                <w:color w:val="auto"/>
                <w:sz w:val="24"/>
              </w:rPr>
            </w:pPr>
            <w:r>
              <w:rPr>
                <w:rFonts w:hint="eastAsia" w:ascii="宋体" w:hAnsi="宋体" w:cs="宋体"/>
                <w:color w:val="auto"/>
                <w:sz w:val="24"/>
              </w:rPr>
              <w:t>投标文件满足招标文件</w:t>
            </w:r>
            <w:r>
              <w:rPr>
                <w:rFonts w:hint="eastAsia" w:ascii="宋体" w:hAnsi="宋体" w:cs="宋体"/>
                <w:color w:val="auto"/>
                <w:sz w:val="24"/>
                <w:lang w:eastAsia="zh-CN"/>
              </w:rPr>
              <w:t>的其他</w:t>
            </w:r>
            <w:r>
              <w:rPr>
                <w:rFonts w:hint="eastAsia" w:ascii="宋体" w:hAnsi="宋体" w:cs="宋体"/>
                <w:color w:val="auto"/>
                <w:sz w:val="24"/>
              </w:rPr>
              <w:t>实质性要求。</w:t>
            </w:r>
          </w:p>
        </w:tc>
        <w:tc>
          <w:tcPr>
            <w:tcW w:w="2551" w:type="dxa"/>
            <w:vAlign w:val="center"/>
          </w:tcPr>
          <w:p w14:paraId="33585D28">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w:t>
            </w:r>
            <w:r>
              <w:rPr>
                <w:rFonts w:hint="eastAsia" w:ascii="宋体" w:hAnsi="宋体" w:cs="宋体"/>
                <w:color w:val="auto"/>
                <w:kern w:val="0"/>
                <w:sz w:val="24"/>
                <w:lang w:eastAsia="zh-CN"/>
              </w:rPr>
              <w:t>无其他</w:t>
            </w:r>
            <w:r>
              <w:rPr>
                <w:rFonts w:hint="eastAsia" w:ascii="宋体" w:hAnsi="宋体" w:cs="宋体"/>
                <w:color w:val="auto"/>
                <w:kern w:val="0"/>
                <w:sz w:val="24"/>
              </w:rPr>
              <w:t>实质性要求的，无需提供）</w:t>
            </w:r>
          </w:p>
        </w:tc>
        <w:tc>
          <w:tcPr>
            <w:tcW w:w="1418" w:type="dxa"/>
          </w:tcPr>
          <w:p w14:paraId="78467CC9">
            <w:pPr>
              <w:rPr>
                <w:rFonts w:ascii="宋体" w:hAnsi="宋体" w:cs="宋体"/>
                <w:color w:val="auto"/>
              </w:rPr>
            </w:pPr>
            <w:r>
              <w:rPr>
                <w:rFonts w:hint="eastAsia" w:ascii="宋体" w:hAnsi="宋体" w:cs="宋体"/>
                <w:color w:val="auto"/>
                <w:sz w:val="24"/>
              </w:rPr>
              <w:t>见投标文件第页</w:t>
            </w:r>
          </w:p>
        </w:tc>
      </w:tr>
    </w:tbl>
    <w:p w14:paraId="51DB961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EC956CC">
      <w:pPr>
        <w:jc w:val="center"/>
        <w:rPr>
          <w:rFonts w:ascii="宋体" w:hAnsi="宋体" w:cs="宋体"/>
          <w:b/>
          <w:color w:val="auto"/>
          <w:kern w:val="0"/>
          <w:sz w:val="32"/>
          <w:szCs w:val="32"/>
        </w:rPr>
      </w:pPr>
    </w:p>
    <w:p w14:paraId="3861AC4C">
      <w:pPr>
        <w:rPr>
          <w:rFonts w:ascii="宋体" w:hAnsi="宋体" w:cs="宋体"/>
          <w:b/>
          <w:color w:val="auto"/>
          <w:kern w:val="0"/>
          <w:sz w:val="32"/>
          <w:szCs w:val="32"/>
        </w:rPr>
      </w:pPr>
    </w:p>
    <w:p w14:paraId="02FA66E0">
      <w:pPr>
        <w:pStyle w:val="2"/>
      </w:pPr>
    </w:p>
    <w:p w14:paraId="787B8F4D">
      <w:pPr>
        <w:jc w:val="center"/>
        <w:rPr>
          <w:rFonts w:ascii="宋体" w:hAnsi="宋体" w:cs="宋体"/>
          <w:b/>
          <w:color w:val="auto"/>
          <w:kern w:val="0"/>
          <w:sz w:val="32"/>
          <w:szCs w:val="32"/>
        </w:rPr>
      </w:pPr>
    </w:p>
    <w:p w14:paraId="79D5E269">
      <w:pPr>
        <w:jc w:val="center"/>
        <w:rPr>
          <w:rFonts w:ascii="宋体" w:hAnsi="宋体" w:cs="宋体"/>
          <w:b/>
          <w:color w:val="auto"/>
          <w:kern w:val="0"/>
          <w:sz w:val="32"/>
          <w:szCs w:val="32"/>
        </w:rPr>
      </w:pPr>
    </w:p>
    <w:p w14:paraId="2C04DF13">
      <w:pPr>
        <w:jc w:val="center"/>
        <w:rPr>
          <w:rFonts w:ascii="宋体" w:hAnsi="宋体" w:cs="宋体"/>
          <w:b/>
          <w:color w:val="auto"/>
          <w:kern w:val="0"/>
          <w:sz w:val="32"/>
          <w:szCs w:val="32"/>
        </w:rPr>
      </w:pPr>
    </w:p>
    <w:p w14:paraId="567511B4">
      <w:pPr>
        <w:jc w:val="center"/>
        <w:outlineLvl w:val="2"/>
        <w:rPr>
          <w:rFonts w:ascii="宋体" w:hAnsi="宋体" w:cs="宋体"/>
          <w:color w:val="auto"/>
        </w:rPr>
      </w:pPr>
      <w:r>
        <w:rPr>
          <w:rFonts w:hint="eastAsia" w:ascii="宋体" w:hAnsi="宋体" w:cs="宋体"/>
          <w:b/>
          <w:color w:val="auto"/>
          <w:kern w:val="0"/>
          <w:sz w:val="32"/>
          <w:szCs w:val="32"/>
        </w:rPr>
        <w:t>五、评标标准相应的商务技术资料</w:t>
      </w:r>
    </w:p>
    <w:p w14:paraId="580003A7">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5544840C">
      <w:pPr>
        <w:jc w:val="center"/>
        <w:rPr>
          <w:rFonts w:ascii="宋体" w:hAnsi="宋体" w:cs="宋体"/>
          <w:b/>
          <w:color w:val="auto"/>
          <w:kern w:val="0"/>
          <w:sz w:val="32"/>
          <w:szCs w:val="32"/>
        </w:rPr>
      </w:pPr>
    </w:p>
    <w:p w14:paraId="5D7E8AAB">
      <w:pPr>
        <w:jc w:val="center"/>
        <w:rPr>
          <w:rFonts w:ascii="宋体" w:hAnsi="宋体" w:cs="宋体"/>
          <w:b/>
          <w:color w:val="auto"/>
          <w:kern w:val="0"/>
          <w:sz w:val="32"/>
          <w:szCs w:val="32"/>
        </w:rPr>
      </w:pPr>
    </w:p>
    <w:p w14:paraId="2AF9C9FC">
      <w:pPr>
        <w:rPr>
          <w:rFonts w:ascii="宋体" w:hAnsi="宋体" w:cs="宋体"/>
          <w:b/>
          <w:color w:val="auto"/>
          <w:kern w:val="0"/>
          <w:sz w:val="32"/>
          <w:szCs w:val="32"/>
        </w:rPr>
      </w:pPr>
      <w:r>
        <w:rPr>
          <w:rFonts w:ascii="宋体" w:hAnsi="宋体" w:cs="宋体"/>
          <w:b/>
          <w:color w:val="auto"/>
          <w:kern w:val="0"/>
          <w:sz w:val="32"/>
          <w:szCs w:val="32"/>
        </w:rPr>
        <w:br w:type="page"/>
      </w:r>
    </w:p>
    <w:p w14:paraId="1C05AB20">
      <w:pPr>
        <w:pStyle w:val="2"/>
      </w:pPr>
    </w:p>
    <w:p w14:paraId="65E386BD">
      <w:pPr>
        <w:ind w:firstLine="2891" w:firstLineChars="900"/>
        <w:outlineLvl w:val="2"/>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EEE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76A626">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CDDCC5D">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281BAE04">
            <w:pPr>
              <w:spacing w:line="360" w:lineRule="auto"/>
              <w:jc w:val="center"/>
              <w:rPr>
                <w:rFonts w:ascii="宋体" w:hAnsi="宋体" w:cs="宋体"/>
                <w:b/>
                <w:color w:val="auto"/>
                <w:sz w:val="24"/>
              </w:rPr>
            </w:pPr>
          </w:p>
          <w:p w14:paraId="11B5B1E6">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20087CA">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E8D4D29">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651F522">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C5C4D78">
            <w:pPr>
              <w:spacing w:line="360" w:lineRule="auto"/>
              <w:jc w:val="center"/>
              <w:rPr>
                <w:rFonts w:ascii="宋体" w:hAnsi="宋体" w:cs="宋体"/>
                <w:b/>
                <w:color w:val="auto"/>
                <w:sz w:val="24"/>
              </w:rPr>
            </w:pPr>
          </w:p>
          <w:p w14:paraId="104342E9">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D04D95E">
            <w:pPr>
              <w:spacing w:line="360" w:lineRule="auto"/>
              <w:jc w:val="center"/>
              <w:rPr>
                <w:rFonts w:ascii="宋体" w:hAnsi="宋体" w:cs="宋体"/>
                <w:b/>
                <w:color w:val="auto"/>
                <w:sz w:val="24"/>
              </w:rPr>
            </w:pPr>
          </w:p>
        </w:tc>
      </w:tr>
      <w:tr w14:paraId="2F2B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D25030">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CF2BE9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6D7DE06">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A946F61">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66F09E4">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0957CFF">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013B946">
            <w:pPr>
              <w:spacing w:line="360" w:lineRule="auto"/>
              <w:jc w:val="center"/>
              <w:rPr>
                <w:rFonts w:ascii="宋体" w:hAnsi="宋体" w:cs="宋体"/>
                <w:color w:val="auto"/>
                <w:sz w:val="24"/>
              </w:rPr>
            </w:pPr>
          </w:p>
        </w:tc>
      </w:tr>
      <w:tr w14:paraId="5FE8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02C788">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53D2856">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9233671">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B68FCF2">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B179CFB">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E242385">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7557F0F">
            <w:pPr>
              <w:spacing w:line="360" w:lineRule="auto"/>
              <w:jc w:val="center"/>
              <w:rPr>
                <w:rFonts w:ascii="宋体" w:hAnsi="宋体" w:cs="宋体"/>
                <w:color w:val="auto"/>
                <w:sz w:val="24"/>
              </w:rPr>
            </w:pPr>
          </w:p>
        </w:tc>
      </w:tr>
      <w:tr w14:paraId="7808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068E4D">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8CB38A5">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BF65400">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7700CDB">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99B050B">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646E0AE">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E1B76B9">
            <w:pPr>
              <w:spacing w:line="360" w:lineRule="auto"/>
              <w:jc w:val="center"/>
              <w:rPr>
                <w:rFonts w:ascii="宋体" w:hAnsi="宋体" w:cs="宋体"/>
                <w:color w:val="auto"/>
                <w:sz w:val="24"/>
              </w:rPr>
            </w:pPr>
          </w:p>
        </w:tc>
      </w:tr>
    </w:tbl>
    <w:p w14:paraId="615EA09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2B83F19">
      <w:pPr>
        <w:jc w:val="center"/>
        <w:rPr>
          <w:rFonts w:ascii="宋体" w:hAnsi="宋体" w:cs="宋体"/>
          <w:b/>
          <w:color w:val="auto"/>
          <w:kern w:val="0"/>
          <w:sz w:val="32"/>
          <w:szCs w:val="32"/>
        </w:rPr>
      </w:pPr>
    </w:p>
    <w:p w14:paraId="638FF86F">
      <w:pPr>
        <w:jc w:val="center"/>
        <w:rPr>
          <w:rFonts w:ascii="宋体" w:hAnsi="宋体" w:cs="宋体"/>
          <w:b/>
          <w:color w:val="auto"/>
          <w:kern w:val="0"/>
          <w:sz w:val="32"/>
          <w:szCs w:val="32"/>
        </w:rPr>
      </w:pPr>
    </w:p>
    <w:p w14:paraId="7C829446">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3F6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EBFAFC">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77603E1F">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35D032B0">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72AA9539">
            <w:pPr>
              <w:jc w:val="center"/>
              <w:rPr>
                <w:rFonts w:ascii="宋体" w:hAnsi="宋体" w:cs="宋体"/>
                <w:b/>
                <w:bCs/>
                <w:color w:val="auto"/>
                <w:sz w:val="24"/>
              </w:rPr>
            </w:pPr>
            <w:r>
              <w:rPr>
                <w:rFonts w:hint="eastAsia" w:ascii="宋体" w:hAnsi="宋体" w:cs="宋体"/>
                <w:b/>
                <w:bCs/>
                <w:color w:val="auto"/>
                <w:sz w:val="24"/>
              </w:rPr>
              <w:t>偏离说明</w:t>
            </w:r>
          </w:p>
        </w:tc>
      </w:tr>
      <w:tr w14:paraId="09ED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5D8830">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37224B45">
            <w:pPr>
              <w:jc w:val="center"/>
              <w:rPr>
                <w:rFonts w:ascii="宋体" w:hAnsi="宋体" w:cs="宋体"/>
                <w:b/>
                <w:color w:val="auto"/>
                <w:kern w:val="0"/>
                <w:sz w:val="32"/>
                <w:szCs w:val="32"/>
              </w:rPr>
            </w:pPr>
          </w:p>
        </w:tc>
        <w:tc>
          <w:tcPr>
            <w:tcW w:w="3546" w:type="dxa"/>
          </w:tcPr>
          <w:p w14:paraId="0A718624">
            <w:pPr>
              <w:jc w:val="center"/>
              <w:rPr>
                <w:rFonts w:ascii="宋体" w:hAnsi="宋体" w:cs="宋体"/>
                <w:b/>
                <w:color w:val="auto"/>
                <w:kern w:val="0"/>
                <w:sz w:val="32"/>
                <w:szCs w:val="32"/>
              </w:rPr>
            </w:pPr>
          </w:p>
        </w:tc>
        <w:tc>
          <w:tcPr>
            <w:tcW w:w="1276" w:type="dxa"/>
          </w:tcPr>
          <w:p w14:paraId="4155DDAA">
            <w:pPr>
              <w:jc w:val="center"/>
              <w:rPr>
                <w:rFonts w:ascii="宋体" w:hAnsi="宋体" w:cs="宋体"/>
                <w:b/>
                <w:color w:val="auto"/>
                <w:kern w:val="0"/>
                <w:sz w:val="32"/>
                <w:szCs w:val="32"/>
              </w:rPr>
            </w:pPr>
          </w:p>
        </w:tc>
      </w:tr>
      <w:tr w14:paraId="5400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3AB11B">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42A2FB8A">
            <w:pPr>
              <w:jc w:val="center"/>
              <w:rPr>
                <w:rFonts w:ascii="宋体" w:hAnsi="宋体" w:cs="宋体"/>
                <w:b/>
                <w:color w:val="auto"/>
                <w:kern w:val="0"/>
                <w:sz w:val="32"/>
                <w:szCs w:val="32"/>
              </w:rPr>
            </w:pPr>
          </w:p>
        </w:tc>
        <w:tc>
          <w:tcPr>
            <w:tcW w:w="3546" w:type="dxa"/>
          </w:tcPr>
          <w:p w14:paraId="36530A2F">
            <w:pPr>
              <w:jc w:val="center"/>
              <w:rPr>
                <w:rFonts w:ascii="宋体" w:hAnsi="宋体" w:cs="宋体"/>
                <w:b/>
                <w:color w:val="auto"/>
                <w:kern w:val="0"/>
                <w:sz w:val="32"/>
                <w:szCs w:val="32"/>
              </w:rPr>
            </w:pPr>
          </w:p>
        </w:tc>
        <w:tc>
          <w:tcPr>
            <w:tcW w:w="1276" w:type="dxa"/>
          </w:tcPr>
          <w:p w14:paraId="64B291F9">
            <w:pPr>
              <w:jc w:val="center"/>
              <w:rPr>
                <w:rFonts w:ascii="宋体" w:hAnsi="宋体" w:cs="宋体"/>
                <w:b/>
                <w:color w:val="auto"/>
                <w:kern w:val="0"/>
                <w:sz w:val="32"/>
                <w:szCs w:val="32"/>
              </w:rPr>
            </w:pPr>
          </w:p>
        </w:tc>
      </w:tr>
      <w:tr w14:paraId="1B8C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38A7B3">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4BF73B2A">
            <w:pPr>
              <w:jc w:val="center"/>
              <w:rPr>
                <w:rFonts w:ascii="宋体" w:hAnsi="宋体" w:cs="宋体"/>
                <w:b/>
                <w:color w:val="auto"/>
                <w:kern w:val="0"/>
                <w:sz w:val="32"/>
                <w:szCs w:val="32"/>
              </w:rPr>
            </w:pPr>
          </w:p>
        </w:tc>
        <w:tc>
          <w:tcPr>
            <w:tcW w:w="3546" w:type="dxa"/>
          </w:tcPr>
          <w:p w14:paraId="540706F5">
            <w:pPr>
              <w:jc w:val="center"/>
              <w:rPr>
                <w:rFonts w:ascii="宋体" w:hAnsi="宋体" w:cs="宋体"/>
                <w:b/>
                <w:color w:val="auto"/>
                <w:kern w:val="0"/>
                <w:sz w:val="32"/>
                <w:szCs w:val="32"/>
              </w:rPr>
            </w:pPr>
          </w:p>
        </w:tc>
        <w:tc>
          <w:tcPr>
            <w:tcW w:w="1276" w:type="dxa"/>
          </w:tcPr>
          <w:p w14:paraId="3100A7E9">
            <w:pPr>
              <w:jc w:val="center"/>
              <w:rPr>
                <w:rFonts w:ascii="宋体" w:hAnsi="宋体" w:cs="宋体"/>
                <w:b/>
                <w:color w:val="auto"/>
                <w:kern w:val="0"/>
                <w:sz w:val="32"/>
                <w:szCs w:val="32"/>
              </w:rPr>
            </w:pPr>
          </w:p>
        </w:tc>
      </w:tr>
    </w:tbl>
    <w:p w14:paraId="619B063D">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46A5A4CA">
      <w:pPr>
        <w:jc w:val="center"/>
        <w:rPr>
          <w:rFonts w:ascii="宋体" w:hAnsi="宋体" w:cs="宋体"/>
          <w:b/>
          <w:color w:val="auto"/>
          <w:kern w:val="0"/>
          <w:sz w:val="32"/>
          <w:szCs w:val="32"/>
        </w:rPr>
      </w:pPr>
    </w:p>
    <w:p w14:paraId="76B4EFC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A7FB2D2">
      <w:pPr>
        <w:ind w:firstLine="1911" w:firstLineChars="595"/>
        <w:rPr>
          <w:rFonts w:ascii="宋体" w:hAnsi="宋体" w:cs="宋体"/>
          <w:b/>
          <w:bCs/>
          <w:color w:val="auto"/>
          <w:sz w:val="32"/>
          <w:szCs w:val="32"/>
        </w:rPr>
      </w:pPr>
    </w:p>
    <w:p w14:paraId="2E6847DB">
      <w:pPr>
        <w:ind w:firstLine="1911" w:firstLineChars="595"/>
        <w:rPr>
          <w:rFonts w:ascii="宋体" w:hAnsi="宋体" w:cs="宋体"/>
          <w:b/>
          <w:bCs/>
          <w:color w:val="auto"/>
          <w:sz w:val="32"/>
          <w:szCs w:val="32"/>
        </w:rPr>
      </w:pPr>
    </w:p>
    <w:p w14:paraId="304FCE57">
      <w:pPr>
        <w:ind w:firstLine="1911" w:firstLineChars="595"/>
        <w:rPr>
          <w:rFonts w:ascii="宋体" w:hAnsi="宋体" w:cs="宋体"/>
          <w:b/>
          <w:bCs/>
          <w:color w:val="auto"/>
          <w:sz w:val="32"/>
          <w:szCs w:val="32"/>
        </w:rPr>
      </w:pPr>
    </w:p>
    <w:p w14:paraId="587C179D">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17ACD489">
      <w:pPr>
        <w:ind w:firstLine="1911" w:firstLineChars="595"/>
        <w:outlineLvl w:val="2"/>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F114409">
      <w:pPr>
        <w:snapToGrid w:val="0"/>
        <w:spacing w:line="360" w:lineRule="auto"/>
        <w:rPr>
          <w:rFonts w:ascii="宋体" w:hAnsi="宋体" w:cs="宋体"/>
          <w:color w:val="auto"/>
          <w:sz w:val="24"/>
        </w:rPr>
      </w:pPr>
    </w:p>
    <w:p w14:paraId="43F844BD">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浙江省林业信息宣传服务中心</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5050A11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7E10A53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7FD372A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45C6DF3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60F84C5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6EA697A">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9389A6F">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26999F38">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0612DE2D">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197ECD1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27CE7464">
      <w:pPr>
        <w:autoSpaceDE w:val="0"/>
        <w:autoSpaceDN w:val="0"/>
        <w:spacing w:line="360" w:lineRule="auto"/>
        <w:ind w:left="2"/>
        <w:jc w:val="left"/>
        <w:rPr>
          <w:rFonts w:ascii="宋体" w:hAnsi="宋体" w:cs="宋体"/>
          <w:color w:val="auto"/>
          <w:kern w:val="0"/>
          <w:sz w:val="24"/>
          <w:lang w:val="zh-CN"/>
        </w:rPr>
      </w:pPr>
    </w:p>
    <w:p w14:paraId="72E097CC">
      <w:pPr>
        <w:autoSpaceDE w:val="0"/>
        <w:autoSpaceDN w:val="0"/>
        <w:spacing w:line="360" w:lineRule="auto"/>
        <w:ind w:left="2"/>
        <w:jc w:val="left"/>
        <w:rPr>
          <w:rFonts w:ascii="宋体" w:hAnsi="宋体" w:cs="宋体"/>
          <w:color w:val="auto"/>
          <w:kern w:val="0"/>
          <w:sz w:val="24"/>
          <w:lang w:val="zh-CN"/>
        </w:rPr>
      </w:pPr>
    </w:p>
    <w:p w14:paraId="76324E26">
      <w:pPr>
        <w:autoSpaceDE w:val="0"/>
        <w:autoSpaceDN w:val="0"/>
        <w:spacing w:line="360" w:lineRule="auto"/>
        <w:ind w:left="2"/>
        <w:jc w:val="left"/>
        <w:rPr>
          <w:rFonts w:ascii="宋体" w:hAnsi="宋体" w:cs="宋体"/>
          <w:color w:val="auto"/>
          <w:kern w:val="0"/>
          <w:sz w:val="24"/>
          <w:lang w:val="zh-CN"/>
        </w:rPr>
      </w:pPr>
    </w:p>
    <w:p w14:paraId="44556465">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0EA8E67">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1CFDC48F">
      <w:pPr>
        <w:spacing w:line="360" w:lineRule="auto"/>
        <w:jc w:val="center"/>
        <w:rPr>
          <w:rFonts w:ascii="宋体" w:hAnsi="宋体" w:cs="宋体"/>
          <w:b/>
          <w:bCs/>
          <w:color w:val="auto"/>
          <w:sz w:val="24"/>
        </w:rPr>
      </w:pPr>
    </w:p>
    <w:p w14:paraId="40A852B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A685574">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3EAFCFC">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673F1F7">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14:paraId="6E95BB62">
      <w:pPr>
        <w:spacing w:line="360" w:lineRule="auto"/>
        <w:jc w:val="center"/>
        <w:outlineLvl w:val="9"/>
        <w:rPr>
          <w:rFonts w:ascii="宋体" w:hAnsi="宋体" w:cs="宋体"/>
          <w:b/>
          <w:color w:val="auto"/>
          <w:kern w:val="0"/>
          <w:sz w:val="36"/>
          <w:szCs w:val="36"/>
        </w:rPr>
      </w:pPr>
    </w:p>
    <w:p w14:paraId="7C02FC17">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1239019F">
      <w:pPr>
        <w:snapToGrid w:val="0"/>
        <w:spacing w:line="360" w:lineRule="auto"/>
        <w:rPr>
          <w:rFonts w:hint="eastAsia" w:ascii="宋体" w:hAnsi="宋体" w:cs="宋体"/>
          <w:color w:val="auto"/>
          <w:sz w:val="24"/>
        </w:rPr>
      </w:pPr>
      <w:r>
        <w:rPr>
          <w:rFonts w:hint="eastAsia" w:ascii="宋体" w:hAnsi="宋体" w:cs="宋体"/>
          <w:color w:val="auto"/>
          <w:sz w:val="24"/>
        </w:rPr>
        <w:t>（2）报价情况说明（如果有）……………………………………………………（页码）</w:t>
      </w:r>
    </w:p>
    <w:p w14:paraId="3E4A3E05">
      <w:pPr>
        <w:snapToGrid w:val="0"/>
        <w:spacing w:line="360" w:lineRule="auto"/>
        <w:rPr>
          <w:rFonts w:ascii="宋体" w:hAnsi="宋体" w:cs="宋体"/>
          <w:color w:val="auto"/>
          <w:sz w:val="24"/>
        </w:rPr>
      </w:pPr>
    </w:p>
    <w:p w14:paraId="741C167B">
      <w:pPr>
        <w:snapToGrid w:val="0"/>
        <w:spacing w:line="360" w:lineRule="auto"/>
        <w:ind w:right="480"/>
        <w:jc w:val="center"/>
        <w:rPr>
          <w:rFonts w:ascii="宋体" w:hAnsi="宋体" w:cs="宋体"/>
          <w:b/>
          <w:color w:val="auto"/>
          <w:kern w:val="0"/>
          <w:sz w:val="32"/>
          <w:szCs w:val="32"/>
        </w:rPr>
      </w:pPr>
    </w:p>
    <w:p w14:paraId="58AA1147">
      <w:pPr>
        <w:snapToGrid w:val="0"/>
        <w:spacing w:line="360" w:lineRule="auto"/>
        <w:ind w:right="480"/>
        <w:jc w:val="center"/>
        <w:rPr>
          <w:rFonts w:ascii="宋体" w:hAnsi="宋体" w:cs="宋体"/>
          <w:b/>
          <w:color w:val="auto"/>
          <w:kern w:val="0"/>
          <w:sz w:val="32"/>
          <w:szCs w:val="32"/>
        </w:rPr>
      </w:pPr>
    </w:p>
    <w:p w14:paraId="6239C8AC">
      <w:pPr>
        <w:snapToGrid w:val="0"/>
        <w:spacing w:line="360" w:lineRule="auto"/>
        <w:ind w:right="480"/>
        <w:jc w:val="center"/>
        <w:rPr>
          <w:rFonts w:ascii="宋体" w:hAnsi="宋体" w:cs="宋体"/>
          <w:b/>
          <w:color w:val="auto"/>
          <w:kern w:val="0"/>
          <w:sz w:val="32"/>
          <w:szCs w:val="32"/>
        </w:rPr>
      </w:pPr>
    </w:p>
    <w:p w14:paraId="0C6220D7">
      <w:pPr>
        <w:snapToGrid w:val="0"/>
        <w:spacing w:line="360" w:lineRule="auto"/>
        <w:ind w:right="480"/>
        <w:jc w:val="center"/>
        <w:rPr>
          <w:rFonts w:ascii="宋体" w:hAnsi="宋体" w:cs="宋体"/>
          <w:b/>
          <w:color w:val="auto"/>
          <w:kern w:val="0"/>
          <w:sz w:val="32"/>
          <w:szCs w:val="32"/>
        </w:rPr>
      </w:pPr>
    </w:p>
    <w:p w14:paraId="0749C73C">
      <w:pPr>
        <w:snapToGrid w:val="0"/>
        <w:spacing w:line="360" w:lineRule="auto"/>
        <w:ind w:right="480"/>
        <w:jc w:val="center"/>
        <w:rPr>
          <w:rFonts w:ascii="宋体" w:hAnsi="宋体" w:cs="宋体"/>
          <w:b/>
          <w:color w:val="auto"/>
          <w:kern w:val="0"/>
          <w:sz w:val="32"/>
          <w:szCs w:val="32"/>
        </w:rPr>
      </w:pPr>
    </w:p>
    <w:p w14:paraId="0150647C">
      <w:pPr>
        <w:snapToGrid w:val="0"/>
        <w:spacing w:line="360" w:lineRule="auto"/>
        <w:ind w:right="480"/>
        <w:jc w:val="center"/>
        <w:rPr>
          <w:rFonts w:ascii="宋体" w:hAnsi="宋体" w:cs="宋体"/>
          <w:b/>
          <w:color w:val="auto"/>
          <w:kern w:val="0"/>
          <w:sz w:val="32"/>
          <w:szCs w:val="32"/>
        </w:rPr>
      </w:pPr>
    </w:p>
    <w:p w14:paraId="353C7D2A">
      <w:pPr>
        <w:snapToGrid w:val="0"/>
        <w:spacing w:line="360" w:lineRule="auto"/>
        <w:ind w:right="480"/>
        <w:jc w:val="center"/>
        <w:rPr>
          <w:rFonts w:ascii="宋体" w:hAnsi="宋体" w:cs="宋体"/>
          <w:b/>
          <w:color w:val="auto"/>
          <w:kern w:val="0"/>
          <w:sz w:val="32"/>
          <w:szCs w:val="32"/>
        </w:rPr>
      </w:pPr>
    </w:p>
    <w:p w14:paraId="136651A0">
      <w:pPr>
        <w:snapToGrid w:val="0"/>
        <w:spacing w:line="360" w:lineRule="auto"/>
        <w:ind w:right="480"/>
        <w:jc w:val="center"/>
        <w:rPr>
          <w:rFonts w:ascii="宋体" w:hAnsi="宋体" w:cs="宋体"/>
          <w:b/>
          <w:color w:val="auto"/>
          <w:kern w:val="0"/>
          <w:sz w:val="32"/>
          <w:szCs w:val="32"/>
        </w:rPr>
      </w:pPr>
    </w:p>
    <w:p w14:paraId="61DB4379">
      <w:pPr>
        <w:snapToGrid w:val="0"/>
        <w:spacing w:line="360" w:lineRule="auto"/>
        <w:ind w:right="480"/>
        <w:jc w:val="center"/>
        <w:rPr>
          <w:rFonts w:ascii="宋体" w:hAnsi="宋体" w:cs="宋体"/>
          <w:b/>
          <w:color w:val="auto"/>
          <w:kern w:val="0"/>
          <w:sz w:val="32"/>
          <w:szCs w:val="32"/>
        </w:rPr>
      </w:pPr>
    </w:p>
    <w:p w14:paraId="7FDFD1B9">
      <w:pPr>
        <w:snapToGrid w:val="0"/>
        <w:spacing w:line="360" w:lineRule="auto"/>
        <w:ind w:right="480"/>
        <w:jc w:val="center"/>
        <w:rPr>
          <w:rFonts w:ascii="宋体" w:hAnsi="宋体" w:cs="宋体"/>
          <w:b/>
          <w:color w:val="auto"/>
          <w:kern w:val="0"/>
          <w:sz w:val="32"/>
          <w:szCs w:val="32"/>
        </w:rPr>
      </w:pPr>
    </w:p>
    <w:p w14:paraId="4722EB26">
      <w:pPr>
        <w:snapToGrid w:val="0"/>
        <w:spacing w:line="360" w:lineRule="auto"/>
        <w:ind w:right="480"/>
        <w:jc w:val="center"/>
        <w:rPr>
          <w:rFonts w:ascii="宋体" w:hAnsi="宋体" w:cs="宋体"/>
          <w:b/>
          <w:color w:val="auto"/>
          <w:kern w:val="0"/>
          <w:sz w:val="32"/>
          <w:szCs w:val="32"/>
        </w:rPr>
      </w:pPr>
    </w:p>
    <w:p w14:paraId="7F354F8C">
      <w:pPr>
        <w:snapToGrid w:val="0"/>
        <w:spacing w:line="360" w:lineRule="auto"/>
        <w:ind w:right="480"/>
        <w:jc w:val="center"/>
        <w:rPr>
          <w:rFonts w:ascii="宋体" w:hAnsi="宋体" w:cs="宋体"/>
          <w:b/>
          <w:color w:val="auto"/>
          <w:kern w:val="0"/>
          <w:sz w:val="32"/>
          <w:szCs w:val="32"/>
        </w:rPr>
      </w:pPr>
    </w:p>
    <w:p w14:paraId="0571B977">
      <w:pPr>
        <w:snapToGrid w:val="0"/>
        <w:spacing w:line="360" w:lineRule="auto"/>
        <w:ind w:right="480"/>
        <w:jc w:val="center"/>
        <w:rPr>
          <w:rFonts w:ascii="宋体" w:hAnsi="宋体" w:cs="宋体"/>
          <w:b/>
          <w:color w:val="auto"/>
          <w:kern w:val="0"/>
          <w:sz w:val="32"/>
          <w:szCs w:val="32"/>
        </w:rPr>
      </w:pPr>
    </w:p>
    <w:p w14:paraId="1E3F886B">
      <w:pPr>
        <w:snapToGrid w:val="0"/>
        <w:spacing w:line="360" w:lineRule="auto"/>
        <w:ind w:right="480"/>
        <w:jc w:val="center"/>
        <w:rPr>
          <w:rFonts w:ascii="宋体" w:hAnsi="宋体" w:cs="宋体"/>
          <w:b/>
          <w:color w:val="auto"/>
          <w:kern w:val="0"/>
          <w:sz w:val="32"/>
          <w:szCs w:val="32"/>
        </w:rPr>
      </w:pPr>
    </w:p>
    <w:p w14:paraId="6799A34F">
      <w:pPr>
        <w:snapToGrid w:val="0"/>
        <w:spacing w:line="360" w:lineRule="auto"/>
        <w:ind w:right="480"/>
        <w:jc w:val="center"/>
        <w:rPr>
          <w:rFonts w:ascii="宋体" w:hAnsi="宋体" w:cs="宋体"/>
          <w:b/>
          <w:color w:val="auto"/>
          <w:kern w:val="0"/>
          <w:sz w:val="32"/>
          <w:szCs w:val="32"/>
        </w:rPr>
      </w:pPr>
    </w:p>
    <w:p w14:paraId="2CB74BB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140CAF4">
      <w:pPr>
        <w:pStyle w:val="694"/>
        <w:keepNext w:val="0"/>
        <w:pageBreakBefore w:val="0"/>
        <w:tabs>
          <w:tab w:val="clear" w:pos="720"/>
        </w:tabs>
        <w:snapToGrid w:val="0"/>
        <w:spacing w:before="120" w:after="120"/>
        <w:ind w:firstLine="643"/>
        <w:outlineLvl w:val="2"/>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2EB7F839">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浙江省林业信息宣传服务中心</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66059027">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浙江省林业局电子政务运维服务项目（2024年度）——林技通等2个省林业技术推广总站维护项目（第二次）</w:t>
      </w:r>
      <w:r>
        <w:rPr>
          <w:rFonts w:hint="eastAsia" w:ascii="宋体" w:hAnsi="宋体" w:cs="宋体"/>
          <w:color w:val="auto"/>
          <w:kern w:val="0"/>
          <w:sz w:val="24"/>
          <w:lang w:val="zh-CN"/>
        </w:rPr>
        <w:t>【招标编号：</w:t>
      </w:r>
      <w:r>
        <w:rPr>
          <w:rFonts w:hint="eastAsia" w:ascii="宋体" w:hAnsi="宋体" w:cs="宋体"/>
          <w:color w:val="auto"/>
          <w:sz w:val="24"/>
          <w:lang w:eastAsia="zh-CN"/>
        </w:rPr>
        <w:t>TNZB2024Y-GK-067（2）</w:t>
      </w:r>
      <w:r>
        <w:rPr>
          <w:rFonts w:hint="eastAsia" w:ascii="宋体" w:hAnsi="宋体" w:cs="宋体"/>
          <w:color w:val="auto"/>
          <w:sz w:val="24"/>
        </w:rPr>
        <w:t>】的实施</w:t>
      </w:r>
      <w:r>
        <w:rPr>
          <w:rFonts w:hint="eastAsia" w:ascii="宋体" w:hAnsi="宋体" w:cs="宋体"/>
          <w:color w:val="auto"/>
          <w:kern w:val="0"/>
          <w:sz w:val="24"/>
          <w:lang w:val="zh-CN"/>
        </w:rPr>
        <w:t>。</w:t>
      </w:r>
    </w:p>
    <w:p w14:paraId="0ECEC4BD">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D92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3D174C4">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06E3334A">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6E6C4585">
            <w:pPr>
              <w:spacing w:line="360" w:lineRule="auto"/>
              <w:jc w:val="center"/>
              <w:rPr>
                <w:rFonts w:ascii="宋体" w:hAnsi="宋体" w:cs="宋体"/>
                <w:b/>
                <w:sz w:val="24"/>
              </w:rPr>
            </w:pPr>
          </w:p>
          <w:p w14:paraId="01540394">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0E3B08DA">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10702C03">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39AD364A">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2097AB98">
            <w:pPr>
              <w:spacing w:line="360" w:lineRule="auto"/>
              <w:jc w:val="center"/>
              <w:rPr>
                <w:rFonts w:ascii="宋体" w:hAnsi="宋体" w:cs="宋体"/>
                <w:b/>
                <w:sz w:val="24"/>
              </w:rPr>
            </w:pPr>
          </w:p>
          <w:p w14:paraId="7548DF38">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2ADE08DA">
            <w:pPr>
              <w:spacing w:line="360" w:lineRule="auto"/>
              <w:jc w:val="center"/>
              <w:rPr>
                <w:rFonts w:ascii="宋体" w:hAnsi="宋体" w:cs="宋体"/>
                <w:b/>
                <w:sz w:val="24"/>
              </w:rPr>
            </w:pPr>
          </w:p>
          <w:p w14:paraId="44AFDF22">
            <w:pPr>
              <w:spacing w:line="360" w:lineRule="auto"/>
              <w:jc w:val="center"/>
              <w:rPr>
                <w:rFonts w:ascii="宋体" w:hAnsi="宋体" w:cs="宋体"/>
                <w:b/>
                <w:sz w:val="24"/>
              </w:rPr>
            </w:pPr>
            <w:r>
              <w:rPr>
                <w:rFonts w:hint="eastAsia" w:ascii="宋体" w:hAnsi="宋体" w:cs="宋体"/>
                <w:b/>
                <w:sz w:val="24"/>
              </w:rPr>
              <w:t>备注（如果有）</w:t>
            </w:r>
          </w:p>
          <w:p w14:paraId="1B577B16">
            <w:pPr>
              <w:spacing w:line="360" w:lineRule="auto"/>
              <w:jc w:val="center"/>
              <w:rPr>
                <w:rFonts w:ascii="宋体" w:hAnsi="宋体" w:cs="宋体"/>
                <w:b/>
                <w:sz w:val="24"/>
              </w:rPr>
            </w:pPr>
          </w:p>
        </w:tc>
      </w:tr>
      <w:tr w14:paraId="6BC8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7B6F231">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65B99E83">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29E781FA">
            <w:pPr>
              <w:snapToGrid w:val="0"/>
              <w:spacing w:line="360" w:lineRule="auto"/>
              <w:jc w:val="center"/>
              <w:rPr>
                <w:rFonts w:ascii="宋体" w:hAnsi="宋体" w:cs="宋体"/>
                <w:color w:val="auto"/>
                <w:sz w:val="24"/>
              </w:rPr>
            </w:pPr>
          </w:p>
        </w:tc>
        <w:tc>
          <w:tcPr>
            <w:tcW w:w="2410" w:type="dxa"/>
            <w:vAlign w:val="center"/>
          </w:tcPr>
          <w:p w14:paraId="54B1CFBE">
            <w:pPr>
              <w:snapToGrid w:val="0"/>
              <w:spacing w:line="360" w:lineRule="auto"/>
              <w:jc w:val="center"/>
              <w:rPr>
                <w:rFonts w:ascii="宋体" w:hAnsi="宋体" w:cs="宋体"/>
                <w:sz w:val="24"/>
              </w:rPr>
            </w:pPr>
          </w:p>
        </w:tc>
        <w:tc>
          <w:tcPr>
            <w:tcW w:w="2268" w:type="dxa"/>
            <w:vAlign w:val="center"/>
          </w:tcPr>
          <w:p w14:paraId="03C1246C">
            <w:pPr>
              <w:snapToGrid w:val="0"/>
              <w:spacing w:line="360" w:lineRule="auto"/>
              <w:jc w:val="center"/>
              <w:rPr>
                <w:rFonts w:ascii="宋体" w:hAnsi="宋体" w:cs="宋体"/>
                <w:sz w:val="24"/>
              </w:rPr>
            </w:pPr>
          </w:p>
        </w:tc>
        <w:tc>
          <w:tcPr>
            <w:tcW w:w="2126" w:type="dxa"/>
            <w:vAlign w:val="center"/>
          </w:tcPr>
          <w:p w14:paraId="4AD4689F">
            <w:pPr>
              <w:spacing w:line="360" w:lineRule="auto"/>
              <w:jc w:val="center"/>
              <w:rPr>
                <w:rFonts w:ascii="宋体" w:hAnsi="宋体" w:cs="宋体"/>
                <w:sz w:val="24"/>
              </w:rPr>
            </w:pPr>
          </w:p>
        </w:tc>
        <w:tc>
          <w:tcPr>
            <w:tcW w:w="2127" w:type="dxa"/>
          </w:tcPr>
          <w:p w14:paraId="0F48A465">
            <w:pPr>
              <w:spacing w:line="360" w:lineRule="auto"/>
              <w:jc w:val="center"/>
              <w:rPr>
                <w:rFonts w:ascii="宋体" w:hAnsi="宋体" w:cs="宋体"/>
                <w:sz w:val="24"/>
              </w:rPr>
            </w:pPr>
          </w:p>
        </w:tc>
        <w:tc>
          <w:tcPr>
            <w:tcW w:w="2126" w:type="dxa"/>
            <w:vAlign w:val="center"/>
          </w:tcPr>
          <w:p w14:paraId="0F4D391D">
            <w:pPr>
              <w:spacing w:line="360" w:lineRule="auto"/>
              <w:jc w:val="center"/>
              <w:rPr>
                <w:rFonts w:ascii="宋体" w:hAnsi="宋体" w:cs="宋体"/>
                <w:sz w:val="24"/>
              </w:rPr>
            </w:pPr>
          </w:p>
        </w:tc>
      </w:tr>
      <w:tr w14:paraId="1D4A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0E1585">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2C097DC2">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2DFC29AD">
            <w:pPr>
              <w:snapToGrid w:val="0"/>
              <w:spacing w:line="360" w:lineRule="auto"/>
              <w:jc w:val="center"/>
              <w:rPr>
                <w:rFonts w:ascii="宋体" w:hAnsi="宋体" w:cs="宋体"/>
                <w:color w:val="auto"/>
                <w:sz w:val="24"/>
              </w:rPr>
            </w:pPr>
          </w:p>
        </w:tc>
        <w:tc>
          <w:tcPr>
            <w:tcW w:w="2410" w:type="dxa"/>
            <w:vAlign w:val="center"/>
          </w:tcPr>
          <w:p w14:paraId="34992EBA">
            <w:pPr>
              <w:snapToGrid w:val="0"/>
              <w:spacing w:line="360" w:lineRule="auto"/>
              <w:jc w:val="center"/>
              <w:rPr>
                <w:rFonts w:ascii="宋体" w:hAnsi="宋体" w:cs="宋体"/>
                <w:sz w:val="24"/>
              </w:rPr>
            </w:pPr>
          </w:p>
        </w:tc>
        <w:tc>
          <w:tcPr>
            <w:tcW w:w="2268" w:type="dxa"/>
            <w:vAlign w:val="center"/>
          </w:tcPr>
          <w:p w14:paraId="5826EFC0">
            <w:pPr>
              <w:snapToGrid w:val="0"/>
              <w:spacing w:line="360" w:lineRule="auto"/>
              <w:jc w:val="center"/>
              <w:rPr>
                <w:rFonts w:ascii="宋体" w:hAnsi="宋体" w:cs="宋体"/>
                <w:sz w:val="24"/>
              </w:rPr>
            </w:pPr>
          </w:p>
        </w:tc>
        <w:tc>
          <w:tcPr>
            <w:tcW w:w="2126" w:type="dxa"/>
            <w:vAlign w:val="center"/>
          </w:tcPr>
          <w:p w14:paraId="129F9D1B">
            <w:pPr>
              <w:spacing w:line="360" w:lineRule="auto"/>
              <w:jc w:val="center"/>
              <w:rPr>
                <w:rFonts w:ascii="宋体" w:hAnsi="宋体" w:cs="宋体"/>
                <w:sz w:val="24"/>
              </w:rPr>
            </w:pPr>
          </w:p>
        </w:tc>
        <w:tc>
          <w:tcPr>
            <w:tcW w:w="2127" w:type="dxa"/>
          </w:tcPr>
          <w:p w14:paraId="23308790">
            <w:pPr>
              <w:spacing w:line="360" w:lineRule="auto"/>
              <w:jc w:val="center"/>
              <w:rPr>
                <w:rFonts w:ascii="宋体" w:hAnsi="宋体" w:cs="宋体"/>
                <w:sz w:val="24"/>
              </w:rPr>
            </w:pPr>
          </w:p>
        </w:tc>
        <w:tc>
          <w:tcPr>
            <w:tcW w:w="2126" w:type="dxa"/>
            <w:vAlign w:val="center"/>
          </w:tcPr>
          <w:p w14:paraId="0C793D25">
            <w:pPr>
              <w:spacing w:line="360" w:lineRule="auto"/>
              <w:jc w:val="center"/>
              <w:rPr>
                <w:rFonts w:ascii="宋体" w:hAnsi="宋体" w:cs="宋体"/>
                <w:sz w:val="24"/>
              </w:rPr>
            </w:pPr>
          </w:p>
        </w:tc>
      </w:tr>
      <w:tr w14:paraId="08D3A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490CE3">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6BDBC45B">
            <w:pPr>
              <w:snapToGrid w:val="0"/>
              <w:spacing w:line="360" w:lineRule="auto"/>
              <w:jc w:val="center"/>
              <w:rPr>
                <w:rFonts w:ascii="宋体" w:hAnsi="宋体" w:cs="宋体"/>
                <w:color w:val="auto"/>
                <w:sz w:val="24"/>
              </w:rPr>
            </w:pPr>
          </w:p>
        </w:tc>
        <w:tc>
          <w:tcPr>
            <w:tcW w:w="2268" w:type="dxa"/>
            <w:vAlign w:val="center"/>
          </w:tcPr>
          <w:p w14:paraId="0A3BF9F2">
            <w:pPr>
              <w:snapToGrid w:val="0"/>
              <w:spacing w:line="360" w:lineRule="auto"/>
              <w:jc w:val="center"/>
              <w:rPr>
                <w:rFonts w:ascii="宋体" w:hAnsi="宋体" w:cs="宋体"/>
                <w:color w:val="auto"/>
                <w:sz w:val="24"/>
              </w:rPr>
            </w:pPr>
          </w:p>
        </w:tc>
        <w:tc>
          <w:tcPr>
            <w:tcW w:w="2410" w:type="dxa"/>
            <w:vAlign w:val="center"/>
          </w:tcPr>
          <w:p w14:paraId="0969D887">
            <w:pPr>
              <w:snapToGrid w:val="0"/>
              <w:spacing w:line="360" w:lineRule="auto"/>
              <w:jc w:val="center"/>
              <w:rPr>
                <w:rFonts w:ascii="宋体" w:hAnsi="宋体" w:cs="宋体"/>
                <w:sz w:val="24"/>
              </w:rPr>
            </w:pPr>
          </w:p>
        </w:tc>
        <w:tc>
          <w:tcPr>
            <w:tcW w:w="2268" w:type="dxa"/>
            <w:vAlign w:val="center"/>
          </w:tcPr>
          <w:p w14:paraId="06AF0A21">
            <w:pPr>
              <w:snapToGrid w:val="0"/>
              <w:spacing w:line="360" w:lineRule="auto"/>
              <w:jc w:val="center"/>
              <w:rPr>
                <w:rFonts w:ascii="宋体" w:hAnsi="宋体" w:cs="宋体"/>
                <w:sz w:val="24"/>
              </w:rPr>
            </w:pPr>
          </w:p>
        </w:tc>
        <w:tc>
          <w:tcPr>
            <w:tcW w:w="2126" w:type="dxa"/>
            <w:vAlign w:val="center"/>
          </w:tcPr>
          <w:p w14:paraId="4CAA76E8">
            <w:pPr>
              <w:spacing w:line="360" w:lineRule="auto"/>
              <w:jc w:val="center"/>
              <w:rPr>
                <w:rFonts w:ascii="宋体" w:hAnsi="宋体" w:cs="宋体"/>
                <w:sz w:val="24"/>
              </w:rPr>
            </w:pPr>
          </w:p>
        </w:tc>
        <w:tc>
          <w:tcPr>
            <w:tcW w:w="2127" w:type="dxa"/>
          </w:tcPr>
          <w:p w14:paraId="554B11F8">
            <w:pPr>
              <w:spacing w:line="360" w:lineRule="auto"/>
              <w:jc w:val="center"/>
              <w:rPr>
                <w:rFonts w:ascii="宋体" w:hAnsi="宋体" w:cs="宋体"/>
                <w:sz w:val="24"/>
              </w:rPr>
            </w:pPr>
          </w:p>
        </w:tc>
        <w:tc>
          <w:tcPr>
            <w:tcW w:w="2126" w:type="dxa"/>
            <w:vAlign w:val="center"/>
          </w:tcPr>
          <w:p w14:paraId="77760AD4">
            <w:pPr>
              <w:spacing w:line="360" w:lineRule="auto"/>
              <w:jc w:val="center"/>
              <w:rPr>
                <w:rFonts w:ascii="宋体" w:hAnsi="宋体" w:cs="宋体"/>
                <w:sz w:val="24"/>
              </w:rPr>
            </w:pPr>
          </w:p>
        </w:tc>
      </w:tr>
      <w:tr w14:paraId="5B77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74BF65">
            <w:pPr>
              <w:spacing w:line="360" w:lineRule="auto"/>
              <w:jc w:val="center"/>
              <w:rPr>
                <w:rFonts w:ascii="宋体" w:hAnsi="宋体" w:cs="宋体"/>
                <w:sz w:val="24"/>
              </w:rPr>
            </w:pPr>
          </w:p>
        </w:tc>
        <w:tc>
          <w:tcPr>
            <w:tcW w:w="992" w:type="dxa"/>
            <w:vAlign w:val="center"/>
          </w:tcPr>
          <w:p w14:paraId="2F91FDB6">
            <w:pPr>
              <w:snapToGrid w:val="0"/>
              <w:spacing w:line="360" w:lineRule="auto"/>
              <w:jc w:val="center"/>
              <w:rPr>
                <w:rFonts w:ascii="宋体" w:hAnsi="宋体" w:cs="宋体"/>
                <w:sz w:val="24"/>
              </w:rPr>
            </w:pPr>
          </w:p>
        </w:tc>
        <w:tc>
          <w:tcPr>
            <w:tcW w:w="2268" w:type="dxa"/>
            <w:vAlign w:val="center"/>
          </w:tcPr>
          <w:p w14:paraId="66F5A3CD">
            <w:pPr>
              <w:snapToGrid w:val="0"/>
              <w:spacing w:line="360" w:lineRule="auto"/>
              <w:jc w:val="center"/>
              <w:rPr>
                <w:rFonts w:ascii="宋体" w:hAnsi="宋体" w:cs="宋体"/>
                <w:sz w:val="24"/>
              </w:rPr>
            </w:pPr>
          </w:p>
        </w:tc>
        <w:tc>
          <w:tcPr>
            <w:tcW w:w="2410" w:type="dxa"/>
            <w:vAlign w:val="center"/>
          </w:tcPr>
          <w:p w14:paraId="7151D7C7">
            <w:pPr>
              <w:snapToGrid w:val="0"/>
              <w:spacing w:line="360" w:lineRule="auto"/>
              <w:jc w:val="center"/>
              <w:rPr>
                <w:rFonts w:ascii="宋体" w:hAnsi="宋体" w:cs="宋体"/>
                <w:sz w:val="24"/>
              </w:rPr>
            </w:pPr>
          </w:p>
        </w:tc>
        <w:tc>
          <w:tcPr>
            <w:tcW w:w="2268" w:type="dxa"/>
            <w:vAlign w:val="center"/>
          </w:tcPr>
          <w:p w14:paraId="48D52C09">
            <w:pPr>
              <w:snapToGrid w:val="0"/>
              <w:spacing w:line="360" w:lineRule="auto"/>
              <w:jc w:val="center"/>
              <w:rPr>
                <w:rFonts w:ascii="宋体" w:hAnsi="宋体" w:cs="宋体"/>
                <w:sz w:val="24"/>
              </w:rPr>
            </w:pPr>
          </w:p>
        </w:tc>
        <w:tc>
          <w:tcPr>
            <w:tcW w:w="2126" w:type="dxa"/>
            <w:vAlign w:val="center"/>
          </w:tcPr>
          <w:p w14:paraId="5BEFD830">
            <w:pPr>
              <w:spacing w:line="360" w:lineRule="auto"/>
              <w:jc w:val="center"/>
              <w:rPr>
                <w:rFonts w:ascii="宋体" w:hAnsi="宋体" w:cs="宋体"/>
                <w:sz w:val="24"/>
              </w:rPr>
            </w:pPr>
          </w:p>
        </w:tc>
        <w:tc>
          <w:tcPr>
            <w:tcW w:w="2127" w:type="dxa"/>
          </w:tcPr>
          <w:p w14:paraId="461B9F27">
            <w:pPr>
              <w:spacing w:line="360" w:lineRule="auto"/>
              <w:jc w:val="center"/>
              <w:rPr>
                <w:rFonts w:ascii="宋体" w:hAnsi="宋体" w:cs="宋体"/>
                <w:sz w:val="24"/>
              </w:rPr>
            </w:pPr>
          </w:p>
        </w:tc>
        <w:tc>
          <w:tcPr>
            <w:tcW w:w="2126" w:type="dxa"/>
            <w:vAlign w:val="center"/>
          </w:tcPr>
          <w:p w14:paraId="70B1ACD4">
            <w:pPr>
              <w:spacing w:line="360" w:lineRule="auto"/>
              <w:jc w:val="center"/>
              <w:rPr>
                <w:rFonts w:ascii="宋体" w:hAnsi="宋体" w:cs="宋体"/>
                <w:sz w:val="24"/>
              </w:rPr>
            </w:pPr>
          </w:p>
        </w:tc>
      </w:tr>
      <w:tr w14:paraId="65C0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34EF73">
            <w:pPr>
              <w:spacing w:line="360" w:lineRule="auto"/>
              <w:jc w:val="center"/>
              <w:rPr>
                <w:rFonts w:ascii="宋体" w:hAnsi="宋体" w:cs="宋体"/>
                <w:sz w:val="24"/>
              </w:rPr>
            </w:pPr>
          </w:p>
        </w:tc>
        <w:tc>
          <w:tcPr>
            <w:tcW w:w="992" w:type="dxa"/>
            <w:vAlign w:val="center"/>
          </w:tcPr>
          <w:p w14:paraId="3D77E98C">
            <w:pPr>
              <w:snapToGrid w:val="0"/>
              <w:spacing w:line="360" w:lineRule="auto"/>
              <w:jc w:val="center"/>
              <w:rPr>
                <w:rFonts w:ascii="宋体" w:hAnsi="宋体" w:cs="宋体"/>
                <w:sz w:val="24"/>
              </w:rPr>
            </w:pPr>
          </w:p>
        </w:tc>
        <w:tc>
          <w:tcPr>
            <w:tcW w:w="2268" w:type="dxa"/>
            <w:vAlign w:val="center"/>
          </w:tcPr>
          <w:p w14:paraId="1D36DAAA">
            <w:pPr>
              <w:snapToGrid w:val="0"/>
              <w:spacing w:line="360" w:lineRule="auto"/>
              <w:jc w:val="center"/>
              <w:rPr>
                <w:rFonts w:ascii="宋体" w:hAnsi="宋体" w:cs="宋体"/>
                <w:sz w:val="24"/>
              </w:rPr>
            </w:pPr>
          </w:p>
        </w:tc>
        <w:tc>
          <w:tcPr>
            <w:tcW w:w="2410" w:type="dxa"/>
            <w:vAlign w:val="center"/>
          </w:tcPr>
          <w:p w14:paraId="0CEBC42D">
            <w:pPr>
              <w:snapToGrid w:val="0"/>
              <w:spacing w:line="360" w:lineRule="auto"/>
              <w:jc w:val="center"/>
              <w:rPr>
                <w:rFonts w:ascii="宋体" w:hAnsi="宋体" w:cs="宋体"/>
                <w:sz w:val="24"/>
              </w:rPr>
            </w:pPr>
          </w:p>
        </w:tc>
        <w:tc>
          <w:tcPr>
            <w:tcW w:w="2268" w:type="dxa"/>
            <w:vAlign w:val="center"/>
          </w:tcPr>
          <w:p w14:paraId="4E4156A4">
            <w:pPr>
              <w:snapToGrid w:val="0"/>
              <w:spacing w:line="360" w:lineRule="auto"/>
              <w:jc w:val="center"/>
              <w:rPr>
                <w:rFonts w:ascii="宋体" w:hAnsi="宋体" w:cs="宋体"/>
                <w:sz w:val="24"/>
              </w:rPr>
            </w:pPr>
          </w:p>
        </w:tc>
        <w:tc>
          <w:tcPr>
            <w:tcW w:w="2126" w:type="dxa"/>
            <w:vAlign w:val="center"/>
          </w:tcPr>
          <w:p w14:paraId="5F70BA6C">
            <w:pPr>
              <w:spacing w:line="360" w:lineRule="auto"/>
              <w:jc w:val="center"/>
              <w:rPr>
                <w:rFonts w:ascii="宋体" w:hAnsi="宋体" w:cs="宋体"/>
                <w:sz w:val="24"/>
              </w:rPr>
            </w:pPr>
          </w:p>
        </w:tc>
        <w:tc>
          <w:tcPr>
            <w:tcW w:w="2127" w:type="dxa"/>
          </w:tcPr>
          <w:p w14:paraId="0E33954D">
            <w:pPr>
              <w:spacing w:line="360" w:lineRule="auto"/>
              <w:jc w:val="center"/>
              <w:rPr>
                <w:rFonts w:ascii="宋体" w:hAnsi="宋体" w:cs="宋体"/>
                <w:sz w:val="24"/>
              </w:rPr>
            </w:pPr>
          </w:p>
        </w:tc>
        <w:tc>
          <w:tcPr>
            <w:tcW w:w="2126" w:type="dxa"/>
            <w:vAlign w:val="center"/>
          </w:tcPr>
          <w:p w14:paraId="16B92179">
            <w:pPr>
              <w:spacing w:line="360" w:lineRule="auto"/>
              <w:jc w:val="center"/>
              <w:rPr>
                <w:rFonts w:ascii="宋体" w:hAnsi="宋体" w:cs="宋体"/>
                <w:sz w:val="24"/>
              </w:rPr>
            </w:pPr>
          </w:p>
        </w:tc>
      </w:tr>
      <w:tr w14:paraId="681C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F1A1FA0">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5AFD3D4B">
            <w:pPr>
              <w:spacing w:line="360" w:lineRule="auto"/>
              <w:jc w:val="center"/>
              <w:rPr>
                <w:rFonts w:ascii="宋体" w:hAnsi="宋体" w:cs="宋体"/>
                <w:sz w:val="24"/>
              </w:rPr>
            </w:pPr>
          </w:p>
        </w:tc>
      </w:tr>
      <w:tr w14:paraId="76D9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ED40748">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65E7BD11">
            <w:pPr>
              <w:spacing w:line="360" w:lineRule="auto"/>
              <w:jc w:val="center"/>
              <w:rPr>
                <w:rFonts w:ascii="宋体" w:hAnsi="宋体" w:cs="宋体"/>
                <w:sz w:val="24"/>
              </w:rPr>
            </w:pPr>
          </w:p>
        </w:tc>
      </w:tr>
    </w:tbl>
    <w:p w14:paraId="714FF5F7">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D64D778">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030D94C6">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6CF6C42">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w:t>
      </w:r>
      <w:r>
        <w:rPr>
          <w:rFonts w:hint="eastAsia" w:ascii="宋体" w:hAnsi="宋体" w:cs="宋体"/>
          <w:color w:val="auto"/>
          <w:kern w:val="0"/>
          <w:sz w:val="24"/>
          <w:lang w:val="zh-CN"/>
        </w:rPr>
        <w:t>示。</w:t>
      </w:r>
    </w:p>
    <w:p w14:paraId="3F0AB8CF">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AAAE1FE">
      <w:pPr>
        <w:spacing w:line="360" w:lineRule="auto"/>
        <w:ind w:firstLine="482" w:firstLineChars="200"/>
        <w:rPr>
          <w:rFonts w:ascii="宋体" w:hAnsi="宋体" w:cs="宋体"/>
          <w:b/>
          <w:color w:val="auto"/>
          <w:kern w:val="0"/>
          <w:sz w:val="24"/>
        </w:rPr>
      </w:pPr>
    </w:p>
    <w:p w14:paraId="7FA202F5">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4E286233">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7B768043">
      <w:pPr>
        <w:pStyle w:val="694"/>
        <w:keepNext w:val="0"/>
        <w:pageBreakBefore/>
        <w:numPr>
          <w:ilvl w:val="0"/>
          <w:numId w:val="0"/>
        </w:numPr>
        <w:tabs>
          <w:tab w:val="clear" w:pos="720"/>
        </w:tabs>
        <w:snapToGrid w:val="0"/>
        <w:spacing w:before="120" w:after="120"/>
        <w:ind w:firstLine="643" w:firstLineChars="0"/>
        <w:outlineLvl w:val="0"/>
        <w:rPr>
          <w:rFonts w:hint="eastAsia" w:ascii="宋体" w:hAnsi="宋体" w:eastAsia="宋体" w:cs="宋体"/>
          <w:color w:val="auto"/>
          <w:kern w:val="2"/>
          <w:sz w:val="32"/>
          <w:szCs w:val="32"/>
          <w:lang w:val="en-US" w:eastAsia="zh-CN"/>
        </w:rPr>
      </w:pPr>
      <w:r>
        <w:rPr>
          <w:rFonts w:hint="eastAsia" w:ascii="宋体" w:hAnsi="宋体" w:eastAsia="宋体" w:cs="宋体"/>
          <w:b/>
          <w:color w:val="auto"/>
          <w:kern w:val="2"/>
          <w:sz w:val="32"/>
          <w:szCs w:val="32"/>
          <w:lang w:val="en-US" w:eastAsia="zh-CN" w:bidi="ar-SA"/>
        </w:rPr>
        <w:t>二、</w:t>
      </w:r>
      <w:r>
        <w:rPr>
          <w:rFonts w:hint="eastAsia" w:ascii="宋体" w:hAnsi="宋体" w:eastAsia="宋体" w:cs="宋体"/>
          <w:color w:val="auto"/>
          <w:kern w:val="2"/>
          <w:sz w:val="32"/>
          <w:szCs w:val="32"/>
          <w:lang w:val="en-US" w:eastAsia="zh-CN"/>
        </w:rPr>
        <w:t>报价情况说明（如果有）</w:t>
      </w:r>
    </w:p>
    <w:p w14:paraId="712F162A">
      <w:pPr>
        <w:pStyle w:val="5"/>
        <w:keepNext w:val="0"/>
        <w:pageBreakBefore w:val="0"/>
        <w:numPr>
          <w:ilvl w:val="-1"/>
          <w:numId w:val="0"/>
        </w:numPr>
        <w:snapToGrid w:val="0"/>
        <w:spacing w:before="120" w:after="120"/>
        <w:ind w:firstLine="0"/>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1BFA2ABC">
      <w:pPr>
        <w:rPr>
          <w:rFonts w:hint="eastAsia" w:ascii="宋体" w:hAnsi="宋体" w:eastAsia="宋体" w:cs="宋体"/>
          <w:b w:val="0"/>
          <w:bCs w:val="0"/>
          <w:color w:val="auto"/>
          <w:sz w:val="24"/>
          <w:szCs w:val="24"/>
          <w:lang w:val="en-US"/>
        </w:rPr>
      </w:pPr>
    </w:p>
    <w:p w14:paraId="078CC949">
      <w:pPr>
        <w:pStyle w:val="82"/>
        <w:rPr>
          <w:rFonts w:hint="default"/>
          <w:lang w:val="en-US" w:eastAsia="zh-CN"/>
        </w:rPr>
      </w:pPr>
    </w:p>
    <w:p w14:paraId="27240FB4">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7CC8EF42">
      <w:pPr>
        <w:spacing w:line="360" w:lineRule="auto"/>
        <w:ind w:right="420" w:firstLine="3614" w:firstLineChars="1000"/>
        <w:rPr>
          <w:rFonts w:ascii="宋体" w:hAnsi="宋体" w:cs="宋体"/>
          <w:b/>
          <w:color w:val="auto"/>
          <w:kern w:val="0"/>
          <w:sz w:val="36"/>
          <w:szCs w:val="36"/>
        </w:rPr>
      </w:pPr>
    </w:p>
    <w:p w14:paraId="7607C565">
      <w:pPr>
        <w:spacing w:line="360" w:lineRule="auto"/>
        <w:ind w:right="420" w:firstLine="3614" w:firstLineChars="1000"/>
        <w:rPr>
          <w:rFonts w:ascii="宋体" w:hAnsi="宋体" w:cs="宋体"/>
          <w:b/>
          <w:color w:val="auto"/>
          <w:kern w:val="0"/>
          <w:sz w:val="36"/>
          <w:szCs w:val="36"/>
        </w:rPr>
      </w:pPr>
    </w:p>
    <w:p w14:paraId="774A3DCF">
      <w:pPr>
        <w:spacing w:line="360" w:lineRule="auto"/>
        <w:ind w:right="420" w:firstLine="3614" w:firstLineChars="1000"/>
        <w:rPr>
          <w:rFonts w:ascii="宋体" w:hAnsi="宋体" w:cs="宋体"/>
          <w:b/>
          <w:color w:val="auto"/>
          <w:kern w:val="0"/>
          <w:sz w:val="36"/>
          <w:szCs w:val="36"/>
        </w:rPr>
      </w:pPr>
    </w:p>
    <w:p w14:paraId="465DAB5D">
      <w:pPr>
        <w:spacing w:line="360" w:lineRule="auto"/>
        <w:ind w:right="420" w:firstLine="3614" w:firstLineChars="1000"/>
        <w:rPr>
          <w:rFonts w:ascii="宋体" w:hAnsi="宋体" w:cs="宋体"/>
          <w:b/>
          <w:color w:val="auto"/>
          <w:kern w:val="0"/>
          <w:sz w:val="36"/>
          <w:szCs w:val="36"/>
        </w:rPr>
      </w:pPr>
    </w:p>
    <w:p w14:paraId="64B7EB46">
      <w:pPr>
        <w:spacing w:line="360" w:lineRule="auto"/>
        <w:ind w:right="420" w:firstLine="3614" w:firstLineChars="1000"/>
        <w:rPr>
          <w:rFonts w:ascii="宋体" w:hAnsi="宋体" w:cs="宋体"/>
          <w:b/>
          <w:color w:val="auto"/>
          <w:kern w:val="0"/>
          <w:sz w:val="36"/>
          <w:szCs w:val="36"/>
        </w:rPr>
      </w:pPr>
    </w:p>
    <w:p w14:paraId="22B40982">
      <w:pPr>
        <w:spacing w:line="360" w:lineRule="auto"/>
        <w:ind w:right="420" w:firstLine="3614" w:firstLineChars="1000"/>
        <w:rPr>
          <w:rFonts w:ascii="宋体" w:hAnsi="宋体" w:cs="宋体"/>
          <w:b/>
          <w:color w:val="auto"/>
          <w:kern w:val="0"/>
          <w:sz w:val="36"/>
          <w:szCs w:val="36"/>
        </w:rPr>
      </w:pPr>
    </w:p>
    <w:p w14:paraId="7B23C3A5">
      <w:pPr>
        <w:spacing w:line="360" w:lineRule="auto"/>
        <w:ind w:right="420" w:firstLine="3614" w:firstLineChars="1000"/>
        <w:rPr>
          <w:rFonts w:ascii="宋体" w:hAnsi="宋体" w:cs="宋体"/>
          <w:b/>
          <w:color w:val="auto"/>
          <w:kern w:val="0"/>
          <w:sz w:val="36"/>
          <w:szCs w:val="36"/>
        </w:rPr>
      </w:pPr>
    </w:p>
    <w:p w14:paraId="6715E50D">
      <w:pPr>
        <w:spacing w:line="360" w:lineRule="auto"/>
        <w:ind w:right="420" w:firstLine="3614" w:firstLineChars="1000"/>
        <w:rPr>
          <w:rFonts w:ascii="宋体" w:hAnsi="宋体" w:cs="宋体"/>
          <w:b/>
          <w:color w:val="auto"/>
          <w:kern w:val="0"/>
          <w:sz w:val="36"/>
          <w:szCs w:val="36"/>
        </w:rPr>
      </w:pPr>
    </w:p>
    <w:p w14:paraId="25324F42">
      <w:pPr>
        <w:spacing w:line="360" w:lineRule="auto"/>
        <w:ind w:right="420" w:firstLine="3614" w:firstLineChars="1000"/>
        <w:rPr>
          <w:rFonts w:ascii="宋体" w:hAnsi="宋体" w:cs="宋体"/>
          <w:b/>
          <w:color w:val="auto"/>
          <w:kern w:val="0"/>
          <w:sz w:val="36"/>
          <w:szCs w:val="36"/>
        </w:rPr>
      </w:pPr>
    </w:p>
    <w:p w14:paraId="012FB9A6">
      <w:pPr>
        <w:spacing w:line="360" w:lineRule="auto"/>
        <w:ind w:right="420" w:firstLine="3614" w:firstLineChars="1000"/>
        <w:rPr>
          <w:rFonts w:ascii="宋体" w:hAnsi="宋体" w:cs="宋体"/>
          <w:b/>
          <w:color w:val="auto"/>
          <w:kern w:val="0"/>
          <w:sz w:val="36"/>
          <w:szCs w:val="36"/>
        </w:rPr>
      </w:pPr>
    </w:p>
    <w:p w14:paraId="32849A6A">
      <w:pPr>
        <w:spacing w:line="360" w:lineRule="auto"/>
        <w:ind w:right="420" w:firstLine="3614" w:firstLineChars="1000"/>
        <w:rPr>
          <w:rFonts w:ascii="宋体" w:hAnsi="宋体" w:cs="宋体"/>
          <w:b/>
          <w:color w:val="auto"/>
          <w:kern w:val="0"/>
          <w:sz w:val="36"/>
          <w:szCs w:val="36"/>
        </w:rPr>
      </w:pPr>
    </w:p>
    <w:p w14:paraId="2D86353A">
      <w:pPr>
        <w:spacing w:line="360" w:lineRule="auto"/>
        <w:ind w:right="420" w:firstLine="3614" w:firstLineChars="1000"/>
        <w:rPr>
          <w:rFonts w:ascii="宋体" w:hAnsi="宋体" w:cs="宋体"/>
          <w:b/>
          <w:color w:val="auto"/>
          <w:kern w:val="0"/>
          <w:sz w:val="36"/>
          <w:szCs w:val="36"/>
        </w:rPr>
      </w:pPr>
    </w:p>
    <w:p w14:paraId="60ADE3AE">
      <w:pPr>
        <w:pStyle w:val="2"/>
        <w:rPr>
          <w:rFonts w:ascii="宋体" w:hAnsi="宋体" w:cs="宋体"/>
          <w:b/>
          <w:color w:val="auto"/>
          <w:kern w:val="0"/>
          <w:sz w:val="36"/>
          <w:szCs w:val="36"/>
        </w:rPr>
      </w:pPr>
    </w:p>
    <w:p w14:paraId="0EC508D8">
      <w:pPr>
        <w:pStyle w:val="3"/>
        <w:rPr>
          <w:rFonts w:ascii="宋体" w:hAnsi="宋体" w:cs="宋体"/>
          <w:b/>
          <w:color w:val="auto"/>
          <w:kern w:val="0"/>
          <w:sz w:val="36"/>
          <w:szCs w:val="36"/>
        </w:rPr>
      </w:pPr>
    </w:p>
    <w:p w14:paraId="18AC1234">
      <w:pPr>
        <w:rPr>
          <w:rFonts w:ascii="宋体" w:hAnsi="宋体" w:cs="宋体"/>
          <w:b/>
          <w:color w:val="auto"/>
          <w:kern w:val="0"/>
          <w:sz w:val="36"/>
          <w:szCs w:val="36"/>
        </w:rPr>
      </w:pPr>
    </w:p>
    <w:p w14:paraId="221E9D8F">
      <w:pPr>
        <w:pStyle w:val="2"/>
        <w:rPr>
          <w:rFonts w:ascii="宋体" w:hAnsi="宋体" w:cs="宋体"/>
          <w:b/>
          <w:color w:val="auto"/>
          <w:kern w:val="0"/>
          <w:sz w:val="36"/>
          <w:szCs w:val="36"/>
        </w:rPr>
      </w:pPr>
    </w:p>
    <w:p w14:paraId="7BD0AB8E">
      <w:pPr>
        <w:pStyle w:val="3"/>
      </w:pPr>
    </w:p>
    <w:p w14:paraId="4DEB663C">
      <w:pPr>
        <w:spacing w:line="360" w:lineRule="auto"/>
        <w:jc w:val="center"/>
        <w:outlineLvl w:val="9"/>
        <w:rPr>
          <w:rFonts w:hint="eastAsia" w:ascii="宋体" w:hAnsi="宋体" w:cs="宋体"/>
          <w:b/>
          <w:color w:val="auto"/>
          <w:spacing w:val="6"/>
          <w:sz w:val="32"/>
          <w:szCs w:val="32"/>
        </w:rPr>
      </w:pPr>
      <w:r>
        <w:rPr>
          <w:rFonts w:hint="eastAsia" w:ascii="宋体" w:hAnsi="宋体" w:cs="宋体"/>
          <w:b/>
          <w:color w:val="auto"/>
          <w:spacing w:val="6"/>
          <w:sz w:val="32"/>
          <w:szCs w:val="32"/>
        </w:rPr>
        <w:t>附件</w:t>
      </w:r>
    </w:p>
    <w:p w14:paraId="42B50E26">
      <w:pPr>
        <w:spacing w:line="360" w:lineRule="auto"/>
        <w:outlineLvl w:val="9"/>
        <w:rPr>
          <w:rFonts w:hint="eastAsia" w:ascii="宋体" w:hAnsi="宋体" w:cs="宋体"/>
          <w:b/>
          <w:color w:val="auto"/>
          <w:spacing w:val="6"/>
          <w:sz w:val="32"/>
          <w:szCs w:val="32"/>
          <w:lang w:val="en-US" w:eastAsia="zh-CN"/>
        </w:rPr>
      </w:pPr>
      <w:r>
        <w:rPr>
          <w:rFonts w:hint="eastAsia" w:ascii="宋体" w:hAnsi="宋体" w:cs="宋体"/>
          <w:b/>
          <w:color w:val="auto"/>
          <w:spacing w:val="6"/>
          <w:sz w:val="32"/>
          <w:szCs w:val="32"/>
        </w:rPr>
        <w:t>附件1：</w:t>
      </w:r>
      <w:bookmarkStart w:id="399" w:name="OLE_LINK14"/>
      <w:bookmarkStart w:id="400" w:name="OLE_LINK13"/>
      <w:r>
        <w:rPr>
          <w:rFonts w:hint="eastAsia" w:ascii="宋体" w:hAnsi="宋体" w:cs="宋体"/>
          <w:b/>
          <w:color w:val="auto"/>
          <w:spacing w:val="6"/>
          <w:sz w:val="32"/>
          <w:szCs w:val="32"/>
          <w:lang w:val="en-US" w:eastAsia="zh-CN"/>
        </w:rPr>
        <w:t xml:space="preserve">      </w:t>
      </w:r>
    </w:p>
    <w:p w14:paraId="1B012AA1">
      <w:pPr>
        <w:spacing w:line="360" w:lineRule="auto"/>
        <w:jc w:val="center"/>
        <w:outlineLvl w:val="9"/>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bookmarkEnd w:id="399"/>
    <w:bookmarkEnd w:id="400"/>
    <w:p w14:paraId="68A7C431">
      <w:pPr>
        <w:spacing w:line="360" w:lineRule="auto"/>
        <w:rPr>
          <w:rFonts w:ascii="宋体" w:hAnsi="宋体" w:cs="宋体"/>
          <w:b/>
          <w:color w:val="auto"/>
          <w:spacing w:val="6"/>
          <w:sz w:val="30"/>
          <w:szCs w:val="30"/>
        </w:rPr>
      </w:pPr>
    </w:p>
    <w:p w14:paraId="7E9085E2">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lang w:eastAsia="zh-CN"/>
        </w:rPr>
        <w:t>（</w:t>
      </w:r>
      <w:r>
        <w:rPr>
          <w:rFonts w:hint="eastAsia" w:ascii="宋体" w:hAnsi="宋体" w:cs="宋体"/>
          <w:color w:val="auto"/>
          <w:sz w:val="24"/>
          <w:u w:val="single"/>
        </w:rPr>
        <w:t>采购人</w:t>
      </w:r>
      <w:r>
        <w:rPr>
          <w:rFonts w:hint="eastAsia" w:ascii="宋体" w:hAnsi="宋体" w:cs="宋体"/>
          <w:color w:val="auto"/>
          <w:sz w:val="24"/>
          <w:u w:val="single"/>
          <w:lang w:eastAsia="zh-CN"/>
        </w:rPr>
        <w:t>）</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046B2175">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86D194B">
      <w:pPr>
        <w:spacing w:line="360" w:lineRule="auto"/>
        <w:ind w:firstLine="480" w:firstLineChars="200"/>
        <w:rPr>
          <w:rFonts w:ascii="宋体" w:hAnsi="宋体" w:cs="宋体"/>
          <w:color w:val="auto"/>
          <w:sz w:val="24"/>
        </w:rPr>
      </w:pPr>
    </w:p>
    <w:p w14:paraId="564A0424">
      <w:pPr>
        <w:spacing w:line="360" w:lineRule="auto"/>
        <w:ind w:firstLine="480" w:firstLineChars="200"/>
        <w:rPr>
          <w:rFonts w:ascii="宋体" w:hAnsi="宋体" w:cs="宋体"/>
          <w:color w:val="auto"/>
          <w:sz w:val="24"/>
        </w:rPr>
      </w:pPr>
    </w:p>
    <w:p w14:paraId="27142818">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4F6024EE">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0F115774">
      <w:pPr>
        <w:spacing w:line="360" w:lineRule="auto"/>
        <w:ind w:firstLine="480" w:firstLineChars="200"/>
        <w:rPr>
          <w:rFonts w:ascii="宋体" w:hAnsi="宋体" w:cs="宋体"/>
          <w:color w:val="auto"/>
          <w:sz w:val="24"/>
        </w:rPr>
      </w:pPr>
    </w:p>
    <w:p w14:paraId="137E4372">
      <w:pPr>
        <w:spacing w:line="360" w:lineRule="auto"/>
        <w:ind w:firstLine="420" w:firstLineChars="200"/>
        <w:rPr>
          <w:rFonts w:ascii="宋体" w:hAnsi="宋体" w:cs="宋体"/>
          <w:color w:val="auto"/>
        </w:rPr>
      </w:pPr>
    </w:p>
    <w:p w14:paraId="3D428CF7">
      <w:pPr>
        <w:spacing w:line="360" w:lineRule="auto"/>
        <w:ind w:firstLine="420" w:firstLineChars="200"/>
        <w:rPr>
          <w:rFonts w:ascii="宋体" w:hAnsi="宋体" w:cs="宋体"/>
          <w:color w:val="auto"/>
        </w:rPr>
      </w:pPr>
    </w:p>
    <w:p w14:paraId="2AE17841">
      <w:pPr>
        <w:spacing w:line="360" w:lineRule="auto"/>
        <w:ind w:firstLine="420" w:firstLineChars="200"/>
        <w:rPr>
          <w:rFonts w:ascii="宋体" w:hAnsi="宋体" w:cs="宋体"/>
          <w:color w:val="auto"/>
        </w:rPr>
      </w:pPr>
    </w:p>
    <w:p w14:paraId="7A5E0111">
      <w:pPr>
        <w:spacing w:line="360" w:lineRule="auto"/>
        <w:ind w:firstLine="420" w:firstLineChars="200"/>
        <w:rPr>
          <w:rFonts w:ascii="宋体" w:hAnsi="宋体" w:cs="宋体"/>
          <w:color w:val="auto"/>
        </w:rPr>
      </w:pPr>
    </w:p>
    <w:p w14:paraId="30298D9A">
      <w:pPr>
        <w:spacing w:line="360" w:lineRule="auto"/>
        <w:rPr>
          <w:rFonts w:ascii="宋体" w:hAnsi="宋体" w:cs="宋体"/>
          <w:b/>
          <w:color w:val="auto"/>
          <w:sz w:val="24"/>
        </w:rPr>
      </w:pPr>
    </w:p>
    <w:p w14:paraId="69F7A85B">
      <w:pPr>
        <w:spacing w:line="360" w:lineRule="auto"/>
        <w:rPr>
          <w:rFonts w:ascii="宋体" w:hAnsi="宋体" w:cs="宋体"/>
          <w:b/>
          <w:color w:val="auto"/>
          <w:sz w:val="24"/>
        </w:rPr>
      </w:pPr>
    </w:p>
    <w:p w14:paraId="098E61CE">
      <w:pPr>
        <w:spacing w:line="360" w:lineRule="auto"/>
        <w:rPr>
          <w:rFonts w:ascii="宋体" w:hAnsi="宋体" w:cs="宋体"/>
          <w:b/>
          <w:color w:val="auto"/>
          <w:sz w:val="24"/>
        </w:rPr>
      </w:pPr>
    </w:p>
    <w:p w14:paraId="1825BAE7">
      <w:pPr>
        <w:spacing w:line="360" w:lineRule="auto"/>
        <w:rPr>
          <w:rFonts w:ascii="宋体" w:hAnsi="宋体" w:cs="宋体"/>
          <w:b/>
          <w:color w:val="auto"/>
          <w:sz w:val="24"/>
        </w:rPr>
      </w:pPr>
    </w:p>
    <w:p w14:paraId="11B16696">
      <w:pPr>
        <w:spacing w:line="360" w:lineRule="auto"/>
        <w:rPr>
          <w:rFonts w:ascii="宋体" w:hAnsi="宋体" w:cs="宋体"/>
          <w:b/>
          <w:color w:val="auto"/>
          <w:sz w:val="24"/>
        </w:rPr>
      </w:pPr>
    </w:p>
    <w:p w14:paraId="1F03E2F3">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1D9BAD02">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6A0BD2D4">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6D782B03">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26132345">
      <w:pPr>
        <w:snapToGrid w:val="0"/>
        <w:spacing w:line="360" w:lineRule="auto"/>
        <w:rPr>
          <w:rFonts w:ascii="宋体" w:hAnsi="宋体" w:cs="宋体"/>
          <w:color w:val="auto"/>
          <w:sz w:val="24"/>
          <w:u w:val="dotted"/>
        </w:rPr>
      </w:pPr>
      <w:r>
        <w:rPr>
          <w:rFonts w:hint="eastAsia" w:ascii="宋体" w:hAnsi="宋体" w:cs="宋体"/>
          <w:color w:val="auto"/>
          <w:sz w:val="24"/>
        </w:rPr>
        <w:t>质疑供应商：</w:t>
      </w:r>
    </w:p>
    <w:p w14:paraId="3270690D">
      <w:pPr>
        <w:snapToGrid w:val="0"/>
        <w:spacing w:line="360" w:lineRule="auto"/>
        <w:rPr>
          <w:rFonts w:ascii="宋体" w:hAnsi="宋体" w:cs="宋体"/>
          <w:color w:val="auto"/>
          <w:sz w:val="24"/>
        </w:rPr>
      </w:pPr>
      <w:r>
        <w:rPr>
          <w:rFonts w:hint="eastAsia" w:ascii="宋体" w:hAnsi="宋体" w:cs="宋体"/>
          <w:color w:val="auto"/>
          <w:sz w:val="24"/>
        </w:rPr>
        <w:t>地址：邮编：</w:t>
      </w:r>
    </w:p>
    <w:p w14:paraId="0EC04362">
      <w:pPr>
        <w:snapToGrid w:val="0"/>
        <w:spacing w:line="360" w:lineRule="auto"/>
        <w:rPr>
          <w:rFonts w:ascii="宋体" w:hAnsi="宋体" w:cs="宋体"/>
          <w:color w:val="auto"/>
          <w:sz w:val="24"/>
        </w:rPr>
      </w:pPr>
      <w:r>
        <w:rPr>
          <w:rFonts w:hint="eastAsia" w:ascii="宋体" w:hAnsi="宋体" w:cs="宋体"/>
          <w:color w:val="auto"/>
          <w:sz w:val="24"/>
        </w:rPr>
        <w:t>联系人：联系电话：</w:t>
      </w:r>
    </w:p>
    <w:p w14:paraId="5351A7BA">
      <w:pPr>
        <w:snapToGrid w:val="0"/>
        <w:spacing w:line="360" w:lineRule="auto"/>
        <w:rPr>
          <w:rFonts w:ascii="宋体" w:hAnsi="宋体" w:cs="宋体"/>
          <w:color w:val="auto"/>
          <w:sz w:val="24"/>
          <w:u w:val="dotted"/>
        </w:rPr>
      </w:pPr>
      <w:r>
        <w:rPr>
          <w:rFonts w:hint="eastAsia" w:ascii="宋体" w:hAnsi="宋体" w:cs="宋体"/>
          <w:color w:val="auto"/>
          <w:sz w:val="24"/>
        </w:rPr>
        <w:t>授权代表：</w:t>
      </w:r>
    </w:p>
    <w:p w14:paraId="0B7D0A72">
      <w:pPr>
        <w:snapToGrid w:val="0"/>
        <w:spacing w:line="360" w:lineRule="auto"/>
        <w:rPr>
          <w:rFonts w:ascii="宋体" w:hAnsi="宋体" w:cs="宋体"/>
          <w:color w:val="auto"/>
          <w:sz w:val="24"/>
        </w:rPr>
      </w:pPr>
      <w:r>
        <w:rPr>
          <w:rFonts w:hint="eastAsia" w:ascii="宋体" w:hAnsi="宋体" w:cs="宋体"/>
          <w:color w:val="auto"/>
          <w:sz w:val="24"/>
        </w:rPr>
        <w:t>联系电话：</w:t>
      </w:r>
    </w:p>
    <w:p w14:paraId="7E5AF85E">
      <w:pPr>
        <w:snapToGrid w:val="0"/>
        <w:spacing w:line="360" w:lineRule="auto"/>
        <w:rPr>
          <w:rFonts w:ascii="宋体" w:hAnsi="宋体" w:cs="宋体"/>
          <w:color w:val="auto"/>
          <w:sz w:val="24"/>
        </w:rPr>
      </w:pPr>
      <w:r>
        <w:rPr>
          <w:rFonts w:hint="eastAsia" w:ascii="宋体" w:hAnsi="宋体" w:cs="宋体"/>
          <w:color w:val="auto"/>
          <w:sz w:val="24"/>
        </w:rPr>
        <w:t>地址： 邮编：</w:t>
      </w:r>
    </w:p>
    <w:p w14:paraId="6BB92301">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32D8E37A">
      <w:pPr>
        <w:snapToGrid w:val="0"/>
        <w:spacing w:line="360" w:lineRule="auto"/>
        <w:rPr>
          <w:rFonts w:ascii="宋体" w:hAnsi="宋体" w:cs="宋体"/>
          <w:color w:val="auto"/>
          <w:sz w:val="24"/>
        </w:rPr>
      </w:pPr>
      <w:r>
        <w:rPr>
          <w:rFonts w:hint="eastAsia" w:ascii="宋体" w:hAnsi="宋体" w:cs="宋体"/>
          <w:color w:val="auto"/>
          <w:sz w:val="24"/>
        </w:rPr>
        <w:t>质疑项目的名称：</w:t>
      </w:r>
    </w:p>
    <w:p w14:paraId="6D99FFA2">
      <w:pPr>
        <w:snapToGrid w:val="0"/>
        <w:spacing w:line="360" w:lineRule="auto"/>
        <w:rPr>
          <w:rFonts w:ascii="宋体" w:hAnsi="宋体" w:cs="宋体"/>
          <w:color w:val="auto"/>
          <w:sz w:val="24"/>
        </w:rPr>
      </w:pPr>
      <w:r>
        <w:rPr>
          <w:rFonts w:hint="eastAsia" w:ascii="宋体" w:hAnsi="宋体" w:cs="宋体"/>
          <w:color w:val="auto"/>
          <w:sz w:val="24"/>
        </w:rPr>
        <w:t>质疑项目的编号：包号：</w:t>
      </w:r>
    </w:p>
    <w:p w14:paraId="34313E45">
      <w:pPr>
        <w:snapToGrid w:val="0"/>
        <w:spacing w:line="360" w:lineRule="auto"/>
        <w:rPr>
          <w:rFonts w:ascii="宋体" w:hAnsi="宋体" w:cs="宋体"/>
          <w:color w:val="auto"/>
          <w:sz w:val="24"/>
          <w:u w:val="dotted"/>
        </w:rPr>
      </w:pPr>
      <w:r>
        <w:rPr>
          <w:rFonts w:hint="eastAsia" w:ascii="宋体" w:hAnsi="宋体" w:cs="宋体"/>
          <w:color w:val="auto"/>
          <w:sz w:val="24"/>
        </w:rPr>
        <w:t>采购人名称：</w:t>
      </w:r>
    </w:p>
    <w:p w14:paraId="6488681B">
      <w:pPr>
        <w:snapToGrid w:val="0"/>
        <w:spacing w:line="360" w:lineRule="auto"/>
        <w:rPr>
          <w:rFonts w:ascii="宋体" w:hAnsi="宋体" w:cs="宋体"/>
          <w:color w:val="auto"/>
          <w:sz w:val="24"/>
        </w:rPr>
      </w:pPr>
      <w:r>
        <w:rPr>
          <w:rFonts w:hint="eastAsia" w:ascii="宋体" w:hAnsi="宋体" w:cs="宋体"/>
          <w:color w:val="auto"/>
          <w:sz w:val="24"/>
        </w:rPr>
        <w:t>采购文件获取日期：</w:t>
      </w:r>
    </w:p>
    <w:p w14:paraId="377974E2">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73A57AC1">
      <w:pPr>
        <w:snapToGrid w:val="0"/>
        <w:spacing w:line="360" w:lineRule="auto"/>
        <w:rPr>
          <w:rFonts w:ascii="宋体" w:hAnsi="宋体" w:cs="宋体"/>
          <w:color w:val="auto"/>
          <w:sz w:val="24"/>
          <w:u w:val="dotted"/>
        </w:rPr>
      </w:pPr>
      <w:r>
        <w:rPr>
          <w:rFonts w:hint="eastAsia" w:ascii="宋体" w:hAnsi="宋体" w:cs="宋体"/>
          <w:color w:val="auto"/>
          <w:sz w:val="24"/>
        </w:rPr>
        <w:t>质疑事项1：</w:t>
      </w:r>
    </w:p>
    <w:p w14:paraId="2D705D35">
      <w:pPr>
        <w:snapToGrid w:val="0"/>
        <w:spacing w:line="360" w:lineRule="auto"/>
        <w:rPr>
          <w:rFonts w:ascii="宋体" w:hAnsi="宋体" w:cs="宋体"/>
          <w:color w:val="auto"/>
          <w:sz w:val="24"/>
          <w:u w:val="dotted"/>
        </w:rPr>
      </w:pPr>
      <w:r>
        <w:rPr>
          <w:rFonts w:hint="eastAsia" w:ascii="宋体" w:hAnsi="宋体" w:cs="宋体"/>
          <w:color w:val="auto"/>
          <w:sz w:val="24"/>
        </w:rPr>
        <w:t>事实依据：</w:t>
      </w:r>
    </w:p>
    <w:p w14:paraId="2891BAEB">
      <w:pPr>
        <w:snapToGrid w:val="0"/>
        <w:spacing w:line="360" w:lineRule="auto"/>
        <w:rPr>
          <w:rFonts w:ascii="宋体" w:hAnsi="宋体" w:cs="宋体"/>
          <w:color w:val="auto"/>
          <w:sz w:val="24"/>
        </w:rPr>
      </w:pPr>
    </w:p>
    <w:p w14:paraId="60B856FD">
      <w:pPr>
        <w:snapToGrid w:val="0"/>
        <w:spacing w:line="360" w:lineRule="auto"/>
        <w:rPr>
          <w:rFonts w:ascii="宋体" w:hAnsi="宋体" w:cs="宋体"/>
          <w:color w:val="auto"/>
          <w:sz w:val="24"/>
          <w:u w:val="dotted"/>
        </w:rPr>
      </w:pPr>
      <w:r>
        <w:rPr>
          <w:rFonts w:hint="eastAsia" w:ascii="宋体" w:hAnsi="宋体" w:cs="宋体"/>
          <w:color w:val="auto"/>
          <w:sz w:val="24"/>
        </w:rPr>
        <w:t>法律依据：</w:t>
      </w:r>
    </w:p>
    <w:p w14:paraId="5AA2F4DA">
      <w:pPr>
        <w:snapToGrid w:val="0"/>
        <w:spacing w:line="360" w:lineRule="auto"/>
        <w:rPr>
          <w:rFonts w:ascii="宋体" w:hAnsi="宋体" w:cs="宋体"/>
          <w:color w:val="auto"/>
          <w:sz w:val="24"/>
          <w:u w:val="dotted"/>
        </w:rPr>
      </w:pPr>
    </w:p>
    <w:p w14:paraId="3CBBE830">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7A03A0C6">
      <w:pPr>
        <w:snapToGrid w:val="0"/>
        <w:spacing w:line="360" w:lineRule="auto"/>
        <w:rPr>
          <w:rFonts w:ascii="宋体" w:hAnsi="宋体" w:cs="宋体"/>
          <w:color w:val="auto"/>
          <w:sz w:val="24"/>
        </w:rPr>
      </w:pPr>
      <w:r>
        <w:rPr>
          <w:rFonts w:hint="eastAsia" w:ascii="宋体" w:hAnsi="宋体" w:cs="宋体"/>
          <w:color w:val="auto"/>
          <w:sz w:val="24"/>
        </w:rPr>
        <w:t>……</w:t>
      </w:r>
    </w:p>
    <w:p w14:paraId="2F799767">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41128BDD">
      <w:pPr>
        <w:snapToGrid w:val="0"/>
        <w:spacing w:line="360" w:lineRule="auto"/>
        <w:rPr>
          <w:rFonts w:ascii="宋体" w:hAnsi="宋体" w:cs="宋体"/>
          <w:color w:val="auto"/>
          <w:sz w:val="24"/>
          <w:u w:val="dotted"/>
        </w:rPr>
      </w:pPr>
      <w:r>
        <w:rPr>
          <w:rFonts w:hint="eastAsia" w:ascii="宋体" w:hAnsi="宋体" w:cs="宋体"/>
          <w:color w:val="auto"/>
          <w:sz w:val="24"/>
        </w:rPr>
        <w:t>请求：</w:t>
      </w:r>
    </w:p>
    <w:p w14:paraId="580C1567">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14:paraId="159FC5F9">
      <w:pPr>
        <w:spacing w:line="360" w:lineRule="auto"/>
        <w:rPr>
          <w:rFonts w:ascii="宋体" w:hAnsi="宋体" w:cs="宋体"/>
          <w:color w:val="auto"/>
          <w:sz w:val="24"/>
        </w:rPr>
      </w:pPr>
      <w:r>
        <w:rPr>
          <w:rFonts w:hint="eastAsia" w:ascii="宋体" w:hAnsi="宋体" w:cs="宋体"/>
          <w:color w:val="auto"/>
          <w:sz w:val="24"/>
        </w:rPr>
        <w:t xml:space="preserve">日期：    </w:t>
      </w:r>
    </w:p>
    <w:p w14:paraId="40AB0B06">
      <w:pPr>
        <w:spacing w:line="360" w:lineRule="auto"/>
        <w:jc w:val="center"/>
        <w:rPr>
          <w:rFonts w:ascii="宋体" w:hAnsi="宋体" w:cs="宋体"/>
          <w:b/>
          <w:bCs/>
          <w:color w:val="auto"/>
          <w:sz w:val="24"/>
        </w:rPr>
      </w:pPr>
    </w:p>
    <w:p w14:paraId="16D0C79A">
      <w:pPr>
        <w:spacing w:line="360" w:lineRule="auto"/>
        <w:rPr>
          <w:rFonts w:ascii="宋体" w:hAnsi="宋体" w:cs="宋体"/>
          <w:b/>
          <w:color w:val="auto"/>
          <w:sz w:val="24"/>
        </w:rPr>
      </w:pPr>
    </w:p>
    <w:p w14:paraId="020D7AA9">
      <w:pPr>
        <w:spacing w:line="360" w:lineRule="auto"/>
        <w:rPr>
          <w:rFonts w:ascii="宋体" w:hAnsi="宋体" w:cs="宋体"/>
          <w:b/>
          <w:color w:val="auto"/>
          <w:sz w:val="24"/>
        </w:rPr>
      </w:pPr>
    </w:p>
    <w:p w14:paraId="22D1A84F">
      <w:pPr>
        <w:spacing w:line="360" w:lineRule="auto"/>
        <w:rPr>
          <w:rFonts w:ascii="宋体" w:hAnsi="宋体" w:cs="宋体"/>
          <w:b/>
          <w:color w:val="auto"/>
          <w:sz w:val="24"/>
        </w:rPr>
      </w:pPr>
    </w:p>
    <w:p w14:paraId="47CB00EA">
      <w:pPr>
        <w:spacing w:line="360" w:lineRule="auto"/>
        <w:rPr>
          <w:rFonts w:ascii="宋体" w:hAnsi="宋体" w:cs="宋体"/>
          <w:b/>
          <w:color w:val="auto"/>
          <w:sz w:val="24"/>
        </w:rPr>
      </w:pPr>
      <w:r>
        <w:rPr>
          <w:rFonts w:hint="eastAsia" w:ascii="宋体" w:hAnsi="宋体" w:cs="宋体"/>
          <w:b/>
          <w:color w:val="auto"/>
          <w:sz w:val="24"/>
        </w:rPr>
        <w:t>质疑函制作说明：</w:t>
      </w:r>
    </w:p>
    <w:p w14:paraId="2C3E41E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E2E590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775003B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63711CD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3144F40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0D54E3A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60146AB8">
      <w:pPr>
        <w:widowControl/>
        <w:spacing w:line="360" w:lineRule="auto"/>
        <w:ind w:firstLine="600" w:firstLineChars="200"/>
        <w:jc w:val="left"/>
        <w:rPr>
          <w:rFonts w:ascii="宋体" w:hAnsi="宋体" w:cs="宋体"/>
          <w:color w:val="auto"/>
          <w:sz w:val="30"/>
          <w:szCs w:val="30"/>
        </w:rPr>
      </w:pPr>
    </w:p>
    <w:p w14:paraId="265D1EE6">
      <w:pPr>
        <w:spacing w:line="360" w:lineRule="auto"/>
        <w:jc w:val="center"/>
        <w:rPr>
          <w:rFonts w:ascii="宋体" w:hAnsi="宋体" w:cs="宋体"/>
          <w:b/>
          <w:color w:val="auto"/>
          <w:spacing w:val="6"/>
          <w:sz w:val="32"/>
          <w:szCs w:val="32"/>
        </w:rPr>
      </w:pPr>
    </w:p>
    <w:p w14:paraId="03CFD5A5">
      <w:pPr>
        <w:spacing w:line="360" w:lineRule="auto"/>
        <w:jc w:val="center"/>
        <w:rPr>
          <w:rFonts w:ascii="宋体" w:hAnsi="宋体" w:cs="宋体"/>
          <w:b/>
          <w:color w:val="auto"/>
          <w:spacing w:val="6"/>
          <w:sz w:val="32"/>
          <w:szCs w:val="32"/>
        </w:rPr>
      </w:pPr>
    </w:p>
    <w:p w14:paraId="73F26FEA">
      <w:pPr>
        <w:spacing w:line="360" w:lineRule="auto"/>
        <w:jc w:val="center"/>
        <w:rPr>
          <w:rFonts w:ascii="宋体" w:hAnsi="宋体" w:cs="宋体"/>
          <w:b/>
          <w:color w:val="auto"/>
          <w:spacing w:val="6"/>
          <w:sz w:val="32"/>
          <w:szCs w:val="32"/>
        </w:rPr>
      </w:pPr>
    </w:p>
    <w:p w14:paraId="003A6720">
      <w:pPr>
        <w:spacing w:line="360" w:lineRule="auto"/>
        <w:jc w:val="center"/>
        <w:rPr>
          <w:rFonts w:ascii="宋体" w:hAnsi="宋体" w:cs="宋体"/>
          <w:b/>
          <w:color w:val="auto"/>
          <w:spacing w:val="6"/>
          <w:sz w:val="32"/>
          <w:szCs w:val="32"/>
        </w:rPr>
      </w:pPr>
    </w:p>
    <w:p w14:paraId="62DB3A47">
      <w:pPr>
        <w:spacing w:line="360" w:lineRule="auto"/>
        <w:jc w:val="center"/>
        <w:rPr>
          <w:rFonts w:ascii="宋体" w:hAnsi="宋体" w:cs="宋体"/>
          <w:b/>
          <w:color w:val="auto"/>
          <w:spacing w:val="6"/>
          <w:sz w:val="32"/>
          <w:szCs w:val="32"/>
        </w:rPr>
      </w:pPr>
    </w:p>
    <w:p w14:paraId="525ACC0B">
      <w:pPr>
        <w:spacing w:line="360" w:lineRule="auto"/>
        <w:jc w:val="center"/>
        <w:rPr>
          <w:rFonts w:ascii="宋体" w:hAnsi="宋体" w:cs="宋体"/>
          <w:b/>
          <w:color w:val="auto"/>
          <w:spacing w:val="6"/>
          <w:sz w:val="32"/>
          <w:szCs w:val="32"/>
        </w:rPr>
      </w:pPr>
    </w:p>
    <w:p w14:paraId="007EBFB0">
      <w:pPr>
        <w:spacing w:line="360" w:lineRule="auto"/>
        <w:jc w:val="center"/>
        <w:rPr>
          <w:rFonts w:ascii="宋体" w:hAnsi="宋体" w:cs="宋体"/>
          <w:b/>
          <w:color w:val="auto"/>
          <w:spacing w:val="6"/>
          <w:sz w:val="32"/>
          <w:szCs w:val="32"/>
        </w:rPr>
      </w:pPr>
    </w:p>
    <w:p w14:paraId="21B6264B">
      <w:pPr>
        <w:spacing w:line="360" w:lineRule="auto"/>
        <w:jc w:val="center"/>
        <w:rPr>
          <w:rFonts w:ascii="宋体" w:hAnsi="宋体" w:cs="宋体"/>
          <w:b/>
          <w:color w:val="auto"/>
          <w:spacing w:val="6"/>
          <w:sz w:val="32"/>
          <w:szCs w:val="32"/>
        </w:rPr>
      </w:pPr>
    </w:p>
    <w:p w14:paraId="43B01333">
      <w:pPr>
        <w:spacing w:line="360" w:lineRule="auto"/>
        <w:jc w:val="center"/>
        <w:rPr>
          <w:rFonts w:ascii="宋体" w:hAnsi="宋体" w:cs="宋体"/>
          <w:b/>
          <w:color w:val="auto"/>
          <w:spacing w:val="6"/>
          <w:sz w:val="32"/>
          <w:szCs w:val="32"/>
        </w:rPr>
      </w:pPr>
    </w:p>
    <w:p w14:paraId="7C8C4DA4">
      <w:pPr>
        <w:spacing w:line="360" w:lineRule="auto"/>
        <w:jc w:val="center"/>
        <w:rPr>
          <w:rFonts w:ascii="宋体" w:hAnsi="宋体" w:cs="宋体"/>
          <w:b/>
          <w:color w:val="auto"/>
          <w:spacing w:val="6"/>
          <w:sz w:val="32"/>
          <w:szCs w:val="32"/>
        </w:rPr>
      </w:pPr>
    </w:p>
    <w:p w14:paraId="416AE4F7">
      <w:pPr>
        <w:spacing w:line="360" w:lineRule="auto"/>
        <w:jc w:val="center"/>
        <w:rPr>
          <w:rFonts w:ascii="宋体" w:hAnsi="宋体" w:cs="宋体"/>
          <w:b/>
          <w:color w:val="auto"/>
          <w:spacing w:val="6"/>
          <w:sz w:val="32"/>
          <w:szCs w:val="32"/>
        </w:rPr>
      </w:pPr>
    </w:p>
    <w:p w14:paraId="24FFBAB1">
      <w:pPr>
        <w:spacing w:line="360" w:lineRule="auto"/>
        <w:jc w:val="center"/>
        <w:rPr>
          <w:rFonts w:ascii="宋体" w:hAnsi="宋体" w:cs="宋体"/>
          <w:b/>
          <w:color w:val="auto"/>
          <w:spacing w:val="6"/>
          <w:sz w:val="32"/>
          <w:szCs w:val="32"/>
        </w:rPr>
      </w:pPr>
    </w:p>
    <w:p w14:paraId="053CD691">
      <w:pPr>
        <w:spacing w:line="360" w:lineRule="auto"/>
        <w:jc w:val="left"/>
        <w:rPr>
          <w:rFonts w:ascii="宋体" w:hAnsi="宋体" w:cs="宋体"/>
          <w:b/>
          <w:color w:val="auto"/>
          <w:spacing w:val="6"/>
          <w:sz w:val="32"/>
          <w:szCs w:val="32"/>
        </w:rPr>
      </w:pPr>
    </w:p>
    <w:p w14:paraId="0E77035D">
      <w:pPr>
        <w:spacing w:line="360" w:lineRule="auto"/>
        <w:jc w:val="left"/>
        <w:rPr>
          <w:rFonts w:ascii="宋体" w:hAnsi="宋体" w:cs="宋体"/>
          <w:b/>
          <w:color w:val="auto"/>
          <w:spacing w:val="6"/>
          <w:sz w:val="32"/>
          <w:szCs w:val="32"/>
        </w:rPr>
      </w:pPr>
    </w:p>
    <w:p w14:paraId="12CF69A7">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19363F02">
      <w:pPr>
        <w:spacing w:line="360" w:lineRule="auto"/>
        <w:jc w:val="center"/>
        <w:rPr>
          <w:rFonts w:ascii="宋体" w:hAnsi="宋体" w:cs="宋体"/>
          <w:b/>
          <w:color w:val="auto"/>
          <w:sz w:val="24"/>
        </w:rPr>
      </w:pPr>
    </w:p>
    <w:p w14:paraId="153D4104">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941BCC8">
      <w:pPr>
        <w:spacing w:line="360" w:lineRule="auto"/>
        <w:rPr>
          <w:rFonts w:ascii="宋体" w:hAnsi="宋体" w:cs="宋体"/>
          <w:color w:val="auto"/>
          <w:sz w:val="24"/>
        </w:rPr>
      </w:pPr>
      <w:r>
        <w:rPr>
          <w:rFonts w:hint="eastAsia" w:ascii="宋体" w:hAnsi="宋体" w:cs="宋体"/>
          <w:color w:val="auto"/>
          <w:sz w:val="24"/>
        </w:rPr>
        <w:t>一、投诉相关主体基本情况</w:t>
      </w:r>
    </w:p>
    <w:p w14:paraId="37F1AD0D">
      <w:pPr>
        <w:spacing w:line="360" w:lineRule="auto"/>
        <w:rPr>
          <w:rFonts w:ascii="宋体" w:hAnsi="宋体" w:cs="宋体"/>
          <w:color w:val="auto"/>
          <w:sz w:val="24"/>
          <w:u w:val="dotted"/>
        </w:rPr>
      </w:pPr>
      <w:r>
        <w:rPr>
          <w:rFonts w:hint="eastAsia" w:ascii="宋体" w:hAnsi="宋体" w:cs="宋体"/>
          <w:color w:val="auto"/>
          <w:sz w:val="24"/>
        </w:rPr>
        <w:t>投诉人：</w:t>
      </w:r>
    </w:p>
    <w:p w14:paraId="0EC27F32">
      <w:pPr>
        <w:spacing w:line="360" w:lineRule="auto"/>
        <w:rPr>
          <w:rFonts w:ascii="宋体" w:hAnsi="宋体" w:cs="宋体"/>
          <w:color w:val="auto"/>
          <w:sz w:val="24"/>
          <w:u w:val="single"/>
        </w:rPr>
      </w:pPr>
      <w:r>
        <w:rPr>
          <w:rFonts w:hint="eastAsia" w:ascii="宋体" w:hAnsi="宋体" w:cs="宋体"/>
          <w:color w:val="auto"/>
          <w:sz w:val="24"/>
        </w:rPr>
        <w:t>地     址：邮编：</w:t>
      </w:r>
    </w:p>
    <w:p w14:paraId="6026D3D8">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p>
    <w:p w14:paraId="4C4C25F9">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p>
    <w:p w14:paraId="264EAAC4">
      <w:pPr>
        <w:spacing w:line="360" w:lineRule="auto"/>
        <w:rPr>
          <w:rFonts w:ascii="宋体" w:hAnsi="宋体" w:cs="宋体"/>
          <w:color w:val="auto"/>
          <w:sz w:val="24"/>
          <w:u w:val="dotted"/>
        </w:rPr>
      </w:pPr>
      <w:r>
        <w:rPr>
          <w:rFonts w:hint="eastAsia" w:ascii="宋体" w:hAnsi="宋体" w:cs="宋体"/>
          <w:color w:val="auto"/>
          <w:sz w:val="24"/>
        </w:rPr>
        <w:t>授权代表：联系电话</w:t>
      </w:r>
      <w:r>
        <w:rPr>
          <w:rFonts w:hint="eastAsia" w:ascii="宋体" w:hAnsi="宋体" w:cs="宋体"/>
          <w:color w:val="auto"/>
          <w:sz w:val="24"/>
          <w:u w:val="dotted"/>
        </w:rPr>
        <w:t xml:space="preserve">：                  </w:t>
      </w:r>
    </w:p>
    <w:p w14:paraId="3BF7D5C6">
      <w:pPr>
        <w:spacing w:line="360" w:lineRule="auto"/>
        <w:rPr>
          <w:rFonts w:ascii="宋体" w:hAnsi="宋体" w:cs="宋体"/>
          <w:color w:val="auto"/>
          <w:sz w:val="24"/>
          <w:u w:val="dotted"/>
        </w:rPr>
      </w:pPr>
      <w:r>
        <w:rPr>
          <w:rFonts w:hint="eastAsia" w:ascii="宋体" w:hAnsi="宋体" w:cs="宋体"/>
          <w:color w:val="auto"/>
          <w:sz w:val="24"/>
        </w:rPr>
        <w:t>地     址：邮编：</w:t>
      </w:r>
    </w:p>
    <w:p w14:paraId="74D71A93">
      <w:pPr>
        <w:spacing w:line="360" w:lineRule="auto"/>
        <w:rPr>
          <w:rFonts w:ascii="宋体" w:hAnsi="宋体" w:cs="宋体"/>
          <w:color w:val="auto"/>
          <w:sz w:val="24"/>
          <w:u w:val="single"/>
        </w:rPr>
      </w:pPr>
      <w:r>
        <w:rPr>
          <w:rFonts w:hint="eastAsia" w:ascii="宋体" w:hAnsi="宋体" w:cs="宋体"/>
          <w:color w:val="auto"/>
          <w:sz w:val="24"/>
        </w:rPr>
        <w:t>被投诉人1：</w:t>
      </w:r>
    </w:p>
    <w:p w14:paraId="5427A131">
      <w:pPr>
        <w:spacing w:line="360" w:lineRule="auto"/>
        <w:rPr>
          <w:rFonts w:ascii="宋体" w:hAnsi="宋体" w:cs="宋体"/>
          <w:color w:val="auto"/>
          <w:sz w:val="24"/>
          <w:u w:val="single"/>
        </w:rPr>
      </w:pPr>
      <w:r>
        <w:rPr>
          <w:rFonts w:hint="eastAsia" w:ascii="宋体" w:hAnsi="宋体" w:cs="宋体"/>
          <w:color w:val="auto"/>
          <w:sz w:val="24"/>
        </w:rPr>
        <w:t>地     址：邮编：</w:t>
      </w:r>
    </w:p>
    <w:p w14:paraId="5C3E5B5D">
      <w:pPr>
        <w:spacing w:line="360" w:lineRule="auto"/>
        <w:rPr>
          <w:rFonts w:ascii="宋体" w:hAnsi="宋体" w:cs="宋体"/>
          <w:color w:val="auto"/>
          <w:sz w:val="24"/>
          <w:u w:val="single"/>
        </w:rPr>
      </w:pPr>
      <w:r>
        <w:rPr>
          <w:rFonts w:hint="eastAsia" w:ascii="宋体" w:hAnsi="宋体" w:cs="宋体"/>
          <w:color w:val="auto"/>
          <w:sz w:val="24"/>
        </w:rPr>
        <w:t>联系人：联系电话：</w:t>
      </w:r>
    </w:p>
    <w:p w14:paraId="47D7CBE5">
      <w:pPr>
        <w:spacing w:line="360" w:lineRule="auto"/>
        <w:rPr>
          <w:rFonts w:ascii="宋体" w:hAnsi="宋体" w:cs="宋体"/>
          <w:color w:val="auto"/>
          <w:sz w:val="24"/>
        </w:rPr>
      </w:pPr>
      <w:r>
        <w:rPr>
          <w:rFonts w:hint="eastAsia" w:ascii="宋体" w:hAnsi="宋体" w:cs="宋体"/>
          <w:color w:val="auto"/>
          <w:sz w:val="24"/>
        </w:rPr>
        <w:t>被投诉人2</w:t>
      </w:r>
    </w:p>
    <w:p w14:paraId="0BDD229A">
      <w:pPr>
        <w:spacing w:line="360" w:lineRule="auto"/>
        <w:rPr>
          <w:rFonts w:ascii="宋体" w:hAnsi="宋体" w:cs="宋体"/>
          <w:color w:val="auto"/>
          <w:sz w:val="24"/>
          <w:u w:val="dotted"/>
        </w:rPr>
      </w:pPr>
      <w:r>
        <w:rPr>
          <w:rFonts w:hint="eastAsia" w:ascii="宋体" w:hAnsi="宋体" w:cs="宋体"/>
          <w:color w:val="auto"/>
          <w:sz w:val="24"/>
        </w:rPr>
        <w:t>……</w:t>
      </w:r>
    </w:p>
    <w:p w14:paraId="5C207DD3">
      <w:pPr>
        <w:spacing w:line="360" w:lineRule="auto"/>
        <w:rPr>
          <w:rFonts w:ascii="宋体" w:hAnsi="宋体" w:cs="宋体"/>
          <w:color w:val="auto"/>
          <w:sz w:val="24"/>
          <w:u w:val="single"/>
        </w:rPr>
      </w:pPr>
      <w:r>
        <w:rPr>
          <w:rFonts w:hint="eastAsia" w:ascii="宋体" w:hAnsi="宋体" w:cs="宋体"/>
          <w:color w:val="auto"/>
          <w:sz w:val="24"/>
        </w:rPr>
        <w:t>相关供应商：</w:t>
      </w:r>
    </w:p>
    <w:p w14:paraId="3F247926">
      <w:pPr>
        <w:spacing w:line="360" w:lineRule="auto"/>
        <w:rPr>
          <w:rFonts w:ascii="宋体" w:hAnsi="宋体" w:cs="宋体"/>
          <w:color w:val="auto"/>
          <w:sz w:val="24"/>
          <w:u w:val="single"/>
        </w:rPr>
      </w:pPr>
      <w:r>
        <w:rPr>
          <w:rFonts w:hint="eastAsia" w:ascii="宋体" w:hAnsi="宋体" w:cs="宋体"/>
          <w:color w:val="auto"/>
          <w:sz w:val="24"/>
        </w:rPr>
        <w:t>地     址：邮编：</w:t>
      </w:r>
    </w:p>
    <w:p w14:paraId="36104947">
      <w:pPr>
        <w:spacing w:line="360" w:lineRule="auto"/>
        <w:rPr>
          <w:rFonts w:ascii="宋体" w:hAnsi="宋体" w:cs="宋体"/>
          <w:color w:val="auto"/>
          <w:sz w:val="24"/>
          <w:u w:val="single"/>
        </w:rPr>
      </w:pPr>
      <w:r>
        <w:rPr>
          <w:rFonts w:hint="eastAsia" w:ascii="宋体" w:hAnsi="宋体" w:cs="宋体"/>
          <w:color w:val="auto"/>
          <w:sz w:val="24"/>
        </w:rPr>
        <w:t>联系人：联系电话：</w:t>
      </w:r>
    </w:p>
    <w:p w14:paraId="4437666D">
      <w:pPr>
        <w:spacing w:line="360" w:lineRule="auto"/>
        <w:rPr>
          <w:rFonts w:ascii="宋体" w:hAnsi="宋体" w:cs="宋体"/>
          <w:color w:val="auto"/>
          <w:sz w:val="24"/>
        </w:rPr>
      </w:pPr>
      <w:r>
        <w:rPr>
          <w:rFonts w:hint="eastAsia" w:ascii="宋体" w:hAnsi="宋体" w:cs="宋体"/>
          <w:color w:val="auto"/>
          <w:sz w:val="24"/>
        </w:rPr>
        <w:t>二、投诉项目基本情况</w:t>
      </w:r>
    </w:p>
    <w:p w14:paraId="2A10DB68">
      <w:pPr>
        <w:spacing w:line="360" w:lineRule="auto"/>
        <w:rPr>
          <w:rFonts w:ascii="宋体" w:hAnsi="宋体" w:cs="宋体"/>
          <w:color w:val="auto"/>
          <w:sz w:val="24"/>
          <w:u w:val="dotted"/>
        </w:rPr>
      </w:pPr>
      <w:r>
        <w:rPr>
          <w:rFonts w:hint="eastAsia" w:ascii="宋体" w:hAnsi="宋体" w:cs="宋体"/>
          <w:color w:val="auto"/>
          <w:sz w:val="24"/>
        </w:rPr>
        <w:t>采购项目名称：</w:t>
      </w:r>
    </w:p>
    <w:p w14:paraId="0A2C9325">
      <w:pPr>
        <w:spacing w:line="360" w:lineRule="auto"/>
        <w:rPr>
          <w:rFonts w:ascii="宋体" w:hAnsi="宋体" w:cs="宋体"/>
          <w:color w:val="auto"/>
          <w:sz w:val="24"/>
          <w:u w:val="single"/>
        </w:rPr>
      </w:pPr>
      <w:r>
        <w:rPr>
          <w:rFonts w:hint="eastAsia" w:ascii="宋体" w:hAnsi="宋体" w:cs="宋体"/>
          <w:color w:val="auto"/>
          <w:sz w:val="24"/>
        </w:rPr>
        <w:t>采购项目编号：包号：</w:t>
      </w:r>
    </w:p>
    <w:p w14:paraId="2FF05196">
      <w:pPr>
        <w:spacing w:line="360" w:lineRule="auto"/>
        <w:rPr>
          <w:rFonts w:ascii="宋体" w:hAnsi="宋体" w:cs="宋体"/>
          <w:color w:val="auto"/>
          <w:sz w:val="24"/>
        </w:rPr>
      </w:pPr>
      <w:r>
        <w:rPr>
          <w:rFonts w:hint="eastAsia" w:ascii="宋体" w:hAnsi="宋体" w:cs="宋体"/>
          <w:color w:val="auto"/>
          <w:sz w:val="24"/>
        </w:rPr>
        <w:t>采购人名称：</w:t>
      </w:r>
    </w:p>
    <w:p w14:paraId="481CBF01">
      <w:pPr>
        <w:spacing w:line="360" w:lineRule="auto"/>
        <w:rPr>
          <w:rFonts w:ascii="宋体" w:hAnsi="宋体" w:cs="宋体"/>
          <w:color w:val="auto"/>
          <w:sz w:val="24"/>
          <w:u w:val="single"/>
        </w:rPr>
      </w:pPr>
      <w:r>
        <w:rPr>
          <w:rFonts w:hint="eastAsia" w:ascii="宋体" w:hAnsi="宋体" w:cs="宋体"/>
          <w:color w:val="auto"/>
          <w:sz w:val="24"/>
        </w:rPr>
        <w:t>代理机构名称：</w:t>
      </w:r>
    </w:p>
    <w:p w14:paraId="2E22760F">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p>
    <w:p w14:paraId="2FCD0106">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p>
    <w:p w14:paraId="20B571C5">
      <w:pPr>
        <w:spacing w:line="360" w:lineRule="auto"/>
        <w:rPr>
          <w:rFonts w:ascii="宋体" w:hAnsi="宋体" w:cs="宋体"/>
          <w:color w:val="auto"/>
          <w:sz w:val="24"/>
        </w:rPr>
      </w:pPr>
      <w:r>
        <w:rPr>
          <w:rFonts w:hint="eastAsia" w:ascii="宋体" w:hAnsi="宋体" w:cs="宋体"/>
          <w:color w:val="auto"/>
          <w:sz w:val="24"/>
        </w:rPr>
        <w:t>三、质疑基本情况</w:t>
      </w:r>
    </w:p>
    <w:p w14:paraId="5CE91204">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投诉人于年月日</w:t>
      </w:r>
      <w:r>
        <w:rPr>
          <w:rFonts w:hint="eastAsia" w:ascii="宋体" w:hAnsi="宋体" w:cs="宋体"/>
          <w:color w:val="auto"/>
          <w:sz w:val="24"/>
          <w:lang w:eastAsia="zh-CN"/>
        </w:rPr>
        <w:t>,</w:t>
      </w:r>
      <w:r>
        <w:rPr>
          <w:rFonts w:hint="eastAsia" w:ascii="宋体" w:hAnsi="宋体" w:cs="宋体"/>
          <w:color w:val="auto"/>
          <w:sz w:val="24"/>
        </w:rPr>
        <w:t>提出质疑，质疑事项为：</w:t>
      </w:r>
    </w:p>
    <w:p w14:paraId="643EC331">
      <w:pPr>
        <w:spacing w:line="360" w:lineRule="auto"/>
        <w:rPr>
          <w:rFonts w:ascii="宋体" w:hAnsi="宋体" w:cs="宋体"/>
          <w:color w:val="auto"/>
          <w:sz w:val="24"/>
          <w:u w:val="dotted"/>
        </w:rPr>
      </w:pPr>
    </w:p>
    <w:p w14:paraId="0021B31F">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于年月日</w:t>
      </w:r>
      <w:r>
        <w:rPr>
          <w:rFonts w:hint="eastAsia" w:ascii="宋体" w:hAnsi="宋体" w:cs="宋体"/>
          <w:color w:val="auto"/>
          <w:sz w:val="24"/>
          <w:lang w:eastAsia="zh-CN"/>
        </w:rPr>
        <w:t>，</w:t>
      </w:r>
      <w:r>
        <w:rPr>
          <w:rFonts w:hint="eastAsia" w:ascii="宋体" w:hAnsi="宋体" w:cs="宋体"/>
          <w:color w:val="auto"/>
          <w:sz w:val="24"/>
        </w:rPr>
        <w:t>就质疑事项作出了答复/没有在法定期限内作出答复。</w:t>
      </w:r>
    </w:p>
    <w:p w14:paraId="1C30C0C0">
      <w:pPr>
        <w:spacing w:line="360" w:lineRule="auto"/>
        <w:rPr>
          <w:rFonts w:ascii="宋体" w:hAnsi="宋体" w:cs="宋体"/>
          <w:color w:val="auto"/>
          <w:sz w:val="24"/>
        </w:rPr>
      </w:pPr>
      <w:r>
        <w:rPr>
          <w:rFonts w:hint="eastAsia" w:ascii="宋体" w:hAnsi="宋体" w:cs="宋体"/>
          <w:color w:val="auto"/>
          <w:sz w:val="24"/>
        </w:rPr>
        <w:t>四、投诉事项具体内容</w:t>
      </w:r>
    </w:p>
    <w:p w14:paraId="4BA8F406">
      <w:pPr>
        <w:spacing w:line="360" w:lineRule="auto"/>
        <w:rPr>
          <w:rFonts w:ascii="宋体" w:hAnsi="宋体" w:cs="宋体"/>
          <w:color w:val="auto"/>
          <w:sz w:val="24"/>
          <w:u w:val="single"/>
        </w:rPr>
      </w:pPr>
      <w:r>
        <w:rPr>
          <w:rFonts w:hint="eastAsia" w:ascii="宋体" w:hAnsi="宋体" w:cs="宋体"/>
          <w:color w:val="auto"/>
          <w:sz w:val="24"/>
        </w:rPr>
        <w:t>投诉事项 1：</w:t>
      </w:r>
    </w:p>
    <w:p w14:paraId="29DA8F10">
      <w:pPr>
        <w:spacing w:line="360" w:lineRule="auto"/>
        <w:rPr>
          <w:rFonts w:ascii="宋体" w:hAnsi="宋体" w:cs="宋体"/>
          <w:color w:val="auto"/>
          <w:sz w:val="24"/>
        </w:rPr>
      </w:pPr>
      <w:r>
        <w:rPr>
          <w:rFonts w:hint="eastAsia" w:ascii="宋体" w:hAnsi="宋体" w:cs="宋体"/>
          <w:color w:val="auto"/>
          <w:sz w:val="24"/>
        </w:rPr>
        <w:t>事实依据：</w:t>
      </w:r>
    </w:p>
    <w:p w14:paraId="725BE6DE">
      <w:pPr>
        <w:spacing w:line="360" w:lineRule="auto"/>
        <w:rPr>
          <w:rFonts w:ascii="宋体" w:hAnsi="宋体" w:cs="宋体"/>
          <w:color w:val="auto"/>
          <w:sz w:val="24"/>
          <w:u w:val="dotted"/>
        </w:rPr>
      </w:pPr>
    </w:p>
    <w:p w14:paraId="0CBD649A">
      <w:pPr>
        <w:spacing w:line="360" w:lineRule="auto"/>
        <w:rPr>
          <w:rFonts w:ascii="宋体" w:hAnsi="宋体" w:cs="宋体"/>
          <w:color w:val="auto"/>
          <w:sz w:val="24"/>
          <w:u w:val="single"/>
        </w:rPr>
      </w:pPr>
      <w:r>
        <w:rPr>
          <w:rFonts w:hint="eastAsia" w:ascii="宋体" w:hAnsi="宋体" w:cs="宋体"/>
          <w:color w:val="auto"/>
          <w:sz w:val="24"/>
        </w:rPr>
        <w:t>法律依据：</w:t>
      </w:r>
    </w:p>
    <w:p w14:paraId="33471FFA">
      <w:pPr>
        <w:spacing w:line="360" w:lineRule="auto"/>
        <w:rPr>
          <w:rFonts w:ascii="宋体" w:hAnsi="宋体" w:cs="宋体"/>
          <w:color w:val="auto"/>
          <w:sz w:val="24"/>
          <w:u w:val="dotted"/>
        </w:rPr>
      </w:pPr>
    </w:p>
    <w:p w14:paraId="63A8BF3C">
      <w:pPr>
        <w:spacing w:line="360" w:lineRule="auto"/>
        <w:rPr>
          <w:rFonts w:ascii="宋体" w:hAnsi="宋体" w:cs="宋体"/>
          <w:color w:val="auto"/>
          <w:sz w:val="24"/>
        </w:rPr>
      </w:pPr>
      <w:r>
        <w:rPr>
          <w:rFonts w:hint="eastAsia" w:ascii="宋体" w:hAnsi="宋体" w:cs="宋体"/>
          <w:color w:val="auto"/>
          <w:sz w:val="24"/>
        </w:rPr>
        <w:t>投诉事项2</w:t>
      </w:r>
    </w:p>
    <w:p w14:paraId="7CA0752D">
      <w:pPr>
        <w:spacing w:line="360" w:lineRule="auto"/>
        <w:rPr>
          <w:rFonts w:ascii="宋体" w:hAnsi="宋体" w:cs="宋体"/>
          <w:color w:val="auto"/>
          <w:sz w:val="24"/>
          <w:u w:val="dotted"/>
        </w:rPr>
      </w:pPr>
      <w:r>
        <w:rPr>
          <w:rFonts w:hint="eastAsia" w:ascii="宋体" w:hAnsi="宋体" w:cs="宋体"/>
          <w:color w:val="auto"/>
          <w:sz w:val="24"/>
        </w:rPr>
        <w:t>……</w:t>
      </w:r>
    </w:p>
    <w:p w14:paraId="739C0BFF">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05C0F42D">
      <w:pPr>
        <w:spacing w:line="360" w:lineRule="auto"/>
        <w:rPr>
          <w:rFonts w:ascii="宋体" w:hAnsi="宋体" w:cs="宋体"/>
          <w:color w:val="auto"/>
          <w:sz w:val="24"/>
        </w:rPr>
      </w:pPr>
      <w:r>
        <w:rPr>
          <w:rFonts w:hint="eastAsia" w:ascii="宋体" w:hAnsi="宋体" w:cs="宋体"/>
          <w:color w:val="auto"/>
          <w:sz w:val="24"/>
        </w:rPr>
        <w:t>请求：</w:t>
      </w:r>
    </w:p>
    <w:p w14:paraId="6EBCF0C5">
      <w:pPr>
        <w:spacing w:line="360" w:lineRule="auto"/>
        <w:rPr>
          <w:rFonts w:ascii="宋体" w:hAnsi="宋体" w:cs="宋体"/>
          <w:color w:val="auto"/>
          <w:sz w:val="24"/>
          <w:u w:val="single"/>
        </w:rPr>
      </w:pPr>
    </w:p>
    <w:p w14:paraId="44924F45">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14:paraId="3E93AF4A">
      <w:pPr>
        <w:spacing w:line="360" w:lineRule="auto"/>
        <w:rPr>
          <w:rFonts w:ascii="宋体" w:hAnsi="宋体" w:cs="宋体"/>
          <w:color w:val="auto"/>
          <w:sz w:val="24"/>
        </w:rPr>
      </w:pPr>
      <w:r>
        <w:rPr>
          <w:rFonts w:hint="eastAsia" w:ascii="宋体" w:hAnsi="宋体" w:cs="宋体"/>
          <w:color w:val="auto"/>
          <w:sz w:val="24"/>
        </w:rPr>
        <w:t xml:space="preserve">日期：    </w:t>
      </w:r>
    </w:p>
    <w:p w14:paraId="3DF3FA81">
      <w:pPr>
        <w:spacing w:line="360" w:lineRule="auto"/>
        <w:rPr>
          <w:rFonts w:ascii="宋体" w:hAnsi="宋体" w:cs="宋体"/>
          <w:b/>
          <w:color w:val="auto"/>
          <w:sz w:val="24"/>
        </w:rPr>
      </w:pPr>
    </w:p>
    <w:p w14:paraId="624A7A04">
      <w:pPr>
        <w:spacing w:line="360" w:lineRule="auto"/>
        <w:rPr>
          <w:rFonts w:ascii="宋体" w:hAnsi="宋体" w:cs="宋体"/>
          <w:b/>
          <w:color w:val="auto"/>
          <w:sz w:val="24"/>
        </w:rPr>
      </w:pPr>
    </w:p>
    <w:p w14:paraId="3EC02351">
      <w:pPr>
        <w:spacing w:line="360" w:lineRule="auto"/>
        <w:rPr>
          <w:rFonts w:ascii="宋体" w:hAnsi="宋体" w:cs="宋体"/>
          <w:b/>
          <w:color w:val="auto"/>
          <w:sz w:val="24"/>
        </w:rPr>
      </w:pPr>
      <w:r>
        <w:rPr>
          <w:rFonts w:hint="eastAsia" w:ascii="宋体" w:hAnsi="宋体" w:cs="宋体"/>
          <w:b/>
          <w:color w:val="auto"/>
          <w:sz w:val="24"/>
        </w:rPr>
        <w:t>投诉书制作说明：</w:t>
      </w:r>
    </w:p>
    <w:p w14:paraId="1C22E08B">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1696B02A">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34122D8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29BE9CA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EC555F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22EED1A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45C68674">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487E8AC5">
      <w:pPr>
        <w:spacing w:line="360" w:lineRule="auto"/>
        <w:rPr>
          <w:rFonts w:ascii="宋体" w:hAnsi="宋体" w:cs="宋体"/>
          <w:b/>
          <w:color w:val="auto"/>
          <w:sz w:val="24"/>
        </w:rPr>
      </w:pPr>
    </w:p>
    <w:p w14:paraId="2D78CBCD">
      <w:pPr>
        <w:autoSpaceDE w:val="0"/>
        <w:autoSpaceDN w:val="0"/>
        <w:jc w:val="center"/>
        <w:rPr>
          <w:rFonts w:ascii="宋体" w:hAnsi="宋体" w:cs="宋体"/>
          <w:b/>
          <w:color w:val="auto"/>
          <w:spacing w:val="6"/>
          <w:sz w:val="32"/>
          <w:szCs w:val="32"/>
        </w:rPr>
      </w:pPr>
    </w:p>
    <w:p w14:paraId="15182861">
      <w:pPr>
        <w:autoSpaceDE w:val="0"/>
        <w:autoSpaceDN w:val="0"/>
        <w:jc w:val="center"/>
        <w:rPr>
          <w:rFonts w:ascii="宋体" w:hAnsi="宋体" w:cs="宋体"/>
          <w:b/>
          <w:color w:val="auto"/>
          <w:spacing w:val="6"/>
          <w:sz w:val="32"/>
          <w:szCs w:val="32"/>
        </w:rPr>
      </w:pPr>
    </w:p>
    <w:p w14:paraId="49FAA1AF">
      <w:pPr>
        <w:autoSpaceDE w:val="0"/>
        <w:autoSpaceDN w:val="0"/>
        <w:jc w:val="center"/>
        <w:rPr>
          <w:rFonts w:ascii="宋体" w:hAnsi="宋体" w:cs="宋体"/>
          <w:b/>
          <w:color w:val="auto"/>
          <w:spacing w:val="6"/>
          <w:sz w:val="32"/>
          <w:szCs w:val="32"/>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369DD9FF">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54DC183A">
      <w:pPr>
        <w:spacing w:line="360" w:lineRule="auto"/>
        <w:rPr>
          <w:rFonts w:ascii="宋体" w:hAnsi="宋体" w:cs="宋体"/>
          <w:color w:val="auto"/>
          <w:sz w:val="24"/>
          <w:u w:val="single"/>
        </w:rPr>
      </w:pPr>
    </w:p>
    <w:p w14:paraId="6F1BD776">
      <w:pPr>
        <w:spacing w:line="360" w:lineRule="auto"/>
        <w:rPr>
          <w:rFonts w:ascii="宋体" w:hAnsi="宋体" w:cs="宋体"/>
          <w:color w:val="auto"/>
          <w:sz w:val="24"/>
        </w:rPr>
      </w:pPr>
      <w:r>
        <w:rPr>
          <w:rFonts w:hint="eastAsia" w:ascii="宋体" w:hAnsi="宋体" w:cs="宋体"/>
          <w:color w:val="auto"/>
          <w:sz w:val="24"/>
          <w:u w:val="single"/>
          <w:lang w:eastAsia="zh-CN"/>
        </w:rPr>
        <w:t>浙江省林业信息宣传服务中心</w:t>
      </w:r>
      <w:r>
        <w:rPr>
          <w:rFonts w:hint="eastAsia" w:ascii="宋体" w:hAnsi="宋体" w:cs="宋体"/>
          <w:color w:val="auto"/>
          <w:sz w:val="24"/>
          <w:u w:val="single"/>
        </w:rPr>
        <w:t>、</w:t>
      </w:r>
      <w:r>
        <w:rPr>
          <w:rFonts w:hint="eastAsia" w:ascii="宋体" w:hAnsi="宋体" w:cs="宋体"/>
          <w:color w:val="auto"/>
          <w:sz w:val="24"/>
          <w:u w:val="single"/>
          <w:lang w:eastAsia="zh-CN"/>
        </w:rPr>
        <w:t>浙江天诺招标代理有限公司</w:t>
      </w:r>
      <w:r>
        <w:rPr>
          <w:rFonts w:hint="eastAsia" w:ascii="宋体" w:hAnsi="宋体" w:cs="宋体"/>
          <w:color w:val="auto"/>
          <w:sz w:val="24"/>
          <w:u w:val="single"/>
        </w:rPr>
        <w:t>：</w:t>
      </w:r>
    </w:p>
    <w:p w14:paraId="3C9082B8">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lang w:val="en-US" w:eastAsia="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浙江省林业局电子政务运维服务项目（2024年度）——林技通等2个省林业技术推广总站维护项目（第二次）</w:t>
      </w:r>
      <w:r>
        <w:rPr>
          <w:rFonts w:hint="eastAsia" w:ascii="宋体" w:hAnsi="宋体" w:cs="宋体"/>
          <w:color w:val="auto"/>
          <w:sz w:val="24"/>
        </w:rPr>
        <w:t>【招标编号：</w:t>
      </w:r>
      <w:r>
        <w:rPr>
          <w:rFonts w:hint="eastAsia" w:ascii="宋体" w:hAnsi="宋体" w:cs="宋体"/>
          <w:color w:val="auto"/>
          <w:sz w:val="24"/>
          <w:lang w:eastAsia="zh-CN"/>
        </w:rPr>
        <w:t>TNZB2024Y-GK-067（2）</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2E8BE213">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6AEFFFFA">
      <w:pPr>
        <w:spacing w:line="360" w:lineRule="auto"/>
        <w:ind w:firstLine="494"/>
        <w:rPr>
          <w:rFonts w:ascii="宋体" w:hAnsi="宋体" w:cs="宋体"/>
          <w:color w:val="auto"/>
          <w:sz w:val="24"/>
        </w:rPr>
      </w:pPr>
    </w:p>
    <w:p w14:paraId="6CFEC9F4">
      <w:pPr>
        <w:spacing w:line="360" w:lineRule="auto"/>
        <w:ind w:firstLine="494"/>
        <w:rPr>
          <w:rFonts w:ascii="宋体" w:hAnsi="宋体" w:cs="宋体"/>
          <w:color w:val="auto"/>
          <w:sz w:val="24"/>
        </w:rPr>
      </w:pPr>
    </w:p>
    <w:p w14:paraId="1003CE50">
      <w:pPr>
        <w:spacing w:line="360" w:lineRule="auto"/>
        <w:ind w:firstLine="494"/>
        <w:rPr>
          <w:rFonts w:ascii="宋体" w:hAnsi="宋体" w:cs="宋体"/>
          <w:color w:val="auto"/>
          <w:sz w:val="24"/>
        </w:rPr>
      </w:pPr>
    </w:p>
    <w:p w14:paraId="320174C3">
      <w:pPr>
        <w:spacing w:line="360" w:lineRule="auto"/>
        <w:ind w:firstLine="494"/>
        <w:rPr>
          <w:rFonts w:ascii="宋体" w:hAnsi="宋体" w:cs="宋体"/>
          <w:color w:val="auto"/>
          <w:sz w:val="24"/>
        </w:rPr>
      </w:pPr>
    </w:p>
    <w:p w14:paraId="4A8386AD">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6C7D64B9">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4BE3874C">
      <w:pPr>
        <w:rPr>
          <w:rFonts w:ascii="宋体" w:hAnsi="宋体" w:cs="宋体"/>
          <w:color w:val="auto"/>
          <w:sz w:val="24"/>
        </w:rPr>
      </w:pPr>
      <w:r>
        <w:rPr>
          <w:rFonts w:hint="eastAsia" w:ascii="宋体" w:hAnsi="宋体" w:cs="宋体"/>
          <w:b/>
          <w:bCs/>
          <w:color w:val="auto"/>
          <w:sz w:val="24"/>
        </w:rPr>
        <w:t>附：</w:t>
      </w:r>
    </w:p>
    <w:p w14:paraId="62C4C349">
      <w:pPr>
        <w:spacing w:line="360" w:lineRule="auto"/>
        <w:rPr>
          <w:rFonts w:ascii="宋体" w:hAnsi="宋体" w:cs="宋体"/>
          <w:bCs/>
          <w:color w:val="auto"/>
          <w:sz w:val="24"/>
        </w:rPr>
      </w:pPr>
      <w:r>
        <w:rPr>
          <w:rFonts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25E16F92">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25E16F92">
                      <w:pPr>
                        <w:jc w:val="center"/>
                      </w:pPr>
                    </w:p>
                  </w:txbxContent>
                </v:textbox>
              </v:rect>
            </w:pict>
          </mc:Fallback>
        </mc:AlternateContent>
      </w:r>
      <w:r>
        <w:rPr>
          <w:rFonts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735512F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735512F3">
                      <w:pPr>
                        <w:jc w:val="center"/>
                      </w:pPr>
                    </w:p>
                  </w:txbxContent>
                </v:textbox>
              </v:rect>
            </w:pict>
          </mc:Fallback>
        </mc:AlternateContent>
      </w:r>
      <w:r>
        <w:rPr>
          <w:rFonts w:hint="eastAsia" w:ascii="宋体" w:hAnsi="宋体" w:cs="宋体"/>
          <w:color w:val="auto"/>
          <w:sz w:val="24"/>
        </w:rPr>
        <w:t>投标单位法定名称章（印模）                投标单位“XX专用章”（印模）</w:t>
      </w:r>
    </w:p>
    <w:p w14:paraId="3EAE1097">
      <w:pPr>
        <w:autoSpaceDE w:val="0"/>
        <w:autoSpaceDN w:val="0"/>
        <w:jc w:val="center"/>
        <w:rPr>
          <w:rFonts w:ascii="宋体" w:hAnsi="宋体" w:cs="宋体"/>
          <w:b/>
          <w:color w:val="auto"/>
          <w:spacing w:val="6"/>
          <w:sz w:val="32"/>
          <w:szCs w:val="32"/>
        </w:rPr>
      </w:pPr>
    </w:p>
    <w:p w14:paraId="6F2ACC67">
      <w:pPr>
        <w:autoSpaceDE w:val="0"/>
        <w:autoSpaceDN w:val="0"/>
        <w:jc w:val="center"/>
        <w:rPr>
          <w:rFonts w:ascii="宋体" w:hAnsi="宋体" w:cs="宋体"/>
          <w:b/>
          <w:color w:val="auto"/>
          <w:spacing w:val="6"/>
          <w:sz w:val="32"/>
          <w:szCs w:val="32"/>
        </w:rPr>
      </w:pPr>
    </w:p>
    <w:p w14:paraId="18771051">
      <w:pPr>
        <w:autoSpaceDE w:val="0"/>
        <w:autoSpaceDN w:val="0"/>
        <w:jc w:val="center"/>
        <w:rPr>
          <w:rFonts w:ascii="宋体" w:hAnsi="宋体" w:cs="宋体"/>
          <w:b/>
          <w:color w:val="auto"/>
          <w:spacing w:val="6"/>
          <w:sz w:val="32"/>
          <w:szCs w:val="32"/>
        </w:rPr>
      </w:pPr>
    </w:p>
    <w:p w14:paraId="7EAF5617">
      <w:pPr>
        <w:autoSpaceDE w:val="0"/>
        <w:autoSpaceDN w:val="0"/>
        <w:jc w:val="center"/>
        <w:rPr>
          <w:rFonts w:ascii="宋体" w:hAnsi="宋体" w:cs="宋体"/>
          <w:b/>
          <w:color w:val="auto"/>
          <w:spacing w:val="6"/>
          <w:sz w:val="32"/>
          <w:szCs w:val="32"/>
        </w:rPr>
      </w:pPr>
    </w:p>
    <w:p w14:paraId="3D82C4F9">
      <w:pPr>
        <w:autoSpaceDE w:val="0"/>
        <w:autoSpaceDN w:val="0"/>
        <w:jc w:val="center"/>
        <w:rPr>
          <w:rFonts w:ascii="宋体" w:hAnsi="宋体" w:cs="宋体"/>
          <w:b/>
          <w:color w:val="auto"/>
          <w:spacing w:val="6"/>
          <w:sz w:val="32"/>
          <w:szCs w:val="32"/>
        </w:rPr>
      </w:pPr>
    </w:p>
    <w:p w14:paraId="2404433A">
      <w:pPr>
        <w:autoSpaceDE w:val="0"/>
        <w:autoSpaceDN w:val="0"/>
        <w:jc w:val="center"/>
        <w:rPr>
          <w:rFonts w:ascii="宋体" w:hAnsi="宋体" w:cs="宋体"/>
          <w:b/>
          <w:color w:val="auto"/>
          <w:spacing w:val="6"/>
          <w:sz w:val="32"/>
          <w:szCs w:val="32"/>
        </w:rPr>
      </w:pPr>
    </w:p>
    <w:p w14:paraId="2E4D5492">
      <w:pPr>
        <w:autoSpaceDE w:val="0"/>
        <w:autoSpaceDN w:val="0"/>
        <w:jc w:val="center"/>
        <w:rPr>
          <w:rFonts w:ascii="宋体" w:hAnsi="宋体" w:cs="宋体"/>
          <w:b/>
          <w:color w:val="auto"/>
          <w:spacing w:val="6"/>
          <w:sz w:val="32"/>
          <w:szCs w:val="32"/>
        </w:rPr>
      </w:pPr>
    </w:p>
    <w:p w14:paraId="19190FFD">
      <w:pPr>
        <w:autoSpaceDE w:val="0"/>
        <w:autoSpaceDN w:val="0"/>
        <w:jc w:val="center"/>
        <w:rPr>
          <w:rFonts w:ascii="宋体" w:hAnsi="宋体" w:cs="宋体"/>
          <w:b/>
          <w:color w:val="auto"/>
          <w:spacing w:val="6"/>
          <w:sz w:val="32"/>
          <w:szCs w:val="32"/>
        </w:rPr>
      </w:pPr>
    </w:p>
    <w:p w14:paraId="1A0A632F">
      <w:pPr>
        <w:autoSpaceDE w:val="0"/>
        <w:autoSpaceDN w:val="0"/>
        <w:jc w:val="center"/>
        <w:rPr>
          <w:rFonts w:ascii="宋体" w:hAnsi="宋体" w:cs="宋体"/>
          <w:b/>
          <w:color w:val="auto"/>
          <w:spacing w:val="6"/>
          <w:sz w:val="32"/>
          <w:szCs w:val="32"/>
        </w:rPr>
      </w:pPr>
    </w:p>
    <w:p w14:paraId="6CCDD4D1">
      <w:pPr>
        <w:autoSpaceDE w:val="0"/>
        <w:autoSpaceDN w:val="0"/>
        <w:jc w:val="center"/>
        <w:rPr>
          <w:rFonts w:ascii="宋体" w:hAnsi="宋体" w:cs="宋体"/>
          <w:b/>
          <w:color w:val="auto"/>
          <w:spacing w:val="6"/>
          <w:sz w:val="32"/>
          <w:szCs w:val="32"/>
        </w:rPr>
      </w:pPr>
    </w:p>
    <w:p w14:paraId="4D5D21B2">
      <w:pPr>
        <w:autoSpaceDE w:val="0"/>
        <w:autoSpaceDN w:val="0"/>
        <w:jc w:val="center"/>
        <w:rPr>
          <w:rFonts w:ascii="宋体" w:hAnsi="宋体" w:cs="宋体"/>
          <w:b/>
          <w:color w:val="auto"/>
          <w:spacing w:val="6"/>
          <w:sz w:val="32"/>
          <w:szCs w:val="32"/>
        </w:rPr>
      </w:pPr>
    </w:p>
    <w:p w14:paraId="047AA990">
      <w:pPr>
        <w:autoSpaceDE w:val="0"/>
        <w:autoSpaceDN w:val="0"/>
        <w:jc w:val="center"/>
        <w:rPr>
          <w:rFonts w:ascii="宋体" w:hAnsi="宋体" w:cs="宋体"/>
          <w:b/>
          <w:color w:val="auto"/>
          <w:spacing w:val="6"/>
          <w:sz w:val="32"/>
          <w:szCs w:val="32"/>
        </w:rPr>
      </w:pPr>
    </w:p>
    <w:p w14:paraId="1268E2B9">
      <w:pPr>
        <w:autoSpaceDE w:val="0"/>
        <w:autoSpaceDN w:val="0"/>
        <w:jc w:val="center"/>
        <w:rPr>
          <w:rFonts w:ascii="宋体" w:hAnsi="宋体" w:cs="宋体"/>
          <w:b/>
          <w:color w:val="auto"/>
          <w:spacing w:val="6"/>
          <w:sz w:val="32"/>
          <w:szCs w:val="32"/>
        </w:rPr>
      </w:pPr>
    </w:p>
    <w:p w14:paraId="7BC9B3A0">
      <w:pPr>
        <w:autoSpaceDE w:val="0"/>
        <w:autoSpaceDN w:val="0"/>
        <w:jc w:val="center"/>
        <w:rPr>
          <w:rFonts w:ascii="宋体" w:hAnsi="宋体" w:cs="宋体"/>
          <w:b/>
          <w:color w:val="auto"/>
          <w:spacing w:val="6"/>
          <w:sz w:val="32"/>
          <w:szCs w:val="32"/>
        </w:rPr>
      </w:pPr>
    </w:p>
    <w:p w14:paraId="24736C4A">
      <w:pPr>
        <w:autoSpaceDE w:val="0"/>
        <w:autoSpaceDN w:val="0"/>
        <w:jc w:val="center"/>
        <w:rPr>
          <w:rFonts w:ascii="宋体" w:hAnsi="宋体" w:cs="宋体"/>
          <w:b/>
          <w:color w:val="auto"/>
          <w:spacing w:val="6"/>
          <w:sz w:val="32"/>
          <w:szCs w:val="32"/>
        </w:rPr>
      </w:pPr>
    </w:p>
    <w:p w14:paraId="22E01172">
      <w:pPr>
        <w:autoSpaceDE w:val="0"/>
        <w:autoSpaceDN w:val="0"/>
        <w:jc w:val="center"/>
        <w:rPr>
          <w:rFonts w:ascii="宋体" w:hAnsi="宋体" w:cs="宋体"/>
          <w:b/>
          <w:color w:val="auto"/>
          <w:spacing w:val="6"/>
          <w:sz w:val="32"/>
          <w:szCs w:val="32"/>
        </w:rPr>
      </w:pPr>
    </w:p>
    <w:p w14:paraId="09D15C00">
      <w:pPr>
        <w:autoSpaceDE w:val="0"/>
        <w:autoSpaceDN w:val="0"/>
        <w:jc w:val="center"/>
        <w:rPr>
          <w:rFonts w:ascii="宋体" w:hAnsi="宋体" w:cs="宋体"/>
          <w:b/>
          <w:color w:val="auto"/>
          <w:spacing w:val="6"/>
          <w:sz w:val="32"/>
          <w:szCs w:val="32"/>
        </w:rPr>
      </w:pPr>
    </w:p>
    <w:p w14:paraId="1216DC88">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38FB5A17">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326F9F2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浙江省林业局电子政务运维服务项目（2024年度）——林技通等2个省林业技术推广总站维护项目（第二次）</w:t>
      </w:r>
      <w:r>
        <w:rPr>
          <w:rFonts w:hint="eastAsia" w:ascii="宋体" w:hAnsi="宋体" w:cs="宋体"/>
          <w:color w:val="auto"/>
          <w:sz w:val="24"/>
        </w:rPr>
        <w:t>【招标编号：</w:t>
      </w:r>
      <w:r>
        <w:rPr>
          <w:rFonts w:hint="eastAsia" w:ascii="宋体" w:hAnsi="宋体" w:cs="宋体"/>
          <w:color w:val="auto"/>
          <w:sz w:val="24"/>
          <w:lang w:eastAsia="zh-CN"/>
        </w:rPr>
        <w:t>TNZB2024Y-GK-067（2）</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73CCD39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B457F5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5887F4D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30B2D7D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p>
    <w:p w14:paraId="4E42718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p>
    <w:p w14:paraId="552CE82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4C60994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4CA3D973">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401"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401"/>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402"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402"/>
      <w:r>
        <w:rPr>
          <w:rFonts w:hint="eastAsia" w:ascii="宋体" w:hAnsi="宋体" w:cs="宋体"/>
          <w:b/>
          <w:color w:val="auto"/>
          <w:kern w:val="0"/>
          <w:sz w:val="24"/>
          <w:lang w:val="zh-CN"/>
        </w:rPr>
        <w:t>）</w:t>
      </w:r>
    </w:p>
    <w:p w14:paraId="6B334119">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03" w:name="_Hlk101133173"/>
      <w:r>
        <w:rPr>
          <w:rFonts w:hint="eastAsia" w:ascii="宋体" w:hAnsi="宋体" w:cs="宋体"/>
          <w:color w:val="auto"/>
          <w:sz w:val="24"/>
        </w:rPr>
        <w:t>中小企业合同金额达到%，小微企业合同金额达到%</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03"/>
    </w:p>
    <w:p w14:paraId="1AA1CE6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177F81B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7FADD09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31880E7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6409D99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6AF1E6B2">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40A66E0">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F9986E2">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0307360">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5D901F2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11B97AA">
      <w:pPr>
        <w:autoSpaceDE w:val="0"/>
        <w:autoSpaceDN w:val="0"/>
        <w:jc w:val="center"/>
        <w:rPr>
          <w:rFonts w:ascii="宋体" w:hAnsi="宋体" w:cs="宋体"/>
          <w:b/>
          <w:color w:val="auto"/>
          <w:spacing w:val="6"/>
          <w:sz w:val="32"/>
          <w:szCs w:val="32"/>
        </w:rPr>
      </w:pPr>
    </w:p>
    <w:p w14:paraId="7C41F961">
      <w:pPr>
        <w:autoSpaceDE w:val="0"/>
        <w:autoSpaceDN w:val="0"/>
        <w:jc w:val="center"/>
        <w:rPr>
          <w:rFonts w:ascii="宋体" w:hAnsi="宋体" w:cs="宋体"/>
          <w:b/>
          <w:color w:val="auto"/>
          <w:spacing w:val="6"/>
          <w:sz w:val="32"/>
          <w:szCs w:val="32"/>
        </w:rPr>
      </w:pPr>
    </w:p>
    <w:p w14:paraId="10E46C3C">
      <w:pPr>
        <w:autoSpaceDE w:val="0"/>
        <w:autoSpaceDN w:val="0"/>
        <w:jc w:val="center"/>
        <w:rPr>
          <w:rFonts w:ascii="宋体" w:hAnsi="宋体" w:cs="宋体"/>
          <w:b/>
          <w:color w:val="auto"/>
          <w:spacing w:val="6"/>
          <w:sz w:val="32"/>
          <w:szCs w:val="32"/>
        </w:rPr>
      </w:pPr>
    </w:p>
    <w:p w14:paraId="281708F0">
      <w:pPr>
        <w:autoSpaceDE w:val="0"/>
        <w:autoSpaceDN w:val="0"/>
        <w:jc w:val="center"/>
        <w:rPr>
          <w:rFonts w:ascii="宋体" w:hAnsi="宋体" w:cs="宋体"/>
          <w:b/>
          <w:color w:val="auto"/>
          <w:spacing w:val="6"/>
          <w:sz w:val="32"/>
          <w:szCs w:val="32"/>
        </w:rPr>
      </w:pPr>
    </w:p>
    <w:p w14:paraId="4E289D21">
      <w:pPr>
        <w:autoSpaceDE w:val="0"/>
        <w:autoSpaceDN w:val="0"/>
        <w:jc w:val="center"/>
        <w:rPr>
          <w:rFonts w:ascii="宋体" w:hAnsi="宋体" w:cs="宋体"/>
          <w:b/>
          <w:color w:val="auto"/>
          <w:spacing w:val="6"/>
          <w:sz w:val="32"/>
          <w:szCs w:val="32"/>
        </w:rPr>
      </w:pPr>
    </w:p>
    <w:p w14:paraId="3CD9E9DD">
      <w:pPr>
        <w:autoSpaceDE w:val="0"/>
        <w:autoSpaceDN w:val="0"/>
        <w:jc w:val="center"/>
        <w:rPr>
          <w:rFonts w:ascii="宋体" w:hAnsi="宋体" w:cs="宋体"/>
          <w:b/>
          <w:color w:val="auto"/>
          <w:spacing w:val="6"/>
          <w:sz w:val="32"/>
          <w:szCs w:val="32"/>
        </w:rPr>
      </w:pPr>
    </w:p>
    <w:p w14:paraId="404AFBFD">
      <w:pPr>
        <w:autoSpaceDE w:val="0"/>
        <w:autoSpaceDN w:val="0"/>
        <w:jc w:val="center"/>
        <w:rPr>
          <w:rFonts w:ascii="宋体" w:hAnsi="宋体" w:cs="宋体"/>
          <w:b/>
          <w:color w:val="auto"/>
          <w:spacing w:val="6"/>
          <w:sz w:val="32"/>
          <w:szCs w:val="32"/>
        </w:rPr>
      </w:pPr>
    </w:p>
    <w:p w14:paraId="2D7369DF">
      <w:pPr>
        <w:autoSpaceDE w:val="0"/>
        <w:autoSpaceDN w:val="0"/>
        <w:jc w:val="center"/>
        <w:rPr>
          <w:rFonts w:ascii="宋体" w:hAnsi="宋体" w:cs="宋体"/>
          <w:b/>
          <w:color w:val="auto"/>
          <w:spacing w:val="6"/>
          <w:sz w:val="32"/>
          <w:szCs w:val="32"/>
        </w:rPr>
      </w:pPr>
    </w:p>
    <w:p w14:paraId="1DB0438C">
      <w:pPr>
        <w:autoSpaceDE w:val="0"/>
        <w:autoSpaceDN w:val="0"/>
        <w:jc w:val="center"/>
        <w:rPr>
          <w:rFonts w:ascii="宋体" w:hAnsi="宋体" w:cs="宋体"/>
          <w:b/>
          <w:color w:val="auto"/>
          <w:spacing w:val="6"/>
          <w:sz w:val="32"/>
          <w:szCs w:val="32"/>
        </w:rPr>
      </w:pPr>
    </w:p>
    <w:p w14:paraId="4157EECC">
      <w:pPr>
        <w:autoSpaceDE w:val="0"/>
        <w:autoSpaceDN w:val="0"/>
        <w:jc w:val="center"/>
        <w:rPr>
          <w:rFonts w:ascii="宋体" w:hAnsi="宋体" w:cs="宋体"/>
          <w:b/>
          <w:color w:val="auto"/>
          <w:spacing w:val="6"/>
          <w:sz w:val="32"/>
          <w:szCs w:val="32"/>
        </w:rPr>
      </w:pPr>
    </w:p>
    <w:p w14:paraId="7C9AEE55">
      <w:pPr>
        <w:autoSpaceDE w:val="0"/>
        <w:autoSpaceDN w:val="0"/>
        <w:jc w:val="center"/>
        <w:rPr>
          <w:rFonts w:ascii="宋体" w:hAnsi="宋体" w:cs="宋体"/>
          <w:b/>
          <w:color w:val="auto"/>
          <w:spacing w:val="6"/>
          <w:sz w:val="32"/>
          <w:szCs w:val="32"/>
        </w:rPr>
      </w:pPr>
    </w:p>
    <w:p w14:paraId="5BA6EF8F">
      <w:pPr>
        <w:autoSpaceDE w:val="0"/>
        <w:autoSpaceDN w:val="0"/>
        <w:jc w:val="center"/>
        <w:rPr>
          <w:rFonts w:ascii="宋体" w:hAnsi="宋体" w:cs="宋体"/>
          <w:b/>
          <w:color w:val="auto"/>
          <w:spacing w:val="6"/>
          <w:sz w:val="32"/>
          <w:szCs w:val="32"/>
        </w:rPr>
      </w:pPr>
    </w:p>
    <w:p w14:paraId="58B68F08">
      <w:pPr>
        <w:autoSpaceDE w:val="0"/>
        <w:autoSpaceDN w:val="0"/>
        <w:jc w:val="center"/>
        <w:rPr>
          <w:rFonts w:ascii="宋体" w:hAnsi="宋体" w:cs="宋体"/>
          <w:b/>
          <w:color w:val="auto"/>
          <w:spacing w:val="6"/>
          <w:sz w:val="32"/>
          <w:szCs w:val="32"/>
        </w:rPr>
      </w:pPr>
    </w:p>
    <w:p w14:paraId="0B56BA85">
      <w:pPr>
        <w:autoSpaceDE w:val="0"/>
        <w:autoSpaceDN w:val="0"/>
        <w:jc w:val="center"/>
        <w:rPr>
          <w:rFonts w:ascii="宋体" w:hAnsi="宋体" w:cs="宋体"/>
          <w:b/>
          <w:color w:val="auto"/>
          <w:spacing w:val="6"/>
          <w:sz w:val="32"/>
          <w:szCs w:val="32"/>
        </w:rPr>
      </w:pPr>
    </w:p>
    <w:p w14:paraId="40632CB7">
      <w:pPr>
        <w:autoSpaceDE w:val="0"/>
        <w:autoSpaceDN w:val="0"/>
        <w:jc w:val="center"/>
        <w:rPr>
          <w:rFonts w:ascii="宋体" w:hAnsi="宋体" w:cs="宋体"/>
          <w:b/>
          <w:color w:val="auto"/>
          <w:spacing w:val="6"/>
          <w:sz w:val="32"/>
          <w:szCs w:val="32"/>
        </w:rPr>
      </w:pPr>
    </w:p>
    <w:p w14:paraId="34AAD7BA">
      <w:pPr>
        <w:autoSpaceDE w:val="0"/>
        <w:autoSpaceDN w:val="0"/>
        <w:jc w:val="center"/>
        <w:rPr>
          <w:rFonts w:ascii="宋体" w:hAnsi="宋体" w:cs="宋体"/>
          <w:b/>
          <w:color w:val="auto"/>
          <w:spacing w:val="6"/>
          <w:sz w:val="32"/>
          <w:szCs w:val="32"/>
        </w:rPr>
      </w:pPr>
    </w:p>
    <w:p w14:paraId="76ADB53F">
      <w:pPr>
        <w:autoSpaceDE w:val="0"/>
        <w:autoSpaceDN w:val="0"/>
        <w:jc w:val="center"/>
        <w:rPr>
          <w:rFonts w:ascii="宋体" w:hAnsi="宋体" w:cs="宋体"/>
          <w:b/>
          <w:color w:val="auto"/>
          <w:spacing w:val="6"/>
          <w:sz w:val="32"/>
          <w:szCs w:val="32"/>
        </w:rPr>
      </w:pPr>
    </w:p>
    <w:p w14:paraId="4DF4BE51">
      <w:pPr>
        <w:autoSpaceDE w:val="0"/>
        <w:autoSpaceDN w:val="0"/>
        <w:jc w:val="center"/>
        <w:rPr>
          <w:rFonts w:ascii="宋体" w:hAnsi="宋体" w:cs="宋体"/>
          <w:b/>
          <w:color w:val="auto"/>
          <w:spacing w:val="6"/>
          <w:sz w:val="32"/>
          <w:szCs w:val="32"/>
        </w:rPr>
      </w:pPr>
    </w:p>
    <w:p w14:paraId="294A0E1F">
      <w:pPr>
        <w:autoSpaceDE w:val="0"/>
        <w:autoSpaceDN w:val="0"/>
        <w:jc w:val="center"/>
        <w:rPr>
          <w:rFonts w:ascii="宋体" w:hAnsi="宋体" w:cs="宋体"/>
          <w:b/>
          <w:color w:val="auto"/>
          <w:spacing w:val="6"/>
          <w:sz w:val="32"/>
          <w:szCs w:val="32"/>
        </w:rPr>
      </w:pPr>
    </w:p>
    <w:p w14:paraId="33D9FEAC">
      <w:pPr>
        <w:autoSpaceDE w:val="0"/>
        <w:autoSpaceDN w:val="0"/>
        <w:jc w:val="center"/>
        <w:rPr>
          <w:rFonts w:ascii="宋体" w:hAnsi="宋体" w:cs="宋体"/>
          <w:b/>
          <w:color w:val="auto"/>
          <w:spacing w:val="6"/>
          <w:sz w:val="32"/>
          <w:szCs w:val="32"/>
        </w:rPr>
      </w:pPr>
    </w:p>
    <w:p w14:paraId="230FAD49">
      <w:pPr>
        <w:autoSpaceDE w:val="0"/>
        <w:autoSpaceDN w:val="0"/>
        <w:jc w:val="center"/>
        <w:rPr>
          <w:rFonts w:ascii="宋体" w:hAnsi="宋体" w:cs="宋体"/>
          <w:b/>
          <w:color w:val="auto"/>
          <w:spacing w:val="6"/>
          <w:sz w:val="32"/>
          <w:szCs w:val="32"/>
        </w:rPr>
      </w:pPr>
    </w:p>
    <w:p w14:paraId="7988E95E">
      <w:pPr>
        <w:autoSpaceDE w:val="0"/>
        <w:autoSpaceDN w:val="0"/>
        <w:jc w:val="center"/>
        <w:rPr>
          <w:rFonts w:ascii="宋体" w:hAnsi="宋体" w:cs="宋体"/>
          <w:b/>
          <w:color w:val="auto"/>
          <w:spacing w:val="6"/>
          <w:sz w:val="32"/>
          <w:szCs w:val="32"/>
        </w:rPr>
      </w:pPr>
    </w:p>
    <w:p w14:paraId="29A3B25D">
      <w:pPr>
        <w:autoSpaceDE w:val="0"/>
        <w:autoSpaceDN w:val="0"/>
        <w:jc w:val="center"/>
        <w:rPr>
          <w:rFonts w:ascii="宋体" w:hAnsi="宋体" w:cs="宋体"/>
          <w:b/>
          <w:color w:val="auto"/>
          <w:spacing w:val="6"/>
          <w:sz w:val="32"/>
          <w:szCs w:val="32"/>
        </w:rPr>
      </w:pPr>
    </w:p>
    <w:p w14:paraId="279FE90C">
      <w:pPr>
        <w:snapToGrid w:val="0"/>
        <w:spacing w:line="360" w:lineRule="auto"/>
        <w:ind w:firstLine="3666" w:firstLineChars="1100"/>
        <w:rPr>
          <w:rFonts w:ascii="宋体" w:hAnsi="宋体" w:cs="宋体"/>
          <w:b/>
          <w:color w:val="auto"/>
          <w:spacing w:val="6"/>
          <w:sz w:val="32"/>
          <w:szCs w:val="32"/>
        </w:rPr>
      </w:pPr>
    </w:p>
    <w:p w14:paraId="5C85B221">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6C8D60E6">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7E3FBFA8">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059BB53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浙江省林业局电子政务运维服务项目（2024年度）——林技通等2个省林业技术推广总站维护项目（第二次）</w:t>
      </w:r>
      <w:r>
        <w:rPr>
          <w:rFonts w:hint="eastAsia" w:ascii="宋体" w:hAnsi="宋体" w:cs="宋体"/>
          <w:color w:val="auto"/>
          <w:sz w:val="24"/>
        </w:rPr>
        <w:t>【招标编号：</w:t>
      </w:r>
      <w:r>
        <w:rPr>
          <w:rFonts w:hint="eastAsia" w:ascii="宋体" w:hAnsi="宋体" w:cs="宋体"/>
          <w:color w:val="auto"/>
          <w:sz w:val="24"/>
          <w:lang w:eastAsia="zh-CN"/>
        </w:rPr>
        <w:t>TNZB2024Y-GK-067（2）</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145C5A8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54360DE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2A8D7065">
      <w:pPr>
        <w:tabs>
          <w:tab w:val="left" w:pos="432"/>
        </w:tabs>
        <w:ind w:left="664" w:leftChars="316" w:firstLine="228" w:firstLineChars="95"/>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5F27E28B">
      <w:pPr>
        <w:rPr>
          <w:color w:val="auto"/>
        </w:rPr>
      </w:pPr>
    </w:p>
    <w:p w14:paraId="05823A8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721A1C6A">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36B89F8E">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2、中小企业合同金额达到%，小微企业合同金额达到%</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223A250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4D49D061">
      <w:pPr>
        <w:snapToGrid w:val="0"/>
        <w:spacing w:line="360" w:lineRule="auto"/>
        <w:ind w:firstLine="576"/>
        <w:rPr>
          <w:rFonts w:ascii="宋体" w:hAnsi="宋体" w:cs="宋体"/>
          <w:color w:val="auto"/>
          <w:u w:val="single"/>
        </w:rPr>
      </w:pPr>
    </w:p>
    <w:p w14:paraId="61F288D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3DAB4A39">
      <w:pPr>
        <w:snapToGrid w:val="0"/>
        <w:spacing w:line="360" w:lineRule="auto"/>
        <w:ind w:firstLine="576"/>
        <w:rPr>
          <w:rFonts w:ascii="宋体" w:hAnsi="宋体" w:cs="宋体"/>
          <w:color w:val="auto"/>
          <w:kern w:val="0"/>
          <w:sz w:val="24"/>
          <w:lang w:val="zh-CN"/>
        </w:rPr>
      </w:pPr>
    </w:p>
    <w:p w14:paraId="0AE1CEC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64BCFB83">
      <w:pPr>
        <w:snapToGrid w:val="0"/>
        <w:spacing w:line="360" w:lineRule="auto"/>
        <w:ind w:left="573" w:leftChars="273"/>
        <w:rPr>
          <w:rFonts w:ascii="宋体" w:hAnsi="宋体" w:cs="宋体"/>
          <w:color w:val="auto"/>
          <w:kern w:val="0"/>
          <w:sz w:val="24"/>
          <w:lang w:val="zh-CN"/>
        </w:rPr>
      </w:pPr>
    </w:p>
    <w:p w14:paraId="4FC12D55">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6F00BF35">
      <w:pPr>
        <w:snapToGrid w:val="0"/>
        <w:spacing w:line="360" w:lineRule="auto"/>
        <w:ind w:firstLine="576"/>
        <w:rPr>
          <w:rFonts w:ascii="宋体" w:hAnsi="宋体" w:cs="宋体"/>
          <w:color w:val="auto"/>
          <w:kern w:val="0"/>
          <w:sz w:val="24"/>
          <w:lang w:val="zh-CN"/>
        </w:rPr>
      </w:pPr>
    </w:p>
    <w:p w14:paraId="3DCF94A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463F6778">
      <w:pPr>
        <w:snapToGrid w:val="0"/>
        <w:spacing w:line="360" w:lineRule="auto"/>
        <w:ind w:firstLine="576"/>
        <w:rPr>
          <w:rFonts w:ascii="宋体" w:hAnsi="宋体" w:cs="宋体"/>
          <w:color w:val="auto"/>
          <w:kern w:val="0"/>
          <w:sz w:val="24"/>
          <w:lang w:val="zh-CN"/>
        </w:rPr>
      </w:pPr>
    </w:p>
    <w:p w14:paraId="0E6AD60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63F6F3D6">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中小企业合同金额达到%，小微企业合同金额达到%</w:t>
      </w:r>
      <w:r>
        <w:rPr>
          <w:rFonts w:hint="eastAsia" w:ascii="宋体" w:hAnsi="宋体" w:cs="宋体"/>
          <w:color w:val="auto"/>
          <w:kern w:val="0"/>
          <w:sz w:val="24"/>
          <w:lang w:val="zh-CN"/>
        </w:rPr>
        <w:t xml:space="preserve">  。                                           投标人名称（电子签名）：</w:t>
      </w:r>
    </w:p>
    <w:p w14:paraId="777C6216">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1EFE3057">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EFD9CBE">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B61A0A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1800F8F">
      <w:pPr>
        <w:autoSpaceDE w:val="0"/>
        <w:autoSpaceDN w:val="0"/>
        <w:jc w:val="center"/>
        <w:rPr>
          <w:rFonts w:ascii="宋体" w:hAnsi="宋体" w:cs="宋体"/>
          <w:b/>
          <w:color w:val="auto"/>
          <w:spacing w:val="6"/>
          <w:sz w:val="32"/>
          <w:szCs w:val="32"/>
        </w:rPr>
      </w:pPr>
    </w:p>
    <w:p w14:paraId="0BBFA26B">
      <w:pPr>
        <w:autoSpaceDE w:val="0"/>
        <w:autoSpaceDN w:val="0"/>
        <w:jc w:val="center"/>
        <w:rPr>
          <w:rFonts w:ascii="宋体" w:hAnsi="宋体" w:cs="宋体"/>
          <w:b/>
          <w:color w:val="auto"/>
          <w:spacing w:val="6"/>
          <w:sz w:val="32"/>
          <w:szCs w:val="32"/>
        </w:rPr>
      </w:pPr>
    </w:p>
    <w:p w14:paraId="1A7EFDC5">
      <w:pPr>
        <w:autoSpaceDE w:val="0"/>
        <w:autoSpaceDN w:val="0"/>
        <w:jc w:val="center"/>
        <w:rPr>
          <w:rFonts w:ascii="宋体" w:hAnsi="宋体" w:cs="宋体"/>
          <w:b/>
          <w:color w:val="auto"/>
          <w:spacing w:val="6"/>
          <w:sz w:val="32"/>
          <w:szCs w:val="32"/>
        </w:rPr>
      </w:pPr>
    </w:p>
    <w:p w14:paraId="366CB755">
      <w:pPr>
        <w:autoSpaceDE w:val="0"/>
        <w:autoSpaceDN w:val="0"/>
        <w:jc w:val="center"/>
        <w:rPr>
          <w:rFonts w:ascii="宋体" w:hAnsi="宋体" w:cs="宋体"/>
          <w:b/>
          <w:color w:val="auto"/>
          <w:spacing w:val="6"/>
          <w:sz w:val="32"/>
          <w:szCs w:val="32"/>
        </w:rPr>
      </w:pPr>
    </w:p>
    <w:p w14:paraId="69B24949">
      <w:pPr>
        <w:autoSpaceDE w:val="0"/>
        <w:autoSpaceDN w:val="0"/>
        <w:jc w:val="center"/>
        <w:rPr>
          <w:rFonts w:ascii="宋体" w:hAnsi="宋体" w:cs="宋体"/>
          <w:b/>
          <w:color w:val="auto"/>
          <w:spacing w:val="6"/>
          <w:sz w:val="32"/>
          <w:szCs w:val="32"/>
        </w:rPr>
      </w:pPr>
    </w:p>
    <w:p w14:paraId="77801A64">
      <w:pPr>
        <w:autoSpaceDE w:val="0"/>
        <w:autoSpaceDN w:val="0"/>
        <w:jc w:val="center"/>
        <w:rPr>
          <w:rFonts w:ascii="宋体" w:hAnsi="宋体" w:cs="宋体"/>
          <w:b/>
          <w:color w:val="auto"/>
          <w:spacing w:val="6"/>
          <w:sz w:val="32"/>
          <w:szCs w:val="32"/>
        </w:rPr>
      </w:pPr>
    </w:p>
    <w:p w14:paraId="365688A0">
      <w:pPr>
        <w:autoSpaceDE w:val="0"/>
        <w:autoSpaceDN w:val="0"/>
        <w:jc w:val="center"/>
        <w:rPr>
          <w:rFonts w:ascii="宋体" w:hAnsi="宋体" w:cs="宋体"/>
          <w:b/>
          <w:color w:val="auto"/>
          <w:spacing w:val="6"/>
          <w:sz w:val="32"/>
          <w:szCs w:val="32"/>
        </w:rPr>
      </w:pPr>
    </w:p>
    <w:p w14:paraId="5B114BB8">
      <w:pPr>
        <w:autoSpaceDE w:val="0"/>
        <w:autoSpaceDN w:val="0"/>
        <w:jc w:val="center"/>
        <w:rPr>
          <w:rFonts w:ascii="宋体" w:hAnsi="宋体" w:cs="宋体"/>
          <w:b/>
          <w:color w:val="auto"/>
          <w:spacing w:val="6"/>
          <w:sz w:val="32"/>
          <w:szCs w:val="32"/>
        </w:rPr>
      </w:pPr>
    </w:p>
    <w:p w14:paraId="63392E55">
      <w:pPr>
        <w:autoSpaceDE w:val="0"/>
        <w:autoSpaceDN w:val="0"/>
        <w:jc w:val="center"/>
        <w:rPr>
          <w:rFonts w:ascii="宋体" w:hAnsi="宋体" w:cs="宋体"/>
          <w:b/>
          <w:color w:val="auto"/>
          <w:spacing w:val="6"/>
          <w:sz w:val="32"/>
          <w:szCs w:val="32"/>
        </w:rPr>
      </w:pPr>
    </w:p>
    <w:p w14:paraId="1C7C04FF">
      <w:pPr>
        <w:autoSpaceDE w:val="0"/>
        <w:autoSpaceDN w:val="0"/>
        <w:jc w:val="center"/>
        <w:rPr>
          <w:rFonts w:ascii="宋体" w:hAnsi="宋体" w:cs="宋体"/>
          <w:b/>
          <w:color w:val="auto"/>
          <w:spacing w:val="6"/>
          <w:sz w:val="32"/>
          <w:szCs w:val="32"/>
        </w:rPr>
      </w:pPr>
    </w:p>
    <w:p w14:paraId="79321598">
      <w:pPr>
        <w:autoSpaceDE w:val="0"/>
        <w:autoSpaceDN w:val="0"/>
        <w:jc w:val="center"/>
        <w:rPr>
          <w:rFonts w:ascii="宋体" w:hAnsi="宋体" w:cs="宋体"/>
          <w:b/>
          <w:color w:val="auto"/>
          <w:spacing w:val="6"/>
          <w:sz w:val="32"/>
          <w:szCs w:val="32"/>
        </w:rPr>
      </w:pPr>
    </w:p>
    <w:p w14:paraId="1DADABB8">
      <w:pPr>
        <w:autoSpaceDE w:val="0"/>
        <w:autoSpaceDN w:val="0"/>
        <w:jc w:val="center"/>
        <w:rPr>
          <w:rFonts w:ascii="宋体" w:hAnsi="宋体" w:cs="宋体"/>
          <w:b/>
          <w:color w:val="auto"/>
          <w:spacing w:val="6"/>
          <w:sz w:val="32"/>
          <w:szCs w:val="32"/>
        </w:rPr>
      </w:pPr>
    </w:p>
    <w:p w14:paraId="4E44E8CB">
      <w:pPr>
        <w:autoSpaceDE w:val="0"/>
        <w:autoSpaceDN w:val="0"/>
        <w:jc w:val="center"/>
        <w:rPr>
          <w:rFonts w:ascii="宋体" w:hAnsi="宋体" w:cs="宋体"/>
          <w:b/>
          <w:color w:val="auto"/>
          <w:spacing w:val="6"/>
          <w:sz w:val="32"/>
          <w:szCs w:val="32"/>
        </w:rPr>
      </w:pPr>
    </w:p>
    <w:p w14:paraId="56488682">
      <w:pPr>
        <w:autoSpaceDE w:val="0"/>
        <w:autoSpaceDN w:val="0"/>
        <w:jc w:val="center"/>
        <w:rPr>
          <w:rFonts w:ascii="宋体" w:hAnsi="宋体" w:cs="宋体"/>
          <w:b/>
          <w:color w:val="auto"/>
          <w:spacing w:val="6"/>
          <w:sz w:val="32"/>
          <w:szCs w:val="32"/>
        </w:rPr>
      </w:pPr>
    </w:p>
    <w:p w14:paraId="69F6B619">
      <w:pPr>
        <w:autoSpaceDE w:val="0"/>
        <w:autoSpaceDN w:val="0"/>
        <w:jc w:val="center"/>
        <w:rPr>
          <w:rFonts w:ascii="宋体" w:hAnsi="宋体" w:cs="宋体"/>
          <w:b/>
          <w:color w:val="auto"/>
          <w:spacing w:val="6"/>
          <w:sz w:val="32"/>
          <w:szCs w:val="32"/>
        </w:rPr>
      </w:pPr>
    </w:p>
    <w:p w14:paraId="51A51D85">
      <w:pPr>
        <w:autoSpaceDE w:val="0"/>
        <w:autoSpaceDN w:val="0"/>
        <w:jc w:val="center"/>
        <w:rPr>
          <w:rFonts w:ascii="宋体" w:hAnsi="宋体" w:cs="宋体"/>
          <w:b/>
          <w:color w:val="auto"/>
          <w:spacing w:val="6"/>
          <w:sz w:val="32"/>
          <w:szCs w:val="32"/>
        </w:rPr>
      </w:pPr>
    </w:p>
    <w:p w14:paraId="3FC0AF61">
      <w:pPr>
        <w:autoSpaceDE w:val="0"/>
        <w:autoSpaceDN w:val="0"/>
        <w:jc w:val="center"/>
        <w:rPr>
          <w:rFonts w:ascii="宋体" w:hAnsi="宋体" w:cs="宋体"/>
          <w:b/>
          <w:color w:val="auto"/>
          <w:spacing w:val="6"/>
          <w:sz w:val="32"/>
          <w:szCs w:val="32"/>
        </w:rPr>
      </w:pPr>
    </w:p>
    <w:p w14:paraId="280D5540">
      <w:pPr>
        <w:autoSpaceDE w:val="0"/>
        <w:autoSpaceDN w:val="0"/>
        <w:jc w:val="center"/>
        <w:rPr>
          <w:rFonts w:ascii="宋体" w:hAnsi="宋体" w:cs="宋体"/>
          <w:b/>
          <w:color w:val="auto"/>
          <w:spacing w:val="6"/>
          <w:sz w:val="32"/>
          <w:szCs w:val="32"/>
        </w:rPr>
      </w:pPr>
    </w:p>
    <w:p w14:paraId="5B291A6E">
      <w:pPr>
        <w:autoSpaceDE w:val="0"/>
        <w:autoSpaceDN w:val="0"/>
        <w:jc w:val="center"/>
        <w:rPr>
          <w:rFonts w:ascii="宋体" w:hAnsi="宋体" w:cs="宋体"/>
          <w:b/>
          <w:color w:val="auto"/>
          <w:spacing w:val="6"/>
          <w:sz w:val="32"/>
          <w:szCs w:val="32"/>
        </w:rPr>
      </w:pPr>
    </w:p>
    <w:p w14:paraId="0016C45F">
      <w:pPr>
        <w:autoSpaceDE w:val="0"/>
        <w:autoSpaceDN w:val="0"/>
        <w:jc w:val="center"/>
        <w:rPr>
          <w:rFonts w:ascii="宋体" w:hAnsi="宋体" w:cs="宋体"/>
          <w:b/>
          <w:color w:val="auto"/>
          <w:spacing w:val="6"/>
          <w:sz w:val="32"/>
          <w:szCs w:val="32"/>
        </w:rPr>
      </w:pPr>
    </w:p>
    <w:p w14:paraId="2646BFEB">
      <w:pPr>
        <w:autoSpaceDE w:val="0"/>
        <w:autoSpaceDN w:val="0"/>
        <w:jc w:val="center"/>
        <w:rPr>
          <w:rFonts w:ascii="宋体" w:hAnsi="宋体" w:cs="宋体"/>
          <w:b/>
          <w:color w:val="auto"/>
          <w:spacing w:val="6"/>
          <w:sz w:val="32"/>
          <w:szCs w:val="32"/>
        </w:rPr>
      </w:pPr>
    </w:p>
    <w:p w14:paraId="1FFC50CD">
      <w:pPr>
        <w:autoSpaceDE w:val="0"/>
        <w:autoSpaceDN w:val="0"/>
        <w:jc w:val="center"/>
        <w:rPr>
          <w:rFonts w:ascii="宋体" w:hAnsi="宋体" w:cs="宋体"/>
          <w:b/>
          <w:color w:val="auto"/>
          <w:spacing w:val="6"/>
          <w:sz w:val="32"/>
          <w:szCs w:val="32"/>
        </w:rPr>
      </w:pPr>
    </w:p>
    <w:p w14:paraId="270E1543">
      <w:pPr>
        <w:autoSpaceDE w:val="0"/>
        <w:autoSpaceDN w:val="0"/>
        <w:jc w:val="center"/>
        <w:rPr>
          <w:rFonts w:ascii="宋体" w:hAnsi="宋体" w:cs="宋体"/>
          <w:b/>
          <w:color w:val="auto"/>
          <w:spacing w:val="6"/>
          <w:sz w:val="32"/>
          <w:szCs w:val="32"/>
        </w:rPr>
      </w:pPr>
    </w:p>
    <w:p w14:paraId="35ACAA8C">
      <w:pPr>
        <w:autoSpaceDE w:val="0"/>
        <w:autoSpaceDN w:val="0"/>
        <w:jc w:val="center"/>
        <w:rPr>
          <w:rFonts w:ascii="宋体" w:hAnsi="宋体" w:cs="宋体"/>
          <w:b/>
          <w:color w:val="auto"/>
          <w:spacing w:val="6"/>
          <w:sz w:val="32"/>
          <w:szCs w:val="32"/>
        </w:rPr>
      </w:pPr>
    </w:p>
    <w:p w14:paraId="41878432">
      <w:pPr>
        <w:autoSpaceDE w:val="0"/>
        <w:autoSpaceDN w:val="0"/>
        <w:jc w:val="center"/>
        <w:rPr>
          <w:rFonts w:ascii="宋体" w:hAnsi="宋体" w:cs="宋体"/>
          <w:b/>
          <w:color w:val="auto"/>
          <w:spacing w:val="6"/>
          <w:sz w:val="32"/>
          <w:szCs w:val="32"/>
        </w:rPr>
      </w:pPr>
    </w:p>
    <w:p w14:paraId="24D9F0B2">
      <w:pPr>
        <w:autoSpaceDE w:val="0"/>
        <w:autoSpaceDN w:val="0"/>
        <w:jc w:val="center"/>
        <w:rPr>
          <w:rFonts w:ascii="宋体" w:hAnsi="宋体" w:cs="宋体"/>
          <w:b/>
          <w:color w:val="auto"/>
          <w:spacing w:val="6"/>
          <w:sz w:val="32"/>
          <w:szCs w:val="32"/>
        </w:rPr>
      </w:pPr>
    </w:p>
    <w:p w14:paraId="0BA85771">
      <w:pPr>
        <w:autoSpaceDE w:val="0"/>
        <w:autoSpaceDN w:val="0"/>
        <w:jc w:val="center"/>
        <w:rPr>
          <w:rFonts w:ascii="宋体" w:hAnsi="宋体" w:cs="宋体"/>
          <w:b/>
          <w:color w:val="auto"/>
          <w:spacing w:val="6"/>
          <w:sz w:val="32"/>
          <w:szCs w:val="32"/>
        </w:rPr>
      </w:pPr>
    </w:p>
    <w:p w14:paraId="7F625290">
      <w:pPr>
        <w:spacing w:line="360" w:lineRule="auto"/>
        <w:jc w:val="left"/>
        <w:outlineLvl w:val="9"/>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645E1035">
      <w:pPr>
        <w:spacing w:line="360" w:lineRule="auto"/>
        <w:jc w:val="center"/>
        <w:rPr>
          <w:rFonts w:ascii="宋体" w:hAnsi="宋体" w:cs="宋体"/>
          <w:color w:val="auto"/>
          <w:sz w:val="24"/>
          <w:u w:val="single"/>
        </w:rPr>
      </w:pPr>
    </w:p>
    <w:p w14:paraId="1DE592D7">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12551AAB">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浙江省林业信息宣传服务中心</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浙江省林业局电子政务运维服务项目（2024年度）——林技通等2个省林业技术推广总站维护项目（第二次）</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30DD7A87">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w:t>
      </w:r>
      <w:r>
        <w:rPr>
          <w:rFonts w:hint="eastAsia" w:ascii="宋体" w:hAnsi="宋体" w:cs="宋体"/>
          <w:b/>
          <w:kern w:val="0"/>
          <w:sz w:val="24"/>
          <w:u w:val="single"/>
          <w:lang w:eastAsia="zh-CN"/>
        </w:rPr>
        <w:t>软件和信息技术服务业</w:t>
      </w:r>
      <w:r>
        <w:rPr>
          <w:rFonts w:hint="eastAsia" w:ascii="宋体" w:hAnsi="宋体" w:cs="宋体"/>
          <w:color w:val="auto"/>
          <w:sz w:val="24"/>
          <w:u w:val="single"/>
        </w:rPr>
        <w:t xml:space="preserve">） </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lang w:val="en-US" w:eastAsia="zh-CN"/>
        </w:rPr>
        <w:t xml:space="preserve">   </w:t>
      </w:r>
      <w:r>
        <w:rPr>
          <w:rFonts w:hint="eastAsia" w:ascii="宋体" w:hAnsi="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cs="宋体"/>
          <w:color w:val="auto"/>
          <w:sz w:val="24"/>
        </w:rPr>
        <w:t>万元</w:t>
      </w:r>
      <w:r>
        <w:rPr>
          <w:rFonts w:hint="eastAsia" w:ascii="宋体" w:hAnsi="宋体" w:cs="宋体"/>
          <w:color w:val="auto"/>
          <w:sz w:val="24"/>
          <w:lang w:eastAsia="zh-CN"/>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77761935">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lang w:val="en-US" w:eastAsia="zh-CN"/>
        </w:rPr>
        <w:t xml:space="preserve">   </w:t>
      </w:r>
      <w:r>
        <w:rPr>
          <w:rFonts w:hint="eastAsia" w:ascii="宋体" w:hAnsi="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cs="宋体"/>
          <w:color w:val="auto"/>
          <w:sz w:val="24"/>
        </w:rPr>
        <w:t>万元</w:t>
      </w:r>
      <w:r>
        <w:rPr>
          <w:rFonts w:hint="eastAsia" w:ascii="宋体" w:hAnsi="宋体" w:cs="宋体"/>
          <w:color w:val="auto"/>
          <w:sz w:val="24"/>
          <w:lang w:eastAsia="zh-CN"/>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34C56EE2">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33E29A26">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7EF0626">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D879CA2">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15C0CFBD">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21FC201F">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0779F3D8">
      <w:pPr>
        <w:spacing w:line="360" w:lineRule="auto"/>
        <w:ind w:right="420"/>
        <w:rPr>
          <w:rFonts w:ascii="宋体" w:hAnsi="宋体" w:cs="宋体"/>
          <w:color w:val="auto"/>
          <w:sz w:val="24"/>
        </w:rPr>
      </w:pPr>
    </w:p>
    <w:p w14:paraId="780ABAFF">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0FCC3D70">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w:t>
      </w:r>
      <w:r>
        <w:rPr>
          <w:rFonts w:hint="eastAsia" w:ascii="宋体" w:hAnsi="宋体" w:cs="宋体"/>
          <w:color w:val="auto"/>
          <w:sz w:val="24"/>
          <w:lang w:eastAsia="zh-CN"/>
        </w:rPr>
        <w:t>”“</w:t>
      </w:r>
      <w:r>
        <w:rPr>
          <w:rFonts w:hint="eastAsia" w:ascii="宋体" w:hAnsi="宋体" w:cs="宋体"/>
          <w:color w:val="auto"/>
          <w:sz w:val="24"/>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4C58002">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7C7FFA3">
      <w:pPr>
        <w:pStyle w:val="5"/>
        <w:rPr>
          <w:rFonts w:ascii="宋体" w:hAnsi="宋体" w:eastAsia="宋体" w:cs="宋体"/>
          <w:color w:val="auto"/>
          <w:lang w:val="en-US"/>
        </w:rPr>
      </w:pPr>
    </w:p>
    <w:p w14:paraId="07C0B2E6">
      <w:pPr>
        <w:spacing w:line="360" w:lineRule="auto"/>
        <w:ind w:right="420"/>
        <w:rPr>
          <w:rFonts w:ascii="宋体" w:hAnsi="宋体" w:cs="宋体"/>
          <w:color w:val="auto"/>
        </w:rPr>
      </w:pPr>
    </w:p>
    <w:p w14:paraId="24430EDD">
      <w:pPr>
        <w:spacing w:line="360" w:lineRule="auto"/>
        <w:rPr>
          <w:rFonts w:ascii="宋体" w:hAnsi="宋体" w:cs="宋体"/>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Georgia"/>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DC06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86193">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D4C2E">
    <w:pPr>
      <w:pStyle w:val="42"/>
      <w:framePr w:wrap="around" w:vAnchor="text" w:hAnchor="margin" w:xAlign="right" w:y="1"/>
      <w:rPr>
        <w:rStyle w:val="75"/>
      </w:rPr>
    </w:pPr>
    <w:r>
      <w:fldChar w:fldCharType="begin"/>
    </w:r>
    <w:r>
      <w:rPr>
        <w:rStyle w:val="75"/>
      </w:rPr>
      <w:instrText xml:space="preserve">PAGE  </w:instrText>
    </w:r>
    <w:r>
      <w:fldChar w:fldCharType="end"/>
    </w:r>
  </w:p>
  <w:p w14:paraId="74558DB8">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EBFCE">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bookmarkStart w:id="404" w:name="_Toc131845147"/>
    <w:bookmarkStart w:id="405" w:name="_Toc36110187"/>
    <w:bookmarkStart w:id="406" w:name="_Toc164085800"/>
    <w:bookmarkStart w:id="407" w:name="_Toc91899912"/>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72EA9">
    <w:pPr>
      <w:pStyle w:val="42"/>
      <w:framePr w:wrap="around" w:vAnchor="text" w:hAnchor="margin" w:xAlign="right" w:y="1"/>
      <w:rPr>
        <w:rStyle w:val="75"/>
      </w:rPr>
    </w:pPr>
    <w:r>
      <w:fldChar w:fldCharType="begin"/>
    </w:r>
    <w:r>
      <w:rPr>
        <w:rStyle w:val="75"/>
      </w:rPr>
      <w:instrText xml:space="preserve">PAGE  </w:instrText>
    </w:r>
    <w:r>
      <w:fldChar w:fldCharType="end"/>
    </w:r>
  </w:p>
  <w:p w14:paraId="687191C6">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D203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8886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6C27807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48C2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58889B0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48DF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2BFD28D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CAE7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5A4C1F6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EEA2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41E2C49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282D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2051C3B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60336">
    <w:pPr>
      <w:pStyle w:val="43"/>
      <w:pBdr>
        <w:bottom w:val="single" w:color="auto" w:sz="6" w:space="4"/>
      </w:pBdr>
      <w:jc w:val="right"/>
    </w:pPr>
    <w:r>
      <w:t>政府采购公开招标文件</w:t>
    </w:r>
  </w:p>
  <w:p w14:paraId="3031DDF9">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61F6C">
    <w:pPr>
      <w:pStyle w:val="43"/>
      <w:jc w:val="right"/>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40379">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6D245">
    <w:pPr>
      <w:pStyle w:val="43"/>
      <w:jc w:val="right"/>
      <w:rPr>
        <w:rFonts w:ascii="仿宋_GB2312" w:eastAsia="仿宋_GB2312"/>
        <w:b/>
        <w:i/>
        <w:u w:val="single"/>
      </w:rPr>
    </w:pPr>
    <w:r>
      <w:t>政府采购公开招标文件</w:t>
    </w:r>
  </w:p>
  <w:p w14:paraId="02C45DD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C7EB4">
    <w:pPr>
      <w:pStyle w:val="43"/>
      <w:jc w:val="right"/>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0FEF9">
    <w:pPr>
      <w:pStyle w:val="43"/>
      <w:jc w:val="right"/>
      <w:rPr>
        <w:rFonts w:ascii="仿宋_GB2312" w:eastAsia="仿宋_GB2312"/>
        <w:b/>
        <w:i/>
        <w:u w:val="single"/>
      </w:rPr>
    </w:pPr>
    <w:r>
      <w:t>政府采购公开招标文件</w:t>
    </w:r>
  </w:p>
  <w:p w14:paraId="3448334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4F7F6">
    <w:pPr>
      <w:pStyle w:val="43"/>
      <w:jc w:val="right"/>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C103">
    <w:pPr>
      <w:pStyle w:val="43"/>
      <w:jc w:val="right"/>
      <w:rPr>
        <w:rFonts w:ascii="仿宋_GB2312" w:eastAsia="仿宋_GB2312"/>
        <w:b/>
        <w:i/>
        <w:u w:val="single"/>
      </w:rPr>
    </w:pPr>
    <w:r>
      <w:t>政府采购公开招标文件</w:t>
    </w:r>
  </w:p>
  <w:p w14:paraId="23282E0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8CE01">
    <w:pPr>
      <w:pStyle w:val="43"/>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754E9">
    <w:pPr>
      <w:pStyle w:val="43"/>
      <w:jc w:val="right"/>
      <w:rPr>
        <w:rFonts w:ascii="仿宋_GB2312" w:eastAsia="仿宋_GB2312"/>
        <w:b/>
        <w:i/>
        <w:iCs/>
        <w:u w:val="single"/>
      </w:rPr>
    </w:pP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68D"/>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97F8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CF9"/>
    <w:rsid w:val="000C1411"/>
    <w:rsid w:val="000C1ADE"/>
    <w:rsid w:val="000C1C38"/>
    <w:rsid w:val="000C21DC"/>
    <w:rsid w:val="000C2264"/>
    <w:rsid w:val="000C256B"/>
    <w:rsid w:val="000C3970"/>
    <w:rsid w:val="000C3B1A"/>
    <w:rsid w:val="000C4727"/>
    <w:rsid w:val="000C47AE"/>
    <w:rsid w:val="000C51AD"/>
    <w:rsid w:val="000C5374"/>
    <w:rsid w:val="000C58FC"/>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5DF9"/>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229"/>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9A1"/>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674"/>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2CD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F1"/>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FDF"/>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22"/>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2C4"/>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5A"/>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3BE"/>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39D7"/>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67DCB"/>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2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CB2"/>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39D"/>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B6C"/>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5C1"/>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1D8"/>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5BA"/>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FA0"/>
    <w:rsid w:val="006E727B"/>
    <w:rsid w:val="006E76C8"/>
    <w:rsid w:val="006E7A92"/>
    <w:rsid w:val="006F01FF"/>
    <w:rsid w:val="006F0CB2"/>
    <w:rsid w:val="006F1133"/>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1DE4"/>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3F0"/>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530"/>
    <w:rsid w:val="007E54B8"/>
    <w:rsid w:val="007E5D12"/>
    <w:rsid w:val="007E6063"/>
    <w:rsid w:val="007E6420"/>
    <w:rsid w:val="007E677F"/>
    <w:rsid w:val="007E6B25"/>
    <w:rsid w:val="007E6E06"/>
    <w:rsid w:val="007E6F4A"/>
    <w:rsid w:val="007E79CC"/>
    <w:rsid w:val="007F1124"/>
    <w:rsid w:val="007F152D"/>
    <w:rsid w:val="007F1A27"/>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795"/>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0DB"/>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70"/>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6F0"/>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8A4"/>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094"/>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546"/>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09F"/>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802"/>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193"/>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485"/>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408"/>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670"/>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FB4"/>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670"/>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470"/>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978"/>
    <w:rsid w:val="00C92E41"/>
    <w:rsid w:val="00C92F62"/>
    <w:rsid w:val="00C93097"/>
    <w:rsid w:val="00C93B40"/>
    <w:rsid w:val="00C93DB5"/>
    <w:rsid w:val="00C94CB9"/>
    <w:rsid w:val="00C95853"/>
    <w:rsid w:val="00C95990"/>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1"/>
    <w:rsid w:val="00D12945"/>
    <w:rsid w:val="00D12CC0"/>
    <w:rsid w:val="00D12DA1"/>
    <w:rsid w:val="00D130C0"/>
    <w:rsid w:val="00D1343A"/>
    <w:rsid w:val="00D13D50"/>
    <w:rsid w:val="00D14101"/>
    <w:rsid w:val="00D144D8"/>
    <w:rsid w:val="00D147AF"/>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AED"/>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D95"/>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2499"/>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252"/>
    <w:rsid w:val="00E2449B"/>
    <w:rsid w:val="00E24A62"/>
    <w:rsid w:val="00E24F52"/>
    <w:rsid w:val="00E255CC"/>
    <w:rsid w:val="00E25636"/>
    <w:rsid w:val="00E25755"/>
    <w:rsid w:val="00E25F90"/>
    <w:rsid w:val="00E266DD"/>
    <w:rsid w:val="00E26D2E"/>
    <w:rsid w:val="00E279B2"/>
    <w:rsid w:val="00E303C0"/>
    <w:rsid w:val="00E3055B"/>
    <w:rsid w:val="00E31044"/>
    <w:rsid w:val="00E31687"/>
    <w:rsid w:val="00E31699"/>
    <w:rsid w:val="00E31761"/>
    <w:rsid w:val="00E31812"/>
    <w:rsid w:val="00E31889"/>
    <w:rsid w:val="00E31CE7"/>
    <w:rsid w:val="00E333D5"/>
    <w:rsid w:val="00E3394F"/>
    <w:rsid w:val="00E33A0B"/>
    <w:rsid w:val="00E34A2F"/>
    <w:rsid w:val="00E359C5"/>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560"/>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5DE"/>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486"/>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BA6"/>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835"/>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7F4"/>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2F0EF2"/>
    <w:rsid w:val="036634D2"/>
    <w:rsid w:val="036A7762"/>
    <w:rsid w:val="03DD35E4"/>
    <w:rsid w:val="04076900"/>
    <w:rsid w:val="041A5A3B"/>
    <w:rsid w:val="042311BA"/>
    <w:rsid w:val="042B157A"/>
    <w:rsid w:val="047E3320"/>
    <w:rsid w:val="048F763B"/>
    <w:rsid w:val="049F330E"/>
    <w:rsid w:val="04AA775C"/>
    <w:rsid w:val="04AF1889"/>
    <w:rsid w:val="04F66F48"/>
    <w:rsid w:val="05251E14"/>
    <w:rsid w:val="05A16594"/>
    <w:rsid w:val="05A7762D"/>
    <w:rsid w:val="060E5941"/>
    <w:rsid w:val="06110FAF"/>
    <w:rsid w:val="062C5EAC"/>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1470E"/>
    <w:rsid w:val="0A1C0718"/>
    <w:rsid w:val="0A3E7710"/>
    <w:rsid w:val="0A5B7E63"/>
    <w:rsid w:val="0AA374A5"/>
    <w:rsid w:val="0AAB7649"/>
    <w:rsid w:val="0ABC5606"/>
    <w:rsid w:val="0B30404E"/>
    <w:rsid w:val="0B4C6C14"/>
    <w:rsid w:val="0B547599"/>
    <w:rsid w:val="0B583D4D"/>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42647"/>
    <w:rsid w:val="0E060E51"/>
    <w:rsid w:val="0E5604B2"/>
    <w:rsid w:val="0E6D5D79"/>
    <w:rsid w:val="0E9D0089"/>
    <w:rsid w:val="0EB11652"/>
    <w:rsid w:val="0EB803EE"/>
    <w:rsid w:val="0EF94D4B"/>
    <w:rsid w:val="0F4958DC"/>
    <w:rsid w:val="0F515DF7"/>
    <w:rsid w:val="0F596BA8"/>
    <w:rsid w:val="0F6248D2"/>
    <w:rsid w:val="0F693536"/>
    <w:rsid w:val="0F7B0511"/>
    <w:rsid w:val="0F7B76D9"/>
    <w:rsid w:val="0F816ACD"/>
    <w:rsid w:val="0F9832DB"/>
    <w:rsid w:val="0F9C390B"/>
    <w:rsid w:val="0FAF4817"/>
    <w:rsid w:val="0FBF3FD2"/>
    <w:rsid w:val="0FBF7FF3"/>
    <w:rsid w:val="10283041"/>
    <w:rsid w:val="10646583"/>
    <w:rsid w:val="107D4B15"/>
    <w:rsid w:val="108A3C80"/>
    <w:rsid w:val="10C26171"/>
    <w:rsid w:val="10F33360"/>
    <w:rsid w:val="10FC16EA"/>
    <w:rsid w:val="110F1D40"/>
    <w:rsid w:val="11266F33"/>
    <w:rsid w:val="118963A1"/>
    <w:rsid w:val="11C6522A"/>
    <w:rsid w:val="11E104CC"/>
    <w:rsid w:val="11E20309"/>
    <w:rsid w:val="11F00F84"/>
    <w:rsid w:val="11F458BF"/>
    <w:rsid w:val="12255233"/>
    <w:rsid w:val="12530213"/>
    <w:rsid w:val="127723A9"/>
    <w:rsid w:val="12862074"/>
    <w:rsid w:val="12883966"/>
    <w:rsid w:val="129E45B4"/>
    <w:rsid w:val="12D81596"/>
    <w:rsid w:val="13072A44"/>
    <w:rsid w:val="135F4BE2"/>
    <w:rsid w:val="139B1A0A"/>
    <w:rsid w:val="139D25C7"/>
    <w:rsid w:val="13BF3CE4"/>
    <w:rsid w:val="141008D8"/>
    <w:rsid w:val="14125FE6"/>
    <w:rsid w:val="14273244"/>
    <w:rsid w:val="146D271E"/>
    <w:rsid w:val="14982588"/>
    <w:rsid w:val="149A5AD9"/>
    <w:rsid w:val="14A7619D"/>
    <w:rsid w:val="14AA3675"/>
    <w:rsid w:val="150536C3"/>
    <w:rsid w:val="150C1963"/>
    <w:rsid w:val="151447A0"/>
    <w:rsid w:val="153711B8"/>
    <w:rsid w:val="154A6454"/>
    <w:rsid w:val="15762120"/>
    <w:rsid w:val="16787D93"/>
    <w:rsid w:val="16A8729C"/>
    <w:rsid w:val="16B33777"/>
    <w:rsid w:val="16BC70A7"/>
    <w:rsid w:val="16C6339E"/>
    <w:rsid w:val="172F2D79"/>
    <w:rsid w:val="17557BEF"/>
    <w:rsid w:val="175F3AE2"/>
    <w:rsid w:val="17D349C1"/>
    <w:rsid w:val="1830729E"/>
    <w:rsid w:val="1870062C"/>
    <w:rsid w:val="18817102"/>
    <w:rsid w:val="18830A15"/>
    <w:rsid w:val="18852B28"/>
    <w:rsid w:val="188B5321"/>
    <w:rsid w:val="18FF1CF5"/>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EE4C25"/>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2413AC"/>
    <w:rsid w:val="204E48BC"/>
    <w:rsid w:val="208921B3"/>
    <w:rsid w:val="20973DEB"/>
    <w:rsid w:val="20B26522"/>
    <w:rsid w:val="20B44310"/>
    <w:rsid w:val="211116EB"/>
    <w:rsid w:val="216133FC"/>
    <w:rsid w:val="21D56769"/>
    <w:rsid w:val="21E52EF3"/>
    <w:rsid w:val="21FB5D7B"/>
    <w:rsid w:val="22015E94"/>
    <w:rsid w:val="220B1C3D"/>
    <w:rsid w:val="221D1D20"/>
    <w:rsid w:val="22334A87"/>
    <w:rsid w:val="225F1C5C"/>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861436"/>
    <w:rsid w:val="2AFB17E7"/>
    <w:rsid w:val="2B437463"/>
    <w:rsid w:val="2B7807EE"/>
    <w:rsid w:val="2BA50BF7"/>
    <w:rsid w:val="2BBF00EC"/>
    <w:rsid w:val="2BC37CFD"/>
    <w:rsid w:val="2BD5237F"/>
    <w:rsid w:val="2BE536CE"/>
    <w:rsid w:val="2BE758D9"/>
    <w:rsid w:val="2C09049E"/>
    <w:rsid w:val="2C0A653C"/>
    <w:rsid w:val="2C191F85"/>
    <w:rsid w:val="2C2A3701"/>
    <w:rsid w:val="2CE82D6F"/>
    <w:rsid w:val="2D343236"/>
    <w:rsid w:val="2DD15014"/>
    <w:rsid w:val="2DF72DE4"/>
    <w:rsid w:val="2DF80288"/>
    <w:rsid w:val="2E0220AF"/>
    <w:rsid w:val="2E4B082A"/>
    <w:rsid w:val="2E5D4E86"/>
    <w:rsid w:val="2E5D790B"/>
    <w:rsid w:val="2E9A3C18"/>
    <w:rsid w:val="2EBB0FEE"/>
    <w:rsid w:val="2EC63002"/>
    <w:rsid w:val="2EF67205"/>
    <w:rsid w:val="2F0A6B38"/>
    <w:rsid w:val="2F946CCB"/>
    <w:rsid w:val="2FD25781"/>
    <w:rsid w:val="2FDC745C"/>
    <w:rsid w:val="2FFD7934"/>
    <w:rsid w:val="30733ACD"/>
    <w:rsid w:val="308C3862"/>
    <w:rsid w:val="309379D8"/>
    <w:rsid w:val="30A270F7"/>
    <w:rsid w:val="30DF1478"/>
    <w:rsid w:val="30EC586F"/>
    <w:rsid w:val="31335328"/>
    <w:rsid w:val="314550B7"/>
    <w:rsid w:val="31535936"/>
    <w:rsid w:val="31940574"/>
    <w:rsid w:val="319C6071"/>
    <w:rsid w:val="31AC537E"/>
    <w:rsid w:val="31B21D4E"/>
    <w:rsid w:val="31E3679B"/>
    <w:rsid w:val="31E732FD"/>
    <w:rsid w:val="32517576"/>
    <w:rsid w:val="32BE5C2C"/>
    <w:rsid w:val="32F5009C"/>
    <w:rsid w:val="32FB6478"/>
    <w:rsid w:val="33263B3F"/>
    <w:rsid w:val="336963EB"/>
    <w:rsid w:val="33816EEB"/>
    <w:rsid w:val="33EB55CD"/>
    <w:rsid w:val="33EC4C02"/>
    <w:rsid w:val="340D2360"/>
    <w:rsid w:val="3410665D"/>
    <w:rsid w:val="34211214"/>
    <w:rsid w:val="342E63AB"/>
    <w:rsid w:val="3485572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8D69E6"/>
    <w:rsid w:val="37EE7094"/>
    <w:rsid w:val="38296C89"/>
    <w:rsid w:val="383002EB"/>
    <w:rsid w:val="38586797"/>
    <w:rsid w:val="388A3ED2"/>
    <w:rsid w:val="38BC0149"/>
    <w:rsid w:val="38D87D1C"/>
    <w:rsid w:val="38E96465"/>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53FC1"/>
    <w:rsid w:val="3CED3A95"/>
    <w:rsid w:val="3D3C7F39"/>
    <w:rsid w:val="3D440F09"/>
    <w:rsid w:val="3D4504A0"/>
    <w:rsid w:val="3D8734BB"/>
    <w:rsid w:val="3D9A11D4"/>
    <w:rsid w:val="3DA16D89"/>
    <w:rsid w:val="3DA364BE"/>
    <w:rsid w:val="3DC03730"/>
    <w:rsid w:val="3DE041CB"/>
    <w:rsid w:val="3DEC4774"/>
    <w:rsid w:val="3E0D48F6"/>
    <w:rsid w:val="3E1868B4"/>
    <w:rsid w:val="3E377251"/>
    <w:rsid w:val="3E42664B"/>
    <w:rsid w:val="3E5A7334"/>
    <w:rsid w:val="3E720C9E"/>
    <w:rsid w:val="3E7B5D6B"/>
    <w:rsid w:val="3E843E66"/>
    <w:rsid w:val="3E8F51FE"/>
    <w:rsid w:val="3E926F87"/>
    <w:rsid w:val="3E9A59DE"/>
    <w:rsid w:val="3EAF4836"/>
    <w:rsid w:val="3EC33DFA"/>
    <w:rsid w:val="3F060E16"/>
    <w:rsid w:val="3F1D1096"/>
    <w:rsid w:val="3F2F0234"/>
    <w:rsid w:val="3F6363FE"/>
    <w:rsid w:val="3F756B8F"/>
    <w:rsid w:val="3F8511D6"/>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91218A"/>
    <w:rsid w:val="42CD1CE0"/>
    <w:rsid w:val="42E1381E"/>
    <w:rsid w:val="42ED6459"/>
    <w:rsid w:val="42FE58DD"/>
    <w:rsid w:val="43174B3D"/>
    <w:rsid w:val="434B790E"/>
    <w:rsid w:val="43506E0F"/>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37109A"/>
    <w:rsid w:val="477B778F"/>
    <w:rsid w:val="478203EC"/>
    <w:rsid w:val="47B025FA"/>
    <w:rsid w:val="4809698F"/>
    <w:rsid w:val="4811697D"/>
    <w:rsid w:val="487A3E25"/>
    <w:rsid w:val="488B5503"/>
    <w:rsid w:val="48937E21"/>
    <w:rsid w:val="489A0361"/>
    <w:rsid w:val="48B94FF3"/>
    <w:rsid w:val="48E37AAB"/>
    <w:rsid w:val="48FD4B4C"/>
    <w:rsid w:val="490A68E0"/>
    <w:rsid w:val="491055FE"/>
    <w:rsid w:val="491C17E4"/>
    <w:rsid w:val="4950607F"/>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7F6DCE"/>
    <w:rsid w:val="4E800872"/>
    <w:rsid w:val="4EC569ED"/>
    <w:rsid w:val="4ED50EA1"/>
    <w:rsid w:val="4EEC050C"/>
    <w:rsid w:val="4F104EC3"/>
    <w:rsid w:val="4F47354A"/>
    <w:rsid w:val="4F911C54"/>
    <w:rsid w:val="4FE625E0"/>
    <w:rsid w:val="5004397C"/>
    <w:rsid w:val="5021480F"/>
    <w:rsid w:val="50962ECB"/>
    <w:rsid w:val="50A42E38"/>
    <w:rsid w:val="50A4577F"/>
    <w:rsid w:val="50B73D1F"/>
    <w:rsid w:val="50BD5BC9"/>
    <w:rsid w:val="50C11EEE"/>
    <w:rsid w:val="50E97CFC"/>
    <w:rsid w:val="50FA4028"/>
    <w:rsid w:val="510D65B7"/>
    <w:rsid w:val="511157AB"/>
    <w:rsid w:val="5142540C"/>
    <w:rsid w:val="514B623F"/>
    <w:rsid w:val="518832C8"/>
    <w:rsid w:val="519D3C50"/>
    <w:rsid w:val="51A0432A"/>
    <w:rsid w:val="51A86090"/>
    <w:rsid w:val="51B7396D"/>
    <w:rsid w:val="522E4CC3"/>
    <w:rsid w:val="5244713B"/>
    <w:rsid w:val="52615633"/>
    <w:rsid w:val="526C33A7"/>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A398C"/>
    <w:rsid w:val="566B6D1E"/>
    <w:rsid w:val="57032A2C"/>
    <w:rsid w:val="570F5219"/>
    <w:rsid w:val="575D12B5"/>
    <w:rsid w:val="57610A87"/>
    <w:rsid w:val="576A4F72"/>
    <w:rsid w:val="577B1140"/>
    <w:rsid w:val="577B7F21"/>
    <w:rsid w:val="577F181B"/>
    <w:rsid w:val="57921984"/>
    <w:rsid w:val="579737F0"/>
    <w:rsid w:val="579A75AB"/>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6479"/>
    <w:rsid w:val="5A2A7C7B"/>
    <w:rsid w:val="5A32502F"/>
    <w:rsid w:val="5A3E2560"/>
    <w:rsid w:val="5A5D3B6E"/>
    <w:rsid w:val="5A637A76"/>
    <w:rsid w:val="5A6D33BA"/>
    <w:rsid w:val="5A792B1F"/>
    <w:rsid w:val="5A874767"/>
    <w:rsid w:val="5AA85BE2"/>
    <w:rsid w:val="5AAD6F28"/>
    <w:rsid w:val="5AD63A24"/>
    <w:rsid w:val="5B2E1A1D"/>
    <w:rsid w:val="5B7B4E39"/>
    <w:rsid w:val="5B843A1C"/>
    <w:rsid w:val="5B873E3F"/>
    <w:rsid w:val="5C02690E"/>
    <w:rsid w:val="5C196DA7"/>
    <w:rsid w:val="5C2A048C"/>
    <w:rsid w:val="5C7F347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5F03E2"/>
    <w:rsid w:val="5E611C10"/>
    <w:rsid w:val="5E7A0F3F"/>
    <w:rsid w:val="5E965D6E"/>
    <w:rsid w:val="5EDC6956"/>
    <w:rsid w:val="5EFC7377"/>
    <w:rsid w:val="5F06174D"/>
    <w:rsid w:val="5F3A3602"/>
    <w:rsid w:val="5F45733B"/>
    <w:rsid w:val="5F6277C6"/>
    <w:rsid w:val="5F6D0B1D"/>
    <w:rsid w:val="5F8D0B82"/>
    <w:rsid w:val="5FCC5339"/>
    <w:rsid w:val="5FE34A5B"/>
    <w:rsid w:val="5FFE1E36"/>
    <w:rsid w:val="60106DB8"/>
    <w:rsid w:val="60232584"/>
    <w:rsid w:val="602D2B28"/>
    <w:rsid w:val="607330CE"/>
    <w:rsid w:val="60825176"/>
    <w:rsid w:val="609F2AC4"/>
    <w:rsid w:val="60FA2EE8"/>
    <w:rsid w:val="61054A27"/>
    <w:rsid w:val="610A52BC"/>
    <w:rsid w:val="611D2366"/>
    <w:rsid w:val="61421856"/>
    <w:rsid w:val="615227C4"/>
    <w:rsid w:val="61654E3F"/>
    <w:rsid w:val="6182292A"/>
    <w:rsid w:val="619F7F92"/>
    <w:rsid w:val="61B4035C"/>
    <w:rsid w:val="61F94C26"/>
    <w:rsid w:val="62000E56"/>
    <w:rsid w:val="624F3E49"/>
    <w:rsid w:val="62632286"/>
    <w:rsid w:val="627F5D71"/>
    <w:rsid w:val="62885958"/>
    <w:rsid w:val="62F40B65"/>
    <w:rsid w:val="62FC2CFE"/>
    <w:rsid w:val="63024505"/>
    <w:rsid w:val="635600A5"/>
    <w:rsid w:val="635B1DB5"/>
    <w:rsid w:val="63711FED"/>
    <w:rsid w:val="63880DDC"/>
    <w:rsid w:val="638D750D"/>
    <w:rsid w:val="63AC6CC0"/>
    <w:rsid w:val="63DD617A"/>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BF3CC0"/>
    <w:rsid w:val="67D90273"/>
    <w:rsid w:val="67DE5875"/>
    <w:rsid w:val="67E55852"/>
    <w:rsid w:val="67EB1AB4"/>
    <w:rsid w:val="67FA1285"/>
    <w:rsid w:val="68381B3C"/>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D37ADA"/>
    <w:rsid w:val="69FD55B8"/>
    <w:rsid w:val="6A0B1C62"/>
    <w:rsid w:val="6A2406C8"/>
    <w:rsid w:val="6ADE0BD1"/>
    <w:rsid w:val="6AE96859"/>
    <w:rsid w:val="6B147746"/>
    <w:rsid w:val="6B24787C"/>
    <w:rsid w:val="6B573233"/>
    <w:rsid w:val="6B5B6274"/>
    <w:rsid w:val="6B9348A0"/>
    <w:rsid w:val="6B935D53"/>
    <w:rsid w:val="6B9E3C9D"/>
    <w:rsid w:val="6C196F71"/>
    <w:rsid w:val="6C226FCB"/>
    <w:rsid w:val="6C31226F"/>
    <w:rsid w:val="6C552F0B"/>
    <w:rsid w:val="6C5D26DE"/>
    <w:rsid w:val="6C6E0447"/>
    <w:rsid w:val="6C8C67B7"/>
    <w:rsid w:val="6C9D744C"/>
    <w:rsid w:val="6CD26C28"/>
    <w:rsid w:val="6D167928"/>
    <w:rsid w:val="6D26299B"/>
    <w:rsid w:val="6D4772EC"/>
    <w:rsid w:val="6D9078AF"/>
    <w:rsid w:val="6DAA3FEF"/>
    <w:rsid w:val="6DC0172B"/>
    <w:rsid w:val="6DCB690C"/>
    <w:rsid w:val="6DD32422"/>
    <w:rsid w:val="6DD41A5B"/>
    <w:rsid w:val="6DF43C2E"/>
    <w:rsid w:val="6DF51CA3"/>
    <w:rsid w:val="6E8335BD"/>
    <w:rsid w:val="6E8E12EF"/>
    <w:rsid w:val="6E972936"/>
    <w:rsid w:val="6ED446C5"/>
    <w:rsid w:val="6F2A7D94"/>
    <w:rsid w:val="6F5A5A35"/>
    <w:rsid w:val="6F8331F1"/>
    <w:rsid w:val="6FAE1A09"/>
    <w:rsid w:val="6FD75BF8"/>
    <w:rsid w:val="6FD9FAE0"/>
    <w:rsid w:val="707723D0"/>
    <w:rsid w:val="70F5661B"/>
    <w:rsid w:val="71317C36"/>
    <w:rsid w:val="71360107"/>
    <w:rsid w:val="713B688E"/>
    <w:rsid w:val="714C13EA"/>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578F0"/>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0C7123"/>
    <w:rsid w:val="78775729"/>
    <w:rsid w:val="78A42DB0"/>
    <w:rsid w:val="78A656AB"/>
    <w:rsid w:val="78B2245C"/>
    <w:rsid w:val="78E172CC"/>
    <w:rsid w:val="78EA1D1F"/>
    <w:rsid w:val="7904172F"/>
    <w:rsid w:val="790F7E27"/>
    <w:rsid w:val="792A231A"/>
    <w:rsid w:val="79316829"/>
    <w:rsid w:val="7976153F"/>
    <w:rsid w:val="797E66A9"/>
    <w:rsid w:val="798518A4"/>
    <w:rsid w:val="79A90E23"/>
    <w:rsid w:val="79A97383"/>
    <w:rsid w:val="79BC7B7D"/>
    <w:rsid w:val="79E27E8B"/>
    <w:rsid w:val="79F850CE"/>
    <w:rsid w:val="79FD443C"/>
    <w:rsid w:val="7A1D1975"/>
    <w:rsid w:val="7A3E5150"/>
    <w:rsid w:val="7A4670D6"/>
    <w:rsid w:val="7A534B63"/>
    <w:rsid w:val="7A615382"/>
    <w:rsid w:val="7A67303B"/>
    <w:rsid w:val="7AAB1D04"/>
    <w:rsid w:val="7ABA4368"/>
    <w:rsid w:val="7AC066DA"/>
    <w:rsid w:val="7AD05746"/>
    <w:rsid w:val="7B257FFD"/>
    <w:rsid w:val="7B273D20"/>
    <w:rsid w:val="7B343476"/>
    <w:rsid w:val="7B5A2978"/>
    <w:rsid w:val="7B5A7E4C"/>
    <w:rsid w:val="7B667AF9"/>
    <w:rsid w:val="7B7468F8"/>
    <w:rsid w:val="7BD35E6F"/>
    <w:rsid w:val="7BEE0103"/>
    <w:rsid w:val="7C0A0FE4"/>
    <w:rsid w:val="7C1DBFC1"/>
    <w:rsid w:val="7C254906"/>
    <w:rsid w:val="7C476FF2"/>
    <w:rsid w:val="7C590818"/>
    <w:rsid w:val="7C7C10F6"/>
    <w:rsid w:val="7C853BEA"/>
    <w:rsid w:val="7C881368"/>
    <w:rsid w:val="7CE27788"/>
    <w:rsid w:val="7CFAEF28"/>
    <w:rsid w:val="7D032F39"/>
    <w:rsid w:val="7D0C32F1"/>
    <w:rsid w:val="7D0F408D"/>
    <w:rsid w:val="7D491C6C"/>
    <w:rsid w:val="7D4D1DBE"/>
    <w:rsid w:val="7D5429C0"/>
    <w:rsid w:val="7D6E6D43"/>
    <w:rsid w:val="7DB57A34"/>
    <w:rsid w:val="7DE60973"/>
    <w:rsid w:val="7DEF0916"/>
    <w:rsid w:val="7E1E5218"/>
    <w:rsid w:val="7E9A4E1F"/>
    <w:rsid w:val="7EA7723A"/>
    <w:rsid w:val="7EF56FBB"/>
    <w:rsid w:val="7F0768EB"/>
    <w:rsid w:val="7F143BEC"/>
    <w:rsid w:val="7F715AF2"/>
    <w:rsid w:val="7F886E69"/>
    <w:rsid w:val="7FDB67BA"/>
    <w:rsid w:val="7FFED788"/>
    <w:rsid w:val="9BFC1295"/>
    <w:rsid w:val="BB7FA927"/>
    <w:rsid w:val="BBBD2DE0"/>
    <w:rsid w:val="BFC7B862"/>
    <w:rsid w:val="CFFDCBC0"/>
    <w:rsid w:val="E3FF891C"/>
    <w:rsid w:val="F5FFD31F"/>
    <w:rsid w:val="FBD7B94F"/>
    <w:rsid w:val="FFF70EE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toa heading"/>
    <w:basedOn w:val="1"/>
    <w:next w:val="1"/>
    <w:unhideWhenUsed/>
    <w:qFormat/>
    <w:uiPriority w:val="99"/>
    <w:pPr>
      <w:widowControl/>
      <w:spacing w:before="120" w:after="200" w:line="273" w:lineRule="auto"/>
      <w:jc w:val="left"/>
    </w:pPr>
    <w:rPr>
      <w:rFonts w:ascii="Arial" w:hAnsi="Arial"/>
      <w:b/>
      <w:bCs/>
      <w:kern w:val="0"/>
      <w:sz w:val="22"/>
    </w:rPr>
  </w:style>
  <w:style w:type="paragraph" w:styleId="22">
    <w:name w:val="annotation text"/>
    <w:basedOn w:val="1"/>
    <w:link w:val="345"/>
    <w:qFormat/>
    <w:uiPriority w:val="99"/>
    <w:pPr>
      <w:jc w:val="left"/>
    </w:pPr>
  </w:style>
  <w:style w:type="paragraph" w:styleId="23">
    <w:name w:val="Salutation"/>
    <w:basedOn w:val="1"/>
    <w:next w:val="1"/>
    <w:link w:val="299"/>
    <w:qFormat/>
    <w:uiPriority w:val="0"/>
    <w:rPr>
      <w:rFonts w:ascii="仿宋_GB2312" w:eastAsia="仿宋_GB2312"/>
      <w:sz w:val="28"/>
      <w:szCs w:val="20"/>
    </w:rPr>
  </w:style>
  <w:style w:type="paragraph" w:styleId="24">
    <w:name w:val="Body Text 3"/>
    <w:basedOn w:val="1"/>
    <w:link w:val="33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link w:val="26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8"/>
    <w:qFormat/>
    <w:uiPriority w:val="0"/>
    <w:rPr>
      <w:b/>
      <w:bCs/>
    </w:rPr>
  </w:style>
  <w:style w:type="paragraph" w:styleId="63">
    <w:name w:val="Body Text First Indent"/>
    <w:basedOn w:val="26"/>
    <w:link w:val="322"/>
    <w:qFormat/>
    <w:uiPriority w:val="0"/>
    <w:pPr>
      <w:ind w:firstLine="420"/>
    </w:pPr>
    <w:rPr>
      <w:rFonts w:hAnsi="Calibri" w:cs="Times New Roman"/>
      <w:snapToGrid/>
      <w:szCs w:val="20"/>
    </w:rPr>
  </w:style>
  <w:style w:type="paragraph" w:styleId="64">
    <w:name w:val="Body Text First Indent 2"/>
    <w:basedOn w:val="27"/>
    <w:link w:val="123"/>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2"/>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4"/>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2"/>
    <w:qFormat/>
    <w:uiPriority w:val="0"/>
    <w:rPr>
      <w:rFonts w:ascii="Arial" w:hAnsi="Arial" w:eastAsia="黑体" w:cs="Arial"/>
      <w:snapToGrid w:val="0"/>
      <w:kern w:val="0"/>
      <w:szCs w:val="21"/>
    </w:rPr>
  </w:style>
  <w:style w:type="character" w:customStyle="1" w:styleId="127">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8"/>
    <w:qFormat/>
    <w:uiPriority w:val="0"/>
    <w:rPr>
      <w:rFonts w:ascii="宋体"/>
      <w:kern w:val="2"/>
      <w:sz w:val="24"/>
      <w:szCs w:val="21"/>
      <w:lang w:val="zh-CN"/>
    </w:rPr>
  </w:style>
  <w:style w:type="character" w:customStyle="1" w:styleId="184">
    <w:name w:val="标题 9 字符"/>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2"/>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3"/>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9"/>
    <w:qFormat/>
    <w:uiPriority w:val="0"/>
    <w:rPr>
      <w:rFonts w:ascii="黑体" w:hAnsi="Courier New" w:eastAsia="黑体"/>
    </w:rPr>
  </w:style>
  <w:style w:type="character" w:customStyle="1" w:styleId="303">
    <w:name w:val="正文文本 2 字符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0"/>
    <w:qFormat/>
    <w:uiPriority w:val="0"/>
    <w:rPr>
      <w:b/>
      <w:bCs/>
      <w:kern w:val="2"/>
      <w:sz w:val="24"/>
      <w:szCs w:val="24"/>
    </w:rPr>
  </w:style>
  <w:style w:type="character" w:customStyle="1" w:styleId="309">
    <w:name w:val="正文文本缩进 2 字符"/>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4"/>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2"/>
    <w:qFormat/>
    <w:uiPriority w:val="99"/>
    <w:rPr>
      <w:kern w:val="2"/>
      <w:sz w:val="21"/>
      <w:szCs w:val="24"/>
    </w:rPr>
  </w:style>
  <w:style w:type="character" w:customStyle="1" w:styleId="346">
    <w:name w:val="签名 字符"/>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2"/>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2">
    <w:name w:val="gray6"/>
    <w:basedOn w:val="72"/>
    <w:qFormat/>
    <w:uiPriority w:val="0"/>
    <w:rPr>
      <w:rFonts w:ascii="Arial" w:hAnsi="Arial" w:eastAsia="黑体" w:cs="Arial"/>
      <w:snapToGrid w:val="0"/>
      <w:kern w:val="0"/>
      <w:szCs w:val="21"/>
    </w:rPr>
  </w:style>
  <w:style w:type="character" w:customStyle="1" w:styleId="433">
    <w:name w:val="hui"/>
    <w:basedOn w:val="72"/>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
    <w:next w:val="2"/>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
    <w:next w:val="2"/>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0"/>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968">
    <w:name w:val="Proposals body"/>
    <w:basedOn w:val="1"/>
    <w:next w:val="1"/>
    <w:qFormat/>
    <w:uiPriority w:val="0"/>
    <w:pPr>
      <w:widowControl/>
      <w:spacing w:after="120"/>
      <w:jc w:val="center"/>
    </w:pPr>
    <w:rPr>
      <w:rFonts w:ascii="仿宋" w:hAnsi="仿宋" w:eastAsia="仿宋"/>
      <w:color w:val="000000"/>
      <w:sz w:val="32"/>
      <w:szCs w:val="30"/>
    </w:rPr>
  </w:style>
  <w:style w:type="paragraph" w:customStyle="1" w:styleId="969">
    <w:name w:val="正文 sosopeng"/>
    <w:basedOn w:val="1"/>
    <w:qFormat/>
    <w:uiPriority w:val="0"/>
    <w:pPr>
      <w:ind w:firstLine="200" w:firstLineChars="200"/>
    </w:pPr>
    <w:rPr>
      <w:rFonts w:ascii="仿宋" w:eastAsia="仿宋"/>
      <w:color w:val="000000"/>
      <w:szCs w:val="24"/>
      <w:shd w:val="clear" w:color="auto" w:fill="FFFFFF"/>
    </w:rPr>
  </w:style>
  <w:style w:type="paragraph" w:customStyle="1" w:styleId="970">
    <w:name w:val="TOC 73"/>
    <w:next w:val="1"/>
    <w:qFormat/>
    <w:uiPriority w:val="0"/>
    <w:pPr>
      <w:wordWrap w:val="0"/>
      <w:ind w:left="2550"/>
      <w:jc w:val="both"/>
    </w:pPr>
    <w:rPr>
      <w:rFonts w:ascii="Times New Roman" w:hAnsi="Times New Roman" w:eastAsia="宋体" w:cs="Times New Roman"/>
      <w:kern w:val="0"/>
      <w:sz w:val="21"/>
      <w:szCs w:val="22"/>
      <w:lang w:val="en-US" w:eastAsia="zh-CN" w:bidi="ar-SA"/>
    </w:rPr>
  </w:style>
  <w:style w:type="paragraph" w:customStyle="1" w:styleId="971">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70</Pages>
  <Words>36314</Words>
  <Characters>38347</Characters>
  <Lines>369</Lines>
  <Paragraphs>103</Paragraphs>
  <TotalTime>5</TotalTime>
  <ScaleCrop>false</ScaleCrop>
  <LinksUpToDate>false</LinksUpToDate>
  <CharactersWithSpaces>39900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2023-05-03T22:20:00Z</dcterms:created>
  <dc:creator>玥</dc:creator>
  <cp:lastModifiedBy>明明是个段子手！</cp:lastModifiedBy>
  <cp:lastPrinted>2023-05-05T02:24:00Z</cp:lastPrinted>
  <dcterms:modified xsi:type="dcterms:W3CDTF">2024-11-07T11:06:09Z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20935BDA7C5E47BFB9B281F44F004726_13</vt:lpwstr>
  </property>
</Properties>
</file>