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adjustRightInd/>
        <w:spacing w:line="360" w:lineRule="auto"/>
        <w:jc w:val="both"/>
        <w:rPr>
          <w:rFonts w:hint="eastAsia" w:ascii="宋体" w:hAnsi="宋体" w:cs="宋体"/>
          <w:b/>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lang w:eastAsia="zh-CN"/>
        </w:rPr>
      </w:pPr>
      <w:bookmarkStart w:id="0" w:name="OLE_LINK18"/>
      <w:r>
        <w:rPr>
          <w:rFonts w:hint="eastAsia" w:ascii="宋体" w:hAnsi="宋体" w:cs="宋体"/>
          <w:b/>
          <w:bCs/>
          <w:color w:val="auto"/>
          <w:spacing w:val="-20"/>
          <w:sz w:val="48"/>
          <w:szCs w:val="48"/>
          <w:highlight w:val="none"/>
          <w:lang w:eastAsia="zh-CN"/>
        </w:rPr>
        <w:t>建德市第一人民医院医共体2025年医疗废弃物处置服务采购项目（三甲医院创建）</w:t>
      </w:r>
    </w:p>
    <w:bookmarkEnd w:id="0"/>
    <w:p>
      <w:pPr>
        <w:adjustRightInd/>
        <w:spacing w:line="360" w:lineRule="auto"/>
        <w:jc w:val="center"/>
        <w:rPr>
          <w:rFonts w:hint="eastAsia" w:ascii="宋体" w:hAnsi="宋体" w:cs="宋体"/>
          <w:color w:val="auto"/>
          <w:sz w:val="48"/>
          <w:szCs w:val="48"/>
          <w:highlight w:val="none"/>
        </w:rPr>
      </w:pPr>
    </w:p>
    <w:p>
      <w:pPr>
        <w:adjustRightInd/>
        <w:spacing w:line="360" w:lineRule="auto"/>
        <w:jc w:val="center"/>
        <w:rPr>
          <w:rFonts w:hint="eastAsia" w:ascii="宋体" w:hAnsi="宋体" w:cs="宋体"/>
          <w:b/>
          <w:color w:val="auto"/>
          <w:sz w:val="44"/>
          <w:szCs w:val="44"/>
          <w:highlight w:val="none"/>
        </w:rPr>
      </w:pPr>
      <w:r>
        <w:rPr>
          <w:rFonts w:hint="eastAsia" w:ascii="宋体" w:hAnsi="宋体" w:cs="宋体"/>
          <w:color w:val="auto"/>
          <w:sz w:val="48"/>
          <w:szCs w:val="48"/>
          <w:highlight w:val="none"/>
        </w:rPr>
        <w:t xml:space="preserve">招标文件 </w:t>
      </w:r>
      <w:r>
        <w:rPr>
          <w:rFonts w:hint="eastAsia" w:ascii="宋体" w:hAnsi="宋体" w:cs="宋体"/>
          <w:b/>
          <w:color w:val="auto"/>
          <w:sz w:val="44"/>
          <w:szCs w:val="44"/>
          <w:highlight w:val="none"/>
        </w:rPr>
        <w:t xml:space="preserve"> </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JD2025BF-005-01</w:t>
      </w:r>
    </w:p>
    <w:p>
      <w:pPr>
        <w:adjustRightInd/>
        <w:spacing w:line="360" w:lineRule="auto"/>
        <w:rPr>
          <w:rFonts w:hint="eastAsia"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hint="eastAsia" w:ascii="宋体" w:hAnsi="宋体" w:cs="宋体"/>
          <w:b/>
          <w:color w:val="auto"/>
          <w:sz w:val="44"/>
          <w:szCs w:val="44"/>
          <w:highlight w:val="none"/>
        </w:rPr>
      </w:pPr>
    </w:p>
    <w:p>
      <w:pPr>
        <w:spacing w:line="360" w:lineRule="auto"/>
        <w:jc w:val="center"/>
        <w:rPr>
          <w:rFonts w:hint="eastAsia" w:ascii="宋体" w:hAnsi="宋体" w:cs="宋体"/>
          <w:color w:val="auto"/>
          <w:sz w:val="24"/>
          <w:highlight w:val="none"/>
        </w:rPr>
      </w:pPr>
    </w:p>
    <w:p>
      <w:pPr>
        <w:spacing w:line="360" w:lineRule="auto"/>
        <w:jc w:val="center"/>
        <w:rPr>
          <w:rFonts w:hint="eastAsia" w:ascii="宋体" w:hAnsi="宋体" w:cs="宋体"/>
          <w:color w:val="auto"/>
          <w:sz w:val="24"/>
          <w:highlight w:val="none"/>
        </w:rPr>
      </w:pPr>
    </w:p>
    <w:p>
      <w:pPr>
        <w:spacing w:line="360" w:lineRule="auto"/>
        <w:rPr>
          <w:rFonts w:hint="eastAsia"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 xml:space="preserve">建德市第一人民医院医共体 </w:t>
      </w:r>
    </w:p>
    <w:p>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杭州博望建设工程招标投标代理有限公司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三</w:t>
      </w:r>
      <w:r>
        <w:rPr>
          <w:rFonts w:hint="eastAsia" w:ascii="宋体" w:hAnsi="宋体" w:cs="宋体"/>
          <w:bCs/>
          <w:color w:val="auto"/>
          <w:sz w:val="32"/>
          <w:szCs w:val="32"/>
          <w:highlight w:val="none"/>
        </w:rPr>
        <w:t>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pPr>
        <w:pStyle w:val="635"/>
        <w:rPr>
          <w:color w:val="auto"/>
          <w:highlight w:val="none"/>
        </w:rPr>
      </w:pPr>
    </w:p>
    <w:p>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"https://www.zcygov.cn/）获取（下载）招标文件，并于2024年11月%2014日14点00分00秒" </w:instrText>
      </w:r>
      <w:r>
        <w:rPr>
          <w:color w:val="auto"/>
          <w:highlight w:val="none"/>
        </w:rPr>
        <w:fldChar w:fldCharType="separate"/>
      </w:r>
      <w:r>
        <w:rPr>
          <w:rStyle w:val="69"/>
          <w:rFonts w:hint="eastAsia" w:ascii="宋体" w:hAnsi="宋体" w:eastAsia="宋体" w:cs="宋体"/>
          <w:snapToGrid/>
          <w:color w:val="auto"/>
          <w:kern w:val="2"/>
          <w:sz w:val="24"/>
          <w:szCs w:val="24"/>
          <w:highlight w:val="none"/>
        </w:rPr>
        <w:t>https://www.zcygov.cn/）获取（下载）招标文件，并于</w:t>
      </w:r>
      <w:r>
        <w:rPr>
          <w:rStyle w:val="69"/>
          <w:rFonts w:hint="eastAsia" w:ascii="宋体" w:hAnsi="宋体" w:cs="宋体"/>
          <w:snapToGrid/>
          <w:color w:val="auto"/>
          <w:kern w:val="2"/>
          <w:sz w:val="24"/>
          <w:szCs w:val="24"/>
          <w:highlight w:val="none"/>
          <w:lang w:eastAsia="zh-CN"/>
        </w:rPr>
        <w:t>2025年3月25日</w:t>
      </w:r>
      <w:r>
        <w:rPr>
          <w:rStyle w:val="69"/>
          <w:rFonts w:hint="eastAsia" w:ascii="宋体" w:hAnsi="宋体" w:eastAsia="黑体" w:cs="宋体"/>
          <w:snapToGrid/>
          <w:color w:val="auto"/>
          <w:kern w:val="2"/>
          <w:sz w:val="24"/>
          <w:szCs w:val="24"/>
          <w:highlight w:val="none"/>
          <w:lang w:val="en-US" w:eastAsia="zh-CN"/>
        </w:rPr>
        <w:t>09</w:t>
      </w:r>
      <w:r>
        <w:rPr>
          <w:rStyle w:val="69"/>
          <w:rFonts w:hint="eastAsia" w:ascii="宋体" w:hAnsi="宋体" w:eastAsia="宋体" w:cs="宋体"/>
          <w:snapToGrid/>
          <w:color w:val="auto"/>
          <w:kern w:val="2"/>
          <w:sz w:val="24"/>
          <w:szCs w:val="24"/>
          <w:highlight w:val="none"/>
        </w:rPr>
        <w:t>点</w:t>
      </w:r>
      <w:r>
        <w:rPr>
          <w:rStyle w:val="69"/>
          <w:rFonts w:hint="eastAsia" w:ascii="宋体" w:hAnsi="宋体" w:cs="宋体"/>
          <w:snapToGrid/>
          <w:color w:val="auto"/>
          <w:kern w:val="2"/>
          <w:sz w:val="24"/>
          <w:szCs w:val="24"/>
          <w:highlight w:val="none"/>
          <w:lang w:val="en-US" w:eastAsia="zh-CN"/>
        </w:rPr>
        <w:t>3</w:t>
      </w:r>
      <w:r>
        <w:rPr>
          <w:rStyle w:val="69"/>
          <w:rFonts w:hint="eastAsia" w:ascii="宋体" w:hAnsi="宋体" w:cs="宋体"/>
          <w:snapToGrid/>
          <w:color w:val="auto"/>
          <w:kern w:val="2"/>
          <w:sz w:val="24"/>
          <w:szCs w:val="24"/>
          <w:highlight w:val="none"/>
        </w:rPr>
        <w:t>0</w:t>
      </w:r>
      <w:r>
        <w:rPr>
          <w:rStyle w:val="69"/>
          <w:rFonts w:hint="eastAsia" w:ascii="宋体" w:hAnsi="宋体" w:eastAsia="宋体" w:cs="宋体"/>
          <w:snapToGrid/>
          <w:color w:val="auto"/>
          <w:kern w:val="2"/>
          <w:sz w:val="24"/>
          <w:szCs w:val="24"/>
          <w:highlight w:val="none"/>
        </w:rPr>
        <w:t>分</w:t>
      </w:r>
      <w:r>
        <w:rPr>
          <w:rStyle w:val="69"/>
          <w:rFonts w:hint="eastAsia" w:ascii="宋体" w:hAnsi="宋体" w:eastAsia="宋体" w:cs="宋体"/>
          <w:bCs/>
          <w:snapToGrid/>
          <w:color w:val="auto"/>
          <w:kern w:val="2"/>
          <w:sz w:val="24"/>
          <w:szCs w:val="24"/>
          <w:highlight w:val="none"/>
        </w:rPr>
        <w:t>00秒</w:t>
      </w:r>
      <w:r>
        <w:rPr>
          <w:rStyle w:val="69"/>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JD2025BF-005-01</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bookmarkStart w:id="12" w:name="OLE_LINK3"/>
      <w:r>
        <w:rPr>
          <w:rFonts w:hint="eastAsia" w:ascii="宋体" w:hAnsi="宋体" w:cs="宋体"/>
          <w:color w:val="auto"/>
          <w:sz w:val="24"/>
          <w:highlight w:val="none"/>
          <w:lang w:eastAsia="zh-CN"/>
        </w:rPr>
        <w:t>建德市第一人民医院医共体2025年医疗废弃物处置服务采购项目（三甲医院创建）</w:t>
      </w:r>
    </w:p>
    <w:bookmarkEnd w:id="12"/>
    <w:p>
      <w:pPr>
        <w:spacing w:line="360" w:lineRule="auto"/>
        <w:ind w:left="479" w:leftChars="228"/>
        <w:rPr>
          <w:color w:val="auto"/>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700000.00</w:t>
      </w:r>
    </w:p>
    <w:p>
      <w:pPr>
        <w:spacing w:line="360" w:lineRule="auto"/>
        <w:ind w:left="479" w:leftChars="228"/>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700000.00</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建德市第一人民医院医共体2025年医疗废弃物处置服务采购项目（三甲医院创建）</w:t>
      </w:r>
      <w:r>
        <w:rPr>
          <w:rFonts w:hint="eastAsia" w:hAnsi="宋体" w:cs="宋体"/>
          <w:bCs/>
          <w:snapToGrid/>
          <w:color w:val="auto"/>
          <w:kern w:val="2"/>
          <w:sz w:val="24"/>
          <w:szCs w:val="24"/>
          <w:highlight w:val="none"/>
        </w:rPr>
        <w:t xml:space="preserve"> </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zh-CN"/>
        </w:rPr>
        <w:t>对</w:t>
      </w:r>
      <w:r>
        <w:rPr>
          <w:rFonts w:hint="eastAsia" w:hAnsi="宋体" w:cs="宋体"/>
          <w:bCs/>
          <w:snapToGrid/>
          <w:color w:val="auto"/>
          <w:kern w:val="2"/>
          <w:sz w:val="24"/>
          <w:szCs w:val="24"/>
          <w:highlight w:val="none"/>
          <w:lang w:val="zh-CN" w:eastAsia="zh-CN"/>
        </w:rPr>
        <w:t>建德市第一人民医院医共体202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lang w:val="zh-CN" w:eastAsia="zh-CN"/>
        </w:rPr>
        <w:t>年医疗废弃物处置（三甲医院创建）</w:t>
      </w:r>
      <w:r>
        <w:rPr>
          <w:rFonts w:hint="eastAsia" w:hAnsi="宋体" w:cs="宋体"/>
          <w:bCs/>
          <w:snapToGrid/>
          <w:color w:val="auto"/>
          <w:kern w:val="2"/>
          <w:sz w:val="24"/>
          <w:szCs w:val="24"/>
          <w:highlight w:val="none"/>
          <w:lang w:val="zh-CN"/>
        </w:rPr>
        <w:t>提供</w:t>
      </w:r>
      <w:r>
        <w:rPr>
          <w:rFonts w:hint="eastAsia" w:hAnsi="宋体" w:cs="宋体"/>
          <w:bCs/>
          <w:snapToGrid/>
          <w:color w:val="auto"/>
          <w:kern w:val="2"/>
          <w:sz w:val="24"/>
          <w:szCs w:val="24"/>
          <w:highlight w:val="none"/>
        </w:rPr>
        <w:t>服务。</w:t>
      </w:r>
      <w:r>
        <w:rPr>
          <w:rFonts w:hint="eastAsia" w:asciiTheme="minorEastAsia" w:hAnsiTheme="minorEastAsia" w:eastAsiaTheme="minorEastAsia"/>
          <w:snapToGrid/>
          <w:color w:val="auto"/>
          <w:kern w:val="2"/>
          <w:sz w:val="24"/>
          <w:szCs w:val="24"/>
          <w:highlight w:val="none"/>
        </w:rPr>
        <w:t>具体以招标文件第三部</w:t>
      </w:r>
      <w:r>
        <w:rPr>
          <w:rFonts w:hint="eastAsia" w:hAnsi="宋体" w:cs="宋体"/>
          <w:bCs/>
          <w:snapToGrid/>
          <w:color w:val="auto"/>
          <w:kern w:val="2"/>
          <w:sz w:val="24"/>
          <w:szCs w:val="24"/>
          <w:highlight w:val="none"/>
        </w:rPr>
        <w:t>分采购需求为准，供应商可点击本公告下方“浏览采购文件”查看采购需求。</w:t>
      </w:r>
    </w:p>
    <w:p>
      <w:pPr>
        <w:pStyle w:val="5"/>
        <w:spacing w:line="360" w:lineRule="auto"/>
        <w:ind w:firstLine="480"/>
        <w:rPr>
          <w:rFonts w:hint="eastAsia"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bookmarkStart w:id="13" w:name="OLE_LINK2"/>
      <w:r>
        <w:rPr>
          <w:rFonts w:hint="eastAsia" w:hAnsi="宋体" w:cs="宋体"/>
          <w:bCs/>
          <w:snapToGrid/>
          <w:color w:val="auto"/>
          <w:kern w:val="2"/>
          <w:sz w:val="24"/>
          <w:szCs w:val="24"/>
          <w:highlight w:val="none"/>
        </w:rPr>
        <w:t xml:space="preserve"> 自合同签订生效之日起一年</w:t>
      </w:r>
      <w:bookmarkEnd w:id="13"/>
    </w:p>
    <w:p>
      <w:pPr>
        <w:pStyle w:val="5"/>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61444"/>
            </w:sdtPr>
            <w:sdtEndPr>
              <w:rPr>
                <w:rFonts w:hAnsi="宋体" w:cs="宋体"/>
                <w:color w:val="auto"/>
                <w:kern w:val="0"/>
                <w:sz w:val="24"/>
                <w:highlight w:val="none"/>
              </w:rPr>
            </w:sdtEndPr>
            <w:sdtContent>
              <w:bookmarkStart w:id="14" w:name="OLE_LINK4"/>
              <w:r>
                <w:rPr>
                  <w:rFonts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rPr>
      </w:pPr>
      <w:sdt>
        <w:sdtPr>
          <w:rPr>
            <w:rFonts w:hAnsi="宋体" w:cs="宋体"/>
            <w:color w:val="auto"/>
            <w:kern w:val="0"/>
            <w:sz w:val="24"/>
            <w:highlight w:val="none"/>
          </w:rPr>
          <w:id w:val="147458515"/>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r>
        <w:rPr>
          <w:rFonts w:hint="eastAsia" w:ascii="宋体" w:hAnsi="宋体" w:cs="宋体"/>
          <w:color w:val="auto"/>
          <w:sz w:val="24"/>
          <w:highlight w:val="none"/>
        </w:rPr>
        <w:t>服务全部由符合政策要求的中小企业承接，提供中小企业声明函；</w:t>
      </w:r>
      <w:bookmarkEnd w:id="14"/>
    </w:p>
    <w:p>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bookmarkStart w:id="15" w:name="OLE_LINK22"/>
      <w:r>
        <w:rPr>
          <w:rFonts w:hint="eastAsia" w:ascii="宋体" w:hAnsi="宋体" w:cs="宋体"/>
          <w:color w:val="auto"/>
          <w:sz w:val="24"/>
          <w:highlight w:val="none"/>
          <w:lang w:eastAsia="zh-CN"/>
        </w:rPr>
        <w:t>具有有效的危险废物经营许可证（废物类别：医疗废物）</w:t>
      </w:r>
      <w:bookmarkEnd w:id="15"/>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2025年3月25日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2025年3月25日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2025年3月25日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 （浙财采监（2022）</w:t>
      </w:r>
      <w:r>
        <w:rPr>
          <w:rFonts w:hint="eastAsia" w:ascii="宋体" w:hAnsi="宋体" w:cs="宋体"/>
          <w:color w:val="auto"/>
          <w:sz w:val="24"/>
          <w:highlight w:val="none"/>
        </w:rPr>
        <w:t>19</w:t>
      </w:r>
      <w:r>
        <w:rPr>
          <w:rFonts w:ascii="宋体" w:hAnsi="宋体" w:cs="宋体"/>
          <w:color w:val="auto"/>
          <w:sz w:val="24"/>
          <w:highlight w:val="none"/>
        </w:rPr>
        <w:t>号）已分别于2022年1月29日、2022年2月1日和2022年</w:t>
      </w:r>
      <w:r>
        <w:rPr>
          <w:rFonts w:hint="eastAsia" w:ascii="宋体" w:hAnsi="宋体" w:cs="宋体"/>
          <w:color w:val="auto"/>
          <w:sz w:val="24"/>
          <w:highlight w:val="none"/>
        </w:rPr>
        <w:t>12</w:t>
      </w:r>
      <w:r>
        <w:rPr>
          <w:rFonts w:ascii="宋体" w:hAnsi="宋体" w:cs="宋体"/>
          <w:color w:val="auto"/>
          <w:sz w:val="24"/>
          <w:highlight w:val="none"/>
        </w:rPr>
        <w:t>月</w:t>
      </w:r>
      <w:r>
        <w:rPr>
          <w:rFonts w:hint="eastAsia" w:ascii="宋体" w:hAnsi="宋体" w:cs="宋体"/>
          <w:color w:val="auto"/>
          <w:sz w:val="24"/>
          <w:highlight w:val="none"/>
        </w:rPr>
        <w:t>31</w:t>
      </w:r>
      <w:r>
        <w:rPr>
          <w:rFonts w:ascii="宋体" w:hAnsi="宋体" w:cs="宋体"/>
          <w:color w:val="auto"/>
          <w:sz w:val="24"/>
          <w:highlight w:val="none"/>
        </w:rPr>
        <w:t>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2"/>
        <w:numPr>
          <w:ilvl w:val="0"/>
          <w:numId w:val="0"/>
        </w:numPr>
        <w:ind w:left="432" w:hanging="432"/>
        <w:rPr>
          <w:rFonts w:cs="宋体" w:asciiTheme="minorEastAsia" w:hAnsiTheme="minorEastAsia" w:eastAsiaTheme="minorEastAsia"/>
          <w:color w:val="auto"/>
          <w:sz w:val="24"/>
          <w:szCs w:val="24"/>
          <w:highlight w:val="none"/>
        </w:rPr>
      </w:pPr>
      <w:r>
        <w:rPr>
          <w:rFonts w:hint="eastAsia" w:ascii="宋体" w:hAnsi="宋体" w:cs="宋体"/>
          <w:color w:val="auto"/>
          <w:sz w:val="24"/>
          <w:highlight w:val="none"/>
        </w:rPr>
        <w:t xml:space="preserve">  </w:t>
      </w:r>
      <w:bookmarkStart w:id="16" w:name="_Toc28359019"/>
      <w:bookmarkStart w:id="17" w:name="_Toc35393806"/>
      <w:bookmarkStart w:id="18" w:name="_Toc28359096"/>
      <w:bookmarkStart w:id="19" w:name="_Toc35393637"/>
      <w:bookmarkStart w:id="20" w:name="_Toc28359021"/>
      <w:bookmarkStart w:id="21" w:name="_Toc35393808"/>
      <w:bookmarkStart w:id="22" w:name="_Toc28359098"/>
      <w:bookmarkStart w:id="23" w:name="_Toc35393639"/>
      <w:r>
        <w:rPr>
          <w:rFonts w:hint="eastAsia" w:cs="宋体" w:asciiTheme="minorEastAsia" w:hAnsiTheme="minorEastAsia" w:eastAsiaTheme="minorEastAsia"/>
          <w:color w:val="auto"/>
          <w:sz w:val="24"/>
          <w:szCs w:val="24"/>
          <w:highlight w:val="none"/>
        </w:rPr>
        <w:t>1.采购人信息</w:t>
      </w:r>
      <w:bookmarkEnd w:id="16"/>
      <w:bookmarkEnd w:id="17"/>
      <w:bookmarkEnd w:id="18"/>
      <w:bookmarkEnd w:id="19"/>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Theme="minorEastAsia" w:hAnsiTheme="minorEastAsia" w:eastAsiaTheme="minorEastAsia"/>
          <w:color w:val="auto"/>
          <w:sz w:val="24"/>
          <w:highlight w:val="none"/>
          <w:lang w:eastAsia="zh-CN"/>
        </w:rPr>
        <w:t>建德市第一人民医院医共体</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浙江省</w:t>
      </w:r>
      <w:r>
        <w:rPr>
          <w:rFonts w:hint="eastAsia" w:asciiTheme="minorEastAsia" w:hAnsiTheme="minorEastAsia" w:eastAsiaTheme="minorEastAsia"/>
          <w:color w:val="auto"/>
          <w:sz w:val="24"/>
          <w:highlight w:val="none"/>
        </w:rPr>
        <w:t>建德市</w:t>
      </w:r>
      <w:r>
        <w:rPr>
          <w:rFonts w:hint="eastAsia" w:asciiTheme="minorEastAsia" w:hAnsiTheme="minorEastAsia" w:eastAsiaTheme="minorEastAsia"/>
          <w:color w:val="auto"/>
          <w:sz w:val="24"/>
          <w:highlight w:val="none"/>
          <w:lang w:eastAsia="zh-CN"/>
        </w:rPr>
        <w:t>新安江街道严州大道</w:t>
      </w:r>
      <w:r>
        <w:rPr>
          <w:rFonts w:hint="eastAsia" w:asciiTheme="minorEastAsia" w:hAnsiTheme="minorEastAsia" w:eastAsiaTheme="minorEastAsia"/>
          <w:color w:val="auto"/>
          <w:sz w:val="24"/>
          <w:highlight w:val="none"/>
          <w:lang w:val="en-US" w:eastAsia="zh-CN"/>
        </w:rPr>
        <w:t>599号</w:t>
      </w:r>
      <w:r>
        <w:rPr>
          <w:rFonts w:hint="eastAsia"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rPr>
        <w:t xml:space="preserve">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r>
        <w:rPr>
          <w:rFonts w:hint="eastAsia" w:asciiTheme="minorEastAsia" w:hAnsiTheme="minorEastAsia" w:eastAsiaTheme="minorEastAsia"/>
          <w:color w:val="auto"/>
          <w:sz w:val="24"/>
          <w:highlight w:val="none"/>
          <w:lang w:val="en-US" w:eastAsia="zh-CN"/>
        </w:rPr>
        <w:t>/</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项目联系人（询问）：史海妍</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项目联系方式（询问）：0571-58318481</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bookmarkStart w:id="24" w:name="OLE_LINK20"/>
      <w:r>
        <w:rPr>
          <w:rFonts w:hint="eastAsia" w:asciiTheme="minorEastAsia" w:hAnsiTheme="minorEastAsia" w:eastAsiaTheme="minorEastAsia"/>
          <w:color w:val="auto"/>
          <w:sz w:val="24"/>
          <w:highlight w:val="none"/>
        </w:rPr>
        <w:t>许俊杰</w:t>
      </w:r>
      <w:bookmarkEnd w:id="24"/>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w:t>
      </w:r>
      <w:bookmarkStart w:id="25" w:name="OLE_LINK6"/>
      <w:r>
        <w:rPr>
          <w:rFonts w:hint="eastAsia" w:asciiTheme="minorEastAsia" w:hAnsiTheme="minorEastAsia" w:eastAsiaTheme="minorEastAsia"/>
          <w:color w:val="auto"/>
          <w:sz w:val="24"/>
          <w:highlight w:val="none"/>
        </w:rPr>
        <w:t>13858103219</w:t>
      </w:r>
      <w:bookmarkEnd w:id="25"/>
    </w:p>
    <w:p>
      <w:pPr>
        <w:pStyle w:val="2"/>
        <w:numPr>
          <w:ilvl w:val="0"/>
          <w:numId w:val="0"/>
        </w:numPr>
        <w:ind w:left="432" w:hanging="432"/>
        <w:rPr>
          <w:rFonts w:cs="宋体" w:asciiTheme="minorEastAsia" w:hAnsiTheme="minorEastAsia" w:eastAsiaTheme="minorEastAsia"/>
          <w:color w:val="auto"/>
          <w:sz w:val="24"/>
          <w:highlight w:val="none"/>
        </w:rPr>
      </w:pPr>
      <w:bookmarkStart w:id="26" w:name="_Toc35393807"/>
      <w:bookmarkStart w:id="27" w:name="_Toc28359020"/>
      <w:bookmarkStart w:id="28" w:name="_Toc28359097"/>
      <w:bookmarkStart w:id="29" w:name="_Toc35393638"/>
      <w:r>
        <w:rPr>
          <w:rFonts w:hint="eastAsia" w:cs="宋体" w:asciiTheme="minorEastAsia" w:hAnsiTheme="minorEastAsia" w:eastAsiaTheme="minorEastAsia"/>
          <w:color w:val="auto"/>
          <w:sz w:val="24"/>
          <w:szCs w:val="24"/>
          <w:highlight w:val="none"/>
        </w:rPr>
        <w:t>2.采购代理机构信息</w:t>
      </w:r>
      <w:bookmarkEnd w:id="26"/>
      <w:bookmarkEnd w:id="27"/>
      <w:bookmarkEnd w:id="28"/>
      <w:bookmarkEnd w:id="29"/>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称：杭州博望建设工程招标投标代理有限公司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w:t>
      </w:r>
      <w:bookmarkStart w:id="30" w:name="OLE_LINK21"/>
      <w:r>
        <w:rPr>
          <w:rFonts w:hint="eastAsia" w:asciiTheme="minorEastAsia" w:hAnsiTheme="minorEastAsia" w:eastAsiaTheme="minorEastAsia"/>
          <w:color w:val="auto"/>
          <w:sz w:val="24"/>
          <w:highlight w:val="none"/>
        </w:rPr>
        <w:t xml:space="preserve">浙江省建德市新安江街道新安财富城6幢B座1201室 </w:t>
      </w:r>
      <w:bookmarkEnd w:id="30"/>
      <w:r>
        <w:rPr>
          <w:rFonts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项目联系人（询问）：陈</w:t>
      </w:r>
      <w:r>
        <w:rPr>
          <w:rFonts w:hint="eastAsia" w:asciiTheme="minorEastAsia" w:hAnsiTheme="minorEastAsia" w:eastAsiaTheme="minorEastAsia"/>
          <w:color w:val="auto"/>
          <w:sz w:val="24"/>
          <w:highlight w:val="none"/>
          <w:lang w:eastAsia="zh-CN"/>
        </w:rPr>
        <w:t>梁</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项目联系方式（询问）：13758155274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eastAsia="zh-CN"/>
        </w:rPr>
        <w:t>黄慧宗</w:t>
      </w:r>
      <w:r>
        <w:rPr>
          <w:rFonts w:hint="eastAsia" w:asciiTheme="minorEastAsia" w:hAnsiTheme="minorEastAsia" w:eastAsiaTheme="minorEastAsia"/>
          <w:color w:val="auto"/>
          <w:sz w:val="24"/>
          <w:highlight w:val="none"/>
        </w:rPr>
        <w:t xml:space="preserve">             </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w:t>
      </w:r>
      <w:r>
        <w:rPr>
          <w:rFonts w:hint="eastAsia" w:asciiTheme="minorEastAsia" w:hAnsiTheme="minorEastAsia" w:eastAsiaTheme="minorEastAsia"/>
          <w:color w:val="auto"/>
          <w:sz w:val="24"/>
          <w:highlight w:val="none"/>
          <w:lang w:val="en-US" w:eastAsia="zh-CN"/>
        </w:rPr>
        <w:t>64785986</w:t>
      </w:r>
    </w:p>
    <w:bookmarkEnd w:id="20"/>
    <w:bookmarkEnd w:id="21"/>
    <w:bookmarkEnd w:id="22"/>
    <w:bookmarkEnd w:id="23"/>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3.同级政府采购监督管理部门</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：朱女士、王女士</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监督投诉电话：0571-87800218,0571-87227671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rPr>
        <w:t>CA问题联系电话（人工）：汇信CA 400-888-4636；天谷CA 400-087-8198。</w:t>
      </w:r>
    </w:p>
    <w:p>
      <w:pPr>
        <w:spacing w:line="360" w:lineRule="auto"/>
        <w:ind w:firstLine="480" w:firstLineChars="200"/>
        <w:rPr>
          <w:rFonts w:hint="eastAsia" w:ascii="宋体" w:hAnsi="宋体" w:cs="宋体"/>
          <w:color w:val="auto"/>
          <w:sz w:val="24"/>
          <w:highlight w:val="none"/>
        </w:rPr>
      </w:pPr>
    </w:p>
    <w:p>
      <w:pPr>
        <w:widowControl/>
        <w:adjustRightInd/>
        <w:jc w:val="left"/>
        <w:rPr>
          <w:rFonts w:hint="eastAsia"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72"/>
        <w:tblW w:w="90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19"/>
        <w:gridCol w:w="1801"/>
        <w:gridCol w:w="6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598" w:type="dxa"/>
            <w:tcBorders>
              <w:top w:val="single" w:color="000000" w:sz="8" w:space="0"/>
              <w:left w:val="single" w:color="000000" w:sz="2" w:space="0"/>
              <w:bottom w:val="single" w:color="000000" w:sz="8" w:space="0"/>
              <w:right w:val="single" w:color="000000" w:sz="8" w:space="0"/>
            </w:tcBorders>
            <w:vAlign w:val="center"/>
          </w:tcPr>
          <w:p>
            <w:pPr>
              <w:pStyle w:val="5"/>
              <w:spacing w:line="360" w:lineRule="auto"/>
              <w:ind w:firstLine="0"/>
              <w:rPr>
                <w:rFonts w:hint="eastAsia" w:hAnsi="宋体" w:cs="宋体"/>
                <w:color w:val="auto"/>
                <w:sz w:val="24"/>
                <w:highlight w:val="none"/>
              </w:rPr>
            </w:pPr>
            <w:r>
              <w:rPr>
                <w:rFonts w:hint="eastAsia"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0"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标的：</w:t>
            </w:r>
            <w:bookmarkStart w:id="31" w:name="OLE_LINK19"/>
            <w:r>
              <w:rPr>
                <w:rFonts w:hint="eastAsia" w:cs="宋体" w:asciiTheme="minorEastAsia" w:hAnsiTheme="minorEastAsia" w:eastAsiaTheme="minorEastAsia"/>
                <w:b/>
                <w:bCs/>
                <w:color w:val="auto"/>
                <w:kern w:val="0"/>
                <w:sz w:val="24"/>
                <w:highlight w:val="none"/>
                <w:u w:val="single"/>
                <w:lang w:val="zh-CN" w:eastAsia="zh-CN"/>
              </w:rPr>
              <w:t>建德市第一人民医院医共体202</w:t>
            </w:r>
            <w:r>
              <w:rPr>
                <w:rFonts w:hint="eastAsia" w:cs="宋体" w:asciiTheme="minorEastAsia" w:hAnsiTheme="minorEastAsia" w:eastAsiaTheme="minorEastAsia"/>
                <w:b/>
                <w:bCs/>
                <w:color w:val="auto"/>
                <w:kern w:val="0"/>
                <w:sz w:val="24"/>
                <w:highlight w:val="none"/>
                <w:u w:val="single"/>
                <w:lang w:val="en-US" w:eastAsia="zh-CN"/>
              </w:rPr>
              <w:t>5</w:t>
            </w:r>
            <w:r>
              <w:rPr>
                <w:rFonts w:hint="eastAsia" w:cs="宋体" w:asciiTheme="minorEastAsia" w:hAnsiTheme="minorEastAsia" w:eastAsiaTheme="minorEastAsia"/>
                <w:b/>
                <w:bCs/>
                <w:color w:val="auto"/>
                <w:kern w:val="0"/>
                <w:sz w:val="24"/>
                <w:highlight w:val="none"/>
                <w:u w:val="single"/>
                <w:lang w:val="zh-CN" w:eastAsia="zh-CN"/>
              </w:rPr>
              <w:t>年医疗废弃物处置服务</w:t>
            </w:r>
            <w:bookmarkEnd w:id="31"/>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eastAsia="zh-CN"/>
              </w:rPr>
              <w:t>其他未列明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465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2682"/>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0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28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0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9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cs="宋体"/>
                <w:color w:val="auto"/>
                <w:sz w:val="24"/>
                <w:highlight w:val="none"/>
              </w:rPr>
            </w:pPr>
          </w:p>
        </w:tc>
        <w:tc>
          <w:tcPr>
            <w:tcW w:w="180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59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5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482" w:firstLineChars="2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482" w:firstLineChars="2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01"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598"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具体可咨询建德市财政局采购办，联系电话：0571-85252453.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98"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浙江省杭州市建德市新安江街道新安财富城6幢B座1201室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陈梁</w:t>
            </w:r>
            <w:r>
              <w:rPr>
                <w:rFonts w:hint="eastAsia" w:hAnsi="宋体" w:cs="宋体"/>
                <w:color w:val="auto"/>
                <w:sz w:val="24"/>
                <w:highlight w:val="none"/>
                <w:u w:val="single"/>
              </w:rPr>
              <w:t>，</w:t>
            </w:r>
            <w:r>
              <w:rPr>
                <w:rFonts w:hint="eastAsia" w:hAnsi="宋体" w:cs="宋体"/>
                <w:color w:val="auto"/>
                <w:sz w:val="24"/>
                <w:highlight w:val="none"/>
                <w:u w:val="single"/>
                <w:lang w:val="en-US" w:eastAsia="zh-CN"/>
              </w:rPr>
              <w:t>13758155274</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0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sdtPr>
                    <w:rPr>
                      <w:rFonts w:hint="eastAsia" w:ascii="宋体" w:hAnsi="宋体" w:cs="宋体"/>
                      <w:color w:val="auto"/>
                      <w:kern w:val="0"/>
                      <w:sz w:val="24"/>
                      <w:highlight w:val="none"/>
                    </w:rPr>
                    <w:id w:val="14746297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w:t>
            </w:r>
            <w:bookmarkStart w:id="32" w:name="OLE_LINK5"/>
            <w:r>
              <w:rPr>
                <w:rFonts w:hint="eastAsia" w:ascii="宋体" w:hAnsi="宋体" w:cs="宋体"/>
                <w:snapToGrid w:val="0"/>
                <w:color w:val="auto"/>
                <w:kern w:val="28"/>
                <w:sz w:val="24"/>
                <w:highlight w:val="none"/>
              </w:rPr>
              <w:t>按</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w:t>
            </w:r>
            <w:bookmarkEnd w:id="32"/>
            <w:r>
              <w:rPr>
                <w:rFonts w:hint="eastAsia" w:ascii="宋体" w:hAnsi="宋体" w:cs="宋体"/>
                <w:snapToGrid w:val="0"/>
                <w:color w:val="auto"/>
                <w:kern w:val="28"/>
                <w:sz w:val="24"/>
                <w:highlight w:val="none"/>
              </w:rPr>
              <w:t>，采购服务费为人民币</w:t>
            </w:r>
            <w:r>
              <w:rPr>
                <w:rFonts w:hint="eastAsia" w:ascii="宋体" w:hAnsi="宋体" w:cs="宋体"/>
                <w:snapToGrid w:val="0"/>
                <w:color w:val="auto"/>
                <w:kern w:val="28"/>
                <w:sz w:val="24"/>
                <w:highlight w:val="none"/>
                <w:lang w:val="en-US" w:eastAsia="zh-CN"/>
              </w:rPr>
              <w:t>陆仟零玖拾陆</w:t>
            </w:r>
            <w:r>
              <w:rPr>
                <w:rFonts w:hint="eastAsia" w:ascii="宋体" w:hAnsi="宋体" w:cs="宋体"/>
                <w:snapToGrid w:val="0"/>
                <w:color w:val="auto"/>
                <w:kern w:val="28"/>
                <w:sz w:val="24"/>
                <w:highlight w:val="none"/>
              </w:rPr>
              <w:t>元整（￥</w:t>
            </w:r>
            <w:bookmarkStart w:id="33" w:name="OLE_LINK1"/>
            <w:r>
              <w:rPr>
                <w:rFonts w:hint="eastAsia" w:ascii="宋体" w:hAnsi="宋体" w:cs="宋体"/>
                <w:snapToGrid w:val="0"/>
                <w:color w:val="auto"/>
                <w:kern w:val="28"/>
                <w:sz w:val="24"/>
                <w:highlight w:val="none"/>
                <w:lang w:val="en-US" w:eastAsia="zh-CN"/>
              </w:rPr>
              <w:t>6096.00</w:t>
            </w:r>
            <w:bookmarkEnd w:id="33"/>
            <w:r>
              <w:rPr>
                <w:rFonts w:hint="eastAsia" w:ascii="宋体" w:hAnsi="宋体" w:cs="宋体"/>
                <w:snapToGrid w:val="0"/>
                <w:color w:val="auto"/>
                <w:kern w:val="28"/>
                <w:sz w:val="24"/>
                <w:highlight w:val="none"/>
              </w:rPr>
              <w:t>元），由中标人在领取成交通知书时支付给采购代理公司。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0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3" w:hRule="atLeast"/>
          <w:tblHeader/>
        </w:trPr>
        <w:tc>
          <w:tcPr>
            <w:tcW w:w="61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auto"/>
                <w:sz w:val="24"/>
                <w:highlight w:val="none"/>
              </w:rPr>
            </w:pPr>
          </w:p>
        </w:tc>
        <w:tc>
          <w:tcPr>
            <w:tcW w:w="1801"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cs="宋体"/>
                <w:b/>
                <w:color w:val="auto"/>
                <w:sz w:val="24"/>
                <w:highlight w:val="none"/>
              </w:rPr>
            </w:pPr>
          </w:p>
        </w:tc>
        <w:tc>
          <w:tcPr>
            <w:tcW w:w="65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cs="宋体"/>
          <w:b/>
          <w:color w:val="auto"/>
          <w:sz w:val="32"/>
          <w:szCs w:val="20"/>
          <w:highlight w:val="none"/>
        </w:rPr>
      </w:pPr>
    </w:p>
    <w:bookmarkEnd w:id="11"/>
    <w:p>
      <w:pPr>
        <w:adjustRightInd/>
        <w:spacing w:line="360" w:lineRule="auto"/>
        <w:ind w:firstLine="3845" w:firstLineChars="1197"/>
        <w:outlineLvl w:val="0"/>
        <w:rPr>
          <w:rFonts w:hint="eastAsia" w:ascii="宋体" w:hAnsi="宋体" w:cs="宋体"/>
          <w:b/>
          <w:color w:val="auto"/>
          <w:sz w:val="32"/>
          <w:szCs w:val="20"/>
          <w:highlight w:val="none"/>
        </w:rPr>
      </w:pPr>
      <w:bookmarkStart w:id="34" w:name="第三部分"/>
      <w:bookmarkStart w:id="35" w:name="_Toc164416483"/>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pStyle w:val="79"/>
        <w:spacing w:before="120"/>
        <w:ind w:firstLine="643"/>
        <w:rPr>
          <w:rFonts w:hint="eastAsia" w:ascii="宋体" w:hAnsi="宋体" w:cs="宋体"/>
          <w:b/>
          <w:color w:val="auto"/>
          <w:sz w:val="32"/>
          <w:szCs w:val="20"/>
          <w:highlight w:val="none"/>
        </w:rPr>
      </w:pPr>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5"/>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5"/>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pPr>
        <w:pStyle w:val="129"/>
        <w:snapToGrid w:val="0"/>
        <w:spacing w:before="0"/>
        <w:ind w:firstLine="360"/>
        <w:rPr>
          <w:rFonts w:hint="eastAsia" w:ascii="宋体" w:hAnsi="宋体" w:cs="宋体"/>
          <w:color w:val="auto"/>
          <w:sz w:val="18"/>
          <w:szCs w:val="18"/>
          <w:highlight w:val="none"/>
        </w:rPr>
      </w:pPr>
    </w:p>
    <w:p>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pPr>
        <w:pStyle w:val="35"/>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7"/>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5"/>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9"/>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w:t>
      </w: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pPr>
        <w:pStyle w:val="35"/>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hint="eastAsia" w:ascii="宋体" w:hAnsi="宋体" w:cs="宋体"/>
          <w:b/>
          <w:color w:val="auto"/>
          <w:sz w:val="32"/>
          <w:highlight w:val="none"/>
        </w:rPr>
      </w:pPr>
    </w:p>
    <w:p>
      <w:pPr>
        <w:pStyle w:val="129"/>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9"/>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hint="eastAsia" w:ascii="宋体" w:hAnsi="宋体" w:cs="宋体"/>
          <w:color w:val="auto"/>
          <w:kern w:val="0"/>
          <w:szCs w:val="24"/>
          <w:highlight w:val="none"/>
        </w:rPr>
      </w:pP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hint="eastAsia" w:ascii="宋体" w:hAnsi="宋体" w:cs="宋体"/>
          <w:b/>
          <w:color w:val="auto"/>
          <w:sz w:val="24"/>
          <w:highlight w:val="none"/>
        </w:rPr>
      </w:pPr>
      <w:bookmarkStart w:id="3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hint="eastAsia" w:ascii="宋体" w:hAnsi="宋体" w:cs="宋体"/>
          <w:b/>
          <w:color w:val="auto"/>
          <w:sz w:val="24"/>
          <w:highlight w:val="none"/>
        </w:rPr>
      </w:pP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pPr>
        <w:pStyle w:val="129"/>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7" w:name="_Hlk101184471"/>
      <w:r>
        <w:rPr>
          <w:rFonts w:hint="eastAsia" w:ascii="宋体" w:hAnsi="宋体" w:cs="宋体"/>
          <w:color w:val="auto"/>
          <w:sz w:val="24"/>
          <w:highlight w:val="none"/>
        </w:rPr>
        <w:t>资格审查情况、评审专家抽取规则、符合性审查情况、</w:t>
      </w:r>
      <w:bookmarkEnd w:id="37"/>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cs="宋体"/>
          <w:b/>
          <w:color w:val="auto"/>
          <w:sz w:val="32"/>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6"/>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pacing w:line="360" w:lineRule="auto"/>
        <w:ind w:left="479" w:hanging="479" w:hangingChars="199"/>
        <w:rPr>
          <w:rFonts w:hint="eastAsia"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color w:val="auto"/>
          <w:highlight w:val="none"/>
        </w:rPr>
      </w:pPr>
      <w:r>
        <w:rPr>
          <w:rFonts w:ascii="宋体" w:hAnsi="宋体" w:eastAsia="宋体"/>
          <w:color w:val="auto"/>
          <w:sz w:val="24"/>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hint="eastAsia" w:ascii="宋体" w:hAnsi="宋体" w:cs="宋体"/>
          <w:b/>
          <w:color w:val="auto"/>
          <w:sz w:val="32"/>
          <w:highlight w:val="none"/>
        </w:rPr>
      </w:pPr>
    </w:p>
    <w:p>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9"/>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cs="宋体"/>
          <w:color w:val="auto"/>
          <w:sz w:val="24"/>
          <w:highlight w:val="none"/>
        </w:rPr>
      </w:pPr>
    </w:p>
    <w:p>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pPr>
        <w:pStyle w:val="6"/>
        <w:spacing w:line="360" w:lineRule="auto"/>
        <w:ind w:firstLine="0" w:firstLineChars="0"/>
        <w:rPr>
          <w:rFonts w:hint="eastAsia" w:cs="宋体"/>
          <w:b/>
          <w:color w:val="auto"/>
          <w:highlight w:val="none"/>
        </w:rPr>
      </w:pPr>
      <w:r>
        <w:rPr>
          <w:rFonts w:hint="eastAsia" w:cs="宋体"/>
          <w:b/>
          <w:color w:val="auto"/>
          <w:highlight w:val="none"/>
        </w:rPr>
        <w:t>30.验收</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8" w:name="_Hlt68073093"/>
      <w:bookmarkEnd w:id="38"/>
      <w:bookmarkStart w:id="39" w:name="_Hlt74714665"/>
      <w:bookmarkEnd w:id="39"/>
      <w:bookmarkStart w:id="40" w:name="_Hlt68072990"/>
      <w:bookmarkEnd w:id="40"/>
      <w:bookmarkStart w:id="41" w:name="_Hlt68403820"/>
      <w:bookmarkEnd w:id="41"/>
      <w:bookmarkStart w:id="42" w:name="_Hlt75236290"/>
      <w:bookmarkEnd w:id="42"/>
      <w:bookmarkStart w:id="43" w:name="_Hlt74707468"/>
      <w:bookmarkEnd w:id="43"/>
      <w:bookmarkStart w:id="44" w:name="_Hlt68072998"/>
      <w:bookmarkEnd w:id="44"/>
      <w:bookmarkStart w:id="45" w:name="_Hlt75236011"/>
      <w:bookmarkEnd w:id="45"/>
      <w:bookmarkStart w:id="46" w:name="_Hlt74729768"/>
      <w:bookmarkEnd w:id="46"/>
      <w:bookmarkStart w:id="47" w:name="_Hlt75236101"/>
      <w:bookmarkEnd w:id="47"/>
      <w:bookmarkStart w:id="48" w:name="_Hlt68057669"/>
      <w:bookmarkEnd w:id="48"/>
      <w:bookmarkStart w:id="49" w:name="_Hlt74730295"/>
      <w:bookmarkEnd w:id="49"/>
    </w:p>
    <w:bookmarkEnd w:id="34"/>
    <w:bookmarkEnd w:id="35"/>
    <w:p>
      <w:pPr>
        <w:spacing w:line="360" w:lineRule="auto"/>
        <w:jc w:val="center"/>
        <w:outlineLvl w:val="0"/>
        <w:rPr>
          <w:rFonts w:hint="eastAsia" w:ascii="宋体" w:hAnsi="宋体" w:cs="宋体"/>
          <w:b/>
          <w:color w:val="auto"/>
          <w:sz w:val="36"/>
          <w:szCs w:val="36"/>
          <w:highlight w:val="none"/>
        </w:rPr>
      </w:pPr>
      <w:bookmarkStart w:id="50" w:name="第四部分"/>
      <w:r>
        <w:rPr>
          <w:rFonts w:hint="eastAsia" w:ascii="宋体" w:hAnsi="宋体" w:cs="宋体"/>
          <w:b/>
          <w:color w:val="auto"/>
          <w:sz w:val="36"/>
          <w:szCs w:val="36"/>
          <w:highlight w:val="none"/>
        </w:rPr>
        <w:t>第三部分   采购需求</w:t>
      </w:r>
    </w:p>
    <w:p>
      <w:pPr>
        <w:widowControl/>
        <w:tabs>
          <w:tab w:val="left" w:pos="360"/>
        </w:tabs>
        <w:ind w:left="843" w:hanging="843" w:hangingChars="300"/>
        <w:jc w:val="left"/>
        <w:rPr>
          <w:rFonts w:ascii="宋体" w:hAnsi="宋体" w:cs="宋体"/>
          <w:color w:val="auto"/>
          <w:szCs w:val="21"/>
          <w:highlight w:val="none"/>
        </w:rPr>
      </w:pPr>
      <w:r>
        <w:rPr>
          <w:rFonts w:hint="eastAsia" w:ascii="宋体" w:hAnsi="宋体" w:cs="宋体"/>
          <w:b/>
          <w:color w:val="auto"/>
          <w:sz w:val="28"/>
          <w:szCs w:val="28"/>
          <w:highlight w:val="none"/>
        </w:rPr>
        <w:t>一、采购内容及数量</w:t>
      </w:r>
      <w:bookmarkStart w:id="51" w:name="_Toc488302347"/>
    </w:p>
    <w:tbl>
      <w:tblPr>
        <w:tblStyle w:val="72"/>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902"/>
        <w:gridCol w:w="1995"/>
        <w:gridCol w:w="753"/>
        <w:gridCol w:w="750"/>
        <w:gridCol w:w="165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02"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主要服务内容及要求</w:t>
            </w:r>
          </w:p>
        </w:tc>
        <w:tc>
          <w:tcPr>
            <w:tcW w:w="75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6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预算单价</w:t>
            </w:r>
          </w:p>
          <w:p>
            <w:pPr>
              <w:jc w:val="center"/>
              <w:rPr>
                <w:rFonts w:ascii="宋体" w:hAnsi="宋体" w:cs="宋体"/>
                <w:color w:val="auto"/>
                <w:sz w:val="24"/>
                <w:highlight w:val="none"/>
              </w:rPr>
            </w:pPr>
            <w:r>
              <w:rPr>
                <w:rFonts w:hint="eastAsia" w:ascii="宋体" w:hAnsi="宋体" w:cs="宋体"/>
                <w:color w:val="auto"/>
                <w:sz w:val="24"/>
                <w:highlight w:val="none"/>
              </w:rPr>
              <w:t xml:space="preserve">（元/床*日） </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4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902" w:type="dxa"/>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建德市第一人民医院医共体2025年医疗废弃物处置服务采购项目（三甲医院创建）</w:t>
            </w:r>
          </w:p>
        </w:tc>
        <w:tc>
          <w:tcPr>
            <w:tcW w:w="199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详见“第二部分采购需求”</w:t>
            </w:r>
          </w:p>
        </w:tc>
        <w:tc>
          <w:tcPr>
            <w:tcW w:w="75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5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3.58</w:t>
            </w:r>
          </w:p>
        </w:tc>
        <w:tc>
          <w:tcPr>
            <w:tcW w:w="155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700000.00</w:t>
            </w:r>
          </w:p>
        </w:tc>
      </w:tr>
    </w:tbl>
    <w:p>
      <w:pPr>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备注：1.以上金额包括人工工资、机械设备费、油费、水电费、劳动防护费用（服装费等）、</w:t>
      </w:r>
    </w:p>
    <w:p>
      <w:pPr>
        <w:ind w:right="-176" w:rightChars="-84" w:firstLine="420" w:firstLineChars="200"/>
        <w:rPr>
          <w:rFonts w:ascii="宋体" w:hAnsi="宋体" w:cs="宋体"/>
          <w:color w:val="auto"/>
          <w:szCs w:val="21"/>
          <w:highlight w:val="none"/>
        </w:rPr>
      </w:pPr>
      <w:r>
        <w:rPr>
          <w:rFonts w:hint="eastAsia" w:ascii="宋体" w:hAnsi="宋体" w:cs="宋体"/>
          <w:color w:val="auto"/>
          <w:szCs w:val="21"/>
          <w:highlight w:val="none"/>
        </w:rPr>
        <w:t>收集、运输、装卸、保险、税金、培训、验收、辅助工作等完成本项目的所有费用。</w:t>
      </w:r>
    </w:p>
    <w:p>
      <w:pPr>
        <w:widowControl/>
        <w:tabs>
          <w:tab w:val="left" w:pos="360"/>
        </w:tabs>
        <w:ind w:left="630" w:leftChars="300"/>
        <w:jc w:val="left"/>
        <w:rPr>
          <w:rFonts w:ascii="宋体" w:hAnsi="宋体" w:cs="宋体"/>
          <w:color w:val="auto"/>
          <w:szCs w:val="21"/>
          <w:highlight w:val="none"/>
        </w:rPr>
      </w:pPr>
      <w:r>
        <w:rPr>
          <w:rFonts w:hint="eastAsia" w:ascii="宋体" w:hAnsi="宋体" w:cs="宋体"/>
          <w:color w:val="auto"/>
          <w:szCs w:val="21"/>
          <w:highlight w:val="none"/>
        </w:rPr>
        <w:t>2.本项目为固定单价合同。结算时，若实际采购数量较预计采购数量有增加或减少时，投标供应商在投标报价时应予以考虑以上因素，风险由中标人自行承担。结算数量以经采购人确认的出院者实际占用每日床位数为准。结算总金额为每月结算金额之和，每月结算金额=成交单价×每月结算数量，结算总金额不得超过预算金额。</w:t>
      </w:r>
    </w:p>
    <w:bookmarkEnd w:id="51"/>
    <w:p>
      <w:pPr>
        <w:spacing w:line="360" w:lineRule="auto"/>
        <w:ind w:firstLine="480"/>
        <w:jc w:val="left"/>
        <w:rPr>
          <w:rFonts w:ascii="宋体" w:hAnsi="宋体" w:cs="宋体"/>
          <w:b/>
          <w:bCs/>
          <w:color w:val="auto"/>
          <w:sz w:val="24"/>
          <w:highlight w:val="none"/>
        </w:rPr>
      </w:pPr>
    </w:p>
    <w:p>
      <w:pPr>
        <w:snapToGrid w:val="0"/>
        <w:rPr>
          <w:rFonts w:ascii="宋体" w:hAnsi="宋体" w:cs="宋体"/>
          <w:b/>
          <w:color w:val="auto"/>
          <w:sz w:val="28"/>
          <w:szCs w:val="28"/>
          <w:highlight w:val="none"/>
        </w:rPr>
      </w:pPr>
      <w:r>
        <w:rPr>
          <w:rFonts w:hint="eastAsia" w:ascii="宋体" w:hAnsi="宋体" w:cs="宋体"/>
          <w:b/>
          <w:color w:val="auto"/>
          <w:sz w:val="28"/>
          <w:szCs w:val="28"/>
          <w:highlight w:val="none"/>
        </w:rPr>
        <w:t>二、采购需求</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&lt;一&gt;项目概况</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1、项目名称：</w:t>
      </w:r>
      <w:r>
        <w:rPr>
          <w:rFonts w:hint="eastAsia" w:ascii="宋体" w:hAnsi="宋体" w:cs="宋体"/>
          <w:color w:val="auto"/>
          <w:sz w:val="24"/>
          <w:highlight w:val="none"/>
          <w:lang w:eastAsia="zh-CN"/>
        </w:rPr>
        <w:t>建德市第一人民医院医共体2025年医疗废弃物处置服务采购项目（三甲医院创建）</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2、预算金额（元）：</w:t>
      </w:r>
      <w:r>
        <w:rPr>
          <w:rFonts w:hint="eastAsia" w:ascii="宋体" w:hAnsi="宋体" w:cs="宋体"/>
          <w:color w:val="auto"/>
          <w:sz w:val="24"/>
          <w:highlight w:val="none"/>
        </w:rPr>
        <w:t>700000.00</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3、最高限价（元）：</w:t>
      </w:r>
      <w:r>
        <w:rPr>
          <w:rFonts w:hint="eastAsia" w:ascii="宋体" w:hAnsi="宋体" w:cs="宋体"/>
          <w:color w:val="auto"/>
          <w:sz w:val="24"/>
          <w:highlight w:val="none"/>
        </w:rPr>
        <w:t>700000.00</w:t>
      </w:r>
    </w:p>
    <w:p>
      <w:pPr>
        <w:spacing w:line="360" w:lineRule="auto"/>
        <w:ind w:firstLine="480"/>
        <w:jc w:val="left"/>
        <w:rPr>
          <w:rFonts w:ascii="宋体" w:hAnsi="宋体" w:cs="宋体"/>
          <w:color w:val="auto"/>
          <w:sz w:val="24"/>
          <w:highlight w:val="none"/>
        </w:rPr>
      </w:pPr>
      <w:r>
        <w:rPr>
          <w:rFonts w:hint="eastAsia" w:ascii="宋体" w:hAnsi="宋体" w:cs="宋体"/>
          <w:b/>
          <w:bCs/>
          <w:color w:val="auto"/>
          <w:sz w:val="24"/>
          <w:highlight w:val="none"/>
        </w:rPr>
        <w:t>4、项目范围：</w:t>
      </w:r>
      <w:r>
        <w:rPr>
          <w:rFonts w:hint="eastAsia" w:ascii="宋体" w:hAnsi="宋体" w:cs="宋体"/>
          <w:color w:val="auto"/>
          <w:sz w:val="24"/>
          <w:highlight w:val="none"/>
        </w:rPr>
        <w:t>建德市第一人民医院</w:t>
      </w:r>
    </w:p>
    <w:p>
      <w:pPr>
        <w:spacing w:line="360" w:lineRule="auto"/>
        <w:ind w:firstLine="480"/>
        <w:jc w:val="left"/>
        <w:rPr>
          <w:rFonts w:ascii="宋体" w:hAnsi="宋体" w:cs="宋体"/>
          <w:b/>
          <w:bCs/>
          <w:color w:val="auto"/>
          <w:sz w:val="24"/>
          <w:highlight w:val="none"/>
        </w:rPr>
      </w:pPr>
      <w:r>
        <w:rPr>
          <w:rFonts w:hint="eastAsia" w:ascii="宋体" w:hAnsi="宋体" w:cs="宋体"/>
          <w:b/>
          <w:bCs/>
          <w:color w:val="auto"/>
          <w:sz w:val="24"/>
          <w:highlight w:val="none"/>
        </w:rPr>
        <w:t>&lt;二&gt;服务内容和服务要求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（一）处置要求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1、处置单位必须保证所持有许可证、执照、批准书等相关证件合法有效，并提交相关证件的复印件于采购人备案。</w:t>
      </w:r>
    </w:p>
    <w:p>
      <w:pPr>
        <w:spacing w:line="480" w:lineRule="exact"/>
        <w:rPr>
          <w:rFonts w:ascii="宋体" w:hAnsi="宋体" w:cs="宋体"/>
          <w:color w:val="auto"/>
          <w:sz w:val="24"/>
          <w:highlight w:val="none"/>
        </w:rPr>
      </w:pPr>
      <w:r>
        <w:rPr>
          <w:rFonts w:hint="eastAsia" w:ascii="宋体" w:hAnsi="宋体" w:cs="宋体"/>
          <w:color w:val="auto"/>
          <w:sz w:val="24"/>
          <w:highlight w:val="none"/>
        </w:rPr>
        <w:t>2、处置单位应具备处理医疗废弃物所需的条件和设施，保证各项处理条件和设施符合国家法律、法规对处理医疗废弃物的技术要求，并在运输和处置过程中，不产生对环境的二次污染。</w:t>
      </w:r>
    </w:p>
    <w:p>
      <w:pPr>
        <w:spacing w:line="480" w:lineRule="exact"/>
        <w:rPr>
          <w:rFonts w:ascii="宋体" w:hAnsi="宋体" w:cs="宋体"/>
          <w:color w:val="auto"/>
          <w:sz w:val="24"/>
          <w:highlight w:val="none"/>
        </w:rPr>
      </w:pPr>
      <w:r>
        <w:rPr>
          <w:rFonts w:hint="eastAsia" w:ascii="宋体" w:hAnsi="宋体" w:cs="宋体"/>
          <w:color w:val="auto"/>
          <w:sz w:val="24"/>
          <w:highlight w:val="none"/>
        </w:rPr>
        <w:t>3、中标人运输车辆和装卸人员到采购人指定地点收取废弃物，不得影响采购人正常的经营活动，遵守采购人的相关环境以及安全管理规定。</w:t>
      </w:r>
    </w:p>
    <w:p>
      <w:pPr>
        <w:spacing w:line="480" w:lineRule="exact"/>
        <w:rPr>
          <w:rFonts w:ascii="宋体" w:hAnsi="宋体" w:cs="宋体"/>
          <w:color w:val="auto"/>
          <w:sz w:val="24"/>
          <w:highlight w:val="none"/>
        </w:rPr>
      </w:pPr>
      <w:r>
        <w:rPr>
          <w:rFonts w:hint="eastAsia" w:ascii="宋体" w:hAnsi="宋体" w:cs="宋体"/>
          <w:color w:val="auto"/>
          <w:sz w:val="24"/>
          <w:highlight w:val="none"/>
        </w:rPr>
        <w:t>4、采购人对其产生的医疗固体废物按照《医疗废物分类目录》及卫生、环保部门相关规定，进行分类包装。废弃物交处置单位签收之后，若发生意外或者事故，责任由处置单位承担。</w:t>
      </w:r>
    </w:p>
    <w:p>
      <w:pPr>
        <w:spacing w:line="480" w:lineRule="exact"/>
        <w:rPr>
          <w:rFonts w:ascii="宋体" w:hAnsi="宋体" w:cs="宋体"/>
          <w:color w:val="auto"/>
          <w:sz w:val="24"/>
          <w:highlight w:val="none"/>
        </w:rPr>
      </w:pPr>
      <w:r>
        <w:rPr>
          <w:rFonts w:hint="eastAsia" w:ascii="宋体" w:hAnsi="宋体" w:cs="宋体"/>
          <w:color w:val="auto"/>
          <w:sz w:val="24"/>
          <w:highlight w:val="none"/>
        </w:rPr>
        <w:t>5、采购人每月15号前向中标人提供经盖章的上月出院者实际占用床位数报表，中标人按照《医疗废物管理条例》规定应当每2天到采购人收集运送一次医疗废物，并负责集中处置，按需向采购人提供标准废弃物包装袋等必要盛装医疗废物的包装容器。</w:t>
      </w:r>
    </w:p>
    <w:p>
      <w:pPr>
        <w:spacing w:line="480" w:lineRule="exact"/>
        <w:rPr>
          <w:rFonts w:ascii="宋体" w:hAnsi="宋体" w:cs="宋体"/>
          <w:color w:val="auto"/>
          <w:sz w:val="24"/>
          <w:highlight w:val="none"/>
        </w:rPr>
      </w:pPr>
      <w:r>
        <w:rPr>
          <w:rFonts w:hint="eastAsia" w:ascii="宋体" w:hAnsi="宋体" w:cs="宋体"/>
          <w:color w:val="auto"/>
          <w:sz w:val="24"/>
          <w:highlight w:val="none"/>
        </w:rPr>
        <w:t>6、协助采购人对从事医疗废物收集的工作人员和管理人员进行相关法律和专业技术、安全防护以及紧急处理等方面的知识培训。</w:t>
      </w:r>
    </w:p>
    <w:p>
      <w:pPr>
        <w:spacing w:line="480" w:lineRule="exact"/>
        <w:rPr>
          <w:rFonts w:ascii="宋体" w:hAnsi="宋体" w:cs="宋体"/>
          <w:color w:val="auto"/>
          <w:sz w:val="24"/>
          <w:highlight w:val="none"/>
        </w:rPr>
      </w:pPr>
      <w:r>
        <w:rPr>
          <w:rFonts w:hint="eastAsia" w:ascii="宋体" w:hAnsi="宋体" w:cs="宋体"/>
          <w:color w:val="auto"/>
          <w:sz w:val="24"/>
          <w:highlight w:val="none"/>
        </w:rPr>
        <w:t>（二）服务质量标准</w:t>
      </w:r>
    </w:p>
    <w:p>
      <w:pPr>
        <w:spacing w:line="480" w:lineRule="exact"/>
        <w:rPr>
          <w:rFonts w:ascii="宋体" w:hAnsi="宋体" w:cs="宋体"/>
          <w:color w:val="auto"/>
          <w:sz w:val="24"/>
          <w:highlight w:val="none"/>
        </w:rPr>
      </w:pPr>
      <w:r>
        <w:rPr>
          <w:rFonts w:hint="eastAsia" w:ascii="宋体" w:hAnsi="宋体" w:cs="宋体"/>
          <w:color w:val="auto"/>
          <w:sz w:val="24"/>
          <w:highlight w:val="none"/>
        </w:rPr>
        <w:t>采购人院内产生的医疗废物按照国家《医疗废物管理条例》、《医疗卫生机构医疗废物管理办法》等法律法规规定进行收集，中标人进行转运与安全处置。</w:t>
      </w:r>
    </w:p>
    <w:p>
      <w:pPr>
        <w:spacing w:line="480" w:lineRule="exact"/>
        <w:rPr>
          <w:rFonts w:ascii="宋体" w:hAnsi="宋体" w:cs="宋体"/>
          <w:color w:val="auto"/>
          <w:sz w:val="24"/>
          <w:highlight w:val="none"/>
        </w:rPr>
      </w:pPr>
      <w:r>
        <w:rPr>
          <w:rFonts w:hint="eastAsia" w:ascii="宋体" w:hAnsi="宋体" w:cs="宋体"/>
          <w:color w:val="auto"/>
          <w:sz w:val="24"/>
          <w:highlight w:val="none"/>
        </w:rPr>
        <w:t>（三）清运标准和要求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（1）必须日产日清，每48小时内到服务地点对采购人产生的医疗废物进行集中收集转运；如遇特殊情况（交通、道路、气候等原因的影响）无法按时收运，应及时联系采购人，并采取紧急措施由双方协商处理。</w:t>
      </w:r>
    </w:p>
    <w:p>
      <w:pPr>
        <w:spacing w:line="480" w:lineRule="exact"/>
        <w:rPr>
          <w:rFonts w:ascii="宋体" w:hAnsi="宋体" w:cs="宋体"/>
          <w:color w:val="auto"/>
          <w:sz w:val="24"/>
          <w:highlight w:val="none"/>
        </w:rPr>
      </w:pPr>
      <w:r>
        <w:rPr>
          <w:rFonts w:hint="eastAsia" w:ascii="宋体" w:hAnsi="宋体" w:cs="宋体"/>
          <w:color w:val="auto"/>
          <w:sz w:val="24"/>
          <w:highlight w:val="none"/>
        </w:rPr>
        <w:t>（2）装运时必须密封整洁，不得随意打开废物转运容器。</w:t>
      </w:r>
    </w:p>
    <w:p>
      <w:pPr>
        <w:spacing w:line="480" w:lineRule="exact"/>
        <w:rPr>
          <w:rFonts w:ascii="宋体" w:hAnsi="宋体" w:cs="宋体"/>
          <w:color w:val="auto"/>
          <w:sz w:val="24"/>
          <w:highlight w:val="none"/>
        </w:rPr>
      </w:pPr>
      <w:r>
        <w:rPr>
          <w:rFonts w:hint="eastAsia" w:ascii="宋体" w:hAnsi="宋体" w:cs="宋体"/>
          <w:color w:val="auto"/>
          <w:sz w:val="24"/>
          <w:highlight w:val="none"/>
        </w:rPr>
        <w:t>（3）收集的医疗废物必须转运至指定处置地点，去向明确，不能随意转运。</w:t>
      </w:r>
    </w:p>
    <w:p>
      <w:pPr>
        <w:spacing w:line="480" w:lineRule="exact"/>
        <w:rPr>
          <w:rFonts w:ascii="宋体" w:hAnsi="宋体" w:cs="宋体"/>
          <w:color w:val="auto"/>
          <w:sz w:val="24"/>
          <w:highlight w:val="none"/>
        </w:rPr>
      </w:pPr>
      <w:r>
        <w:rPr>
          <w:rFonts w:hint="eastAsia" w:ascii="宋体" w:hAnsi="宋体" w:cs="宋体"/>
          <w:color w:val="auto"/>
          <w:sz w:val="24"/>
          <w:highlight w:val="none"/>
        </w:rPr>
        <w:t>（4）中标人的清运车辆需有明显医疗废物标识，达到防渗漏、防遗撒要求，且不得承接其他任何运输业务。</w:t>
      </w:r>
    </w:p>
    <w:p>
      <w:pPr>
        <w:spacing w:line="480" w:lineRule="exact"/>
        <w:rPr>
          <w:rFonts w:ascii="宋体" w:hAnsi="宋体" w:cs="宋体"/>
          <w:color w:val="auto"/>
          <w:sz w:val="24"/>
          <w:highlight w:val="none"/>
        </w:rPr>
      </w:pPr>
      <w:r>
        <w:rPr>
          <w:rFonts w:hint="eastAsia" w:ascii="宋体" w:hAnsi="宋体" w:cs="宋体"/>
          <w:color w:val="auto"/>
          <w:sz w:val="24"/>
          <w:highlight w:val="none"/>
        </w:rPr>
        <w:t>（5）谨慎驾驶，严防事故。如发生交通事故或其他安全生产事故，一切责任均由中标人负责。</w:t>
      </w:r>
    </w:p>
    <w:p>
      <w:pPr>
        <w:spacing w:line="480" w:lineRule="exact"/>
        <w:rPr>
          <w:rFonts w:ascii="宋体" w:hAnsi="宋体" w:cs="宋体"/>
          <w:color w:val="auto"/>
          <w:sz w:val="24"/>
          <w:highlight w:val="none"/>
        </w:rPr>
      </w:pPr>
      <w:r>
        <w:rPr>
          <w:rFonts w:hint="eastAsia" w:ascii="宋体" w:hAnsi="宋体" w:cs="宋体"/>
          <w:color w:val="auto"/>
          <w:sz w:val="24"/>
          <w:highlight w:val="none"/>
        </w:rPr>
        <w:t>（四）管理要求</w:t>
      </w:r>
    </w:p>
    <w:p>
      <w:pPr>
        <w:spacing w:line="480" w:lineRule="exact"/>
        <w:rPr>
          <w:rFonts w:ascii="宋体" w:hAnsi="宋体" w:cs="宋体"/>
          <w:color w:val="auto"/>
          <w:sz w:val="24"/>
          <w:highlight w:val="none"/>
        </w:rPr>
      </w:pPr>
      <w:r>
        <w:rPr>
          <w:rFonts w:hint="eastAsia" w:ascii="宋体" w:hAnsi="宋体" w:cs="宋体"/>
          <w:color w:val="auto"/>
          <w:sz w:val="24"/>
          <w:highlight w:val="none"/>
        </w:rPr>
        <w:t>（1）中标人需提供与采购人产生的医疗废物量相适应的标准废弃物包装容器，包括医疗废物专用垃圾袋、封口扎带、利器盒、转运箱等。</w:t>
      </w:r>
    </w:p>
    <w:p>
      <w:pPr>
        <w:spacing w:line="480" w:lineRule="exact"/>
        <w:rPr>
          <w:rFonts w:ascii="宋体" w:hAnsi="宋体" w:cs="宋体"/>
          <w:color w:val="auto"/>
          <w:sz w:val="24"/>
          <w:highlight w:val="none"/>
        </w:rPr>
      </w:pPr>
      <w:r>
        <w:rPr>
          <w:rFonts w:hint="eastAsia" w:ascii="宋体" w:hAnsi="宋体" w:cs="宋体"/>
          <w:color w:val="auto"/>
          <w:sz w:val="24"/>
          <w:highlight w:val="none"/>
        </w:rPr>
        <w:t>（2）中标人收集转运人员应严格遵守医疗废物管理相关规定，确保安全转运，在清运时须与采购人指定回收人员进行现场交接，并在相关交接记录上签名，收集完毕须提供相关收集凭证给采购人。</w:t>
      </w:r>
    </w:p>
    <w:p>
      <w:pPr>
        <w:spacing w:line="480" w:lineRule="exact"/>
        <w:rPr>
          <w:rFonts w:ascii="宋体" w:hAnsi="宋体" w:cs="宋体"/>
          <w:color w:val="auto"/>
          <w:sz w:val="24"/>
          <w:highlight w:val="none"/>
        </w:rPr>
      </w:pPr>
      <w:r>
        <w:rPr>
          <w:rFonts w:hint="eastAsia" w:ascii="宋体" w:hAnsi="宋体" w:cs="宋体"/>
          <w:color w:val="auto"/>
          <w:sz w:val="24"/>
          <w:highlight w:val="none"/>
        </w:rPr>
        <w:t>（3）中标人应配合采购人做好医疗废物信息化管理及收集工作，必要时为采购人提供合适的信息化工具，进行管理手段与方法的提升；</w:t>
      </w:r>
    </w:p>
    <w:p>
      <w:pPr>
        <w:spacing w:line="480" w:lineRule="exact"/>
        <w:rPr>
          <w:rFonts w:ascii="宋体" w:hAnsi="宋体" w:cs="宋体"/>
          <w:color w:val="auto"/>
          <w:sz w:val="24"/>
          <w:highlight w:val="none"/>
        </w:rPr>
      </w:pPr>
      <w:r>
        <w:rPr>
          <w:rFonts w:hint="eastAsia" w:ascii="宋体" w:hAnsi="宋体" w:cs="宋体"/>
          <w:color w:val="auto"/>
          <w:sz w:val="24"/>
          <w:highlight w:val="none"/>
        </w:rPr>
        <w:t>（4）在收集转运过程中，发生各种意外事故由中标人自行依照法律法规妥善处理。</w:t>
      </w:r>
    </w:p>
    <w:p>
      <w:pPr>
        <w:spacing w:line="480" w:lineRule="exact"/>
        <w:rPr>
          <w:rFonts w:ascii="宋体" w:hAnsi="宋体" w:cs="宋体"/>
          <w:color w:val="auto"/>
          <w:sz w:val="24"/>
          <w:highlight w:val="none"/>
        </w:rPr>
      </w:pPr>
      <w:r>
        <w:rPr>
          <w:rFonts w:hint="eastAsia" w:ascii="宋体" w:hAnsi="宋体" w:cs="宋体"/>
          <w:color w:val="auto"/>
          <w:sz w:val="24"/>
          <w:highlight w:val="none"/>
        </w:rPr>
        <w:t>（5）中标人收集转运时作业车辆应停放适当地点，不影响行人和交通。</w:t>
      </w:r>
    </w:p>
    <w:p>
      <w:pPr>
        <w:spacing w:line="480" w:lineRule="exact"/>
        <w:rPr>
          <w:rFonts w:ascii="宋体" w:hAnsi="宋体" w:cs="宋体"/>
          <w:color w:val="auto"/>
          <w:sz w:val="24"/>
          <w:highlight w:val="none"/>
        </w:rPr>
      </w:pPr>
      <w:r>
        <w:rPr>
          <w:rFonts w:hint="eastAsia" w:ascii="宋体" w:hAnsi="宋体" w:cs="宋体"/>
          <w:color w:val="auto"/>
          <w:sz w:val="24"/>
          <w:highlight w:val="none"/>
        </w:rPr>
        <w:t>（6中标人应指定1名专职项目管理人员，与采购人具体工作需求进行对接。管理人员应有一定的管理经验，具备一定沟通能力，能确保本项目工作的顺利开展。</w:t>
      </w:r>
    </w:p>
    <w:p>
      <w:pPr>
        <w:spacing w:line="480" w:lineRule="exact"/>
        <w:rPr>
          <w:rFonts w:ascii="宋体" w:hAnsi="宋体" w:cs="宋体"/>
          <w:color w:val="auto"/>
          <w:sz w:val="24"/>
          <w:highlight w:val="none"/>
        </w:rPr>
      </w:pPr>
      <w:r>
        <w:rPr>
          <w:rFonts w:hint="eastAsia" w:ascii="宋体" w:hAnsi="宋体" w:cs="宋体"/>
          <w:color w:val="auto"/>
          <w:sz w:val="24"/>
          <w:highlight w:val="none"/>
        </w:rPr>
        <w:t>（7）采购人有权对所委托的医疗废物处置情况进行了解和监督，若发现不妥之处，可随时向有关部门进行投诉。</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pPr>
        <w:spacing w:line="480" w:lineRule="exact"/>
        <w:rPr>
          <w:rFonts w:ascii="宋体" w:hAnsi="宋体" w:cs="宋体"/>
          <w:color w:val="auto"/>
          <w:sz w:val="24"/>
          <w:highlight w:val="none"/>
        </w:rPr>
      </w:pPr>
      <w:r>
        <w:rPr>
          <w:rFonts w:hint="eastAsia" w:ascii="宋体" w:hAnsi="宋体" w:cs="宋体"/>
          <w:color w:val="auto"/>
          <w:sz w:val="24"/>
          <w:highlight w:val="none"/>
        </w:rPr>
        <w:t>（五）、服务时间</w:t>
      </w:r>
    </w:p>
    <w:p>
      <w:pPr>
        <w:spacing w:line="480" w:lineRule="exact"/>
        <w:rPr>
          <w:rFonts w:ascii="宋体" w:hAnsi="宋体" w:cs="宋体"/>
          <w:color w:val="auto"/>
          <w:sz w:val="24"/>
          <w:highlight w:val="none"/>
        </w:rPr>
      </w:pPr>
      <w:r>
        <w:rPr>
          <w:rFonts w:hint="eastAsia" w:ascii="宋体" w:hAnsi="宋体" w:cs="宋体"/>
          <w:color w:val="auto"/>
          <w:sz w:val="24"/>
          <w:highlight w:val="none"/>
        </w:rPr>
        <w:t>本项目服务期限：服务期自合同签订生效之日起一年，</w:t>
      </w:r>
      <w:r>
        <w:rPr>
          <w:rFonts w:hint="eastAsia" w:ascii="宋体" w:hAnsi="宋体" w:cs="宋体"/>
          <w:color w:val="auto"/>
          <w:sz w:val="24"/>
          <w:highlight w:val="none"/>
          <w:lang w:val="zh-CN"/>
        </w:rPr>
        <w:t>若在规定的时间内由于中标人的原因不能完成的，中标人应承担由此给采购人造成的损失。</w:t>
      </w:r>
    </w:p>
    <w:p>
      <w:pPr>
        <w:snapToGrid w:val="0"/>
        <w:rPr>
          <w:rFonts w:ascii="宋体" w:hAnsi="宋体" w:cs="宋体"/>
          <w:b/>
          <w:color w:val="auto"/>
          <w:sz w:val="28"/>
          <w:szCs w:val="28"/>
          <w:highlight w:val="none"/>
        </w:rPr>
      </w:pPr>
    </w:p>
    <w:p>
      <w:pPr>
        <w:snapToGrid w:val="0"/>
        <w:rPr>
          <w:rFonts w:ascii="宋体" w:hAnsi="宋体" w:cs="宋体"/>
          <w:b/>
          <w:color w:val="auto"/>
          <w:sz w:val="28"/>
          <w:szCs w:val="28"/>
          <w:highlight w:val="none"/>
        </w:rPr>
      </w:pPr>
      <w:r>
        <w:rPr>
          <w:rFonts w:hint="eastAsia" w:ascii="宋体" w:hAnsi="宋体" w:cs="宋体"/>
          <w:b/>
          <w:color w:val="auto"/>
          <w:sz w:val="28"/>
          <w:szCs w:val="28"/>
          <w:highlight w:val="none"/>
        </w:rPr>
        <w:t>三、商务条款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（一）总体要求</w:t>
      </w:r>
    </w:p>
    <w:p>
      <w:pPr>
        <w:autoSpaceDE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必须符合招标文件(包括补充更正，若有)的服务和技术要求，符合国家有关规定。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按财务结算要求，通过银行划账方式结算。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（三）服务期限</w:t>
      </w:r>
    </w:p>
    <w:p>
      <w:pPr>
        <w:widowControl/>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1、服务期限：服务期自合同签订生效之日起一年，</w:t>
      </w:r>
      <w:r>
        <w:rPr>
          <w:rFonts w:hint="eastAsia" w:ascii="宋体" w:hAnsi="宋体" w:cs="宋体"/>
          <w:color w:val="auto"/>
          <w:sz w:val="24"/>
          <w:highlight w:val="none"/>
          <w:lang w:val="zh-CN"/>
        </w:rPr>
        <w:t>若在规定的时间内由于中标人的原因不能完成的，中标人应承担由此给采购人造成的损失</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2、供应商应在投标文件中应提供实施计划。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1、中标人在履行合同义务期间，应遵守国家有关法律、法规、维护采购人的合法权益。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2、中标人应组建能够满足本项目服务需要的项目组，按照工作范围和内容完成服务工作。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3、中标人应自行承担项目实施过程中的安全责任，采购人在任何情况下不承担任何责任。</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4、在服务期内，要求中标人提供实时支持响应服务。要求在2小时内响应采购人提出的疑问并及时提交修改意见。</w:t>
      </w:r>
    </w:p>
    <w:p>
      <w:pPr>
        <w:widowControl/>
        <w:autoSpaceDE w:val="0"/>
        <w:autoSpaceDN w:val="0"/>
        <w:spacing w:line="360" w:lineRule="auto"/>
        <w:ind w:right="-178" w:rightChars="-85" w:firstLine="480"/>
        <w:textAlignment w:val="bottom"/>
        <w:rPr>
          <w:rFonts w:ascii="宋体" w:hAnsi="宋体" w:cs="宋体"/>
          <w:b/>
          <w:bCs/>
          <w:color w:val="auto"/>
          <w:highlight w:val="none"/>
        </w:rPr>
      </w:pPr>
      <w:r>
        <w:rPr>
          <w:rFonts w:hint="eastAsia" w:ascii="宋体" w:hAnsi="宋体" w:cs="宋体"/>
          <w:b/>
          <w:bCs/>
          <w:color w:val="auto"/>
          <w:sz w:val="24"/>
          <w:highlight w:val="none"/>
        </w:rPr>
        <w:t>为此，供应商应对以上4条内容提供相应承诺书。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（五）质量要求</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必须符合国家相关规程和规范要求。及时按需提供服务，保质保量完成各项任务。若因中标人的服务质量原因造成的一切后果均由中标人负责（赔偿金数额以采购人计算为准）。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1、采购人根据招标文件、合同、投标文件等资料进行验收，符合国家相关法律法规要求，通过采购人组织的验收为准。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2、验收费用由中标人承担。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1.供应商在投标时应充分考虑人员安排，合同签订后必须安排足够的人员按时保质保量完成服务。</w:t>
      </w:r>
    </w:p>
    <w:p>
      <w:pPr>
        <w:spacing w:line="360" w:lineRule="auto"/>
        <w:ind w:firstLine="480" w:firstLineChars="200"/>
        <w:rPr>
          <w:color w:val="auto"/>
          <w:highlight w:val="none"/>
        </w:rPr>
      </w:pPr>
      <w:r>
        <w:rPr>
          <w:rFonts w:hint="eastAsia" w:ascii="宋体" w:hAnsi="宋体" w:cs="宋体"/>
          <w:color w:val="auto"/>
          <w:sz w:val="24"/>
          <w:highlight w:val="none"/>
        </w:rPr>
        <w:t>2.由于中标人原因导致采购人有重大损失的，责任由中标人承担，并依法追究其经济责任和法律责任。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（八）项目款的结算</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采购人根据合同、投标文件等资料进行验收。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2.本项目采取分期付款方式。</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自合同签订生效之日起，项目款按月支付。中标人当月服务期满，于次月十日前将上月（结算月）服务数据统计表及发票送交采购人，经采购人核对无误，于10日历天内由采购人向中标人支付该结算月服务费用，以此类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结算时，成交供应商将结款申请1份、增值税专用发票原件及复印件1份、合同复印件1份（第一次支付时提供即可）、经采购人验收确认的考核结果1份提交采购人，由采购人向成交供应商支付结算月项目款</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（九）履约保证金</w:t>
      </w:r>
    </w:p>
    <w:p>
      <w:pPr>
        <w:adjustRightInd/>
        <w:spacing w:line="360" w:lineRule="auto"/>
        <w:jc w:val="both"/>
        <w:outlineLvl w:val="0"/>
        <w:rPr>
          <w:rFonts w:hint="eastAsia" w:cs="仿宋_GB2312" w:asciiTheme="minorEastAsia" w:hAnsiTheme="minorEastAsia" w:eastAsiaTheme="minorEastAsia"/>
          <w:b/>
          <w:color w:val="auto"/>
          <w:sz w:val="36"/>
          <w:szCs w:val="36"/>
          <w:highlight w:val="none"/>
        </w:rPr>
      </w:pPr>
      <w:r>
        <w:rPr>
          <w:rFonts w:hint="eastAsia" w:ascii="宋体" w:hAnsi="宋体" w:cs="宋体"/>
          <w:color w:val="auto"/>
          <w:sz w:val="24"/>
          <w:highlight w:val="none"/>
        </w:rPr>
        <w:t>无。</w:t>
      </w:r>
    </w:p>
    <w:p>
      <w:pPr>
        <w:adjustRightInd/>
        <w:spacing w:line="440" w:lineRule="exact"/>
        <w:ind w:firstLine="480" w:firstLineChars="200"/>
        <w:rPr>
          <w:rFonts w:hint="eastAsia" w:ascii="宋体" w:hAnsi="宋体" w:cs="宋体"/>
          <w:color w:val="auto"/>
          <w:sz w:val="24"/>
          <w:highlight w:val="none"/>
        </w:rPr>
      </w:pPr>
    </w:p>
    <w:p>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52" w:name="_Toc184308060"/>
      <w:bookmarkEnd w:id="52"/>
      <w:bookmarkStart w:id="53" w:name="_Toc184313290"/>
      <w:bookmarkEnd w:id="53"/>
      <w:bookmarkStart w:id="54" w:name="_Toc184313274"/>
      <w:bookmarkEnd w:id="54"/>
      <w:bookmarkStart w:id="55" w:name="_Toc184312106"/>
      <w:bookmarkEnd w:id="55"/>
      <w:bookmarkStart w:id="56" w:name="_Toc184313277"/>
      <w:bookmarkEnd w:id="56"/>
      <w:bookmarkStart w:id="57" w:name="_Toc184314444"/>
      <w:bookmarkEnd w:id="57"/>
      <w:bookmarkStart w:id="58" w:name="_Toc184313272"/>
      <w:bookmarkEnd w:id="58"/>
      <w:bookmarkStart w:id="59" w:name="_Toc184308106"/>
      <w:bookmarkEnd w:id="59"/>
      <w:bookmarkStart w:id="60" w:name="_Toc184308071"/>
      <w:bookmarkEnd w:id="60"/>
      <w:bookmarkStart w:id="61" w:name="_Toc184312079"/>
      <w:bookmarkEnd w:id="61"/>
      <w:bookmarkStart w:id="62" w:name="_Toc184308044"/>
      <w:bookmarkEnd w:id="62"/>
      <w:bookmarkStart w:id="63" w:name="_Toc184314462"/>
      <w:bookmarkEnd w:id="63"/>
      <w:bookmarkStart w:id="64" w:name="_Toc184313284"/>
      <w:bookmarkEnd w:id="64"/>
      <w:bookmarkStart w:id="65" w:name="_Toc184310284"/>
      <w:bookmarkEnd w:id="65"/>
      <w:bookmarkStart w:id="66" w:name="_Toc184310328"/>
      <w:bookmarkEnd w:id="66"/>
      <w:bookmarkStart w:id="67" w:name="_Toc184313303"/>
      <w:bookmarkEnd w:id="67"/>
      <w:bookmarkStart w:id="68" w:name="_Toc184308047"/>
      <w:bookmarkEnd w:id="68"/>
      <w:bookmarkStart w:id="69" w:name="_Toc184308042"/>
      <w:bookmarkEnd w:id="69"/>
      <w:bookmarkStart w:id="70" w:name="_Toc184314454"/>
      <w:bookmarkEnd w:id="70"/>
      <w:bookmarkStart w:id="71" w:name="_Toc184312074"/>
      <w:bookmarkEnd w:id="71"/>
      <w:bookmarkStart w:id="72" w:name="_Toc184313267"/>
      <w:bookmarkEnd w:id="72"/>
      <w:bookmarkStart w:id="73" w:name="_Toc184308056"/>
      <w:bookmarkEnd w:id="73"/>
      <w:bookmarkStart w:id="74" w:name="_Toc184314479"/>
      <w:bookmarkEnd w:id="74"/>
      <w:bookmarkStart w:id="75" w:name="_Toc184313259"/>
      <w:bookmarkEnd w:id="75"/>
      <w:bookmarkStart w:id="76" w:name="_Toc184314457"/>
      <w:bookmarkEnd w:id="76"/>
      <w:bookmarkStart w:id="77" w:name="_Toc184312121"/>
      <w:bookmarkEnd w:id="77"/>
      <w:bookmarkStart w:id="78" w:name="_Toc184310341"/>
      <w:bookmarkEnd w:id="78"/>
      <w:bookmarkStart w:id="79" w:name="_Toc184314432"/>
      <w:bookmarkEnd w:id="79"/>
      <w:bookmarkStart w:id="80" w:name="_Toc184310313"/>
      <w:bookmarkEnd w:id="80"/>
      <w:bookmarkStart w:id="81" w:name="_Toc184313249"/>
      <w:bookmarkEnd w:id="81"/>
      <w:bookmarkStart w:id="82" w:name="_Toc184312116"/>
      <w:bookmarkEnd w:id="82"/>
      <w:bookmarkStart w:id="83" w:name="_Toc184313248"/>
      <w:bookmarkEnd w:id="83"/>
      <w:bookmarkStart w:id="84" w:name="_Toc184313294"/>
      <w:bookmarkEnd w:id="84"/>
      <w:bookmarkStart w:id="85" w:name="_Toc184313242"/>
      <w:bookmarkEnd w:id="85"/>
      <w:bookmarkStart w:id="86" w:name="_Toc184308054"/>
      <w:bookmarkEnd w:id="86"/>
      <w:bookmarkStart w:id="87" w:name="_Toc184312093"/>
      <w:bookmarkEnd w:id="87"/>
      <w:bookmarkStart w:id="88" w:name="_Toc184310305"/>
      <w:bookmarkEnd w:id="88"/>
      <w:bookmarkStart w:id="89" w:name="_Toc184314439"/>
      <w:bookmarkEnd w:id="89"/>
      <w:bookmarkStart w:id="90" w:name="_Toc184310296"/>
      <w:bookmarkEnd w:id="90"/>
      <w:bookmarkStart w:id="91" w:name="_Toc184310279"/>
      <w:bookmarkEnd w:id="91"/>
      <w:bookmarkStart w:id="92" w:name="_Toc184312097"/>
      <w:bookmarkEnd w:id="92"/>
      <w:bookmarkStart w:id="93" w:name="_Toc184313254"/>
      <w:bookmarkEnd w:id="93"/>
      <w:bookmarkStart w:id="94" w:name="_Toc184310333"/>
      <w:bookmarkEnd w:id="94"/>
      <w:bookmarkStart w:id="95" w:name="_Toc184312127"/>
      <w:bookmarkEnd w:id="95"/>
      <w:bookmarkStart w:id="96" w:name="_Toc184308066"/>
      <w:bookmarkEnd w:id="96"/>
      <w:bookmarkStart w:id="97" w:name="_Toc184310276"/>
      <w:bookmarkEnd w:id="97"/>
      <w:bookmarkStart w:id="98" w:name="_Toc184310332"/>
      <w:bookmarkEnd w:id="98"/>
      <w:bookmarkStart w:id="99" w:name="_Toc184312113"/>
      <w:bookmarkEnd w:id="99"/>
      <w:bookmarkStart w:id="100" w:name="_Toc184314475"/>
      <w:bookmarkEnd w:id="100"/>
      <w:bookmarkStart w:id="101" w:name="_Toc184312139"/>
      <w:bookmarkEnd w:id="101"/>
      <w:bookmarkStart w:id="102" w:name="_Toc184314477"/>
      <w:bookmarkEnd w:id="102"/>
      <w:bookmarkStart w:id="103" w:name="_Toc184314429"/>
      <w:bookmarkEnd w:id="103"/>
      <w:bookmarkStart w:id="104" w:name="_Toc184313282"/>
      <w:bookmarkEnd w:id="104"/>
      <w:bookmarkStart w:id="105" w:name="_Toc184312105"/>
      <w:bookmarkEnd w:id="105"/>
      <w:bookmarkStart w:id="106" w:name="_Toc184314421"/>
      <w:bookmarkEnd w:id="106"/>
      <w:bookmarkStart w:id="107" w:name="_Toc184314415"/>
      <w:bookmarkEnd w:id="107"/>
      <w:bookmarkStart w:id="108" w:name="_Toc184313250"/>
      <w:bookmarkEnd w:id="108"/>
      <w:bookmarkStart w:id="109" w:name="_Toc184308039"/>
      <w:bookmarkEnd w:id="109"/>
      <w:bookmarkStart w:id="110" w:name="_Toc184312136"/>
      <w:bookmarkEnd w:id="110"/>
      <w:bookmarkStart w:id="111" w:name="_Toc184312132"/>
      <w:bookmarkEnd w:id="111"/>
      <w:bookmarkStart w:id="112" w:name="_Toc184314459"/>
      <w:bookmarkEnd w:id="112"/>
      <w:bookmarkStart w:id="113" w:name="_Toc184308068"/>
      <w:bookmarkEnd w:id="113"/>
      <w:bookmarkStart w:id="114" w:name="_Toc184312091"/>
      <w:bookmarkEnd w:id="114"/>
      <w:bookmarkStart w:id="115" w:name="_Toc184310315"/>
      <w:bookmarkEnd w:id="115"/>
      <w:bookmarkStart w:id="116" w:name="_Toc184313240"/>
      <w:bookmarkEnd w:id="116"/>
      <w:bookmarkStart w:id="117" w:name="_Toc184308052"/>
      <w:bookmarkEnd w:id="117"/>
      <w:bookmarkStart w:id="118" w:name="_Toc184312115"/>
      <w:bookmarkEnd w:id="118"/>
      <w:bookmarkStart w:id="119" w:name="_Toc184313283"/>
      <w:bookmarkEnd w:id="119"/>
      <w:bookmarkStart w:id="120" w:name="_Toc184312101"/>
      <w:bookmarkEnd w:id="120"/>
      <w:bookmarkStart w:id="121" w:name="_Toc184314423"/>
      <w:bookmarkEnd w:id="121"/>
      <w:bookmarkStart w:id="122" w:name="_Toc184312082"/>
      <w:bookmarkEnd w:id="122"/>
      <w:bookmarkStart w:id="123" w:name="_Toc184310273"/>
      <w:bookmarkEnd w:id="123"/>
      <w:bookmarkStart w:id="124" w:name="_Toc184312131"/>
      <w:bookmarkEnd w:id="124"/>
      <w:bookmarkStart w:id="125" w:name="_Toc184312112"/>
      <w:bookmarkEnd w:id="125"/>
      <w:bookmarkStart w:id="126" w:name="_Toc184310324"/>
      <w:bookmarkEnd w:id="126"/>
      <w:bookmarkStart w:id="127" w:name="_Toc184314445"/>
      <w:bookmarkEnd w:id="127"/>
      <w:bookmarkStart w:id="128" w:name="_Toc184310340"/>
      <w:bookmarkEnd w:id="128"/>
      <w:bookmarkStart w:id="129" w:name="_Toc184310287"/>
      <w:bookmarkEnd w:id="129"/>
      <w:bookmarkStart w:id="130" w:name="_Toc184313271"/>
      <w:bookmarkEnd w:id="130"/>
      <w:bookmarkStart w:id="131" w:name="_Toc184308082"/>
      <w:bookmarkEnd w:id="131"/>
      <w:bookmarkStart w:id="132" w:name="_Toc184312090"/>
      <w:bookmarkEnd w:id="132"/>
      <w:bookmarkStart w:id="133" w:name="_Toc184313306"/>
      <w:bookmarkEnd w:id="133"/>
      <w:bookmarkStart w:id="134" w:name="_Toc184313251"/>
      <w:bookmarkEnd w:id="134"/>
      <w:bookmarkStart w:id="135" w:name="_Toc184314413"/>
      <w:bookmarkEnd w:id="135"/>
      <w:bookmarkStart w:id="136" w:name="_Toc184314424"/>
      <w:bookmarkEnd w:id="136"/>
      <w:bookmarkStart w:id="137" w:name="_Toc184313255"/>
      <w:bookmarkEnd w:id="137"/>
      <w:bookmarkStart w:id="138" w:name="_Toc184312129"/>
      <w:bookmarkEnd w:id="138"/>
      <w:bookmarkStart w:id="139" w:name="_Toc184313289"/>
      <w:bookmarkEnd w:id="139"/>
      <w:bookmarkStart w:id="140" w:name="_Toc184314436"/>
      <w:bookmarkEnd w:id="140"/>
      <w:bookmarkStart w:id="141" w:name="_Toc184314438"/>
      <w:bookmarkEnd w:id="141"/>
      <w:bookmarkStart w:id="142" w:name="_Toc184308092"/>
      <w:bookmarkEnd w:id="142"/>
      <w:bookmarkStart w:id="143" w:name="_Toc184308061"/>
      <w:bookmarkEnd w:id="143"/>
      <w:bookmarkStart w:id="144" w:name="_Toc184312130"/>
      <w:bookmarkEnd w:id="144"/>
      <w:bookmarkStart w:id="145" w:name="_Toc184308085"/>
      <w:bookmarkEnd w:id="145"/>
      <w:bookmarkStart w:id="146" w:name="_Toc184310272"/>
      <w:bookmarkEnd w:id="146"/>
      <w:bookmarkStart w:id="147" w:name="_Toc184312128"/>
      <w:bookmarkEnd w:id="147"/>
      <w:bookmarkStart w:id="148" w:name="_Toc184310275"/>
      <w:bookmarkEnd w:id="148"/>
      <w:bookmarkStart w:id="149" w:name="_Toc184313295"/>
      <w:bookmarkEnd w:id="149"/>
      <w:bookmarkStart w:id="150" w:name="_Toc184310285"/>
      <w:bookmarkEnd w:id="150"/>
      <w:bookmarkStart w:id="151" w:name="_Toc184310330"/>
      <w:bookmarkEnd w:id="151"/>
      <w:bookmarkStart w:id="152" w:name="_Toc184314440"/>
      <w:bookmarkEnd w:id="152"/>
      <w:bookmarkStart w:id="153" w:name="_Toc184313304"/>
      <w:bookmarkEnd w:id="153"/>
      <w:bookmarkStart w:id="154" w:name="_Toc184310291"/>
      <w:bookmarkEnd w:id="154"/>
      <w:bookmarkStart w:id="155" w:name="_Toc184310334"/>
      <w:bookmarkEnd w:id="155"/>
      <w:bookmarkStart w:id="156" w:name="_Toc184312138"/>
      <w:bookmarkEnd w:id="156"/>
      <w:bookmarkStart w:id="157" w:name="_Toc184314411"/>
      <w:bookmarkEnd w:id="157"/>
      <w:bookmarkStart w:id="158" w:name="_Toc184312114"/>
      <w:bookmarkEnd w:id="158"/>
      <w:bookmarkStart w:id="159" w:name="_Toc184310283"/>
      <w:bookmarkEnd w:id="159"/>
      <w:bookmarkStart w:id="160" w:name="_Toc184313292"/>
      <w:bookmarkEnd w:id="160"/>
      <w:bookmarkStart w:id="161" w:name="_Toc184310314"/>
      <w:bookmarkEnd w:id="161"/>
      <w:bookmarkStart w:id="162" w:name="_Toc184312126"/>
      <w:bookmarkEnd w:id="162"/>
      <w:bookmarkStart w:id="163" w:name="_Toc184308079"/>
      <w:bookmarkEnd w:id="163"/>
      <w:bookmarkStart w:id="164" w:name="_Toc184314481"/>
      <w:bookmarkEnd w:id="164"/>
      <w:bookmarkStart w:id="165" w:name="_Toc184312094"/>
      <w:bookmarkEnd w:id="165"/>
      <w:bookmarkStart w:id="166" w:name="_Toc184308073"/>
      <w:bookmarkEnd w:id="166"/>
      <w:bookmarkStart w:id="167" w:name="_Toc184314433"/>
      <w:bookmarkEnd w:id="167"/>
      <w:bookmarkStart w:id="168" w:name="_Toc184308105"/>
      <w:bookmarkEnd w:id="168"/>
      <w:bookmarkStart w:id="169" w:name="_Toc184308070"/>
      <w:bookmarkEnd w:id="169"/>
      <w:bookmarkStart w:id="170" w:name="_Toc184308099"/>
      <w:bookmarkEnd w:id="170"/>
      <w:bookmarkStart w:id="171" w:name="_Toc184308074"/>
      <w:bookmarkEnd w:id="171"/>
      <w:bookmarkStart w:id="172" w:name="_Toc184310303"/>
      <w:bookmarkEnd w:id="172"/>
      <w:bookmarkStart w:id="173" w:name="_Toc184308095"/>
      <w:bookmarkEnd w:id="173"/>
      <w:bookmarkStart w:id="174" w:name="_Toc184313247"/>
      <w:bookmarkEnd w:id="174"/>
      <w:bookmarkStart w:id="175" w:name="_Toc184312117"/>
      <w:bookmarkEnd w:id="175"/>
      <w:bookmarkStart w:id="176" w:name="_Toc184314469"/>
      <w:bookmarkEnd w:id="176"/>
      <w:bookmarkStart w:id="177" w:name="_Toc184312125"/>
      <w:bookmarkEnd w:id="177"/>
      <w:bookmarkStart w:id="178" w:name="_Toc184312076"/>
      <w:bookmarkEnd w:id="178"/>
      <w:bookmarkStart w:id="179" w:name="_Toc184312067"/>
      <w:bookmarkEnd w:id="179"/>
      <w:bookmarkStart w:id="180" w:name="_Toc184314419"/>
      <w:bookmarkEnd w:id="180"/>
      <w:bookmarkStart w:id="181" w:name="_Toc184314466"/>
      <w:bookmarkEnd w:id="181"/>
      <w:bookmarkStart w:id="182" w:name="_Toc184313280"/>
      <w:bookmarkEnd w:id="182"/>
      <w:bookmarkStart w:id="183" w:name="_Toc184310338"/>
      <w:bookmarkEnd w:id="183"/>
      <w:bookmarkStart w:id="184" w:name="_Toc184312100"/>
      <w:bookmarkEnd w:id="184"/>
      <w:bookmarkStart w:id="185" w:name="_Toc184313275"/>
      <w:bookmarkEnd w:id="185"/>
      <w:bookmarkStart w:id="186" w:name="_Toc184314464"/>
      <w:bookmarkEnd w:id="186"/>
      <w:bookmarkStart w:id="187" w:name="_Toc184310294"/>
      <w:bookmarkEnd w:id="187"/>
      <w:bookmarkStart w:id="188" w:name="_Toc184314412"/>
      <w:bookmarkEnd w:id="188"/>
      <w:bookmarkStart w:id="189" w:name="_Toc184314458"/>
      <w:bookmarkEnd w:id="189"/>
      <w:bookmarkStart w:id="190" w:name="_Toc184308037"/>
      <w:bookmarkEnd w:id="190"/>
      <w:bookmarkStart w:id="191" w:name="_Toc184310292"/>
      <w:bookmarkEnd w:id="191"/>
      <w:bookmarkStart w:id="192" w:name="_Toc184314460"/>
      <w:bookmarkEnd w:id="192"/>
      <w:bookmarkStart w:id="193" w:name="_Toc184313302"/>
      <w:bookmarkEnd w:id="193"/>
      <w:bookmarkStart w:id="194" w:name="_Toc184308077"/>
      <w:bookmarkEnd w:id="194"/>
      <w:bookmarkStart w:id="195" w:name="_Toc184308050"/>
      <w:bookmarkEnd w:id="195"/>
      <w:bookmarkStart w:id="196" w:name="_Toc184310343"/>
      <w:bookmarkEnd w:id="196"/>
      <w:bookmarkStart w:id="197" w:name="_Toc184310331"/>
      <w:bookmarkEnd w:id="197"/>
      <w:bookmarkStart w:id="198" w:name="_Toc184310336"/>
      <w:bookmarkEnd w:id="198"/>
      <w:bookmarkStart w:id="199" w:name="_Toc184312122"/>
      <w:bookmarkEnd w:id="199"/>
      <w:bookmarkStart w:id="200" w:name="_Toc184314427"/>
      <w:bookmarkEnd w:id="200"/>
      <w:bookmarkStart w:id="201" w:name="_Toc184310309"/>
      <w:bookmarkEnd w:id="201"/>
      <w:bookmarkStart w:id="202" w:name="_Toc184310322"/>
      <w:bookmarkEnd w:id="202"/>
      <w:bookmarkStart w:id="203" w:name="_Toc184310323"/>
      <w:bookmarkEnd w:id="203"/>
      <w:bookmarkStart w:id="204" w:name="_Toc184308072"/>
      <w:bookmarkEnd w:id="204"/>
      <w:bookmarkStart w:id="205" w:name="_Toc184312095"/>
      <w:bookmarkEnd w:id="205"/>
      <w:bookmarkStart w:id="206" w:name="_Toc184314456"/>
      <w:bookmarkEnd w:id="206"/>
      <w:bookmarkStart w:id="207" w:name="_Toc184308058"/>
      <w:bookmarkEnd w:id="207"/>
      <w:bookmarkStart w:id="208" w:name="_Toc184310321"/>
      <w:bookmarkEnd w:id="208"/>
      <w:bookmarkStart w:id="209" w:name="_Toc184314468"/>
      <w:bookmarkEnd w:id="209"/>
      <w:bookmarkStart w:id="210" w:name="_Toc184312069"/>
      <w:bookmarkEnd w:id="210"/>
      <w:bookmarkStart w:id="211" w:name="_Toc184314446"/>
      <w:bookmarkEnd w:id="211"/>
      <w:bookmarkStart w:id="212" w:name="_Toc184312086"/>
      <w:bookmarkEnd w:id="212"/>
      <w:bookmarkStart w:id="213" w:name="_Toc184312135"/>
      <w:bookmarkEnd w:id="213"/>
      <w:bookmarkStart w:id="214" w:name="_Toc184314476"/>
      <w:bookmarkEnd w:id="214"/>
      <w:bookmarkStart w:id="215" w:name="_Toc184308103"/>
      <w:bookmarkEnd w:id="215"/>
      <w:bookmarkStart w:id="216" w:name="_Toc184313293"/>
      <w:bookmarkEnd w:id="216"/>
      <w:bookmarkStart w:id="217" w:name="_Toc184314435"/>
      <w:bookmarkEnd w:id="217"/>
      <w:bookmarkStart w:id="218" w:name="_Toc184312083"/>
      <w:bookmarkEnd w:id="218"/>
      <w:bookmarkStart w:id="219" w:name="_Toc184314420"/>
      <w:bookmarkEnd w:id="219"/>
      <w:bookmarkStart w:id="220" w:name="_Toc184312108"/>
      <w:bookmarkEnd w:id="220"/>
      <w:bookmarkStart w:id="221" w:name="_Toc184313300"/>
      <w:bookmarkEnd w:id="221"/>
      <w:bookmarkStart w:id="222" w:name="_Toc184312088"/>
      <w:bookmarkEnd w:id="222"/>
      <w:bookmarkStart w:id="223" w:name="_Toc184313276"/>
      <w:bookmarkEnd w:id="223"/>
      <w:bookmarkStart w:id="224" w:name="_Toc184312096"/>
      <w:bookmarkEnd w:id="224"/>
      <w:bookmarkStart w:id="225" w:name="_Toc184313270"/>
      <w:bookmarkEnd w:id="225"/>
      <w:bookmarkStart w:id="226" w:name="_Toc184312133"/>
      <w:bookmarkEnd w:id="226"/>
      <w:bookmarkStart w:id="227" w:name="_Toc184312070"/>
      <w:bookmarkEnd w:id="227"/>
      <w:bookmarkStart w:id="228" w:name="_Toc184313286"/>
      <w:bookmarkEnd w:id="228"/>
      <w:bookmarkStart w:id="229" w:name="_Toc184314430"/>
      <w:bookmarkEnd w:id="229"/>
      <w:bookmarkStart w:id="230" w:name="_Toc184310280"/>
      <w:bookmarkEnd w:id="230"/>
      <w:bookmarkStart w:id="231" w:name="_Toc184313253"/>
      <w:bookmarkEnd w:id="231"/>
      <w:bookmarkStart w:id="232" w:name="_Toc184310319"/>
      <w:bookmarkEnd w:id="232"/>
      <w:bookmarkStart w:id="233" w:name="_Toc184308101"/>
      <w:bookmarkEnd w:id="233"/>
      <w:bookmarkStart w:id="234" w:name="_Toc184312099"/>
      <w:bookmarkEnd w:id="234"/>
      <w:bookmarkStart w:id="235" w:name="_Toc184308063"/>
      <w:bookmarkEnd w:id="235"/>
      <w:bookmarkStart w:id="236" w:name="_Toc184308098"/>
      <w:bookmarkEnd w:id="236"/>
      <w:bookmarkStart w:id="237" w:name="_Toc184314434"/>
      <w:bookmarkEnd w:id="237"/>
      <w:bookmarkStart w:id="238" w:name="_Toc184314414"/>
      <w:bookmarkEnd w:id="238"/>
      <w:bookmarkStart w:id="239" w:name="_Toc184310312"/>
      <w:bookmarkEnd w:id="239"/>
      <w:bookmarkStart w:id="240" w:name="_Toc184308067"/>
      <w:bookmarkEnd w:id="240"/>
      <w:bookmarkStart w:id="241" w:name="_Toc184313256"/>
      <w:bookmarkEnd w:id="241"/>
      <w:bookmarkStart w:id="242" w:name="_Toc184308059"/>
      <w:bookmarkEnd w:id="242"/>
      <w:bookmarkStart w:id="243" w:name="_Toc184310329"/>
      <w:bookmarkEnd w:id="243"/>
      <w:bookmarkStart w:id="244" w:name="_Toc184310281"/>
      <w:bookmarkEnd w:id="244"/>
      <w:bookmarkStart w:id="245" w:name="_Toc184310302"/>
      <w:bookmarkEnd w:id="245"/>
      <w:bookmarkStart w:id="246" w:name="_Toc184314471"/>
      <w:bookmarkEnd w:id="246"/>
      <w:bookmarkStart w:id="247" w:name="_Toc184312078"/>
      <w:bookmarkEnd w:id="247"/>
      <w:bookmarkStart w:id="248" w:name="_Toc184308053"/>
      <w:bookmarkEnd w:id="248"/>
      <w:bookmarkStart w:id="249" w:name="_Toc184310339"/>
      <w:bookmarkEnd w:id="249"/>
      <w:bookmarkStart w:id="250" w:name="_Toc184313308"/>
      <w:bookmarkEnd w:id="250"/>
      <w:bookmarkStart w:id="251" w:name="_Toc184312103"/>
      <w:bookmarkEnd w:id="251"/>
      <w:bookmarkStart w:id="252" w:name="_Toc184312071"/>
      <w:bookmarkEnd w:id="252"/>
      <w:bookmarkStart w:id="253" w:name="_Toc184308045"/>
      <w:bookmarkEnd w:id="253"/>
      <w:bookmarkStart w:id="254" w:name="_Toc184314422"/>
      <w:bookmarkEnd w:id="254"/>
      <w:bookmarkStart w:id="255" w:name="_Toc184314450"/>
      <w:bookmarkEnd w:id="255"/>
      <w:bookmarkStart w:id="256" w:name="_Toc184312075"/>
      <w:bookmarkEnd w:id="256"/>
      <w:bookmarkStart w:id="257" w:name="_Toc184310325"/>
      <w:bookmarkEnd w:id="257"/>
      <w:bookmarkStart w:id="258" w:name="_Toc184308104"/>
      <w:bookmarkEnd w:id="258"/>
      <w:bookmarkStart w:id="259" w:name="_Toc184308075"/>
      <w:bookmarkEnd w:id="259"/>
      <w:bookmarkStart w:id="260" w:name="_Toc184310344"/>
      <w:bookmarkEnd w:id="260"/>
      <w:bookmarkStart w:id="261" w:name="_Toc184310304"/>
      <w:bookmarkEnd w:id="261"/>
      <w:bookmarkStart w:id="262" w:name="_Toc184312124"/>
      <w:bookmarkEnd w:id="262"/>
      <w:bookmarkStart w:id="263" w:name="_Toc184308076"/>
      <w:bookmarkEnd w:id="263"/>
      <w:bookmarkStart w:id="264" w:name="_Toc184310318"/>
      <w:bookmarkEnd w:id="264"/>
      <w:bookmarkStart w:id="265" w:name="_Toc184310298"/>
      <w:bookmarkEnd w:id="265"/>
      <w:bookmarkStart w:id="266" w:name="_Toc184314428"/>
      <w:bookmarkEnd w:id="266"/>
      <w:bookmarkStart w:id="267" w:name="_Toc184313273"/>
      <w:bookmarkEnd w:id="267"/>
      <w:bookmarkStart w:id="268" w:name="_Toc184312118"/>
      <w:bookmarkEnd w:id="268"/>
      <w:bookmarkStart w:id="269" w:name="_Toc184310274"/>
      <w:bookmarkEnd w:id="269"/>
      <w:bookmarkStart w:id="270" w:name="_Toc184310307"/>
      <w:bookmarkEnd w:id="270"/>
      <w:bookmarkStart w:id="271" w:name="_Toc184313299"/>
      <w:bookmarkEnd w:id="271"/>
      <w:bookmarkStart w:id="272" w:name="_Toc184313279"/>
      <w:bookmarkEnd w:id="272"/>
      <w:bookmarkStart w:id="273" w:name="_Toc184310306"/>
      <w:bookmarkEnd w:id="273"/>
      <w:bookmarkStart w:id="274" w:name="_Toc184313310"/>
      <w:bookmarkEnd w:id="274"/>
      <w:bookmarkStart w:id="275" w:name="_Toc184314478"/>
      <w:bookmarkEnd w:id="275"/>
      <w:bookmarkStart w:id="276" w:name="_Toc184312072"/>
      <w:bookmarkEnd w:id="276"/>
      <w:bookmarkStart w:id="277" w:name="_Toc184313266"/>
      <w:bookmarkEnd w:id="277"/>
      <w:bookmarkStart w:id="278" w:name="_Toc184313261"/>
      <w:bookmarkEnd w:id="278"/>
      <w:bookmarkStart w:id="279" w:name="_Toc184313287"/>
      <w:bookmarkEnd w:id="279"/>
      <w:bookmarkStart w:id="280" w:name="_Toc184313301"/>
      <w:bookmarkEnd w:id="280"/>
      <w:bookmarkStart w:id="281" w:name="_Toc184308088"/>
      <w:bookmarkEnd w:id="281"/>
      <w:bookmarkStart w:id="282" w:name="_Toc184308081"/>
      <w:bookmarkEnd w:id="282"/>
      <w:bookmarkStart w:id="283" w:name="_Toc184312077"/>
      <w:bookmarkEnd w:id="283"/>
      <w:bookmarkStart w:id="284" w:name="_Toc184308040"/>
      <w:bookmarkEnd w:id="284"/>
      <w:bookmarkStart w:id="285" w:name="_Toc184313298"/>
      <w:bookmarkEnd w:id="285"/>
      <w:bookmarkStart w:id="286" w:name="_Toc184314453"/>
      <w:bookmarkEnd w:id="286"/>
      <w:bookmarkStart w:id="287" w:name="_Toc184310326"/>
      <w:bookmarkEnd w:id="287"/>
      <w:bookmarkStart w:id="288" w:name="_Toc184308084"/>
      <w:bookmarkEnd w:id="288"/>
      <w:bookmarkStart w:id="289" w:name="_Toc184310308"/>
      <w:bookmarkEnd w:id="289"/>
      <w:bookmarkStart w:id="290" w:name="_Toc184313268"/>
      <w:bookmarkEnd w:id="290"/>
      <w:bookmarkStart w:id="291" w:name="_Toc184313307"/>
      <w:bookmarkEnd w:id="291"/>
      <w:bookmarkStart w:id="292" w:name="_Toc184314418"/>
      <w:bookmarkEnd w:id="292"/>
      <w:bookmarkStart w:id="293" w:name="_Toc184314451"/>
      <w:bookmarkEnd w:id="293"/>
      <w:bookmarkStart w:id="294" w:name="_Toc184312080"/>
      <w:bookmarkEnd w:id="294"/>
      <w:bookmarkStart w:id="295" w:name="_Toc184314452"/>
      <w:bookmarkEnd w:id="295"/>
      <w:bookmarkStart w:id="296" w:name="_Toc184308069"/>
      <w:bookmarkEnd w:id="296"/>
      <w:bookmarkStart w:id="297" w:name="_Toc184314410"/>
      <w:bookmarkEnd w:id="297"/>
      <w:bookmarkStart w:id="298" w:name="_Toc184308093"/>
      <w:bookmarkEnd w:id="298"/>
      <w:bookmarkStart w:id="299" w:name="_Toc184313291"/>
      <w:bookmarkEnd w:id="299"/>
      <w:bookmarkStart w:id="300" w:name="_Toc184308086"/>
      <w:bookmarkEnd w:id="300"/>
      <w:bookmarkStart w:id="301" w:name="_Toc184313281"/>
      <w:bookmarkEnd w:id="301"/>
      <w:bookmarkStart w:id="302" w:name="_Toc184313241"/>
      <w:bookmarkEnd w:id="302"/>
      <w:bookmarkStart w:id="303" w:name="_Toc184314465"/>
      <w:bookmarkEnd w:id="303"/>
      <w:bookmarkStart w:id="304" w:name="_Toc184312068"/>
      <w:bookmarkEnd w:id="304"/>
      <w:bookmarkStart w:id="305" w:name="_Toc184308065"/>
      <w:bookmarkEnd w:id="305"/>
      <w:bookmarkStart w:id="306" w:name="_Toc184313297"/>
      <w:bookmarkEnd w:id="306"/>
      <w:bookmarkStart w:id="307" w:name="_Toc184313264"/>
      <w:bookmarkEnd w:id="307"/>
      <w:bookmarkStart w:id="308" w:name="_Toc184314426"/>
      <w:bookmarkEnd w:id="308"/>
      <w:bookmarkStart w:id="309" w:name="_Toc184308090"/>
      <w:bookmarkEnd w:id="309"/>
      <w:bookmarkStart w:id="310" w:name="_Toc184313243"/>
      <w:bookmarkEnd w:id="310"/>
      <w:bookmarkStart w:id="311" w:name="_Toc184310317"/>
      <w:bookmarkEnd w:id="311"/>
      <w:bookmarkStart w:id="312" w:name="_Toc184313262"/>
      <w:bookmarkEnd w:id="312"/>
      <w:bookmarkStart w:id="313" w:name="_Toc184308055"/>
      <w:bookmarkEnd w:id="313"/>
      <w:bookmarkStart w:id="314" w:name="_Toc184312110"/>
      <w:bookmarkEnd w:id="314"/>
      <w:bookmarkStart w:id="315" w:name="_Toc184308057"/>
      <w:bookmarkEnd w:id="315"/>
      <w:bookmarkStart w:id="316" w:name="_Toc184314417"/>
      <w:bookmarkEnd w:id="316"/>
      <w:bookmarkStart w:id="317" w:name="_Toc184314441"/>
      <w:bookmarkEnd w:id="317"/>
      <w:bookmarkStart w:id="318" w:name="_Toc184308043"/>
      <w:bookmarkEnd w:id="318"/>
      <w:bookmarkStart w:id="319" w:name="_Toc184308049"/>
      <w:bookmarkEnd w:id="319"/>
      <w:bookmarkStart w:id="320" w:name="_Toc184310289"/>
      <w:bookmarkEnd w:id="320"/>
      <w:bookmarkStart w:id="321" w:name="_Toc184313285"/>
      <w:bookmarkEnd w:id="321"/>
      <w:bookmarkStart w:id="322" w:name="_Toc184308038"/>
      <w:bookmarkEnd w:id="322"/>
      <w:bookmarkStart w:id="323" w:name="_Toc184314449"/>
      <w:bookmarkEnd w:id="323"/>
      <w:bookmarkStart w:id="324" w:name="_Toc184313244"/>
      <w:bookmarkEnd w:id="324"/>
      <w:bookmarkStart w:id="325" w:name="_Toc184312085"/>
      <w:bookmarkEnd w:id="325"/>
      <w:bookmarkStart w:id="326" w:name="_Toc184308108"/>
      <w:bookmarkEnd w:id="326"/>
      <w:bookmarkStart w:id="327" w:name="_Toc184312134"/>
      <w:bookmarkEnd w:id="327"/>
      <w:bookmarkStart w:id="328" w:name="_Toc184313269"/>
      <w:bookmarkEnd w:id="328"/>
      <w:bookmarkStart w:id="329" w:name="_Toc184313278"/>
      <w:bookmarkEnd w:id="329"/>
      <w:bookmarkStart w:id="330" w:name="_Toc184312119"/>
      <w:bookmarkEnd w:id="330"/>
      <w:bookmarkStart w:id="331" w:name="_Toc184313239"/>
      <w:bookmarkEnd w:id="331"/>
      <w:bookmarkStart w:id="332" w:name="_Toc184314448"/>
      <w:bookmarkEnd w:id="332"/>
      <w:bookmarkStart w:id="333" w:name="_Toc184312120"/>
      <w:bookmarkEnd w:id="333"/>
      <w:bookmarkStart w:id="334" w:name="_Toc184310288"/>
      <w:bookmarkEnd w:id="334"/>
      <w:bookmarkStart w:id="335" w:name="_Toc184313246"/>
      <w:bookmarkEnd w:id="335"/>
      <w:bookmarkStart w:id="336" w:name="_Toc184308036"/>
      <w:bookmarkEnd w:id="336"/>
      <w:bookmarkStart w:id="337" w:name="_Toc184312104"/>
      <w:bookmarkEnd w:id="337"/>
      <w:bookmarkStart w:id="338" w:name="_Toc184314463"/>
      <w:bookmarkEnd w:id="338"/>
      <w:bookmarkStart w:id="339" w:name="_Toc184314473"/>
      <w:bookmarkEnd w:id="339"/>
      <w:bookmarkStart w:id="340" w:name="_Toc184308064"/>
      <w:bookmarkEnd w:id="340"/>
      <w:bookmarkStart w:id="341" w:name="_Toc184314472"/>
      <w:bookmarkEnd w:id="341"/>
      <w:bookmarkStart w:id="342" w:name="_Toc184313309"/>
      <w:bookmarkEnd w:id="342"/>
      <w:bookmarkStart w:id="343" w:name="_Toc184310335"/>
      <w:bookmarkEnd w:id="343"/>
      <w:bookmarkStart w:id="344" w:name="_Toc184308097"/>
      <w:bookmarkEnd w:id="344"/>
      <w:bookmarkStart w:id="345" w:name="_Toc184313265"/>
      <w:bookmarkEnd w:id="345"/>
      <w:bookmarkStart w:id="346" w:name="_Toc184312089"/>
      <w:bookmarkEnd w:id="346"/>
      <w:bookmarkStart w:id="347" w:name="_Toc184314437"/>
      <w:bookmarkEnd w:id="347"/>
      <w:bookmarkStart w:id="348" w:name="_Toc184314470"/>
      <w:bookmarkEnd w:id="348"/>
      <w:bookmarkStart w:id="349" w:name="_Toc184312098"/>
      <w:bookmarkEnd w:id="349"/>
      <w:bookmarkStart w:id="350" w:name="_Toc184310327"/>
      <w:bookmarkEnd w:id="350"/>
      <w:bookmarkStart w:id="351" w:name="_Toc184314480"/>
      <w:bookmarkEnd w:id="351"/>
      <w:bookmarkStart w:id="352" w:name="_Toc184308041"/>
      <w:bookmarkEnd w:id="352"/>
      <w:bookmarkStart w:id="353" w:name="_Toc184312111"/>
      <w:bookmarkEnd w:id="353"/>
      <w:bookmarkStart w:id="354" w:name="_Toc184308107"/>
      <w:bookmarkEnd w:id="354"/>
      <w:bookmarkStart w:id="355" w:name="_Toc184314455"/>
      <w:bookmarkEnd w:id="355"/>
      <w:bookmarkStart w:id="356" w:name="_Toc184312123"/>
      <w:bookmarkEnd w:id="356"/>
      <w:bookmarkStart w:id="357" w:name="_Toc184312102"/>
      <w:bookmarkEnd w:id="357"/>
      <w:bookmarkStart w:id="358" w:name="_Toc184308091"/>
      <w:bookmarkEnd w:id="358"/>
      <w:bookmarkStart w:id="359" w:name="_Toc184313288"/>
      <w:bookmarkEnd w:id="359"/>
      <w:bookmarkStart w:id="360" w:name="_Toc184312107"/>
      <w:bookmarkEnd w:id="360"/>
      <w:bookmarkStart w:id="361" w:name="_Toc184308094"/>
      <w:bookmarkEnd w:id="361"/>
      <w:bookmarkStart w:id="362" w:name="_Toc184310286"/>
      <w:bookmarkEnd w:id="362"/>
      <w:bookmarkStart w:id="363" w:name="_Toc184312087"/>
      <w:bookmarkEnd w:id="363"/>
      <w:bookmarkStart w:id="364" w:name="_Toc184308083"/>
      <w:bookmarkEnd w:id="364"/>
      <w:bookmarkStart w:id="365" w:name="_Toc184313305"/>
      <w:bookmarkEnd w:id="365"/>
      <w:bookmarkStart w:id="366" w:name="_Toc184312092"/>
      <w:bookmarkEnd w:id="366"/>
      <w:bookmarkStart w:id="367" w:name="_Toc184313260"/>
      <w:bookmarkEnd w:id="367"/>
      <w:bookmarkStart w:id="368" w:name="_Toc184313296"/>
      <w:bookmarkEnd w:id="368"/>
      <w:bookmarkStart w:id="369" w:name="_Toc184308102"/>
      <w:bookmarkEnd w:id="369"/>
      <w:bookmarkStart w:id="370" w:name="_Toc184314425"/>
      <w:bookmarkEnd w:id="370"/>
      <w:bookmarkStart w:id="371" w:name="_Toc184310297"/>
      <w:bookmarkEnd w:id="371"/>
      <w:bookmarkStart w:id="372" w:name="_Toc184314447"/>
      <w:bookmarkEnd w:id="372"/>
      <w:bookmarkStart w:id="373" w:name="_Toc184308100"/>
      <w:bookmarkEnd w:id="373"/>
      <w:bookmarkStart w:id="374" w:name="_Toc184308087"/>
      <w:bookmarkEnd w:id="374"/>
      <w:bookmarkStart w:id="375" w:name="_Toc184310282"/>
      <w:bookmarkEnd w:id="375"/>
      <w:bookmarkStart w:id="376" w:name="_Toc184310320"/>
      <w:bookmarkEnd w:id="376"/>
      <w:bookmarkStart w:id="377" w:name="_Toc184310299"/>
      <w:bookmarkEnd w:id="377"/>
      <w:bookmarkStart w:id="378" w:name="_Toc184310293"/>
      <w:bookmarkEnd w:id="378"/>
      <w:bookmarkStart w:id="379" w:name="_Toc184310290"/>
      <w:bookmarkEnd w:id="379"/>
      <w:bookmarkStart w:id="380" w:name="_Toc184310310"/>
      <w:bookmarkEnd w:id="380"/>
      <w:bookmarkStart w:id="381" w:name="_Toc184310300"/>
      <w:bookmarkEnd w:id="381"/>
      <w:bookmarkStart w:id="382" w:name="_Toc184308080"/>
      <w:bookmarkEnd w:id="382"/>
      <w:bookmarkStart w:id="383" w:name="_Toc184314431"/>
      <w:bookmarkEnd w:id="383"/>
      <w:bookmarkStart w:id="384" w:name="_Toc184314474"/>
      <w:bookmarkEnd w:id="384"/>
      <w:bookmarkStart w:id="385" w:name="_Toc184314442"/>
      <w:bookmarkEnd w:id="385"/>
      <w:bookmarkStart w:id="386" w:name="_Toc184313252"/>
      <w:bookmarkEnd w:id="386"/>
      <w:bookmarkStart w:id="387" w:name="_Toc184310311"/>
      <w:bookmarkEnd w:id="387"/>
      <w:bookmarkStart w:id="388" w:name="_Toc184312109"/>
      <w:bookmarkEnd w:id="388"/>
      <w:bookmarkStart w:id="389" w:name="_Toc184314461"/>
      <w:bookmarkEnd w:id="389"/>
      <w:bookmarkStart w:id="390" w:name="_Toc184313257"/>
      <w:bookmarkEnd w:id="390"/>
      <w:bookmarkStart w:id="391" w:name="_Toc184312084"/>
      <w:bookmarkEnd w:id="391"/>
      <w:bookmarkStart w:id="392" w:name="_Toc184314416"/>
      <w:bookmarkEnd w:id="392"/>
      <w:bookmarkStart w:id="393" w:name="_Toc184312137"/>
      <w:bookmarkEnd w:id="393"/>
      <w:bookmarkStart w:id="394" w:name="_Toc184308078"/>
      <w:bookmarkEnd w:id="394"/>
      <w:bookmarkStart w:id="395" w:name="_Toc184314467"/>
      <w:bookmarkEnd w:id="395"/>
      <w:bookmarkStart w:id="396" w:name="_Toc184308046"/>
      <w:bookmarkEnd w:id="396"/>
      <w:bookmarkStart w:id="397" w:name="_Toc184313238"/>
      <w:bookmarkEnd w:id="397"/>
      <w:bookmarkStart w:id="398" w:name="_Toc184308062"/>
      <w:bookmarkEnd w:id="398"/>
      <w:bookmarkStart w:id="399" w:name="_Toc184308096"/>
      <w:bookmarkEnd w:id="399"/>
      <w:bookmarkStart w:id="400" w:name="_Toc184310316"/>
      <w:bookmarkEnd w:id="400"/>
      <w:bookmarkStart w:id="401" w:name="_Toc184313245"/>
      <w:bookmarkEnd w:id="401"/>
      <w:bookmarkStart w:id="402" w:name="_Toc184313258"/>
      <w:bookmarkEnd w:id="402"/>
      <w:bookmarkStart w:id="403" w:name="_Toc184308051"/>
      <w:bookmarkEnd w:id="403"/>
      <w:bookmarkStart w:id="404" w:name="_Toc184314443"/>
      <w:bookmarkEnd w:id="404"/>
      <w:bookmarkStart w:id="405" w:name="_Toc184310301"/>
      <w:bookmarkEnd w:id="405"/>
      <w:bookmarkStart w:id="406" w:name="_Toc184308048"/>
      <w:bookmarkEnd w:id="406"/>
      <w:bookmarkStart w:id="407" w:name="_Toc184313263"/>
      <w:bookmarkEnd w:id="407"/>
      <w:bookmarkStart w:id="408" w:name="_Toc184310278"/>
      <w:bookmarkEnd w:id="408"/>
      <w:bookmarkStart w:id="409" w:name="_Toc184310342"/>
      <w:bookmarkEnd w:id="409"/>
      <w:bookmarkStart w:id="410" w:name="_Toc184312073"/>
      <w:bookmarkEnd w:id="410"/>
      <w:bookmarkStart w:id="411" w:name="_Toc184310295"/>
      <w:bookmarkEnd w:id="411"/>
      <w:bookmarkStart w:id="412" w:name="_Toc184312081"/>
      <w:bookmarkEnd w:id="412"/>
      <w:bookmarkStart w:id="413" w:name="_Toc184308089"/>
      <w:bookmarkEnd w:id="413"/>
      <w:bookmarkStart w:id="414" w:name="_Toc184310337"/>
      <w:bookmarkEnd w:id="414"/>
      <w:bookmarkStart w:id="415" w:name="_Toc184310277"/>
      <w:bookmarkEnd w:id="415"/>
      <w:bookmarkStart w:id="416" w:name="_Toc184314482"/>
      <w:bookmarkEnd w:id="416"/>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73"/>
        <w:gridCol w:w="1097"/>
        <w:gridCol w:w="146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序号</w:t>
            </w:r>
          </w:p>
        </w:tc>
        <w:tc>
          <w:tcPr>
            <w:tcW w:w="417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评审标准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权重</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r>
              <w:rPr>
                <w:rFonts w:hint="eastAsia" w:ascii="宋体" w:hAnsi="宋体" w:eastAsia="宋体" w:cs="宋体"/>
                <w:bCs/>
                <w:color w:val="auto"/>
                <w:kern w:val="0"/>
                <w:szCs w:val="24"/>
                <w:highlight w:val="none"/>
              </w:rPr>
              <w:t>主观分/客观分属性</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招标</w:t>
            </w:r>
            <w:bookmarkStart w:id="553" w:name="_GoBack"/>
            <w:bookmarkEnd w:id="553"/>
            <w:r>
              <w:rPr>
                <w:rFonts w:hint="eastAsia" w:ascii="宋体" w:hAnsi="宋体" w:eastAsia="宋体" w:cs="宋体"/>
                <w:bCs/>
                <w:color w:val="auto"/>
                <w:kern w:val="0"/>
                <w:szCs w:val="24"/>
                <w:highlight w:val="none"/>
              </w:rPr>
              <w:t>文件中评审标准相应的商务技术资料目录</w:t>
            </w:r>
            <w:r>
              <w:rPr>
                <w:rFonts w:hint="eastAsia" w:ascii="宋体" w:hAnsi="宋体" w:eastAsia="宋体" w:cs="宋体"/>
                <w:color w:val="auto"/>
                <w:kern w:val="0"/>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7" w:name="OLE_LINK7"/>
            <w:r>
              <w:rPr>
                <w:rFonts w:hint="eastAsia" w:ascii="宋体" w:hAnsi="宋体" w:eastAsia="宋体" w:cs="宋体"/>
                <w:color w:val="auto"/>
                <w:kern w:val="0"/>
                <w:szCs w:val="24"/>
                <w:highlight w:val="none"/>
              </w:rPr>
              <w:t>根据各投标人投标文件与采购需求的响应程度进行打分，完全响应采购需求的得10分，对需求及指标属负偏离或缺漏项的每项扣</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分，扣完为止。</w:t>
            </w:r>
            <w:bookmarkEnd w:id="417"/>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客观分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2</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18" w:name="OLE_LINK8"/>
            <w:r>
              <w:rPr>
                <w:rFonts w:hint="eastAsia" w:ascii="宋体" w:hAnsi="宋体" w:eastAsia="宋体" w:cs="宋体"/>
                <w:color w:val="auto"/>
                <w:kern w:val="0"/>
                <w:szCs w:val="24"/>
                <w:highlight w:val="none"/>
              </w:rPr>
              <w:t>根据投标人针对本项目需求的理解程度及阐述内容进行打分。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理解程度及阐述内容较低的得0-1分；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18"/>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eastAsia="zh-CN"/>
              </w:rPr>
              <w:t>主</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4173" w:type="dxa"/>
          </w:tcPr>
          <w:p>
            <w:pPr>
              <w:pStyle w:val="129"/>
              <w:spacing w:before="0" w:line="240" w:lineRule="auto"/>
              <w:ind w:firstLine="0" w:firstLineChars="0"/>
              <w:contextualSpacing/>
              <w:jc w:val="left"/>
              <w:rPr>
                <w:rFonts w:hint="eastAsia" w:ascii="宋体" w:hAnsi="宋体" w:eastAsia="宋体" w:cs="宋体"/>
                <w:color w:val="auto"/>
                <w:sz w:val="24"/>
                <w:szCs w:val="24"/>
                <w:highlight w:val="none"/>
              </w:rPr>
            </w:pPr>
            <w:bookmarkStart w:id="419" w:name="OLE_LINK9"/>
            <w:r>
              <w:rPr>
                <w:rFonts w:hint="eastAsia" w:ascii="宋体" w:hAnsi="宋体" w:eastAsia="宋体" w:cs="宋体"/>
                <w:color w:val="auto"/>
                <w:sz w:val="24"/>
                <w:szCs w:val="24"/>
                <w:highlight w:val="none"/>
              </w:rPr>
              <w:t>根据投标人针对本项目现状和收集转运处置服务的重点、难点等问题进行调查剖析，并针对性的提出</w:t>
            </w:r>
            <w:r>
              <w:rPr>
                <w:rFonts w:hint="eastAsia" w:ascii="宋体" w:hAnsi="宋体" w:eastAsia="宋体" w:cs="宋体"/>
                <w:color w:val="auto"/>
                <w:sz w:val="24"/>
                <w:szCs w:val="24"/>
                <w:highlight w:val="none"/>
                <w:lang w:eastAsia="zh-CN"/>
              </w:rPr>
              <w:t>解决</w:t>
            </w:r>
            <w:r>
              <w:rPr>
                <w:rFonts w:hint="eastAsia" w:ascii="宋体" w:hAnsi="宋体" w:eastAsia="宋体" w:cs="宋体"/>
                <w:color w:val="auto"/>
                <w:sz w:val="24"/>
                <w:szCs w:val="24"/>
                <w:highlight w:val="none"/>
              </w:rPr>
              <w:t>难点和要点技术措施进行打分。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剖析较好，提出解决措施较好</w:t>
            </w:r>
            <w:r>
              <w:rPr>
                <w:rFonts w:hint="eastAsia" w:ascii="宋体" w:hAnsi="宋体" w:eastAsia="宋体" w:cs="宋体"/>
                <w:color w:val="auto"/>
                <w:kern w:val="0"/>
                <w:szCs w:val="24"/>
                <w:highlight w:val="none"/>
                <w:lang w:val="en-US" w:eastAsia="zh-CN"/>
              </w:rPr>
              <w:t>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剖析一般，提出解决措施</w:t>
            </w: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重点、难点</w:t>
            </w:r>
            <w:r>
              <w:rPr>
                <w:rFonts w:hint="eastAsia" w:ascii="宋体" w:hAnsi="宋体" w:cs="宋体"/>
                <w:color w:val="auto"/>
                <w:kern w:val="0"/>
                <w:szCs w:val="24"/>
                <w:highlight w:val="none"/>
                <w:lang w:val="en-US" w:eastAsia="zh-CN"/>
              </w:rPr>
              <w:t>剖析较低，提出解决措施较低</w:t>
            </w:r>
            <w:r>
              <w:rPr>
                <w:rFonts w:hint="eastAsia" w:ascii="宋体" w:hAnsi="宋体" w:eastAsia="宋体" w:cs="宋体"/>
                <w:color w:val="auto"/>
                <w:kern w:val="0"/>
                <w:szCs w:val="24"/>
                <w:highlight w:val="none"/>
                <w:lang w:val="en-US" w:eastAsia="zh-CN"/>
              </w:rPr>
              <w:t>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19"/>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4</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20" w:name="OLE_LINK10"/>
            <w:r>
              <w:rPr>
                <w:rFonts w:hint="eastAsia" w:ascii="宋体" w:hAnsi="宋体" w:eastAsia="宋体" w:cs="宋体"/>
                <w:color w:val="auto"/>
                <w:kern w:val="0"/>
                <w:szCs w:val="24"/>
                <w:highlight w:val="none"/>
              </w:rPr>
              <w:t>根据投标人提供的关于本项目服务管理、组织实施方案、运作流程方案内容详细程度、条理清晰度、方案合理性、管理机构完善及运作流畅程度进行打分。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方案完整</w:t>
            </w:r>
            <w:r>
              <w:rPr>
                <w:rFonts w:hint="eastAsia" w:ascii="宋体" w:hAnsi="宋体" w:cs="宋体"/>
                <w:color w:val="auto"/>
                <w:kern w:val="0"/>
                <w:szCs w:val="24"/>
                <w:highlight w:val="none"/>
                <w:lang w:val="en-US" w:eastAsia="zh-CN"/>
              </w:rPr>
              <w:t>性</w:t>
            </w:r>
            <w:r>
              <w:rPr>
                <w:rFonts w:hint="eastAsia" w:ascii="宋体" w:hAnsi="宋体" w:eastAsia="宋体" w:cs="宋体"/>
                <w:color w:val="auto"/>
                <w:kern w:val="0"/>
                <w:szCs w:val="24"/>
                <w:highlight w:val="none"/>
                <w:lang w:val="en-US" w:eastAsia="zh-CN"/>
              </w:rPr>
              <w:t>、合理性、可行性较</w:t>
            </w:r>
            <w:r>
              <w:rPr>
                <w:rFonts w:hint="eastAsia" w:ascii="宋体" w:hAnsi="宋体" w:cs="宋体"/>
                <w:color w:val="auto"/>
                <w:kern w:val="0"/>
                <w:szCs w:val="24"/>
                <w:highlight w:val="none"/>
                <w:lang w:val="en-US" w:eastAsia="zh-CN"/>
              </w:rPr>
              <w:t>好</w:t>
            </w:r>
            <w:r>
              <w:rPr>
                <w:rFonts w:hint="eastAsia" w:ascii="宋体" w:hAnsi="宋体" w:eastAsia="宋体" w:cs="宋体"/>
                <w:color w:val="auto"/>
                <w:kern w:val="0"/>
                <w:szCs w:val="24"/>
                <w:highlight w:val="none"/>
                <w:lang w:val="en-US" w:eastAsia="zh-CN"/>
              </w:rPr>
              <w:t>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方案较完整、合理性一般、可行性一般的得2-3分；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方案欠缺、合理性、可行性较低的得0-1分；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未提供方案不得分。</w:t>
            </w:r>
            <w:bookmarkEnd w:id="420"/>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4173" w:type="dxa"/>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bookmarkStart w:id="421" w:name="OLE_LINK11"/>
            <w:r>
              <w:rPr>
                <w:rFonts w:hint="eastAsia" w:ascii="宋体" w:hAnsi="宋体" w:eastAsia="宋体" w:cs="宋体"/>
                <w:color w:val="auto"/>
                <w:kern w:val="0"/>
                <w:szCs w:val="24"/>
                <w:highlight w:val="none"/>
                <w:lang w:val="en-US" w:eastAsia="zh-CN"/>
              </w:rPr>
              <w:t>根据投标人针对本项目制定的服务质量保证措施的完整性、针对性、可行性进行打分。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服务质量保证措施的完整性、针对性、可行性较低的得0-1分；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1"/>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eastAsia="zh-CN"/>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6</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22" w:name="OLE_LINK12"/>
            <w:r>
              <w:rPr>
                <w:rFonts w:hint="eastAsia" w:ascii="宋体" w:hAnsi="宋体" w:eastAsia="宋体" w:cs="宋体"/>
                <w:color w:val="auto"/>
                <w:kern w:val="0"/>
                <w:szCs w:val="24"/>
                <w:highlight w:val="none"/>
              </w:rPr>
              <w:t>根据</w:t>
            </w:r>
            <w:r>
              <w:rPr>
                <w:rFonts w:hint="eastAsia" w:ascii="宋体" w:hAnsi="宋体" w:cs="宋体"/>
                <w:color w:val="auto"/>
                <w:kern w:val="0"/>
                <w:szCs w:val="24"/>
                <w:highlight w:val="none"/>
                <w:lang w:eastAsia="zh-CN"/>
              </w:rPr>
              <w:t>投标人</w:t>
            </w:r>
            <w:r>
              <w:rPr>
                <w:rFonts w:hint="eastAsia" w:ascii="宋体" w:hAnsi="宋体" w:eastAsia="宋体" w:cs="宋体"/>
                <w:color w:val="auto"/>
                <w:kern w:val="0"/>
                <w:szCs w:val="24"/>
                <w:highlight w:val="none"/>
              </w:rPr>
              <w:t>针对医疗废物收集清运及处置服务方案的</w:t>
            </w:r>
            <w:r>
              <w:rPr>
                <w:rFonts w:hint="eastAsia" w:ascii="宋体" w:hAnsi="宋体" w:cs="宋体"/>
                <w:color w:val="auto"/>
                <w:kern w:val="0"/>
                <w:szCs w:val="24"/>
                <w:highlight w:val="none"/>
                <w:lang w:eastAsia="zh-CN"/>
              </w:rPr>
              <w:t>完整性、全面性、</w:t>
            </w:r>
            <w:r>
              <w:rPr>
                <w:rFonts w:hint="eastAsia" w:ascii="宋体" w:hAnsi="宋体" w:eastAsia="宋体" w:cs="宋体"/>
                <w:color w:val="auto"/>
                <w:kern w:val="0"/>
                <w:szCs w:val="24"/>
                <w:highlight w:val="none"/>
              </w:rPr>
              <w:t>合理性进行</w:t>
            </w:r>
            <w:r>
              <w:rPr>
                <w:rFonts w:hint="eastAsia" w:ascii="宋体" w:hAnsi="宋体" w:cs="宋体"/>
                <w:color w:val="auto"/>
                <w:kern w:val="0"/>
                <w:szCs w:val="24"/>
                <w:highlight w:val="none"/>
                <w:lang w:eastAsia="zh-CN"/>
              </w:rPr>
              <w:t>打分</w:t>
            </w:r>
            <w:r>
              <w:rPr>
                <w:rFonts w:hint="eastAsia" w:ascii="宋体" w:hAnsi="宋体" w:eastAsia="宋体" w:cs="宋体"/>
                <w:color w:val="auto"/>
                <w:kern w:val="0"/>
                <w:szCs w:val="24"/>
                <w:highlight w:val="none"/>
              </w:rPr>
              <w:t>。</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2"/>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7</w:t>
            </w:r>
          </w:p>
        </w:tc>
        <w:tc>
          <w:tcPr>
            <w:tcW w:w="4173" w:type="dxa"/>
            <w:vAlign w:val="top"/>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bookmarkStart w:id="423" w:name="OLE_LINK15"/>
            <w:r>
              <w:rPr>
                <w:rFonts w:hint="eastAsia" w:ascii="宋体" w:hAnsi="宋体" w:eastAsia="宋体" w:cs="宋体"/>
                <w:color w:val="auto"/>
                <w:kern w:val="0"/>
                <w:szCs w:val="24"/>
                <w:highlight w:val="none"/>
              </w:rPr>
              <w:t>根据投标人</w:t>
            </w:r>
            <w:r>
              <w:rPr>
                <w:rFonts w:hint="eastAsia" w:ascii="宋体" w:hAnsi="宋体" w:cs="宋体"/>
                <w:color w:val="auto"/>
                <w:kern w:val="0"/>
                <w:szCs w:val="24"/>
                <w:highlight w:val="none"/>
                <w:lang w:eastAsia="zh-CN"/>
              </w:rPr>
              <w:t>针对本项目</w:t>
            </w:r>
            <w:r>
              <w:rPr>
                <w:rFonts w:hint="eastAsia" w:ascii="宋体" w:hAnsi="宋体" w:eastAsia="宋体" w:cs="宋体"/>
                <w:color w:val="auto"/>
                <w:kern w:val="0"/>
                <w:szCs w:val="24"/>
                <w:highlight w:val="none"/>
              </w:rPr>
              <w:t>提供</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lang w:val="zh-CN"/>
              </w:rPr>
              <w:t>各项工作要求所采用的操作规程、标准、</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管理办法</w:t>
            </w:r>
            <w:r>
              <w:rPr>
                <w:rFonts w:hint="eastAsia" w:ascii="宋体" w:hAnsi="宋体" w:cs="宋体"/>
                <w:color w:val="auto"/>
                <w:kern w:val="0"/>
                <w:szCs w:val="24"/>
                <w:highlight w:val="none"/>
                <w:lang w:val="en-US" w:eastAsia="zh-CN"/>
              </w:rPr>
              <w:t>的</w:t>
            </w:r>
            <w:r>
              <w:rPr>
                <w:rFonts w:hint="eastAsia" w:ascii="宋体" w:hAnsi="宋体" w:eastAsia="宋体" w:cs="宋体"/>
                <w:color w:val="auto"/>
                <w:kern w:val="0"/>
                <w:szCs w:val="24"/>
                <w:highlight w:val="none"/>
                <w:lang w:val="en-US" w:eastAsia="zh-CN"/>
              </w:rPr>
              <w:t>完整</w:t>
            </w:r>
            <w:r>
              <w:rPr>
                <w:rFonts w:hint="eastAsia" w:ascii="宋体" w:hAnsi="宋体" w:cs="宋体"/>
                <w:color w:val="auto"/>
                <w:kern w:val="0"/>
                <w:szCs w:val="24"/>
                <w:highlight w:val="none"/>
                <w:lang w:val="en-US" w:eastAsia="zh-CN"/>
              </w:rPr>
              <w:t>性</w:t>
            </w:r>
            <w:r>
              <w:rPr>
                <w:rFonts w:hint="eastAsia" w:ascii="宋体" w:hAnsi="宋体" w:eastAsia="宋体" w:cs="宋体"/>
                <w:color w:val="auto"/>
                <w:kern w:val="0"/>
                <w:szCs w:val="24"/>
                <w:highlight w:val="none"/>
                <w:lang w:val="en-US" w:eastAsia="zh-CN"/>
              </w:rPr>
              <w:t>、合理性</w:t>
            </w:r>
            <w:r>
              <w:rPr>
                <w:rFonts w:hint="eastAsia" w:ascii="宋体" w:hAnsi="宋体" w:cs="宋体"/>
                <w:color w:val="auto"/>
                <w:kern w:val="0"/>
                <w:szCs w:val="24"/>
                <w:highlight w:val="none"/>
                <w:lang w:val="en-US" w:eastAsia="zh-CN"/>
              </w:rPr>
              <w:t>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23"/>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8</w:t>
            </w:r>
          </w:p>
        </w:tc>
        <w:tc>
          <w:tcPr>
            <w:tcW w:w="4173" w:type="dxa"/>
            <w:vAlign w:val="center"/>
          </w:tcPr>
          <w:p>
            <w:pPr>
              <w:pStyle w:val="129"/>
              <w:spacing w:before="0" w:line="240" w:lineRule="auto"/>
              <w:ind w:firstLine="0" w:firstLineChars="0"/>
              <w:contextualSpacing/>
              <w:jc w:val="left"/>
              <w:rPr>
                <w:rFonts w:hint="eastAsia" w:ascii="宋体" w:hAnsi="宋体" w:cs="宋体"/>
                <w:color w:val="auto"/>
                <w:kern w:val="0"/>
                <w:szCs w:val="24"/>
                <w:highlight w:val="none"/>
                <w:lang w:val="zh-CN"/>
              </w:rPr>
            </w:pPr>
            <w:bookmarkStart w:id="424" w:name="OLE_LINK16"/>
            <w:r>
              <w:rPr>
                <w:rFonts w:hint="eastAsia" w:ascii="宋体" w:hAnsi="宋体" w:eastAsia="宋体" w:cs="宋体"/>
                <w:color w:val="auto"/>
                <w:kern w:val="0"/>
                <w:szCs w:val="24"/>
                <w:highlight w:val="none"/>
                <w:lang w:val="zh-CN"/>
              </w:rPr>
              <w:t>根据投标</w:t>
            </w:r>
            <w:r>
              <w:rPr>
                <w:rFonts w:hint="eastAsia" w:ascii="宋体" w:hAnsi="宋体" w:cs="宋体"/>
                <w:color w:val="auto"/>
                <w:kern w:val="0"/>
                <w:szCs w:val="24"/>
                <w:highlight w:val="none"/>
                <w:lang w:val="zh-CN"/>
              </w:rPr>
              <w:t>人针对本项目</w:t>
            </w:r>
            <w:r>
              <w:rPr>
                <w:rFonts w:hint="eastAsia" w:ascii="宋体" w:hAnsi="宋体" w:eastAsia="宋体" w:cs="宋体"/>
                <w:color w:val="auto"/>
                <w:kern w:val="0"/>
                <w:szCs w:val="24"/>
                <w:highlight w:val="none"/>
                <w:lang w:val="zh-CN"/>
              </w:rPr>
              <w:t>各类管理人员着装配置，为满足招标文件要求拟配置的设备、工具等</w:t>
            </w:r>
            <w:r>
              <w:rPr>
                <w:rFonts w:hint="eastAsia" w:ascii="宋体" w:hAnsi="宋体" w:cs="宋体"/>
                <w:color w:val="auto"/>
                <w:kern w:val="0"/>
                <w:szCs w:val="24"/>
                <w:highlight w:val="none"/>
                <w:lang w:val="zh-CN"/>
              </w:rPr>
              <w:t>完整性、合理性进行打分。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未提供不得分。</w:t>
            </w:r>
            <w:bookmarkEnd w:id="424"/>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9</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bookmarkStart w:id="425" w:name="OLE_LINK17"/>
            <w:r>
              <w:rPr>
                <w:rFonts w:hint="eastAsia" w:ascii="宋体" w:hAnsi="宋体" w:cs="宋体"/>
                <w:color w:val="auto"/>
                <w:kern w:val="0"/>
                <w:szCs w:val="24"/>
                <w:highlight w:val="none"/>
                <w:lang w:val="en-US" w:eastAsia="zh-CN"/>
              </w:rPr>
              <w:t>根据</w:t>
            </w:r>
            <w:r>
              <w:rPr>
                <w:rFonts w:hint="eastAsia" w:ascii="宋体" w:hAnsi="宋体" w:eastAsia="宋体" w:cs="宋体"/>
                <w:color w:val="auto"/>
                <w:kern w:val="0"/>
                <w:szCs w:val="24"/>
                <w:highlight w:val="none"/>
                <w:lang w:val="en-US" w:eastAsia="zh-CN"/>
              </w:rPr>
              <w:t>投标</w:t>
            </w:r>
            <w:r>
              <w:rPr>
                <w:rFonts w:hint="eastAsia" w:ascii="宋体" w:hAnsi="宋体" w:cs="宋体"/>
                <w:color w:val="auto"/>
                <w:kern w:val="0"/>
                <w:szCs w:val="24"/>
                <w:highlight w:val="none"/>
                <w:lang w:val="en-US" w:eastAsia="zh-CN"/>
              </w:rPr>
              <w:t>人</w:t>
            </w:r>
            <w:r>
              <w:rPr>
                <w:rFonts w:hint="eastAsia" w:ascii="宋体" w:hAnsi="宋体" w:eastAsia="宋体" w:cs="宋体"/>
                <w:color w:val="auto"/>
                <w:kern w:val="0"/>
                <w:szCs w:val="24"/>
                <w:highlight w:val="none"/>
                <w:lang w:val="en-US" w:eastAsia="zh-CN"/>
              </w:rPr>
              <w:t>针对本项目设立的各项公众制度、内部岗位责任制度、管理运作制度、考核制度及标准等，要求是否符合规范，体现高标准、高档次、科学合理、详细完备（人员、设施、设备管理服务、业主方反馈资料、行政文件资料等档案的建立与管理），</w:t>
            </w:r>
            <w:r>
              <w:rPr>
                <w:rFonts w:hint="eastAsia" w:ascii="宋体" w:hAnsi="宋体" w:cs="宋体"/>
                <w:color w:val="auto"/>
                <w:kern w:val="0"/>
                <w:szCs w:val="24"/>
                <w:highlight w:val="none"/>
                <w:lang w:val="en-US" w:eastAsia="zh-CN"/>
              </w:rPr>
              <w:t>进行</w:t>
            </w:r>
            <w:r>
              <w:rPr>
                <w:rFonts w:hint="eastAsia" w:ascii="宋体" w:hAnsi="宋体" w:eastAsia="宋体" w:cs="宋体"/>
                <w:color w:val="auto"/>
                <w:kern w:val="0"/>
                <w:szCs w:val="24"/>
                <w:highlight w:val="none"/>
                <w:lang w:val="en-US" w:eastAsia="zh-CN"/>
              </w:rPr>
              <w:t>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bookmarkEnd w:id="425"/>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bCs/>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10</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根据投标人提出的针对本项目的实际情况，在应对自然灾害、突发事件等紧急情况下，制定的人员和机械应急调度计划、方案及承诺的完整性、合理性、可行性进行打分。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较好的得4-5分；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一般的得2-3分；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较低的得0-1分；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5</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bCs/>
                <w:color w:val="auto"/>
                <w:kern w:val="0"/>
                <w:szCs w:val="24"/>
                <w:highlight w:val="none"/>
              </w:rPr>
            </w:pP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lang w:val="en-US" w:eastAsia="zh-CN"/>
              </w:rPr>
              <w:t>1</w:t>
            </w:r>
            <w:r>
              <w:rPr>
                <w:rFonts w:hint="eastAsia" w:ascii="宋体" w:hAnsi="宋体" w:cs="宋体"/>
                <w:color w:val="auto"/>
                <w:kern w:val="0"/>
                <w:szCs w:val="24"/>
                <w:highlight w:val="none"/>
                <w:lang w:val="en-US" w:eastAsia="zh-CN"/>
              </w:rPr>
              <w:t>1</w:t>
            </w:r>
          </w:p>
        </w:tc>
        <w:tc>
          <w:tcPr>
            <w:tcW w:w="4173" w:type="dxa"/>
            <w:vAlign w:val="center"/>
          </w:tcPr>
          <w:p>
            <w:pPr>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拟派项目负责人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。注：项目负责人必须完成过同类项目</w:t>
            </w:r>
            <w:r>
              <w:rPr>
                <w:rFonts w:hint="eastAsia" w:ascii="宋体" w:hAnsi="宋体" w:eastAsia="宋体" w:cs="宋体"/>
                <w:color w:val="auto"/>
                <w:sz w:val="24"/>
                <w:szCs w:val="24"/>
                <w:highlight w:val="none"/>
                <w:lang w:eastAsia="zh-CN"/>
              </w:rPr>
              <w:t>。</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较好的得2.5-3；</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一般的得1.5-2；</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工作经验</w:t>
            </w:r>
            <w:r>
              <w:rPr>
                <w:rFonts w:hint="eastAsia" w:ascii="宋体" w:hAnsi="宋体" w:eastAsia="宋体" w:cs="宋体"/>
                <w:color w:val="auto"/>
                <w:sz w:val="24"/>
                <w:szCs w:val="24"/>
                <w:highlight w:val="none"/>
                <w:lang w:val="en-US" w:eastAsia="zh-CN"/>
              </w:rPr>
              <w:t>较低的得0.5-1。</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lang w:eastAsia="zh-CN"/>
              </w:rPr>
              <w:t>（投标文件中须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业绩证明材料</w:t>
            </w:r>
            <w:r>
              <w:rPr>
                <w:rFonts w:hint="eastAsia" w:ascii="宋体" w:hAnsi="宋体" w:eastAsia="宋体" w:cs="宋体"/>
                <w:color w:val="auto"/>
                <w:sz w:val="24"/>
                <w:szCs w:val="24"/>
                <w:highlight w:val="none"/>
                <w:lang w:eastAsia="zh-CN"/>
              </w:rPr>
              <w:t>复印件并加盖公章，不提供</w:t>
            </w:r>
            <w:r>
              <w:rPr>
                <w:rFonts w:hint="eastAsia" w:ascii="宋体" w:hAnsi="宋体" w:eastAsia="宋体" w:cs="宋体"/>
                <w:color w:val="auto"/>
                <w:sz w:val="24"/>
                <w:szCs w:val="24"/>
                <w:highlight w:val="none"/>
              </w:rPr>
              <w:t>不得</w:t>
            </w:r>
            <w:r>
              <w:rPr>
                <w:rFonts w:hint="eastAsia" w:ascii="宋体" w:hAnsi="宋体" w:eastAsia="宋体" w:cs="宋体"/>
                <w:color w:val="auto"/>
                <w:sz w:val="24"/>
                <w:szCs w:val="24"/>
                <w:highlight w:val="none"/>
                <w:lang w:eastAsia="zh-CN"/>
              </w:rPr>
              <w:t>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主</w:t>
            </w:r>
            <w:r>
              <w:rPr>
                <w:rFonts w:hint="eastAsia" w:ascii="宋体" w:hAnsi="宋体" w:eastAsia="宋体" w:cs="宋体"/>
                <w:bCs/>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cs="宋体"/>
                <w:color w:val="auto"/>
                <w:kern w:val="0"/>
                <w:szCs w:val="24"/>
                <w:highlight w:val="none"/>
                <w:lang w:val="en-US" w:eastAsia="zh-CN"/>
              </w:rPr>
              <w:t>2</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根据投标人工作台账制度的完整性、针对性、可行性进行打分。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工作台账制度的完整性、针对性、可行性较好的得2.5-3；</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工作台账制度的完整性、针对性、可行性一般的得1.5-2；</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工作台账制度的完整性、针对性、可行性较低的0.5-1；</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eastAsia="zh-CN"/>
              </w:rPr>
              <w:t>主</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13</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根据投标人履约能力、诚信情况进行打分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eastAsia="zh-CN"/>
              </w:rPr>
              <w:t>较高的得</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zh-CN"/>
              </w:rPr>
              <w:t>.5-</w:t>
            </w:r>
            <w:r>
              <w:rPr>
                <w:rFonts w:hint="eastAsia" w:ascii="宋体" w:hAnsi="宋体" w:cs="宋体"/>
                <w:color w:val="auto"/>
                <w:kern w:val="0"/>
                <w:szCs w:val="24"/>
                <w:highlight w:val="none"/>
                <w:lang w:val="en-US" w:eastAsia="zh-CN"/>
              </w:rPr>
              <w:t>3</w:t>
            </w:r>
            <w:r>
              <w:rPr>
                <w:rFonts w:hint="eastAsia" w:ascii="宋体" w:hAnsi="宋体" w:eastAsia="宋体" w:cs="宋体"/>
                <w:color w:val="auto"/>
                <w:kern w:val="0"/>
                <w:szCs w:val="24"/>
                <w:highlight w:val="none"/>
                <w:lang w:val="en-US" w:eastAsia="zh-CN"/>
              </w:rPr>
              <w:t>分；</w:t>
            </w:r>
          </w:p>
          <w:p>
            <w:pPr>
              <w:pStyle w:val="129"/>
              <w:spacing w:before="0" w:line="240" w:lineRule="auto"/>
              <w:ind w:firstLine="0" w:firstLineChars="0"/>
              <w:contextualSpacing/>
              <w:jc w:val="left"/>
              <w:rPr>
                <w:rFonts w:hint="eastAsia" w:ascii="宋体" w:hAnsi="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一般的得1</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lang w:val="en-US" w:eastAsia="zh-CN"/>
              </w:rPr>
              <w:t>-</w:t>
            </w:r>
            <w:r>
              <w:rPr>
                <w:rFonts w:hint="eastAsia" w:ascii="宋体" w:hAnsi="宋体" w:cs="宋体"/>
                <w:color w:val="auto"/>
                <w:kern w:val="0"/>
                <w:szCs w:val="24"/>
                <w:highlight w:val="none"/>
                <w:lang w:val="en-US" w:eastAsia="zh-CN"/>
              </w:rPr>
              <w:t>2</w:t>
            </w:r>
            <w:r>
              <w:rPr>
                <w:rFonts w:hint="eastAsia" w:ascii="宋体" w:hAnsi="宋体" w:eastAsia="宋体" w:cs="宋体"/>
                <w:color w:val="auto"/>
                <w:kern w:val="0"/>
                <w:szCs w:val="24"/>
                <w:highlight w:val="none"/>
                <w:lang w:val="en-US" w:eastAsia="zh-CN"/>
              </w:rPr>
              <w:t>分</w:t>
            </w:r>
            <w:r>
              <w:rPr>
                <w:rFonts w:hint="eastAsia" w:ascii="宋体" w:hAnsi="宋体" w:cs="宋体"/>
                <w:color w:val="auto"/>
                <w:kern w:val="0"/>
                <w:szCs w:val="24"/>
                <w:highlight w:val="none"/>
                <w:lang w:val="en-US" w:eastAsia="zh-CN"/>
              </w:rPr>
              <w:t>；</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较低的得0.5-</w:t>
            </w:r>
            <w:r>
              <w:rPr>
                <w:rFonts w:hint="eastAsia" w:ascii="宋体" w:hAnsi="宋体" w:cs="宋体"/>
                <w:color w:val="auto"/>
                <w:kern w:val="0"/>
                <w:szCs w:val="24"/>
                <w:highlight w:val="none"/>
                <w:lang w:val="en-US" w:eastAsia="zh-CN"/>
              </w:rPr>
              <w:t>1</w:t>
            </w:r>
            <w:r>
              <w:rPr>
                <w:rFonts w:hint="eastAsia" w:ascii="宋体" w:hAnsi="宋体" w:eastAsia="宋体" w:cs="宋体"/>
                <w:color w:val="auto"/>
                <w:kern w:val="0"/>
                <w:szCs w:val="24"/>
                <w:highlight w:val="none"/>
                <w:lang w:val="en-US" w:eastAsia="zh-CN"/>
              </w:rPr>
              <w:t>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未提供不得分。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主观分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14</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eastAsia="zh-CN"/>
              </w:rPr>
              <w:t>投标人</w:t>
            </w:r>
            <w:r>
              <w:rPr>
                <w:rFonts w:hint="eastAsia" w:ascii="宋体" w:hAnsi="宋体" w:eastAsia="宋体" w:cs="宋体"/>
                <w:color w:val="auto"/>
                <w:kern w:val="0"/>
                <w:szCs w:val="24"/>
                <w:highlight w:val="none"/>
                <w:lang w:eastAsia="zh-CN"/>
              </w:rPr>
              <w:t>具有有效期内的质量</w:t>
            </w:r>
            <w:r>
              <w:rPr>
                <w:rFonts w:hint="eastAsia" w:ascii="宋体" w:hAnsi="宋体" w:eastAsia="宋体" w:cs="宋体"/>
                <w:color w:val="auto"/>
                <w:kern w:val="0"/>
                <w:szCs w:val="24"/>
                <w:highlight w:val="none"/>
              </w:rPr>
              <w:t>管理体系认证</w:t>
            </w:r>
            <w:r>
              <w:rPr>
                <w:rFonts w:hint="eastAsia" w:ascii="宋体" w:hAnsi="宋体" w:eastAsia="宋体" w:cs="宋体"/>
                <w:color w:val="auto"/>
                <w:kern w:val="0"/>
                <w:szCs w:val="24"/>
                <w:highlight w:val="none"/>
                <w:lang w:eastAsia="zh-CN"/>
              </w:rPr>
              <w:t>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具有有效期内的职业健康安全管理体系认证证书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分</w:t>
            </w:r>
            <w:r>
              <w:rPr>
                <w:rFonts w:hint="eastAsia" w:ascii="宋体" w:hAnsi="宋体" w:eastAsia="宋体" w:cs="宋体"/>
                <w:color w:val="auto"/>
                <w:kern w:val="0"/>
                <w:szCs w:val="24"/>
                <w:highlight w:val="none"/>
                <w:lang w:eastAsia="zh-CN"/>
              </w:rPr>
              <w:t>；具有有效期内的环境体系认证证书</w:t>
            </w:r>
            <w:r>
              <w:rPr>
                <w:rFonts w:hint="eastAsia" w:ascii="宋体" w:hAnsi="宋体" w:cs="宋体"/>
                <w:color w:val="auto"/>
                <w:kern w:val="0"/>
                <w:szCs w:val="24"/>
                <w:highlight w:val="none"/>
                <w:lang w:eastAsia="zh-CN"/>
              </w:rPr>
              <w:t>的</w:t>
            </w:r>
            <w:r>
              <w:rPr>
                <w:rFonts w:hint="eastAsia" w:ascii="宋体" w:hAnsi="宋体" w:eastAsia="宋体" w:cs="宋体"/>
                <w:color w:val="auto"/>
                <w:kern w:val="0"/>
                <w:szCs w:val="24"/>
                <w:highlight w:val="none"/>
                <w:lang w:eastAsia="zh-CN"/>
              </w:rPr>
              <w:t>得</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lang w:eastAsia="zh-CN"/>
              </w:rPr>
              <w:t>分</w:t>
            </w: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lang w:eastAsia="zh-CN"/>
              </w:rPr>
              <w:t>本项最高得</w:t>
            </w:r>
            <w:r>
              <w:rPr>
                <w:rFonts w:hint="eastAsia" w:ascii="宋体" w:hAnsi="宋体" w:eastAsia="宋体" w:cs="宋体"/>
                <w:color w:val="auto"/>
                <w:kern w:val="0"/>
                <w:szCs w:val="24"/>
                <w:highlight w:val="none"/>
                <w:lang w:val="en-US" w:eastAsia="zh-CN"/>
              </w:rPr>
              <w:t>3分。</w:t>
            </w:r>
          </w:p>
          <w:p>
            <w:pPr>
              <w:pStyle w:val="129"/>
              <w:spacing w:before="0" w:line="240" w:lineRule="auto"/>
              <w:ind w:firstLine="0" w:firstLineChars="0"/>
              <w:contextualSpacing/>
              <w:jc w:val="left"/>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rPr>
              <w:t>（</w:t>
            </w:r>
            <w:r>
              <w:rPr>
                <w:rFonts w:hint="eastAsia" w:ascii="宋体" w:hAnsi="宋体" w:cs="宋体"/>
                <w:color w:val="auto"/>
                <w:kern w:val="0"/>
                <w:szCs w:val="24"/>
                <w:highlight w:val="none"/>
                <w:lang w:eastAsia="zh-CN"/>
              </w:rPr>
              <w:t>投标</w:t>
            </w:r>
            <w:r>
              <w:rPr>
                <w:rFonts w:hint="eastAsia" w:ascii="宋体" w:hAnsi="宋体" w:eastAsia="宋体" w:cs="宋体"/>
                <w:color w:val="auto"/>
                <w:kern w:val="0"/>
                <w:szCs w:val="24"/>
                <w:highlight w:val="none"/>
                <w:lang w:eastAsia="zh-CN"/>
              </w:rPr>
              <w:t>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须</w:t>
            </w:r>
            <w:r>
              <w:rPr>
                <w:rFonts w:hint="eastAsia" w:ascii="宋体" w:hAnsi="宋体" w:eastAsia="宋体" w:cs="宋体"/>
                <w:color w:val="auto"/>
                <w:kern w:val="0"/>
                <w:szCs w:val="24"/>
                <w:highlight w:val="none"/>
              </w:rPr>
              <w:t>提供证书复印件</w:t>
            </w:r>
            <w:r>
              <w:rPr>
                <w:rFonts w:hint="eastAsia" w:ascii="宋体" w:hAnsi="宋体" w:eastAsia="宋体" w:cs="宋体"/>
                <w:color w:val="auto"/>
                <w:kern w:val="0"/>
                <w:szCs w:val="24"/>
                <w:highlight w:val="none"/>
                <w:lang w:eastAsia="zh-CN"/>
              </w:rPr>
              <w:t>，并加盖公章，</w:t>
            </w:r>
            <w:r>
              <w:rPr>
                <w:rFonts w:hint="eastAsia" w:ascii="宋体" w:hAnsi="宋体" w:eastAsia="宋体" w:cs="宋体"/>
                <w:color w:val="auto"/>
                <w:kern w:val="0"/>
                <w:szCs w:val="24"/>
                <w:highlight w:val="none"/>
              </w:rPr>
              <w:t>不提供原件不得分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w:t>
            </w:r>
          </w:p>
        </w:tc>
        <w:tc>
          <w:tcPr>
            <w:tcW w:w="1097" w:type="dxa"/>
            <w:vAlign w:val="center"/>
          </w:tcPr>
          <w:p>
            <w:pPr>
              <w:pStyle w:val="129"/>
              <w:spacing w:before="0" w:line="240" w:lineRule="auto"/>
              <w:ind w:firstLine="0" w:firstLineChars="0"/>
              <w:contextualSpacing/>
              <w:jc w:val="center"/>
              <w:rPr>
                <w:rFonts w:hint="eastAsia" w:ascii="宋体" w:hAnsi="宋体" w:cs="宋体"/>
                <w:color w:val="auto"/>
                <w:kern w:val="0"/>
                <w:szCs w:val="24"/>
                <w:highlight w:val="none"/>
                <w:lang w:val="en-US"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bCs/>
                <w:color w:val="auto"/>
                <w:kern w:val="0"/>
                <w:szCs w:val="24"/>
                <w:highlight w:val="none"/>
                <w:lang w:eastAsia="zh-CN"/>
              </w:rPr>
              <w:t>客</w:t>
            </w:r>
            <w:r>
              <w:rPr>
                <w:rFonts w:hint="eastAsia" w:ascii="宋体" w:hAnsi="宋体" w:eastAsia="宋体" w:cs="宋体"/>
                <w:bCs/>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15</w:t>
            </w:r>
          </w:p>
        </w:tc>
        <w:tc>
          <w:tcPr>
            <w:tcW w:w="4173" w:type="dxa"/>
            <w:vAlign w:val="center"/>
          </w:tcPr>
          <w:p>
            <w:pPr>
              <w:pStyle w:val="129"/>
              <w:spacing w:before="0" w:line="240" w:lineRule="auto"/>
              <w:ind w:firstLine="0" w:firstLineChars="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根据投标人提供的自202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年1月1日至今（以合同签订时间为准）同类项目业绩进行打分，每提供一个</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业绩得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分。（投标文件中须提供合同复印件并加盖公章，若合同不能体现项目特征的，需业主提供证明，无法体现的则此项不得分。）</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3</w:t>
            </w:r>
          </w:p>
        </w:tc>
        <w:tc>
          <w:tcPr>
            <w:tcW w:w="1463" w:type="dxa"/>
            <w:vAlign w:val="center"/>
          </w:tcPr>
          <w:p>
            <w:pPr>
              <w:pStyle w:val="129"/>
              <w:spacing w:before="0" w:line="240" w:lineRule="auto"/>
              <w:ind w:firstLine="240" w:firstLineChars="100"/>
              <w:contextualSpacing/>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eastAsia="zh-CN"/>
              </w:rPr>
              <w:t>客</w:t>
            </w:r>
            <w:r>
              <w:rPr>
                <w:rFonts w:hint="eastAsia" w:ascii="宋体" w:hAnsi="宋体" w:eastAsia="宋体" w:cs="宋体"/>
                <w:color w:val="auto"/>
                <w:kern w:val="0"/>
                <w:szCs w:val="24"/>
                <w:highlight w:val="none"/>
              </w:rPr>
              <w:t>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1"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lang w:val="en-US" w:eastAsia="zh-CN"/>
              </w:rPr>
              <w:t>16</w:t>
            </w:r>
          </w:p>
        </w:tc>
        <w:tc>
          <w:tcPr>
            <w:tcW w:w="4173" w:type="dxa"/>
            <w:vAlign w:val="center"/>
          </w:tcPr>
          <w:p>
            <w:pPr>
              <w:shd w:val="clear"/>
              <w:spacing w:line="24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w:t>
            </w:r>
          </w:p>
          <w:p>
            <w:pPr>
              <w:widowControl/>
              <w:shd w:val="clear" w:color="auto"/>
              <w:adjustRightInd/>
              <w:spacing w:after="225" w:line="240" w:lineRule="auto"/>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Style w:val="129"/>
              <w:spacing w:before="0" w:line="240" w:lineRule="auto"/>
              <w:ind w:firstLine="480"/>
              <w:contextualSpacing/>
              <w:jc w:val="left"/>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097"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cs="宋体"/>
                <w:color w:val="auto"/>
                <w:kern w:val="0"/>
                <w:szCs w:val="24"/>
                <w:highlight w:val="none"/>
                <w:lang w:val="en-US" w:eastAsia="zh-CN"/>
              </w:rPr>
              <w:t>3</w:t>
            </w:r>
            <w:r>
              <w:rPr>
                <w:rFonts w:hint="eastAsia" w:ascii="宋体" w:hAnsi="宋体" w:eastAsia="宋体" w:cs="宋体"/>
                <w:color w:val="auto"/>
                <w:kern w:val="0"/>
                <w:szCs w:val="24"/>
                <w:highlight w:val="none"/>
              </w:rPr>
              <w:t>0</w:t>
            </w:r>
          </w:p>
        </w:tc>
        <w:tc>
          <w:tcPr>
            <w:tcW w:w="1463"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客观分</w:t>
            </w:r>
          </w:p>
        </w:tc>
        <w:tc>
          <w:tcPr>
            <w:tcW w:w="1592" w:type="dxa"/>
            <w:vAlign w:val="center"/>
          </w:tcPr>
          <w:p>
            <w:pPr>
              <w:pStyle w:val="129"/>
              <w:spacing w:before="0" w:line="240" w:lineRule="auto"/>
              <w:ind w:firstLine="0" w:firstLineChars="0"/>
              <w:contextualSpacing/>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p>
        </w:tc>
      </w:tr>
    </w:tbl>
    <w:p>
      <w:pPr>
        <w:rPr>
          <w:color w:val="auto"/>
          <w:highlight w:val="none"/>
        </w:rPr>
      </w:pPr>
    </w:p>
    <w:p>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pPr>
        <w:pStyle w:val="129"/>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《中小企业声明函》填写企业类型错误或者未填写企业类型的；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4.2.15 参与同一个采购包（标段）的供应商存在下列情形之一的，其投标（响应）文件无效：</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（1）不同供应商的电子投标（响应）文件上传计算机的网卡MAC地址、CPU序列号和硬盘序列号等硬件信息相同的；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（2）上传的电子投标（响应）文件若出现使用本项目其他投标（响应）人的数字证书加密的，或者加盖本项目其他投标（响应）人的电子印章的；</w:t>
      </w:r>
    </w:p>
    <w:p>
      <w:pPr>
        <w:pStyle w:val="17"/>
        <w:ind w:firstLine="480"/>
        <w:rPr>
          <w:rFonts w:hint="eastAsia" w:hAnsi="宋体" w:cs="宋体"/>
          <w:color w:val="auto"/>
          <w:kern w:val="0"/>
          <w:highlight w:val="none"/>
          <w:lang w:val="en-US"/>
        </w:rPr>
      </w:pPr>
      <w:r>
        <w:rPr>
          <w:rFonts w:hint="eastAsia" w:hAnsi="宋体" w:cs="宋体"/>
          <w:color w:val="auto"/>
          <w:kern w:val="0"/>
          <w:highlight w:val="none"/>
          <w:lang w:val="en-US"/>
        </w:rPr>
        <w:t>（3）不同供应商的投标（响应）文件的内容存在两处以上细节错误一致，且无法合理解释的；</w:t>
      </w:r>
    </w:p>
    <w:p>
      <w:pPr>
        <w:pStyle w:val="17"/>
        <w:ind w:firstLine="480"/>
        <w:rPr>
          <w:rFonts w:hint="eastAsia" w:hAnsi="宋体" w:cs="宋体"/>
          <w:color w:val="auto"/>
          <w:kern w:val="0"/>
          <w:highlight w:val="none"/>
        </w:rPr>
      </w:pPr>
      <w:r>
        <w:rPr>
          <w:rFonts w:hint="eastAsia" w:hAnsi="宋体" w:cs="宋体"/>
          <w:color w:val="auto"/>
          <w:kern w:val="0"/>
          <w:highlight w:val="none"/>
          <w:lang w:val="en-US"/>
        </w:rPr>
        <w:t>（4）不同供应商联系人为同一人或不同联系人的联系电话一致，且无法合理解释的；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 法律、法规、规章（适用本市的）及省级以上规范性文件（适用本市的）规定的其他无效情形。</w:t>
      </w:r>
    </w:p>
    <w:p>
      <w:pPr>
        <w:pStyle w:val="6"/>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pPr>
        <w:pStyle w:val="6"/>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pPr>
        <w:pStyle w:val="6"/>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pPr>
        <w:pStyle w:val="6"/>
        <w:snapToGrid w:val="0"/>
        <w:spacing w:line="360" w:lineRule="auto"/>
        <w:rPr>
          <w:rFonts w:hint="eastAsia" w:cs="宋体"/>
          <w:color w:val="auto"/>
          <w:highlight w:val="none"/>
        </w:rPr>
      </w:pPr>
      <w:r>
        <w:rPr>
          <w:rFonts w:hint="eastAsia" w:cs="宋体"/>
          <w:color w:val="auto"/>
          <w:highlight w:val="none"/>
        </w:rPr>
        <w:t>5.4因重大变故，采购任务取消的。</w:t>
      </w:r>
    </w:p>
    <w:p>
      <w:pPr>
        <w:pStyle w:val="6"/>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pPr>
        <w:pStyle w:val="6"/>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pPr>
        <w:pStyle w:val="6"/>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pPr>
        <w:pStyle w:val="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5"/>
        <w:rPr>
          <w:rFonts w:cs="宋体"/>
          <w:color w:val="auto"/>
          <w:highlight w:val="none"/>
        </w:rPr>
      </w:pPr>
    </w:p>
    <w:p>
      <w:pPr>
        <w:pStyle w:val="6"/>
        <w:rPr>
          <w:rFonts w:hint="eastAsia" w:cs="宋体"/>
          <w:color w:val="auto"/>
          <w:highlight w:val="none"/>
        </w:rPr>
      </w:pPr>
    </w:p>
    <w:p>
      <w:pPr>
        <w:pStyle w:val="5"/>
        <w:rPr>
          <w:rFonts w:cs="宋体"/>
          <w:color w:val="auto"/>
          <w:highlight w:val="none"/>
        </w:rPr>
      </w:pPr>
    </w:p>
    <w:p>
      <w:pPr>
        <w:pStyle w:val="6"/>
        <w:snapToGrid w:val="0"/>
        <w:spacing w:line="360" w:lineRule="auto"/>
        <w:ind w:firstLine="0" w:firstLineChars="0"/>
        <w:rPr>
          <w:rFonts w:hint="eastAsia" w:cs="宋体"/>
          <w:color w:val="auto"/>
          <w:highlight w:val="none"/>
        </w:rPr>
      </w:pPr>
    </w:p>
    <w:bookmarkEnd w:id="50"/>
    <w:p>
      <w:pPr>
        <w:spacing w:line="360" w:lineRule="auto"/>
        <w:ind w:left="720" w:leftChars="343" w:firstLine="1084" w:firstLineChars="300"/>
        <w:outlineLvl w:val="0"/>
        <w:rPr>
          <w:rFonts w:hint="eastAsia" w:ascii="宋体" w:hAnsi="宋体" w:cs="宋体"/>
          <w:b/>
          <w:color w:val="auto"/>
          <w:sz w:val="36"/>
          <w:szCs w:val="36"/>
          <w:highlight w:val="none"/>
        </w:rPr>
      </w:pPr>
      <w:bookmarkStart w:id="426" w:name="第五部分"/>
      <w:bookmarkStart w:id="427" w:name="_Toc86217003"/>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p>
    <w:p>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hint="eastAsia" w:ascii="宋体" w:hAnsi="宋体" w:cs="宋体"/>
          <w:b/>
          <w:color w:val="auto"/>
          <w:sz w:val="28"/>
          <w:szCs w:val="28"/>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24"/>
          <w:highlight w:val="none"/>
        </w:rPr>
      </w:pP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hint="eastAsia" w:ascii="宋体" w:hAnsi="宋体" w:cs="宋体"/>
          <w:color w:val="auto"/>
          <w:sz w:val="24"/>
          <w:highlight w:val="none"/>
        </w:rPr>
      </w:pPr>
    </w:p>
    <w:p>
      <w:pPr>
        <w:pStyle w:val="2"/>
        <w:rPr>
          <w:rFonts w:hint="eastAsia"/>
          <w:color w:val="auto"/>
          <w:highlight w:val="none"/>
        </w:rPr>
      </w:pPr>
    </w:p>
    <w:p>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 xml:space="preserve">                                 </w:t>
      </w:r>
    </w:p>
    <w:p>
      <w:pPr>
        <w:pStyle w:val="597"/>
        <w:spacing w:before="120" w:line="22" w:lineRule="atLeast"/>
        <w:rPr>
          <w:rFonts w:hint="eastAsia" w:ascii="宋体" w:hAnsi="宋体" w:eastAsia="宋体" w:cs="宋体"/>
          <w:color w:val="auto"/>
          <w:szCs w:val="24"/>
          <w:highlight w:val="none"/>
        </w:rPr>
      </w:pPr>
    </w:p>
    <w:p>
      <w:pPr>
        <w:pStyle w:val="597"/>
        <w:spacing w:before="120" w:line="22" w:lineRule="atLeast"/>
        <w:rPr>
          <w:rFonts w:hint="eastAsia" w:ascii="宋体" w:hAnsi="宋体" w:eastAsia="宋体" w:cs="宋体"/>
          <w:color w:val="auto"/>
          <w:szCs w:val="24"/>
          <w:highlight w:val="none"/>
        </w:rPr>
      </w:pPr>
    </w:p>
    <w:p>
      <w:pPr>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hint="eastAsia" w:ascii="宋体" w:hAnsi="宋体" w:cs="宋体"/>
          <w:color w:val="auto"/>
          <w:sz w:val="24"/>
          <w:highlight w:val="none"/>
        </w:rPr>
      </w:pPr>
    </w:p>
    <w:p>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hint="eastAsia" w:ascii="宋体" w:hAnsi="宋体" w:cs="宋体"/>
          <w:color w:val="auto"/>
          <w:kern w:val="0"/>
          <w:sz w:val="24"/>
          <w:highlight w:val="none"/>
        </w:rPr>
        <w:sectPr>
          <w:pgSz w:w="11907" w:h="16840"/>
          <w:pgMar w:top="1474" w:right="1814" w:bottom="1474" w:left="1814" w:header="851" w:footer="851" w:gutter="0"/>
          <w:cols w:space="720" w:num="1"/>
        </w:sectPr>
      </w:pPr>
    </w:p>
    <w:p>
      <w:pPr>
        <w:rPr>
          <w:rFonts w:hint="eastAsia" w:ascii="宋体" w:hAnsi="宋体" w:cs="宋体"/>
          <w:b/>
          <w:color w:val="auto"/>
          <w:sz w:val="24"/>
          <w:highlight w:val="none"/>
        </w:rPr>
      </w:pP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建德市第一人民医院医共体 </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为该项目的</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建德市第一人民医院医共体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hint="eastAsia" w:ascii="宋体" w:hAnsi="宋体"/>
          <w:color w:val="auto"/>
          <w:sz w:val="24"/>
          <w:highlight w:val="none"/>
        </w:rPr>
      </w:pPr>
      <w:bookmarkStart w:id="428" w:name="_Toc28855"/>
      <w:bookmarkStart w:id="429" w:name="_Toc22967"/>
      <w:bookmarkStart w:id="430" w:name="_Toc20421"/>
      <w:bookmarkStart w:id="431" w:name="_Toc15367"/>
      <w:bookmarkStart w:id="432"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28"/>
      <w:bookmarkEnd w:id="429"/>
      <w:bookmarkEnd w:id="430"/>
      <w:bookmarkEnd w:id="431"/>
      <w:bookmarkEnd w:id="432"/>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hint="eastAsia" w:ascii="宋体" w:hAnsi="宋体"/>
          <w:b/>
          <w:color w:val="auto"/>
          <w:sz w:val="24"/>
          <w:highlight w:val="none"/>
        </w:rPr>
      </w:pPr>
      <w:bookmarkStart w:id="433" w:name="_Toc6311"/>
      <w:bookmarkStart w:id="434" w:name="_Toc22185"/>
      <w:bookmarkStart w:id="435" w:name="_Toc6773"/>
      <w:bookmarkStart w:id="436" w:name="_Toc18585"/>
      <w:bookmarkStart w:id="437"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33"/>
      <w:bookmarkEnd w:id="434"/>
      <w:bookmarkEnd w:id="435"/>
      <w:bookmarkEnd w:id="436"/>
      <w:bookmarkEnd w:id="437"/>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hint="eastAsia" w:ascii="宋体" w:hAnsi="宋体" w:cs="宋体"/>
          <w:color w:val="auto"/>
          <w:sz w:val="24"/>
          <w:highlight w:val="none"/>
          <w:u w:val="single"/>
        </w:rPr>
      </w:pPr>
      <w:bookmarkStart w:id="438" w:name="_Toc1386"/>
      <w:bookmarkStart w:id="439" w:name="_Toc21124"/>
      <w:bookmarkStart w:id="440" w:name="_Toc4929"/>
      <w:bookmarkStart w:id="441" w:name="_Toc13918"/>
      <w:bookmarkStart w:id="442"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1.3 价款</w:t>
      </w:r>
      <w:bookmarkEnd w:id="438"/>
      <w:bookmarkEnd w:id="439"/>
      <w:bookmarkEnd w:id="440"/>
      <w:bookmarkEnd w:id="441"/>
      <w:bookmarkEnd w:id="442"/>
    </w:p>
    <w:p>
      <w:pPr>
        <w:spacing w:line="560" w:lineRule="exact"/>
        <w:ind w:firstLine="480" w:firstLineChars="200"/>
        <w:rPr>
          <w:rFonts w:hint="eastAsia"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72"/>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int="eastAsia" w:hAnsi="宋体"/>
                <w:color w:val="auto"/>
                <w:sz w:val="24"/>
                <w:szCs w:val="24"/>
                <w:highlight w:val="none"/>
              </w:rPr>
            </w:pPr>
            <w:r>
              <w:rPr>
                <w:rFonts w:hAnsi="宋体"/>
                <w:color w:val="auto"/>
                <w:sz w:val="24"/>
                <w:szCs w:val="24"/>
                <w:highlight w:val="none"/>
              </w:rPr>
              <w:t>序号</w:t>
            </w:r>
          </w:p>
        </w:tc>
        <w:tc>
          <w:tcPr>
            <w:tcW w:w="3402" w:type="dxa"/>
            <w:vAlign w:val="center"/>
          </w:tcPr>
          <w:p>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8"/>
              <w:spacing w:line="560" w:lineRule="exact"/>
              <w:jc w:val="center"/>
              <w:rPr>
                <w:rFonts w:hint="eastAsia"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int="eastAsia" w:hAnsi="宋体"/>
                <w:color w:val="auto"/>
                <w:sz w:val="24"/>
                <w:szCs w:val="24"/>
                <w:highlight w:val="none"/>
              </w:rPr>
            </w:pPr>
          </w:p>
        </w:tc>
        <w:tc>
          <w:tcPr>
            <w:tcW w:w="3402" w:type="dxa"/>
            <w:vAlign w:val="center"/>
          </w:tcPr>
          <w:p>
            <w:pPr>
              <w:pStyle w:val="318"/>
              <w:spacing w:line="560" w:lineRule="exact"/>
              <w:ind w:firstLine="200"/>
              <w:jc w:val="center"/>
              <w:rPr>
                <w:rFonts w:hint="eastAsia" w:hAnsi="宋体"/>
                <w:color w:val="auto"/>
                <w:sz w:val="24"/>
                <w:szCs w:val="24"/>
                <w:highlight w:val="none"/>
              </w:rPr>
            </w:pPr>
          </w:p>
        </w:tc>
        <w:tc>
          <w:tcPr>
            <w:tcW w:w="2552" w:type="dxa"/>
            <w:vAlign w:val="center"/>
          </w:tcPr>
          <w:p>
            <w:pPr>
              <w:pStyle w:val="318"/>
              <w:spacing w:line="560" w:lineRule="exact"/>
              <w:ind w:firstLine="200"/>
              <w:jc w:val="center"/>
              <w:rPr>
                <w:rFonts w:hint="eastAsia"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int="eastAsia"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8"/>
              <w:spacing w:line="560" w:lineRule="exact"/>
              <w:ind w:firstLine="200"/>
              <w:jc w:val="center"/>
              <w:rPr>
                <w:rFonts w:hint="eastAsia" w:hAnsi="宋体"/>
                <w:color w:val="auto"/>
                <w:sz w:val="24"/>
                <w:szCs w:val="24"/>
                <w:highlight w:val="none"/>
              </w:rPr>
            </w:pPr>
          </w:p>
        </w:tc>
      </w:tr>
    </w:tbl>
    <w:p>
      <w:pPr>
        <w:spacing w:line="560" w:lineRule="exact"/>
        <w:ind w:firstLine="480" w:firstLineChars="200"/>
        <w:rPr>
          <w:rFonts w:hint="eastAsia" w:ascii="宋体" w:hAnsi="宋体"/>
          <w:color w:val="auto"/>
          <w:sz w:val="24"/>
          <w:highlight w:val="none"/>
        </w:rPr>
      </w:pPr>
      <w:bookmarkStart w:id="443" w:name="_Toc30158"/>
      <w:bookmarkStart w:id="444" w:name="_Toc14993"/>
      <w:bookmarkStart w:id="445" w:name="_Toc30506"/>
      <w:bookmarkStart w:id="446" w:name="_Toc3654"/>
      <w:bookmarkStart w:id="447"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2"/>
        <w:rPr>
          <w:rFonts w:hint="eastAsia"/>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3"/>
    <w:bookmarkEnd w:id="444"/>
    <w:bookmarkEnd w:id="445"/>
    <w:bookmarkEnd w:id="446"/>
    <w:bookmarkEnd w:id="447"/>
    <w:p>
      <w:pPr>
        <w:pStyle w:val="957"/>
        <w:spacing w:before="0" w:beforeAutospacing="0" w:after="0" w:afterAutospacing="0" w:line="360" w:lineRule="auto"/>
        <w:ind w:firstLine="480"/>
        <w:rPr>
          <w:rFonts w:hint="eastAsia"/>
          <w:b/>
          <w:color w:val="auto"/>
          <w:highlight w:val="none"/>
        </w:rPr>
      </w:pPr>
      <w:bookmarkStart w:id="448" w:name="_Toc22618"/>
      <w:bookmarkStart w:id="449" w:name="_Toc1814"/>
      <w:bookmarkStart w:id="450" w:name="_Toc10340"/>
      <w:bookmarkStart w:id="451" w:name="_Toc8772"/>
      <w:bookmarkStart w:id="452" w:name="_Toc4760"/>
      <w:bookmarkStart w:id="453" w:name="_Toc31421"/>
      <w:bookmarkStart w:id="454" w:name="_Toc11108"/>
      <w:bookmarkStart w:id="455" w:name="_Toc3625"/>
      <w:r>
        <w:rPr>
          <w:rFonts w:hint="eastAsia"/>
          <w:b/>
          <w:color w:val="auto"/>
          <w:highlight w:val="none"/>
        </w:rPr>
        <w:t>1.4履约保证金</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2"/>
        <w:tabs>
          <w:tab w:val="left" w:pos="0"/>
        </w:tabs>
        <w:spacing w:line="560" w:lineRule="exact"/>
        <w:ind w:left="0"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448"/>
      <w:bookmarkEnd w:id="449"/>
      <w:bookmarkEnd w:id="450"/>
      <w:r>
        <w:rPr>
          <w:rFonts w:hint="eastAsia" w:ascii="宋体" w:hAnsi="宋体" w:cs="宋体"/>
          <w:b/>
          <w:color w:val="auto"/>
          <w:sz w:val="24"/>
          <w:highlight w:val="none"/>
        </w:rPr>
        <w:t>预付款</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51"/>
      <w:bookmarkEnd w:id="452"/>
      <w:bookmarkEnd w:id="453"/>
      <w:bookmarkEnd w:id="454"/>
      <w:bookmarkEnd w:id="455"/>
    </w:p>
    <w:p>
      <w:pPr>
        <w:spacing w:line="560" w:lineRule="exact"/>
        <w:ind w:firstLine="480" w:firstLineChars="200"/>
        <w:rPr>
          <w:rFonts w:hint="eastAsia"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hint="eastAsia" w:ascii="宋体" w:hAnsi="宋体"/>
          <w:bCs/>
          <w:color w:val="auto"/>
          <w:sz w:val="24"/>
          <w:highlight w:val="none"/>
        </w:rPr>
      </w:pPr>
      <w:bookmarkStart w:id="456" w:name="_Toc8586"/>
      <w:bookmarkStart w:id="457" w:name="_Toc2375"/>
      <w:bookmarkStart w:id="458" w:name="_Toc3079"/>
      <w:bookmarkStart w:id="459" w:name="_Toc24662"/>
      <w:bookmarkStart w:id="460" w:name="_Toc5698"/>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hint="eastAsia"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56"/>
      <w:bookmarkEnd w:id="457"/>
      <w:bookmarkEnd w:id="458"/>
      <w:bookmarkEnd w:id="459"/>
      <w:bookmarkEnd w:id="460"/>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2"/>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hint="eastAsia" w:ascii="宋体" w:hAnsi="宋体" w:cs="宋体"/>
          <w:color w:val="auto"/>
          <w:sz w:val="24"/>
          <w:highlight w:val="none"/>
        </w:rPr>
      </w:pPr>
      <w:bookmarkStart w:id="461" w:name="_Toc30329"/>
      <w:bookmarkStart w:id="462" w:name="_Toc26807"/>
      <w:bookmarkStart w:id="463" w:name="_Toc18683"/>
      <w:bookmarkStart w:id="464" w:name="_Toc9497"/>
      <w:bookmarkStart w:id="465"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61"/>
    <w:bookmarkEnd w:id="462"/>
    <w:bookmarkEnd w:id="463"/>
    <w:bookmarkEnd w:id="464"/>
    <w:bookmarkEnd w:id="465"/>
    <w:p>
      <w:pPr>
        <w:spacing w:line="560" w:lineRule="exact"/>
        <w:ind w:firstLine="482" w:firstLineChars="200"/>
        <w:outlineLvl w:val="0"/>
        <w:rPr>
          <w:rFonts w:hint="eastAsia" w:ascii="宋体" w:hAnsi="宋体" w:cs="宋体"/>
          <w:b/>
          <w:color w:val="auto"/>
          <w:sz w:val="24"/>
          <w:highlight w:val="none"/>
        </w:rPr>
      </w:pPr>
      <w:bookmarkStart w:id="466" w:name="_Toc15583"/>
      <w:bookmarkStart w:id="467" w:name="_Toc16021"/>
      <w:bookmarkStart w:id="468" w:name="_Toc28375"/>
      <w:r>
        <w:rPr>
          <w:rFonts w:hint="eastAsia" w:ascii="宋体" w:hAnsi="宋体" w:cs="宋体"/>
          <w:b/>
          <w:color w:val="auto"/>
          <w:sz w:val="24"/>
          <w:highlight w:val="none"/>
        </w:rPr>
        <w:t>1.9合同争议的解决</w:t>
      </w:r>
      <w:bookmarkEnd w:id="466"/>
      <w:bookmarkEnd w:id="467"/>
      <w:bookmarkEnd w:id="468"/>
    </w:p>
    <w:p>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hint="eastAsia" w:ascii="宋体" w:hAnsi="宋体" w:cs="宋体"/>
          <w:b/>
          <w:color w:val="auto"/>
          <w:sz w:val="24"/>
          <w:highlight w:val="none"/>
        </w:rPr>
      </w:pPr>
      <w:bookmarkStart w:id="469" w:name="_Toc11173"/>
      <w:bookmarkStart w:id="470" w:name="_Toc15322"/>
      <w:bookmarkStart w:id="471" w:name="_Toc7245"/>
      <w:r>
        <w:rPr>
          <w:rFonts w:hint="eastAsia" w:ascii="宋体" w:hAnsi="宋体" w:cs="宋体"/>
          <w:b/>
          <w:color w:val="auto"/>
          <w:sz w:val="24"/>
          <w:highlight w:val="none"/>
        </w:rPr>
        <w:t>2.0 合同生效</w:t>
      </w:r>
      <w:bookmarkEnd w:id="469"/>
      <w:bookmarkEnd w:id="470"/>
      <w:bookmarkEnd w:id="471"/>
    </w:p>
    <w:p>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hint="eastAsia" w:ascii="宋体" w:hAnsi="宋体"/>
          <w:color w:val="auto"/>
          <w:sz w:val="24"/>
          <w:highlight w:val="none"/>
          <w:lang w:val="zh-CN"/>
        </w:rPr>
      </w:pPr>
    </w:p>
    <w:p>
      <w:pPr>
        <w:autoSpaceDE w:val="0"/>
        <w:autoSpaceDN w:val="0"/>
        <w:spacing w:line="560" w:lineRule="exact"/>
        <w:rPr>
          <w:rFonts w:hint="eastAsia"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hint="eastAsia"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adjustRightInd/>
        <w:jc w:val="center"/>
        <w:rPr>
          <w:rFonts w:hint="eastAsia" w:ascii="宋体" w:hAnsi="宋体"/>
          <w:b/>
          <w:color w:val="auto"/>
          <w:highlight w:val="none"/>
        </w:rPr>
      </w:pPr>
    </w:p>
    <w:p>
      <w:pPr>
        <w:widowControl/>
        <w:adjustRightInd/>
        <w:jc w:val="center"/>
        <w:rPr>
          <w:rFonts w:hint="eastAsia" w:ascii="宋体" w:hAnsi="宋体"/>
          <w:b/>
          <w:color w:val="auto"/>
          <w:highlight w:val="none"/>
        </w:rPr>
      </w:pPr>
    </w:p>
    <w:p>
      <w:pPr>
        <w:widowControl/>
        <w:adjustRightInd/>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pPr>
        <w:spacing w:line="560" w:lineRule="exact"/>
        <w:ind w:firstLine="482" w:firstLineChars="200"/>
        <w:outlineLvl w:val="0"/>
        <w:rPr>
          <w:rFonts w:hint="eastAsia" w:ascii="宋体" w:hAnsi="宋体"/>
          <w:b/>
          <w:color w:val="auto"/>
          <w:sz w:val="24"/>
          <w:highlight w:val="none"/>
        </w:rPr>
      </w:pPr>
      <w:bookmarkStart w:id="472" w:name="_Toc25079"/>
      <w:bookmarkStart w:id="473" w:name="_Toc14021"/>
      <w:bookmarkStart w:id="474" w:name="_Toc5228"/>
      <w:bookmarkStart w:id="475" w:name="_Toc19680"/>
      <w:bookmarkStart w:id="476" w:name="_Toc31297"/>
      <w:r>
        <w:rPr>
          <w:rFonts w:ascii="宋体" w:hAnsi="宋体"/>
          <w:b/>
          <w:color w:val="auto"/>
          <w:sz w:val="24"/>
          <w:highlight w:val="none"/>
        </w:rPr>
        <w:t>2.1 定义</w:t>
      </w:r>
      <w:bookmarkEnd w:id="472"/>
      <w:bookmarkEnd w:id="473"/>
      <w:bookmarkEnd w:id="474"/>
      <w:bookmarkEnd w:id="475"/>
      <w:bookmarkEnd w:id="47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hint="eastAsia" w:ascii="宋体" w:hAnsi="宋体"/>
          <w:b/>
          <w:color w:val="auto"/>
          <w:sz w:val="24"/>
          <w:highlight w:val="none"/>
        </w:rPr>
      </w:pPr>
      <w:bookmarkStart w:id="477" w:name="_Toc16752"/>
      <w:bookmarkStart w:id="478" w:name="_Toc23289"/>
      <w:bookmarkStart w:id="479" w:name="_Toc31402"/>
      <w:bookmarkStart w:id="480" w:name="_Toc3769"/>
      <w:bookmarkStart w:id="481" w:name="_Toc19539"/>
      <w:r>
        <w:rPr>
          <w:rFonts w:ascii="宋体" w:hAnsi="宋体"/>
          <w:b/>
          <w:color w:val="auto"/>
          <w:sz w:val="24"/>
          <w:highlight w:val="none"/>
        </w:rPr>
        <w:t>2.2 技术规范</w:t>
      </w:r>
      <w:bookmarkEnd w:id="477"/>
      <w:bookmarkEnd w:id="478"/>
      <w:bookmarkEnd w:id="479"/>
      <w:bookmarkEnd w:id="480"/>
      <w:bookmarkEnd w:id="481"/>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hint="eastAsia" w:ascii="宋体" w:hAnsi="宋体"/>
          <w:b/>
          <w:color w:val="auto"/>
          <w:sz w:val="24"/>
          <w:highlight w:val="none"/>
        </w:rPr>
      </w:pPr>
      <w:bookmarkStart w:id="482" w:name="_Toc4133"/>
      <w:bookmarkStart w:id="483" w:name="_Toc13673"/>
      <w:bookmarkStart w:id="484" w:name="_Toc12412"/>
      <w:bookmarkStart w:id="485" w:name="_Toc27945"/>
      <w:bookmarkStart w:id="486" w:name="_Toc9161"/>
      <w:r>
        <w:rPr>
          <w:rFonts w:ascii="宋体" w:hAnsi="宋体"/>
          <w:b/>
          <w:color w:val="auto"/>
          <w:sz w:val="24"/>
          <w:highlight w:val="none"/>
        </w:rPr>
        <w:t>2.3 知识产权</w:t>
      </w:r>
      <w:bookmarkEnd w:id="482"/>
      <w:bookmarkEnd w:id="483"/>
      <w:bookmarkEnd w:id="484"/>
      <w:bookmarkEnd w:id="485"/>
      <w:bookmarkEnd w:id="48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宋体" w:hAnsi="宋体"/>
          <w:b/>
          <w:color w:val="auto"/>
          <w:sz w:val="24"/>
          <w:highlight w:val="none"/>
        </w:rPr>
      </w:pPr>
      <w:bookmarkStart w:id="487" w:name="_Toc31233"/>
      <w:bookmarkStart w:id="488" w:name="_Toc15447"/>
      <w:bookmarkStart w:id="489" w:name="_Toc22011"/>
      <w:bookmarkStart w:id="490" w:name="_Toc32670"/>
      <w:bookmarkStart w:id="491" w:name="_Toc26555"/>
      <w:r>
        <w:rPr>
          <w:rFonts w:ascii="宋体" w:hAnsi="宋体"/>
          <w:b/>
          <w:color w:val="auto"/>
          <w:sz w:val="24"/>
          <w:highlight w:val="none"/>
        </w:rPr>
        <w:t>2.5 结算方式和付款条件</w:t>
      </w:r>
      <w:bookmarkEnd w:id="487"/>
      <w:bookmarkEnd w:id="488"/>
      <w:bookmarkEnd w:id="489"/>
      <w:bookmarkEnd w:id="490"/>
      <w:bookmarkEnd w:id="491"/>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492" w:name="_Toc18990"/>
      <w:bookmarkStart w:id="493" w:name="_Toc13467"/>
      <w:bookmarkStart w:id="494" w:name="_Toc30507"/>
      <w:bookmarkStart w:id="495" w:name="_Toc16163"/>
      <w:bookmarkStart w:id="496" w:name="_Toc13154"/>
      <w:r>
        <w:rPr>
          <w:rFonts w:ascii="宋体" w:hAnsi="宋体"/>
          <w:b/>
          <w:color w:val="auto"/>
          <w:sz w:val="24"/>
          <w:highlight w:val="none"/>
        </w:rPr>
        <w:t>2.6 技术资料和保密义务</w:t>
      </w:r>
      <w:bookmarkEnd w:id="492"/>
      <w:bookmarkEnd w:id="493"/>
      <w:bookmarkEnd w:id="494"/>
      <w:bookmarkEnd w:id="495"/>
      <w:bookmarkEnd w:id="496"/>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b/>
          <w:color w:val="auto"/>
          <w:sz w:val="24"/>
          <w:highlight w:val="none"/>
        </w:rPr>
      </w:pPr>
      <w:bookmarkStart w:id="49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9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b/>
          <w:color w:val="auto"/>
          <w:sz w:val="24"/>
          <w:highlight w:val="none"/>
        </w:rPr>
      </w:pPr>
      <w:bookmarkStart w:id="49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98"/>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hint="eastAsia" w:ascii="宋体" w:hAnsi="宋体"/>
          <w:b/>
          <w:color w:val="auto"/>
          <w:sz w:val="24"/>
          <w:highlight w:val="none"/>
        </w:rPr>
      </w:pPr>
      <w:bookmarkStart w:id="49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99"/>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宋体" w:hAnsi="宋体"/>
          <w:b/>
          <w:color w:val="auto"/>
          <w:sz w:val="24"/>
          <w:highlight w:val="none"/>
        </w:rPr>
      </w:pPr>
      <w:bookmarkStart w:id="500" w:name="_Toc21830"/>
      <w:bookmarkStart w:id="501" w:name="_Toc10663"/>
      <w:bookmarkStart w:id="502" w:name="_Toc26689"/>
      <w:bookmarkStart w:id="503" w:name="_Toc23368"/>
      <w:bookmarkStart w:id="504" w:name="_Toc42"/>
      <w:r>
        <w:rPr>
          <w:rFonts w:ascii="宋体" w:hAnsi="宋体"/>
          <w:b/>
          <w:color w:val="auto"/>
          <w:sz w:val="24"/>
          <w:highlight w:val="none"/>
        </w:rPr>
        <w:t>2.10 合同转让和分包</w:t>
      </w:r>
      <w:bookmarkEnd w:id="500"/>
      <w:bookmarkEnd w:id="501"/>
      <w:bookmarkEnd w:id="502"/>
      <w:bookmarkEnd w:id="503"/>
      <w:bookmarkEnd w:id="50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hint="eastAsia" w:ascii="宋体" w:hAnsi="宋体"/>
          <w:b/>
          <w:color w:val="auto"/>
          <w:sz w:val="24"/>
          <w:highlight w:val="none"/>
        </w:rPr>
      </w:pPr>
      <w:bookmarkStart w:id="505" w:name="_Toc25571"/>
      <w:bookmarkStart w:id="506" w:name="_Toc32494"/>
      <w:bookmarkStart w:id="507" w:name="_Toc14371"/>
      <w:bookmarkStart w:id="508" w:name="_Toc4720"/>
      <w:bookmarkStart w:id="509" w:name="_Toc26633"/>
      <w:r>
        <w:rPr>
          <w:rFonts w:ascii="宋体" w:hAnsi="宋体"/>
          <w:b/>
          <w:color w:val="auto"/>
          <w:sz w:val="24"/>
          <w:highlight w:val="none"/>
        </w:rPr>
        <w:t>2.11 不可抗力</w:t>
      </w:r>
      <w:bookmarkEnd w:id="505"/>
      <w:bookmarkEnd w:id="506"/>
      <w:bookmarkEnd w:id="507"/>
      <w:bookmarkEnd w:id="508"/>
      <w:bookmarkEnd w:id="50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10" w:name="_Toc24465"/>
      <w:bookmarkStart w:id="511" w:name="_Toc23854"/>
      <w:bookmarkStart w:id="512" w:name="_Toc14115"/>
      <w:bookmarkStart w:id="513" w:name="_Toc3638"/>
      <w:bookmarkStart w:id="514" w:name="_Toc25783"/>
      <w:r>
        <w:rPr>
          <w:rFonts w:ascii="宋体" w:hAnsi="宋体"/>
          <w:b/>
          <w:color w:val="auto"/>
          <w:sz w:val="24"/>
          <w:highlight w:val="none"/>
        </w:rPr>
        <w:t>2.12 税费</w:t>
      </w:r>
      <w:bookmarkEnd w:id="510"/>
      <w:bookmarkEnd w:id="511"/>
      <w:bookmarkEnd w:id="512"/>
      <w:bookmarkEnd w:id="513"/>
      <w:bookmarkEnd w:id="514"/>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hint="eastAsia" w:ascii="宋体" w:hAnsi="宋体"/>
          <w:b/>
          <w:color w:val="auto"/>
          <w:sz w:val="24"/>
          <w:highlight w:val="none"/>
        </w:rPr>
      </w:pPr>
      <w:bookmarkStart w:id="515" w:name="_Toc25525"/>
      <w:bookmarkStart w:id="516" w:name="_Toc14814"/>
      <w:bookmarkStart w:id="517" w:name="_Toc26883"/>
      <w:bookmarkStart w:id="518" w:name="_Toc7315"/>
      <w:bookmarkStart w:id="519" w:name="_Toc30105"/>
      <w:r>
        <w:rPr>
          <w:rFonts w:ascii="宋体" w:hAnsi="宋体"/>
          <w:b/>
          <w:color w:val="auto"/>
          <w:sz w:val="24"/>
          <w:highlight w:val="none"/>
        </w:rPr>
        <w:t>2.13 乙方破产</w:t>
      </w:r>
      <w:bookmarkEnd w:id="515"/>
      <w:bookmarkEnd w:id="516"/>
      <w:bookmarkEnd w:id="517"/>
      <w:bookmarkEnd w:id="518"/>
      <w:bookmarkEnd w:id="519"/>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20" w:name="_Toc2016"/>
      <w:bookmarkStart w:id="521" w:name="_Toc1123"/>
      <w:bookmarkStart w:id="522" w:name="_Toc23323"/>
      <w:r>
        <w:rPr>
          <w:rFonts w:ascii="宋体" w:hAnsi="宋体"/>
          <w:b/>
          <w:color w:val="auto"/>
          <w:sz w:val="24"/>
          <w:highlight w:val="none"/>
        </w:rPr>
        <w:t>2.14 合同中止、终止</w:t>
      </w:r>
      <w:bookmarkEnd w:id="520"/>
      <w:bookmarkEnd w:id="521"/>
      <w:bookmarkEnd w:id="522"/>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pStyle w:val="16"/>
        <w:autoSpaceDE/>
        <w:autoSpaceDN/>
        <w:spacing w:line="440" w:lineRule="exact"/>
        <w:rPr>
          <w:rFonts w:hint="eastAsia" w:hAnsi="宋体"/>
          <w:b/>
          <w:color w:val="auto"/>
          <w:highlight w:val="none"/>
        </w:rPr>
      </w:pPr>
      <w:bookmarkStart w:id="523" w:name="_Toc1969"/>
      <w:bookmarkStart w:id="524" w:name="_Toc17363"/>
      <w:bookmarkStart w:id="525" w:name="_Toc14525"/>
      <w:r>
        <w:rPr>
          <w:rFonts w:hint="eastAsia" w:hAnsi="宋体" w:cs="宋体"/>
          <w:color w:val="auto"/>
          <w:szCs w:val="24"/>
          <w:highlight w:val="none"/>
          <w:lang w:val="en-US"/>
        </w:rPr>
        <w:t xml:space="preserve">2.15 </w:t>
      </w:r>
      <w:r>
        <w:rPr>
          <w:rFonts w:hAnsi="宋体"/>
          <w:b/>
          <w:color w:val="auto"/>
          <w:highlight w:val="none"/>
        </w:rPr>
        <w:t>检验和验收</w:t>
      </w:r>
      <w:bookmarkEnd w:id="523"/>
      <w:bookmarkEnd w:id="524"/>
      <w:bookmarkEnd w:id="525"/>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hint="eastAsia" w:ascii="宋体" w:hAnsi="宋体"/>
          <w:b/>
          <w:color w:val="auto"/>
          <w:sz w:val="24"/>
          <w:highlight w:val="none"/>
        </w:rPr>
      </w:pPr>
      <w:bookmarkStart w:id="526" w:name="_Toc25198"/>
      <w:bookmarkStart w:id="527" w:name="_Toc12666"/>
      <w:bookmarkStart w:id="528" w:name="_Toc9808"/>
      <w:bookmarkStart w:id="529" w:name="_Toc2308"/>
      <w:bookmarkStart w:id="530" w:name="_Toc31892"/>
      <w:r>
        <w:rPr>
          <w:rFonts w:ascii="宋体" w:hAnsi="宋体"/>
          <w:b/>
          <w:color w:val="auto"/>
          <w:sz w:val="24"/>
          <w:highlight w:val="none"/>
        </w:rPr>
        <w:t>2.16 通知和送达</w:t>
      </w:r>
      <w:bookmarkEnd w:id="526"/>
      <w:bookmarkEnd w:id="527"/>
      <w:bookmarkEnd w:id="528"/>
      <w:bookmarkEnd w:id="529"/>
      <w:bookmarkEnd w:id="530"/>
    </w:p>
    <w:p>
      <w:pPr>
        <w:spacing w:line="560" w:lineRule="exact"/>
        <w:ind w:firstLine="480" w:firstLineChars="200"/>
        <w:rPr>
          <w:rFonts w:hint="eastAsia" w:ascii="宋体" w:hAnsi="宋体"/>
          <w:color w:val="auto"/>
          <w:sz w:val="24"/>
          <w:highlight w:val="none"/>
        </w:rPr>
      </w:pPr>
      <w:bookmarkStart w:id="531" w:name="_Toc27674"/>
      <w:bookmarkStart w:id="53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31"/>
      <w:bookmarkEnd w:id="532"/>
    </w:p>
    <w:p>
      <w:pPr>
        <w:spacing w:line="560" w:lineRule="exact"/>
        <w:ind w:firstLine="482" w:firstLineChars="200"/>
        <w:outlineLvl w:val="0"/>
        <w:rPr>
          <w:rFonts w:hint="eastAsia" w:ascii="宋体" w:hAnsi="宋体"/>
          <w:b/>
          <w:color w:val="auto"/>
          <w:sz w:val="24"/>
          <w:highlight w:val="none"/>
        </w:rPr>
      </w:pPr>
      <w:bookmarkStart w:id="533" w:name="_Toc5063"/>
      <w:bookmarkStart w:id="534" w:name="_Toc28906"/>
      <w:bookmarkStart w:id="535" w:name="_Toc20808"/>
      <w:bookmarkStart w:id="536" w:name="_Toc27644"/>
      <w:bookmarkStart w:id="537"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33"/>
      <w:bookmarkEnd w:id="534"/>
      <w:bookmarkEnd w:id="535"/>
      <w:bookmarkEnd w:id="536"/>
      <w:bookmarkEnd w:id="537"/>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hint="eastAsia" w:ascii="宋体" w:hAnsi="宋体" w:cs="宋体"/>
          <w:b/>
          <w:color w:val="auto"/>
          <w:sz w:val="24"/>
          <w:highlight w:val="none"/>
        </w:rPr>
      </w:pPr>
      <w:bookmarkStart w:id="538" w:name="_Toc4355"/>
      <w:bookmarkStart w:id="539" w:name="_Toc30599"/>
      <w:bookmarkStart w:id="540" w:name="_Toc18540"/>
      <w:r>
        <w:rPr>
          <w:rFonts w:hint="eastAsia" w:ascii="宋体" w:hAnsi="宋体" w:cs="宋体"/>
          <w:b/>
          <w:color w:val="auto"/>
          <w:sz w:val="24"/>
          <w:highlight w:val="none"/>
        </w:rPr>
        <w:t>2.18 计量单位</w:t>
      </w:r>
      <w:bookmarkEnd w:id="538"/>
      <w:bookmarkEnd w:id="539"/>
      <w:bookmarkEnd w:id="540"/>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hint="eastAsia"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hint="eastAsia"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hint="eastAsia" w:ascii="宋体" w:hAnsi="宋体" w:cs="宋体"/>
          <w:b/>
          <w:color w:val="auto"/>
          <w:sz w:val="24"/>
          <w:highlight w:val="none"/>
        </w:rPr>
      </w:pPr>
      <w:r>
        <w:rPr>
          <w:rFonts w:hint="eastAsia" w:ascii="宋体" w:hAnsi="宋体" w:cs="宋体"/>
          <w:color w:val="auto"/>
          <w:kern w:val="0"/>
          <w:highlight w:val="none"/>
        </w:rPr>
        <w:br w:type="page"/>
      </w:r>
      <w:bookmarkStart w:id="541" w:name="_Toc331685784"/>
      <w:r>
        <w:rPr>
          <w:rFonts w:hint="eastAsia" w:ascii="宋体" w:hAnsi="宋体" w:cs="宋体"/>
          <w:b/>
          <w:color w:val="auto"/>
          <w:sz w:val="24"/>
          <w:highlight w:val="none"/>
        </w:rPr>
        <w:t xml:space="preserve"> </w:t>
      </w:r>
      <w:bookmarkEnd w:id="541"/>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5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pPr>
              <w:spacing w:line="360" w:lineRule="auto"/>
              <w:rPr>
                <w:rFonts w:hint="eastAsia" w:ascii="宋体" w:hAnsi="宋体" w:cs="宋体"/>
                <w:b/>
                <w:color w:val="auto"/>
                <w:sz w:val="24"/>
                <w:highlight w:val="none"/>
              </w:rPr>
            </w:pPr>
            <w:r>
              <w:rPr>
                <w:rFonts w:hint="eastAsia" w:ascii="宋体" w:hAnsi="宋体" w:cs="宋体"/>
                <w:bCs/>
                <w:color w:val="auto"/>
                <w:sz w:val="24"/>
                <w:highlight w:val="none"/>
              </w:rPr>
              <w:t>1.3.2</w:t>
            </w:r>
          </w:p>
        </w:tc>
        <w:tc>
          <w:tcPr>
            <w:tcW w:w="8150" w:type="dxa"/>
            <w:vAlign w:val="center"/>
          </w:tcPr>
          <w:p>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履约保证金：本项目不收取履约保证金。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lang w:val="zh-CN" w:eastAsia="zh-CN"/>
              </w:rPr>
              <w:t>自合同签订生效之日起，项目款按月支付。中标人当月服务期满，于次月十日前将上月（结算月）服务数据统计表及发票送交采购人，经采购人核对无误，于10日历天内由采购人向中标人支付该结算月服务费用，以此类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1.6.2</w:t>
            </w:r>
          </w:p>
        </w:tc>
        <w:tc>
          <w:tcPr>
            <w:tcW w:w="8150" w:type="dxa"/>
            <w:vAlign w:val="center"/>
          </w:tcPr>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资金支付：</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甲方根据合同、投标文件等资料进行验收。</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本项目采取分期付款方式。</w:t>
            </w:r>
          </w:p>
          <w:p>
            <w:pPr>
              <w:spacing w:line="360" w:lineRule="auto"/>
              <w:ind w:firstLine="480" w:firstLineChars="200"/>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自合同签订生效之日起，项目款按月支付。乙方当月服务期满，于次月十日前将上月（结算月）服务数据统计表及发票送交甲方，经甲方核对无误，于10日历天内由甲方向乙方支付该结算月服务费用，以此类推。</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eastAsia="zh-CN"/>
              </w:rPr>
              <w:t>结算时，乙方将结款申请1份、增值税专用发票原件及复印件1份、合同复印件1份（第一次支付时提供即可）、经甲方验收确认的考核结果1份提交甲方，由甲方向乙方支付结算月项目款</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50" w:type="dxa"/>
            <w:vAlign w:val="center"/>
          </w:tcPr>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服务期限：</w:t>
            </w:r>
            <w:r>
              <w:rPr>
                <w:rFonts w:hint="eastAsia" w:ascii="宋体" w:hAnsi="宋体" w:cs="宋体"/>
                <w:color w:val="auto"/>
                <w:sz w:val="24"/>
                <w:highlight w:val="none"/>
                <w:lang w:eastAsia="zh-CN"/>
              </w:rPr>
              <w:t>服务期自合同签订生效之日起一年，</w:t>
            </w:r>
            <w:r>
              <w:rPr>
                <w:rFonts w:hint="eastAsia" w:ascii="宋体" w:hAnsi="宋体" w:cs="宋体"/>
                <w:color w:val="auto"/>
                <w:sz w:val="24"/>
                <w:highlight w:val="none"/>
                <w:lang w:val="zh-CN" w:eastAsia="zh-CN"/>
              </w:rPr>
              <w:t>若在规定的时间内由于中标人的原因不能完成的，中标人应承担由此给采购人造成的损失</w:t>
            </w: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服务交付（实施）的地点（地域范围）：根据甲方实际要求确定。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pPr>
              <w:rPr>
                <w:rFonts w:hint="eastAsia" w:ascii="宋体" w:hAnsi="宋体" w:cs="宋体"/>
                <w:color w:val="auto"/>
                <w:sz w:val="24"/>
                <w:highlight w:val="none"/>
              </w:rPr>
            </w:pPr>
            <w:r>
              <w:rPr>
                <w:rFonts w:hint="eastAsia" w:ascii="宋体" w:hAnsi="宋体" w:cs="宋体"/>
                <w:color w:val="auto"/>
                <w:sz w:val="24"/>
                <w:highlight w:val="none"/>
              </w:rPr>
              <w:t xml:space="preserve">2.服务中涉及的货物，除不可抗力外，如果乙方没有按照本合同约定的期限、地点和方式交付货物，那么甲方可要求乙方支付违约金，违约金按每迟延交付货物一日的应交付而未交付货物价格的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%；迟延交付货物的违约金计算数额达到前述最高限额之日起，甲方有权在要求乙方支付违约金的同时，书面通知乙方解除本合同。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50" w:type="dxa"/>
            <w:vAlign w:val="center"/>
          </w:tcPr>
          <w:p>
            <w:pPr>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pPr>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pPr>
              <w:rPr>
                <w:rFonts w:hint="eastAsia"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50" w:type="dxa"/>
            <w:vAlign w:val="center"/>
          </w:tcPr>
          <w:p>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 xml:space="preserve">30日 </w:t>
            </w:r>
            <w:r>
              <w:rPr>
                <w:rFonts w:hint="eastAsia" w:ascii="宋体" w:hAnsi="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50" w:type="dxa"/>
          </w:tcPr>
          <w:p>
            <w:pPr>
              <w:rPr>
                <w:rFonts w:hint="eastAsia"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 xml:space="preserve">7日 </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 xml:space="preserve">14日 </w:t>
            </w:r>
            <w:r>
              <w:rPr>
                <w:rFonts w:hint="eastAsia" w:ascii="宋体" w:hAnsi="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50"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检验和验收标准、程序等具体内容：符合招标需求、合同方案标准。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trPr>
        <w:tc>
          <w:tcPr>
            <w:tcW w:w="976" w:type="dxa"/>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50" w:type="dxa"/>
          </w:tcPr>
          <w:p>
            <w:pPr>
              <w:rPr>
                <w:rFonts w:hint="eastAsia" w:ascii="宋体" w:hAnsi="宋体" w:cs="宋体"/>
                <w:color w:val="auto"/>
                <w:sz w:val="24"/>
                <w:highlight w:val="none"/>
              </w:rPr>
            </w:pPr>
            <w:r>
              <w:rPr>
                <w:rFonts w:hint="eastAsia" w:ascii="宋体" w:hAnsi="宋体" w:cs="宋体"/>
                <w:color w:val="auto"/>
                <w:sz w:val="24"/>
                <w:highlight w:val="none"/>
              </w:rPr>
              <w:t>合同份数：本合同壹式陆份，甲、乙双方各执贰份，见证单位壹份，监管部门壹份。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rFonts w:hint="eastAsia" w:ascii="宋体" w:hAnsi="宋体" w:cs="宋体"/>
          <w:color w:val="auto"/>
          <w:sz w:val="24"/>
          <w:highlight w:val="none"/>
        </w:rPr>
      </w:pPr>
    </w:p>
    <w:p>
      <w:pPr>
        <w:pStyle w:val="43"/>
        <w:ind w:firstLine="480"/>
        <w:rPr>
          <w:rFonts w:hint="eastAsia" w:cs="宋体"/>
          <w:color w:val="auto"/>
          <w:sz w:val="24"/>
          <w:highlight w:val="none"/>
        </w:rPr>
      </w:pPr>
    </w:p>
    <w:p>
      <w:pPr>
        <w:pStyle w:val="16"/>
        <w:rPr>
          <w:rFonts w:hint="eastAsia" w:hAnsi="宋体" w:cs="宋体"/>
          <w:color w:val="auto"/>
          <w:highlight w:val="none"/>
        </w:rPr>
      </w:pPr>
    </w:p>
    <w:p>
      <w:pPr>
        <w:pStyle w:val="18"/>
        <w:rPr>
          <w:rFonts w:hint="eastAsia" w:ascii="宋体" w:hAnsi="宋体" w:cs="宋体"/>
          <w:color w:val="auto"/>
          <w:sz w:val="24"/>
          <w:highlight w:val="none"/>
        </w:rPr>
      </w:pPr>
    </w:p>
    <w:p>
      <w:pPr>
        <w:rPr>
          <w:color w:val="auto"/>
          <w:highlight w:val="none"/>
        </w:rPr>
      </w:pPr>
    </w:p>
    <w:p>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pPr>
        <w:widowControl/>
        <w:adjustRightInd/>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6"/>
      <w:r>
        <w:rPr>
          <w:rFonts w:hint="eastAsia" w:ascii="宋体" w:hAnsi="宋体" w:cs="宋体"/>
          <w:b/>
          <w:color w:val="auto"/>
          <w:sz w:val="36"/>
          <w:szCs w:val="20"/>
          <w:highlight w:val="none"/>
        </w:rPr>
        <w:t xml:space="preserve"> </w:t>
      </w:r>
      <w:bookmarkEnd w:id="427"/>
      <w:r>
        <w:rPr>
          <w:rFonts w:hint="eastAsia" w:ascii="宋体" w:hAnsi="宋体" w:cs="宋体"/>
          <w:b/>
          <w:color w:val="auto"/>
          <w:sz w:val="36"/>
          <w:szCs w:val="20"/>
          <w:highlight w:val="none"/>
        </w:rPr>
        <w:t>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 xml:space="preserve">   】政府采购活动，郑重承诺：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cs="宋体"/>
          <w:b/>
          <w:color w:val="auto"/>
          <w:sz w:val="24"/>
          <w:highlight w:val="none"/>
        </w:rPr>
      </w:pPr>
      <w:r>
        <w:rPr>
          <w:rFonts w:hint="eastAsia" w:ascii="宋体" w:hAnsi="宋体" w:cs="宋体"/>
          <w:b/>
          <w:color w:val="auto"/>
          <w:sz w:val="24"/>
          <w:highlight w:val="none"/>
        </w:rPr>
        <w:t>A.专门面向中小企业，服务全部由符合政策要求的中小企业（或小微企业）承接的，提供相应的中小企业声明函（附件</w:t>
      </w:r>
      <w:r>
        <w:rPr>
          <w:rFonts w:ascii="宋体" w:hAnsi="宋体" w:cs="宋体"/>
          <w:b/>
          <w:color w:val="auto"/>
          <w:sz w:val="24"/>
          <w:highlight w:val="none"/>
        </w:rPr>
        <w:t>7</w:t>
      </w:r>
      <w:r>
        <w:rPr>
          <w:rFonts w:hint="eastAsia" w:ascii="宋体" w:hAnsi="宋体" w:cs="宋体"/>
          <w:b/>
          <w:color w:val="auto"/>
          <w:sz w:val="24"/>
          <w:highlight w:val="none"/>
        </w:rPr>
        <w:t xml:space="preserve">）。 </w:t>
      </w:r>
    </w:p>
    <w:p>
      <w:pPr>
        <w:widowControl/>
        <w:spacing w:line="360" w:lineRule="auto"/>
        <w:ind w:firstLine="480"/>
        <w:jc w:val="left"/>
        <w:rPr>
          <w:rFonts w:hint="eastAsia" w:ascii="宋体" w:hAnsi="宋体" w:cs="宋体"/>
          <w:color w:val="auto"/>
          <w:sz w:val="24"/>
          <w:highlight w:val="none"/>
        </w:rPr>
      </w:pPr>
    </w:p>
    <w:p>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cs="宋体"/>
          <w:b/>
          <w:color w:val="auto"/>
          <w:kern w:val="0"/>
          <w:sz w:val="32"/>
          <w:szCs w:val="32"/>
          <w:highlight w:val="none"/>
        </w:rPr>
      </w:pP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widowControl/>
        <w:adjustRightInd/>
        <w:jc w:val="left"/>
        <w:rPr>
          <w:rFonts w:hint="eastAsia"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4"/>
          <w:highlight w:val="none"/>
        </w:rPr>
      </w:pP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rPr>
          <w:rFonts w:hint="eastAsia" w:ascii="宋体" w:hAnsi="宋体" w:cs="宋体"/>
          <w:b/>
          <w:color w:val="auto"/>
          <w:kern w:val="0"/>
          <w:sz w:val="32"/>
          <w:szCs w:val="32"/>
          <w:highlight w:val="none"/>
          <w:lang w:val="zh-CN"/>
        </w:rPr>
      </w:pPr>
    </w:p>
    <w:p>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 xml:space="preserve"> 】招标的有关活动，并对此项目进行投标。为此：</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42" w:name="_Hlk101257010"/>
      <w:r>
        <w:rPr>
          <w:rFonts w:hint="eastAsia" w:ascii="宋体" w:hAnsi="宋体" w:cs="宋体"/>
          <w:color w:val="auto"/>
          <w:sz w:val="24"/>
          <w:highlight w:val="none"/>
        </w:rPr>
        <w:t>（如果有)</w:t>
      </w:r>
      <w:bookmarkEnd w:id="542"/>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cs="宋体"/>
          <w:color w:val="auto"/>
          <w:kern w:val="0"/>
          <w:sz w:val="24"/>
          <w:highlight w:val="none"/>
          <w:u w:val="singl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hint="eastAsia" w:ascii="宋体" w:hAnsi="宋体" w:cs="宋体"/>
          <w:b/>
          <w:color w:val="auto"/>
          <w:kern w:val="0"/>
          <w:sz w:val="32"/>
          <w:szCs w:val="32"/>
          <w:highlight w:val="none"/>
        </w:rPr>
      </w:pP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kern w:val="0"/>
          <w:sz w:val="32"/>
          <w:szCs w:val="32"/>
          <w:highlight w:val="none"/>
          <w:lang w:val="zh-CN"/>
        </w:rPr>
      </w:pP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2249" w:firstLineChars="7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hint="eastAsia" w:ascii="宋体" w:hAnsi="宋体" w:cs="宋体"/>
          <w:color w:val="auto"/>
          <w:kern w:val="0"/>
          <w:sz w:val="24"/>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hint="eastAsia" w:ascii="宋体" w:hAnsi="宋体" w:cs="宋体"/>
                <w:color w:val="auto"/>
                <w:sz w:val="24"/>
                <w:highlight w:val="none"/>
              </w:rPr>
            </w:pPr>
          </w:p>
          <w:p>
            <w:pPr>
              <w:rPr>
                <w:rFonts w:hint="eastAsia" w:ascii="宋体" w:hAnsi="宋体" w:cs="宋体"/>
                <w:color w:val="auto"/>
                <w:sz w:val="24"/>
                <w:highlight w:val="none"/>
              </w:rPr>
            </w:pPr>
            <w:r>
              <w:rPr>
                <w:rFonts w:hint="eastAsia" w:ascii="宋体" w:hAnsi="宋体" w:cs="宋体"/>
                <w:color w:val="auto"/>
                <w:sz w:val="24"/>
                <w:highlight w:val="none"/>
              </w:rPr>
              <w:t>见投标文件</w:t>
            </w:r>
          </w:p>
          <w:p>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72"/>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highlight w:val="none"/>
              </w:rPr>
            </w:pP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hint="eastAsia"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ind w:firstLine="1911" w:firstLineChars="595"/>
        <w:rPr>
          <w:rFonts w:hint="eastAsia" w:ascii="宋体" w:hAnsi="宋体" w:cs="宋体"/>
          <w:b/>
          <w:bCs/>
          <w:color w:val="auto"/>
          <w:sz w:val="32"/>
          <w:szCs w:val="32"/>
          <w:highlight w:val="none"/>
        </w:rPr>
      </w:pPr>
    </w:p>
    <w:p>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 xml:space="preserve">建德市第一人民医院医共体 </w:t>
      </w:r>
      <w:r>
        <w:rPr>
          <w:rFonts w:hint="eastAsia" w:ascii="宋体" w:hAnsi="宋体" w:cs="宋体"/>
          <w:color w:val="auto"/>
          <w:sz w:val="24"/>
          <w:highlight w:val="none"/>
        </w:rPr>
        <w:t>、杭州博望建设工程招标投标代理有限公司</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kern w:val="0"/>
          <w:sz w:val="24"/>
          <w:highlight w:val="none"/>
          <w:lang w:val="zh-CN"/>
        </w:rPr>
        <w:t>【招标编号：JD2025BF-005-01</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开标一览表（报价表）(单位为人民币</w:t>
      </w:r>
      <w:bookmarkStart w:id="543" w:name="OLE_LINK23"/>
      <w:r>
        <w:rPr>
          <w:rFonts w:hint="eastAsia" w:ascii="宋体" w:hAnsi="宋体" w:cs="宋体"/>
          <w:b/>
          <w:color w:val="auto"/>
          <w:kern w:val="0"/>
          <w:sz w:val="24"/>
          <w:highlight w:val="none"/>
          <w:lang w:val="zh-CN" w:eastAsia="zh-CN"/>
        </w:rPr>
        <w:t>元/床*日</w:t>
      </w:r>
      <w:bookmarkEnd w:id="543"/>
      <w:r>
        <w:rPr>
          <w:rFonts w:hint="eastAsia" w:ascii="宋体" w:hAnsi="宋体" w:cs="宋体"/>
          <w:b/>
          <w:color w:val="auto"/>
          <w:kern w:val="0"/>
          <w:sz w:val="24"/>
          <w:highlight w:val="none"/>
          <w:lang w:val="zh-CN"/>
        </w:rPr>
        <w:t>)</w:t>
      </w:r>
    </w:p>
    <w:tbl>
      <w:tblPr>
        <w:tblStyle w:val="7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hint="eastAsia"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cs="宋体"/>
                <w:color w:val="auto"/>
                <w:sz w:val="24"/>
                <w:highlight w:val="none"/>
              </w:rPr>
            </w:pPr>
          </w:p>
        </w:tc>
        <w:tc>
          <w:tcPr>
            <w:tcW w:w="992"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410" w:type="dxa"/>
            <w:vAlign w:val="center"/>
          </w:tcPr>
          <w:p>
            <w:pPr>
              <w:snapToGrid w:val="0"/>
              <w:spacing w:line="360" w:lineRule="auto"/>
              <w:jc w:val="center"/>
              <w:rPr>
                <w:rFonts w:hint="eastAsia" w:ascii="宋体" w:hAnsi="宋体" w:cs="宋体"/>
                <w:color w:val="auto"/>
                <w:sz w:val="24"/>
                <w:highlight w:val="none"/>
              </w:rPr>
            </w:pPr>
          </w:p>
        </w:tc>
        <w:tc>
          <w:tcPr>
            <w:tcW w:w="2268" w:type="dxa"/>
            <w:vAlign w:val="center"/>
          </w:tcPr>
          <w:p>
            <w:pPr>
              <w:snapToGrid w:val="0"/>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c>
          <w:tcPr>
            <w:tcW w:w="2127" w:type="dxa"/>
          </w:tcPr>
          <w:p>
            <w:pPr>
              <w:spacing w:line="360" w:lineRule="auto"/>
              <w:jc w:val="center"/>
              <w:rPr>
                <w:rFonts w:hint="eastAsia" w:ascii="宋体" w:hAnsi="宋体" w:cs="宋体"/>
                <w:color w:val="auto"/>
                <w:sz w:val="24"/>
                <w:highlight w:val="none"/>
              </w:rPr>
            </w:pPr>
          </w:p>
        </w:tc>
        <w:tc>
          <w:tcPr>
            <w:tcW w:w="2126" w:type="dxa"/>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hint="eastAsia" w:ascii="宋体" w:hAnsi="宋体" w:cs="宋体"/>
                <w:color w:val="auto"/>
                <w:sz w:val="24"/>
                <w:highlight w:val="none"/>
              </w:rPr>
            </w:pPr>
          </w:p>
        </w:tc>
      </w:tr>
    </w:tbl>
    <w:p>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spacing w:line="360" w:lineRule="auto"/>
        <w:ind w:right="420" w:firstLine="3614" w:firstLineChars="1000"/>
        <w:rPr>
          <w:rFonts w:hint="eastAsia"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hint="eastAsia" w:ascii="宋体" w:hAnsi="宋体" w:cs="宋体"/>
          <w:b/>
          <w:color w:val="auto"/>
          <w:spacing w:val="6"/>
          <w:sz w:val="32"/>
          <w:szCs w:val="32"/>
          <w:highlight w:val="none"/>
        </w:rPr>
      </w:pPr>
      <w:bookmarkStart w:id="544" w:name="OLE_LINK14"/>
      <w:bookmarkStart w:id="545" w:name="OLE_LINK13"/>
      <w:r>
        <w:rPr>
          <w:rFonts w:hint="eastAsia" w:ascii="宋体" w:hAnsi="宋体" w:cs="宋体"/>
          <w:b/>
          <w:color w:val="auto"/>
          <w:spacing w:val="6"/>
          <w:sz w:val="32"/>
          <w:szCs w:val="32"/>
          <w:highlight w:val="none"/>
        </w:rPr>
        <w:t>残疾人福利性单位声明函</w:t>
      </w:r>
    </w:p>
    <w:bookmarkEnd w:id="544"/>
    <w:bookmarkEnd w:id="545"/>
    <w:p>
      <w:pPr>
        <w:spacing w:line="360" w:lineRule="auto"/>
        <w:rPr>
          <w:rFonts w:hint="eastAsia" w:ascii="宋体" w:hAnsi="宋体" w:cs="宋体"/>
          <w:b/>
          <w:color w:val="auto"/>
          <w:spacing w:val="6"/>
          <w:sz w:val="30"/>
          <w:szCs w:val="30"/>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u w:val="single"/>
        </w:rPr>
        <w:t xml:space="preserve">单位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hint="eastAsia" w:ascii="宋体" w:hAnsi="宋体" w:cs="宋体"/>
          <w:color w:val="auto"/>
          <w:sz w:val="24"/>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 w:val="24"/>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u w:val="single"/>
        </w:rPr>
        <w:t>、杭州博望建设工程招标投标代理有限公司：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 xml:space="preserve">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ZAPP9gAAAAKAQAADwAAAAAA&#10;AAABACAAAAAiAAAAZHJzL2Rvd25yZXYueG1sUEsBAhQAFAAAAAgAh07iQDmnnTMTAgAANAQAAA4A&#10;AAAAAAAAAQAgAAAAJwEAAGRycy9lMm9Eb2MueG1sUEsFBgAAAAAGAAYAWQEAAKwFA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jEem2AAAAAoBAAAPAAAAAAAA&#10;AAEAIAAAACIAAABkcnMvZG93bnJldi54bWxQSwECFAAUAAAACACHTuJAqL6wixICAAA0BAAADgAA&#10;AAAAAAABACAAAAAnAQAAZHJzL2Uyb0RvYy54bWxQSwUGAAAAAAYABgBZAQAAq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4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4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4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47"/>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4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48"/>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widowControl/>
        <w:adjustRightInd/>
        <w:jc w:val="left"/>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pStyle w:val="79"/>
        <w:spacing w:before="120"/>
        <w:ind w:firstLine="667"/>
        <w:rPr>
          <w:rFonts w:hint="eastAsia" w:ascii="宋体" w:hAnsi="宋体" w:cs="宋体"/>
          <w:b/>
          <w:color w:val="auto"/>
          <w:spacing w:val="6"/>
          <w:sz w:val="32"/>
          <w:szCs w:val="32"/>
          <w:highlight w:val="none"/>
        </w:rPr>
      </w:pPr>
    </w:p>
    <w:p>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JD2025BF-005-01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hint="eastAsia" w:ascii="宋体" w:hAnsi="宋体" w:cs="宋体"/>
          <w:color w:val="auto"/>
          <w:sz w:val="24"/>
          <w:highlight w:val="none"/>
          <w:u w:val="singl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建德市第一人民医院医共体 </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建德市第一人民医院医共体2025年医疗废弃物处置服务采购项目（三甲医院创建）</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 租赁和商务服务业）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cs="宋体"/>
          <w:color w:val="auto"/>
          <w:sz w:val="24"/>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宋体" w:hAnsi="宋体" w:cs="宋体"/>
          <w:color w:val="auto"/>
          <w:highlight w:val="none"/>
        </w:rPr>
      </w:pPr>
    </w:p>
    <w:p>
      <w:pPr>
        <w:spacing w:line="360" w:lineRule="auto"/>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firstLine="480"/>
        <w:rPr>
          <w:rFonts w:hint="eastAsia" w:cs="宋体"/>
          <w:bCs/>
          <w:color w:val="auto"/>
          <w:sz w:val="24"/>
          <w:highlight w:val="none"/>
        </w:rPr>
      </w:pPr>
    </w:p>
    <w:p>
      <w:pPr>
        <w:rPr>
          <w:rFonts w:hint="eastAsia" w:ascii="宋体" w:hAnsi="宋体" w:cs="宋体"/>
          <w:bCs/>
          <w:color w:val="auto"/>
          <w:sz w:val="24"/>
          <w:highlight w:val="none"/>
        </w:rPr>
      </w:pPr>
    </w:p>
    <w:p>
      <w:pPr>
        <w:pStyle w:val="43"/>
        <w:ind w:left="0" w:leftChars="0" w:firstLine="0" w:firstLineChars="0"/>
        <w:rPr>
          <w:rFonts w:hint="eastAsia"/>
          <w:color w:val="auto"/>
          <w:highlight w:val="none"/>
        </w:rPr>
      </w:pPr>
    </w:p>
    <w:sectPr>
      <w:headerReference r:id="rId21" w:type="first"/>
      <w:footerReference r:id="rId23" w:type="first"/>
      <w:headerReference r:id="rId20" w:type="default"/>
      <w:footerReference r:id="rId22" w:type="default"/>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Latha">
    <w:panose1 w:val="020B0604020202020204"/>
    <w:charset w:val="01"/>
    <w:family w:val="roman"/>
    <w:pitch w:val="default"/>
    <w:sig w:usb0="00100003" w:usb1="00000000" w:usb2="00000000" w:usb3="00000000" w:csb0="00000001" w:csb1="00000000"/>
  </w:font>
  <w:font w:name="Century">
    <w:altName w:val="Nyala"/>
    <w:panose1 w:val="02040604050505020304"/>
    <w:charset w:val="00"/>
    <w:family w:val="auto"/>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NanumGothic">
    <w:altName w:val="Malgun Gothic"/>
    <w:panose1 w:val="020D0604000000000000"/>
    <w:charset w:val="81"/>
    <w:family w:val="auto"/>
    <w:pitch w:val="default"/>
    <w:sig w:usb0="00000000" w:usb1="00000000" w:usb2="00000010"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AmdtSymbols">
    <w:altName w:val="NumberOnly"/>
    <w:panose1 w:val="02000500000000020004"/>
    <w:charset w:val="00"/>
    <w:family w:val="auto"/>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00" w:usb3="00000000" w:csb0="00040001" w:csb1="00000000"/>
  </w:font>
  <w:font w:name="Nyala">
    <w:panose1 w:val="02000504070300020003"/>
    <w:charset w:val="00"/>
    <w:family w:val="auto"/>
    <w:pitch w:val="default"/>
    <w:sig w:usb0="A000006F" w:usb1="00000000" w:usb2="000008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TZhongsong">
    <w:altName w:val="宋体"/>
    <w:panose1 w:val="00000000000000000000"/>
    <w:charset w:val="86"/>
    <w:family w:val="auto"/>
    <w:pitch w:val="default"/>
    <w:sig w:usb0="00000000" w:usb1="00000000" w:usb2="00000010" w:usb3="00000000" w:csb0="0004009F" w:csb1="00000000"/>
  </w:font>
  <w:font w:name="Consolas">
    <w:panose1 w:val="020B0609020204030204"/>
    <w:charset w:val="00"/>
    <w:family w:val="auto"/>
    <w:pitch w:val="default"/>
    <w:sig w:usb0="E10002FF" w:usb1="4000FCFF" w:usb2="00000009" w:usb3="00000000" w:csb0="6000019F" w:csb1="DFD7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Myriad Pro">
    <w:altName w:val="Corbel"/>
    <w:panose1 w:val="020B0503030403020204"/>
    <w:charset w:val="00"/>
    <w:family w:val="swiss"/>
    <w:pitch w:val="default"/>
    <w:sig w:usb0="00000000" w:usb1="00000000"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Corbel">
    <w:panose1 w:val="020B0503020204020204"/>
    <w:charset w:val="00"/>
    <w:family w:val="auto"/>
    <w:pitch w:val="default"/>
    <w:sig w:usb0="A00002EF" w:usb1="4000A44B" w:usb2="00000000"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CS?o｡ﾀ?">
    <w:altName w:val="MS Mincho"/>
    <w:panose1 w:val="00000000000000000000"/>
    <w:charset w:val="80"/>
    <w:family w:val="auto"/>
    <w:pitch w:val="default"/>
    <w:sig w:usb0="00000000" w:usb1="00000000" w:usb2="00000010" w:usb3="00000000" w:csb0="00020000" w:csb1="00000000"/>
  </w:font>
  <w:font w:name="方正细黑一体2.">
    <w:altName w:val="黑体"/>
    <w:panose1 w:val="00000000000000000000"/>
    <w:charset w:val="86"/>
    <w:family w:val="swiss"/>
    <w:pitch w:val="default"/>
    <w:sig w:usb0="00000000" w:usb1="00000000" w:usb2="00000010" w:usb3="00000000" w:csb0="00040000" w:csb1="00000000"/>
  </w:font>
  <w:font w:name="Sitka Text">
    <w:altName w:val="NumberOnly"/>
    <w:panose1 w:val="02000505000000020004"/>
    <w:charset w:val="00"/>
    <w:family w:val="auto"/>
    <w:pitch w:val="default"/>
    <w:sig w:usb0="00000000" w:usb1="00000000" w:usb2="00000000" w:usb3="00000000" w:csb0="2000019F" w:csb1="00000000"/>
  </w:font>
  <w:font w:name="文鼎中宋">
    <w:altName w:val="宋体"/>
    <w:panose1 w:val="020208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Light">
    <w:panose1 w:val="020B0502040204020203"/>
    <w:charset w:val="00"/>
    <w:family w:val="auto"/>
    <w:pitch w:val="default"/>
    <w:sig w:usb0="E00002FF" w:usb1="4000A47B" w:usb2="00000001"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FHLHE E+ Futura Bk">
    <w:altName w:val="宋体"/>
    <w:panose1 w:val="00000000000000000000"/>
    <w:charset w:val="00"/>
    <w:family w:val="swiss"/>
    <w:pitch w:val="default"/>
    <w:sig w:usb0="00000000" w:usb1="00000000" w:usb2="00000010" w:usb3="00000000" w:csb0="00040000" w:csb1="00000000"/>
  </w:font>
  <w:font w:name="MS Sans Serif">
    <w:altName w:val="Segoe Print"/>
    <w:panose1 w:val="00000000000000000000"/>
    <w:charset w:val="4D"/>
    <w:family w:val="swiss"/>
    <w:pitch w:val="default"/>
    <w:sig w:usb0="00000000"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宋体..璂..">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Regular">
    <w:altName w:val="Courier New"/>
    <w:panose1 w:val="00000000000000000000"/>
    <w:charset w:val="02"/>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TimesNewRomanPSMT">
    <w:altName w:val="Times New Roman"/>
    <w:panose1 w:val="00000000000000000000"/>
    <w:charset w:val="00"/>
    <w:family w:val="auto"/>
    <w:pitch w:val="default"/>
    <w:sig w:usb0="00000000" w:usb1="00000000" w:usb2="00000009" w:usb3="00000000" w:csb0="000001FF" w:csb1="00000000"/>
  </w:font>
  <w:font w:name="Webdings">
    <w:panose1 w:val="05030102010509060703"/>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TimesNewRoman">
    <w:altName w:val="微软雅黑"/>
    <w:panose1 w:val="00000000000000000000"/>
    <w:charset w:val="00"/>
    <w:family w:val="auto"/>
    <w:pitch w:val="default"/>
    <w:sig w:usb0="00000000" w:usb1="00000000" w:usb2="00000000" w:usb3="00000000" w:csb0="00040001" w:csb1="00000000"/>
  </w:font>
  <w:font w:name="Univers 57 Condensed">
    <w:altName w:val="宋体"/>
    <w:panose1 w:val="00000000000000000000"/>
    <w:charset w:val="86"/>
    <w:family w:val="swiss"/>
    <w:pitch w:val="default"/>
    <w:sig w:usb0="00000000" w:usb1="00000000" w:usb2="00000010" w:usb3="00000000" w:csb0="00040000" w:csb1="00000000"/>
  </w:font>
  <w:font w:name="ヒラギノ角ゴ Pro W3">
    <w:altName w:val="MS Gothic"/>
    <w:panose1 w:val="0000D010E60400000000"/>
    <w:charset w:val="80"/>
    <w:family w:val="auto"/>
    <w:pitch w:val="default"/>
    <w:sig w:usb0="00000000" w:usb1="00000000" w:usb2="01000407" w:usb3="00000000" w:csb0="00020000" w:csb1="00000000"/>
  </w:font>
  <w:font w:name="Microsoft JhengHei">
    <w:panose1 w:val="020B0604030504040204"/>
    <w:charset w:val="88"/>
    <w:family w:val="swiss"/>
    <w:pitch w:val="default"/>
    <w:sig w:usb0="00000087" w:usb1="28AF4000" w:usb2="00000016" w:usb3="00000000" w:csb0="00100009" w:csb1="00000000"/>
  </w:font>
  <w:font w:name="srt">
    <w:altName w:val="Times New Roman"/>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0000012" w:usb3="00000000" w:csb0="4002009F" w:csb1="DFD70000"/>
  </w:font>
  <w:font w:name="_9ed1_4f53">
    <w:altName w:val="Times New Roman"/>
    <w:panose1 w:val="00000000000000000000"/>
    <w:charset w:val="00"/>
    <w:family w:val="roman"/>
    <w:pitch w:val="default"/>
    <w:sig w:usb0="00000000" w:usb1="00000000" w:usb2="00000000" w:usb3="00000000" w:csb0="00000001" w:csb1="00000000"/>
  </w:font>
  <w:font w:name="_5b8b_4f53">
    <w:altName w:val="Times New Roman"/>
    <w:panose1 w:val="00000000000000000000"/>
    <w:charset w:val="00"/>
    <w:family w:val="roman"/>
    <w:pitch w:val="default"/>
    <w:sig w:usb0="00000000" w:usb1="00000000" w:usb2="00000000" w:usb3="00000000" w:csb0="00000001"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Songti SC Regular">
    <w:altName w:val="宋体"/>
    <w:panose1 w:val="0201080004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PMingLiU-ExtB">
    <w:panose1 w:val="02020500000000000000"/>
    <w:charset w:val="88"/>
    <w:family w:val="auto"/>
    <w:pitch w:val="default"/>
    <w:sig w:usb0="8000002F" w:usb1="02000008" w:usb2="00000000" w:usb3="00000000" w:csb0="00100001" w:csb1="00000000"/>
  </w:font>
  <w:font w:name="汉仪旗黑">
    <w:altName w:val="黑体"/>
    <w:panose1 w:val="00020600040101010101"/>
    <w:charset w:val="86"/>
    <w:family w:val="auto"/>
    <w:pitch w:val="default"/>
    <w:sig w:usb0="00000000" w:usb1="00000000" w:usb2="00000016" w:usb3="00000000" w:csb0="0004009F" w:csb1="DFD70000"/>
  </w:font>
  <w:font w:name="PingFangHK">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Times">
    <w:altName w:val="Times New Roman"/>
    <w:panose1 w:val="00000500000000020000"/>
    <w:charset w:val="00"/>
    <w:family w:val="roman"/>
    <w:pitch w:val="default"/>
    <w:sig w:usb0="00000000" w:usb1="00000000" w:usb2="00000000" w:usb3="00000000" w:csb0="2000019F" w:csb1="4F010000"/>
  </w:font>
  <w:font w:name="Batang">
    <w:panose1 w:val="02030600000101010101"/>
    <w:charset w:val="81"/>
    <w:family w:val="roman"/>
    <w:pitch w:val="default"/>
    <w:sig w:usb0="B00002AF" w:usb1="69D77CFB" w:usb2="00000030" w:usb3="00000000" w:csb0="4008009F" w:csb1="DFD70000"/>
  </w:font>
  <w:font w:name="New Century Schlbk">
    <w:altName w:val="Segoe Print"/>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modern"/>
    <w:pitch w:val="default"/>
    <w:sig w:usb0="00000000" w:usb1="00000000" w:usb2="00000010" w:usb3="00000000" w:csb0="00040000" w:csb1="00000000"/>
  </w:font>
  <w:font w:name="IOAPJP+TimesNewRoman">
    <w:altName w:val="微软雅黑"/>
    <w:panose1 w:val="00000000000000000000"/>
    <w:charset w:val="00"/>
    <w:family w:val="roman"/>
    <w:pitch w:val="default"/>
    <w:sig w:usb0="00000000" w:usb1="00000000" w:usb2="00000010" w:usb3="00000000" w:csb0="00040000" w:csb1="00000000"/>
  </w:font>
  <w:font w:name="华文细黑">
    <w:altName w:val="微软雅黑"/>
    <w:panose1 w:val="02010600040101010101"/>
    <w:charset w:val="00"/>
    <w:family w:val="auto"/>
    <w:pitch w:val="default"/>
    <w:sig w:usb0="00000000" w:usb1="00000000" w:usb2="00000010" w:usb3="00000000" w:csb0="0004009F" w:csb1="00000000"/>
  </w:font>
  <w:font w:name="Futura-Heavy">
    <w:altName w:val="Segoe Print"/>
    <w:panose1 w:val="00000000000000000000"/>
    <w:charset w:val="00"/>
    <w:family w:val="swiss"/>
    <w:pitch w:val="default"/>
    <w:sig w:usb0="00000000" w:usb1="00000000" w:usb2="00000000" w:usb3="00000000" w:csb0="00000001" w:csb1="00000000"/>
  </w:font>
  <w:font w:name="宋体..璂..">
    <w:altName w:val="宋体"/>
    <w:panose1 w:val="00000000000000000000"/>
    <w:charset w:val="00"/>
    <w:family w:val="roman"/>
    <w:pitch w:val="default"/>
    <w:sig w:usb0="00000000" w:usb1="00000000" w:usb2="00000010" w:usb3="00000000" w:csb0="00040000" w:csb1="00000000"/>
  </w:font>
  <w:font w:name="华文彩云">
    <w:altName w:val="微软雅黑"/>
    <w:panose1 w:val="02010800040101010101"/>
    <w:charset w:val="00"/>
    <w:family w:val="auto"/>
    <w:pitch w:val="default"/>
    <w:sig w:usb0="00000000" w:usb1="00000000" w:usb2="00000010" w:usb3="00000000" w:csb0="00040000" w:csb1="00000000"/>
  </w:font>
  <w:font w:name="Swis721 BlkOul BT">
    <w:altName w:val="Segoe Print"/>
    <w:panose1 w:val="00000000000000000000"/>
    <w:charset w:val="00"/>
    <w:family w:val="decorative"/>
    <w:pitch w:val="default"/>
    <w:sig w:usb0="00000000" w:usb1="00000000" w:usb2="00000000" w:usb3="00000000" w:csb0="00000001" w:csb1="00000000"/>
  </w:font>
  <w:font w:name="Futura Lt">
    <w:altName w:val="Segoe Print"/>
    <w:panose1 w:val="00000000000000000000"/>
    <w:charset w:val="00"/>
    <w:family w:val="swiss"/>
    <w:pitch w:val="default"/>
    <w:sig w:usb0="00000000" w:usb1="00000000" w:usb2="00000000" w:usb3="00000000" w:csb0="00000001" w:csb1="00000000"/>
  </w:font>
  <w:font w:name="Futura-Book">
    <w:altName w:val="Segoe Print"/>
    <w:panose1 w:val="00000000000000000000"/>
    <w:charset w:val="00"/>
    <w:family w:val="swiss"/>
    <w:pitch w:val="default"/>
    <w:sig w:usb0="00000000" w:usb1="00000000" w:usb2="00000000" w:usb3="00000000" w:csb0="00000001" w:csb1="00000000"/>
  </w:font>
  <w:font w:name="幼圆">
    <w:altName w:val="SimSun-ExtB"/>
    <w:panose1 w:val="02010509060101010101"/>
    <w:charset w:val="00"/>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MetaBook-Roman">
    <w:altName w:val="Segoe Print"/>
    <w:panose1 w:val="00000000000000000000"/>
    <w:charset w:val="00"/>
    <w:family w:val="swiss"/>
    <w:pitch w:val="default"/>
    <w:sig w:usb0="00000000" w:usb1="00000000" w:usb2="00000000" w:usb3="00000000" w:csb0="00000001" w:csb1="00000000"/>
  </w:font>
  <w:font w:name="Sim Sun">
    <w:altName w:val="微软雅黑"/>
    <w:panose1 w:val="00000000000000000000"/>
    <w:charset w:val="00"/>
    <w:family w:val="swiss"/>
    <w:pitch w:val="default"/>
    <w:sig w:usb0="00000000" w:usb1="00000000" w:usb2="00000010" w:usb3="00000000" w:csb0="00040000" w:csb1="00000000"/>
  </w:font>
  <w:font w:name="文鼎PL细上海宋Uni">
    <w:altName w:val="宋体"/>
    <w:panose1 w:val="00000000000000000000"/>
    <w:charset w:val="00"/>
    <w:family w:val="modern"/>
    <w:pitch w:val="default"/>
    <w:sig w:usb0="00000000" w:usb1="00000000" w:usb2="00000000" w:usb3="00000000" w:csb0="00040001" w:csb1="00000000"/>
  </w:font>
  <w:font w:name="??_GB2312">
    <w:altName w:val="Segoe Print"/>
    <w:panose1 w:val="00000000000000000000"/>
    <w:charset w:val="00"/>
    <w:family w:val="roman"/>
    <w:pitch w:val="default"/>
    <w:sig w:usb0="00000000" w:usb1="00000000" w:usb2="00000000" w:usb3="00000000" w:csb0="00000001" w:csb1="00000000"/>
  </w:font>
  <w:font w:name="方正姚体">
    <w:altName w:val="SJQY"/>
    <w:panose1 w:val="02010601030101010101"/>
    <w:charset w:val="00"/>
    <w:family w:val="auto"/>
    <w:pitch w:val="default"/>
    <w:sig w:usb0="00000000" w:usb1="00000000" w:usb2="00000010" w:usb3="00000000" w:csb0="00040000" w:csb1="00000000"/>
  </w:font>
  <w:font w:name="Symbol">
    <w:panose1 w:val="05050102010706020507"/>
    <w:charset w:val="00"/>
    <w:family w:val="roman"/>
    <w:pitch w:val="default"/>
    <w:sig w:usb0="00000000" w:usb1="00000000" w:usb2="00000000" w:usb3="00000000" w:csb0="80000000" w:csb1="00000000"/>
  </w:font>
  <w:font w:name="Arail">
    <w:altName w:val="Segoe Print"/>
    <w:panose1 w:val="00000000000000000000"/>
    <w:charset w:val="00"/>
    <w:family w:val="auto"/>
    <w:pitch w:val="default"/>
    <w:sig w:usb0="00000000" w:usb1="00000000" w:usb2="00000000" w:usb3="00000000" w:csb0="00000001" w:csb1="00000000"/>
  </w:font>
  <w:font w:name="IOBAEE+TimesNewRoman,Bold">
    <w:altName w:val="微软雅黑"/>
    <w:panose1 w:val="00000000000000000000"/>
    <w:charset w:val="00"/>
    <w:family w:val="roma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sө">
    <w:altName w:val="微软雅黑"/>
    <w:panose1 w:val="00000000000000000000"/>
    <w:charset w:val="00"/>
    <w:family w:val="roman"/>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宋体-繁">
    <w:altName w:val="宋体"/>
    <w:panose1 w:val="02010600040101010101"/>
    <w:charset w:val="86"/>
    <w:family w:val="auto"/>
    <w:pitch w:val="default"/>
    <w:sig w:usb0="00000000" w:usb1="00000000" w:usb2="00000000" w:usb3="00000000" w:csb0="0004009F" w:csb1="DFD70000"/>
  </w:font>
  <w:font w:name="Apple SD Gothic Neo">
    <w:altName w:val="Malgun Gothic"/>
    <w:panose1 w:val="02000300000000000000"/>
    <w:charset w:val="81"/>
    <w:family w:val="auto"/>
    <w:pitch w:val="default"/>
    <w:sig w:usb0="00000000" w:usb1="00000000" w:usb2="00000010" w:usb3="00000000" w:csb0="00280005" w:csb1="00000000"/>
  </w:font>
  <w:font w:name="Hiragino Sans">
    <w:altName w:val="MS UI Gothic"/>
    <w:panose1 w:val="020B0300000000000000"/>
    <w:charset w:val="80"/>
    <w:family w:val="auto"/>
    <w:pitch w:val="default"/>
    <w:sig w:usb0="00000000" w:usb1="00000000" w:usb2="00000012" w:usb3="00000000" w:csb0="0002000D" w:csb1="00000000"/>
  </w:font>
  <w:font w:name="汉仪楷体简">
    <w:altName w:val="宋体"/>
    <w:panose1 w:val="02010600000101010101"/>
    <w:charset w:val="86"/>
    <w:family w:val="auto"/>
    <w:pitch w:val="default"/>
    <w:sig w:usb0="00000000" w:usb1="00000000" w:usb2="00000002"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Kingsoft Sign">
    <w:altName w:val="Segoe Print"/>
    <w:panose1 w:val="05050102010706020507"/>
    <w:charset w:val="00"/>
    <w:family w:val="auto"/>
    <w:pitch w:val="default"/>
    <w:sig w:usb0="00000000" w:usb1="00000000" w:usb2="00000000" w:usb3="00000000" w:csb0="00000001" w:csb1="00000000"/>
  </w:font>
  <w:font w:name="Meiryo">
    <w:panose1 w:val="020B0604030504040204"/>
    <w:charset w:val="80"/>
    <w:family w:val="swiss"/>
    <w:pitch w:val="default"/>
    <w:sig w:usb0="E10102FF" w:usb1="EAC7FFFF" w:usb2="00010012" w:usb3="00000000" w:csb0="6002009F" w:csb1="DFD70000"/>
  </w:font>
  <w:font w:name="方正小标宋简体">
    <w:altName w:val="微软雅黑"/>
    <w:panose1 w:val="00000000000000000000"/>
    <w:charset w:val="00"/>
    <w:family w:val="script"/>
    <w:pitch w:val="default"/>
    <w:sig w:usb0="00000000" w:usb1="00000000" w:usb2="00000000" w:usb3="00000000" w:csb0="00040000" w:csb1="00000000"/>
  </w:font>
  <w:font w:name="儷宋 Pro">
    <w:altName w:val="宋体"/>
    <w:panose1 w:val="02020300000000000000"/>
    <w:charset w:val="88"/>
    <w:family w:val="auto"/>
    <w:pitch w:val="default"/>
    <w:sig w:usb0="00000000" w:usb1="00000000" w:usb2="00000016" w:usb3="00000000" w:csb0="00100000" w:csb1="00000000"/>
  </w:font>
  <w:font w:name="Adobe 宋体 Std">
    <w:altName w:val="宋体"/>
    <w:panose1 w:val="02020300000000000000"/>
    <w:charset w:val="86"/>
    <w:family w:val="auto"/>
    <w:pitch w:val="default"/>
    <w:sig w:usb0="00000000" w:usb1="00000000" w:usb2="00000016" w:usb3="00000000" w:csb0="00060007" w:csb1="00000000"/>
  </w:font>
  <w:font w:name="Adobe 仿宋 Std">
    <w:altName w:val="仿宋"/>
    <w:panose1 w:val="02020400000000000000"/>
    <w:charset w:val="86"/>
    <w:family w:val="auto"/>
    <w:pitch w:val="default"/>
    <w:sig w:usb0="00000000" w:usb1="00000000" w:usb2="00000016" w:usb3="00000000" w:csb0="00060007" w:csb1="00000000"/>
  </w:font>
  <w:font w:name="Adobe 黑体 Std">
    <w:altName w:val="黑体"/>
    <w:panose1 w:val="020B0400000000000000"/>
    <w:charset w:val="86"/>
    <w:family w:val="auto"/>
    <w:pitch w:val="default"/>
    <w:sig w:usb0="00000000" w:usb1="00000000" w:usb2="00000016" w:usb3="00000000" w:csb0="00060007" w:csb1="00000000"/>
  </w:font>
  <w:font w:name="Calibri Light">
    <w:panose1 w:val="020F0302020204030204"/>
    <w:charset w:val="00"/>
    <w:family w:val="swiss"/>
    <w:pitch w:val="default"/>
    <w:sig w:usb0="A00002EF" w:usb1="4000207B" w:usb2="00000000" w:usb3="00000000" w:csb0="2000019F" w:csb1="00000000"/>
  </w:font>
  <w:font w:name="AngsanaUPC">
    <w:panose1 w:val="02020603050405020304"/>
    <w:charset w:val="DE"/>
    <w:family w:val="roman"/>
    <w:pitch w:val="default"/>
    <w:sig w:usb0="81000003" w:usb1="00000000" w:usb2="00000000" w:usb3="00000000" w:csb0="00010001" w:csb1="00000000"/>
  </w:font>
  <w:font w:name="方正书宋简体">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Beijing">
    <w:altName w:val="Segoe Print"/>
    <w:panose1 w:val="00000000000000000000"/>
    <w:charset w:val="50"/>
    <w:family w:val="auto"/>
    <w:pitch w:val="default"/>
    <w:sig w:usb0="00000000" w:usb1="00000000" w:usb2="00000000" w:usb3="00000000" w:csb0="00000000" w:csb1="00000000"/>
  </w:font>
  <w:font w:name="Copperplate Gothic Bold">
    <w:altName w:val="Segoe Print"/>
    <w:panose1 w:val="020E0705020206020404"/>
    <w:charset w:val="00"/>
    <w:family w:val="swiss"/>
    <w:pitch w:val="default"/>
    <w:sig w:usb0="00000000" w:usb1="00000000" w:usb2="00000000" w:usb3="00000000" w:csb0="00000001" w:csb1="00000000"/>
  </w:font>
  <w:font w:name="冬青黑体简体中文">
    <w:altName w:val="黑体"/>
    <w:panose1 w:val="020B0300000000000000"/>
    <w:charset w:val="86"/>
    <w:family w:val="auto"/>
    <w:pitch w:val="default"/>
    <w:sig w:usb0="00000000" w:usb1="00000000" w:usb2="00000016" w:usb3="00000000" w:csb0="00060007" w:csb1="00000000"/>
  </w:font>
  <w:font w:name="报隶-简">
    <w:altName w:val="宋体"/>
    <w:panose1 w:val="02010600040101010101"/>
    <w:charset w:val="86"/>
    <w:family w:val="auto"/>
    <w:pitch w:val="default"/>
    <w:sig w:usb0="00000000" w:usb1="00000000" w:usb2="00000016" w:usb3="00000000" w:csb0="0004001F" w:csb1="00000000"/>
  </w:font>
  <w:font w:name="华文宋体">
    <w:altName w:val="宋体"/>
    <w:panose1 w:val="02010600040101010101"/>
    <w:charset w:val="86"/>
    <w:family w:val="auto"/>
    <w:pitch w:val="default"/>
    <w:sig w:usb0="00000000" w:usb1="00000000" w:usb2="00000016" w:usb3="00000000" w:csb0="0004001F" w:csb1="00000000"/>
  </w:font>
  <w:font w:name="Thonburi">
    <w:altName w:val="Segoe Print"/>
    <w:panose1 w:val="00000400000000000000"/>
    <w:charset w:val="00"/>
    <w:family w:val="auto"/>
    <w:pitch w:val="default"/>
    <w:sig w:usb0="00000000" w:usb1="00000000" w:usb2="00000000" w:usb3="00000000" w:csb0="20000193" w:csb1="4D000000"/>
  </w:font>
  <w:font w:name="华文细黑">
    <w:altName w:val="微软雅黑"/>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Apple Chancery">
    <w:altName w:val="Courier New"/>
    <w:panose1 w:val="03020702040506060504"/>
    <w:charset w:val="00"/>
    <w:family w:val="auto"/>
    <w:pitch w:val="default"/>
    <w:sig w:usb0="00000000" w:usb1="00000000" w:usb2="00000000" w:usb3="00000000" w:csb0="200001F3" w:csb1="CDFC0000"/>
  </w:font>
  <w:font w:name="_x000B__x000C_">
    <w:altName w:val="微软雅黑"/>
    <w:panose1 w:val="00000000000000000000"/>
    <w:charset w:val="00"/>
    <w:family w:val="roman"/>
    <w:pitch w:val="default"/>
    <w:sig w:usb0="00000000" w:usb1="00000000" w:usb2="00000000" w:usb3="00000000" w:csb0="00040001" w:csb1="00000000"/>
  </w:font>
  <w:font w:name="ScalaSansLF-Regular">
    <w:altName w:val="Segoe Print"/>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兰亭黑-繁">
    <w:altName w:val="黑体"/>
    <w:panose1 w:val="03000509000000000000"/>
    <w:charset w:val="88"/>
    <w:family w:val="auto"/>
    <w:pitch w:val="default"/>
    <w:sig w:usb0="00000000" w:usb1="00000000" w:usb2="00000000" w:usb3="00000000" w:csb0="00100000" w:csb1="00000000"/>
  </w:font>
  <w:font w:name="-apple-system">
    <w:altName w:val="Segoe Print"/>
    <w:panose1 w:val="00000000000000000000"/>
    <w:charset w:val="00"/>
    <w:family w:val="auto"/>
    <w:pitch w:val="default"/>
    <w:sig w:usb0="00000000" w:usb1="00000000" w:usb2="00000000" w:usb3="00000000" w:csb0="00000000" w:csb1="00000000"/>
  </w:font>
  <w:font w:name="Beijing">
    <w:altName w:val="Segoe Print"/>
    <w:panose1 w:val="00000000000000000000"/>
    <w:charset w:val="00"/>
    <w:family w:val="auto"/>
    <w:pitch w:val="default"/>
    <w:sig w:usb0="00000000" w:usb1="00000000" w:usb2="00000000" w:usb3="00000000" w:csb0="00000000" w:csb1="00000000"/>
  </w:font>
  <w:font w:name="AngsanaUPC">
    <w:panose1 w:val="02020603050405020304"/>
    <w:charset w:val="00"/>
    <w:family w:val="roman"/>
    <w:pitch w:val="default"/>
    <w:sig w:usb0="81000003" w:usb1="00000000" w:usb2="00000000" w:usb3="00000000" w:csb0="00010001" w:csb1="00000000"/>
  </w:font>
  <w:font w:name="中圆体">
    <w:altName w:val="微软雅黑"/>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隶书">
    <w:altName w:val="微软雅黑"/>
    <w:panose1 w:val="02010509060101010101"/>
    <w:charset w:val="00"/>
    <w:family w:val="modern"/>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10" w:usb3="00000000" w:csb0="00040000" w:csb1="00000000"/>
  </w:font>
  <w:font w:name="serif">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Kaiti SC Regular">
    <w:altName w:val="宋体"/>
    <w:panose1 w:val="02010600040101010101"/>
    <w:charset w:val="86"/>
    <w:family w:val="auto"/>
    <w:pitch w:val="default"/>
    <w:sig w:usb0="00000000" w:usb1="00000000" w:usb2="00000016" w:usb3="00000000" w:csb0="0004001F" w:csb1="00000000"/>
  </w:font>
  <w:font w:name="华文楷体">
    <w:altName w:val="宋体"/>
    <w:panose1 w:val="02010600040101010101"/>
    <w:charset w:val="86"/>
    <w:family w:val="auto"/>
    <w:pitch w:val="default"/>
    <w:sig w:usb0="00000000" w:usb1="00000000" w:usb2="00000016" w:usb3="00000000" w:csb0="0004001F" w:csb1="00000000"/>
  </w:font>
  <w:font w:name="IOBAEE+TimesNewRoman,Bold">
    <w:altName w:val="宋体"/>
    <w:panose1 w:val="00000000000000000000"/>
    <w:charset w:val="86"/>
    <w:family w:val="roman"/>
    <w:pitch w:val="default"/>
    <w:sig w:usb0="00000000" w:usb1="00000000" w:usb2="00000010" w:usb3="00000000" w:csb0="00040000" w:csb1="00000000"/>
  </w:font>
  <w:font w:name="IOAPJP+TimesNewRoman">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Footlight MT Light">
    <w:altName w:val="Segoe Print"/>
    <w:panose1 w:val="0204060206030A020304"/>
    <w:charset w:val="00"/>
    <w:family w:val="auto"/>
    <w:pitch w:val="default"/>
    <w:sig w:usb0="00000000"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93" w:csb1="00000000"/>
  </w:font>
  <w:font w:name="儷黑 Pro">
    <w:altName w:val="黑体"/>
    <w:panose1 w:val="020B0500000000000000"/>
    <w:charset w:val="88"/>
    <w:family w:val="auto"/>
    <w:pitch w:val="default"/>
    <w:sig w:usb0="00000000" w:usb1="00000000" w:usb2="00000016" w:usb3="00000000" w:csb0="00100000" w:csb1="00000000"/>
  </w:font>
  <w:font w:name="Kingsoft Confetti">
    <w:altName w:val="Segoe Print"/>
    <w:panose1 w:val="05000000000000000000"/>
    <w:charset w:val="00"/>
    <w:family w:val="auto"/>
    <w:pitch w:val="default"/>
    <w:sig w:usb0="00000000" w:usb1="00000000" w:usb2="00000000" w:usb3="00000000" w:csb0="80000000" w:csb1="00000000"/>
  </w:font>
  <w:font w:name="汉仪旗黑KW 55S">
    <w:altName w:val="黑体"/>
    <w:panose1 w:val="00020600040101010101"/>
    <w:charset w:val="86"/>
    <w:family w:val="auto"/>
    <w:pitch w:val="default"/>
    <w:sig w:usb0="00000000" w:usb1="00000000" w:usb2="00000016" w:usb3="00000000" w:csb0="0004009F" w:csb1="DFD70000"/>
  </w:font>
  <w:font w:name="DejaVa Sans">
    <w:altName w:val="Segoe Print"/>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auto"/>
    <w:pitch w:val="default"/>
    <w:sig w:usb0="00000000" w:usb1="00000000" w:usb2="00000017"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Heiti SC">
    <w:altName w:val="宋体"/>
    <w:panose1 w:val="02000000000000000000"/>
    <w:charset w:val="86"/>
    <w:family w:val="auto"/>
    <w:pitch w:val="default"/>
    <w:sig w:usb0="00000000" w:usb1="00000000" w:usb2="00000000" w:usb3="00000000" w:csb0="203E0000" w:csb1="00000000"/>
  </w:font>
  <w:font w:name="New York">
    <w:altName w:val="Segoe Print"/>
    <w:panose1 w:val="02040503060506020304"/>
    <w:charset w:val="00"/>
    <w:family w:val="roman"/>
    <w:pitch w:val="default"/>
    <w:sig w:usb0="00000000" w:usb1="00000000" w:usb2="00000000" w:usb3="00000000" w:csb0="00000001" w:csb1="00000000"/>
  </w:font>
  <w:font w:name="汉仪仿宋KW">
    <w:altName w:val="仿宋"/>
    <w:panose1 w:val="00020600040101010101"/>
    <w:charset w:val="86"/>
    <w:family w:val="auto"/>
    <w:pitch w:val="default"/>
    <w:sig w:usb0="00000000" w:usb1="00000000" w:usb2="00000016" w:usb3="00000000" w:csb0="00040000" w:csb1="00000000"/>
  </w:font>
  <w:font w:name="Mesquite Std">
    <w:altName w:val="Gabriola"/>
    <w:panose1 w:val="04090703060E02020A04"/>
    <w:charset w:val="00"/>
    <w:family w:val="auto"/>
    <w:pitch w:val="default"/>
    <w:sig w:usb0="00000000" w:usb1="00000000" w:usb2="00000000" w:usb3="00000000" w:csb0="20000001" w:csb1="00000000"/>
  </w:font>
  <w:font w:name="Mishafi">
    <w:altName w:val="Segoe Print"/>
    <w:panose1 w:val="00000400000000000000"/>
    <w:charset w:val="00"/>
    <w:family w:val="auto"/>
    <w:pitch w:val="default"/>
    <w:sig w:usb0="00000000" w:usb1="00000000" w:usb2="00000000" w:usb3="00000000" w:csb0="00000001" w:csb1="00000000"/>
  </w:font>
  <w:font w:name="Mukta Mahee Regular">
    <w:altName w:val="Vrinda"/>
    <w:panose1 w:val="020B0000000000000000"/>
    <w:charset w:val="00"/>
    <w:family w:val="auto"/>
    <w:pitch w:val="default"/>
    <w:sig w:usb0="00000000" w:usb1="00000000" w:usb2="00000000" w:usb3="00000000" w:csb0="20000093" w:csb1="00000000"/>
  </w:font>
  <w:font w:name="Myriad Pro Regular">
    <w:altName w:val="NumberOnly"/>
    <w:panose1 w:val="020B0503030403020204"/>
    <w:charset w:val="00"/>
    <w:family w:val="auto"/>
    <w:pitch w:val="default"/>
    <w:sig w:usb0="00000000" w:usb1="00000000" w:usb2="00000000" w:usb3="00000000" w:csb0="2000019F" w:csb1="00000000"/>
  </w:font>
  <w:font w:name="Nanum Gothic Regular">
    <w:altName w:val="Malgun Gothic"/>
    <w:panose1 w:val="020D0604000000000000"/>
    <w:charset w:val="81"/>
    <w:family w:val="auto"/>
    <w:pitch w:val="default"/>
    <w:sig w:usb0="00000000" w:usb1="00000000" w:usb2="00000010" w:usb3="00000000" w:csb0="00080001" w:csb1="00000000"/>
  </w:font>
  <w:font w:name="Nanum Myeongjo Regular">
    <w:altName w:val="Gungsuh"/>
    <w:panose1 w:val="02020603020101020101"/>
    <w:charset w:val="81"/>
    <w:family w:val="auto"/>
    <w:pitch w:val="default"/>
    <w:sig w:usb0="00000000" w:usb1="00000000" w:usb2="00000010" w:usb3="00000000" w:csb0="00080001" w:csb1="00000000"/>
  </w:font>
  <w:font w:name="Noto Sans Adlam">
    <w:altName w:val="Segoe Print"/>
    <w:panose1 w:val="00000000000000000000"/>
    <w:charset w:val="00"/>
    <w:family w:val="auto"/>
    <w:pitch w:val="default"/>
    <w:sig w:usb0="00000000" w:usb1="00000000" w:usb2="00000000" w:usb3="00000000" w:csb0="00000001" w:csb1="00000000"/>
  </w:font>
  <w:font w:name="Noto Sans Avestan">
    <w:altName w:val="NumberOnly"/>
    <w:panose1 w:val="020B0502040504020204"/>
    <w:charset w:val="00"/>
    <w:family w:val="auto"/>
    <w:pitch w:val="default"/>
    <w:sig w:usb0="00000000" w:usb1="00000000" w:usb2="00000000" w:usb3="00000000" w:csb0="00000001" w:csb1="00000000"/>
  </w:font>
  <w:font w:name="Verdana Regular">
    <w:altName w:val="Verdana"/>
    <w:panose1 w:val="020B0604030504040204"/>
    <w:charset w:val="00"/>
    <w:family w:val="auto"/>
    <w:pitch w:val="default"/>
    <w:sig w:usb0="00000000" w:usb1="00000000" w:usb2="00000010" w:usb3="00000000" w:csb0="2000019F" w:csb1="00000000"/>
  </w:font>
  <w:font w:name="DengXian Light">
    <w:altName w:val="Segoe Print"/>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Bodoni MT">
    <w:altName w:val="Segoe Print"/>
    <w:panose1 w:val="02070603080606020203"/>
    <w:charset w:val="00"/>
    <w:family w:val="roman"/>
    <w:pitch w:val="default"/>
    <w:sig w:usb0="00000000" w:usb1="00000000" w:usb2="00000000" w:usb3="00000000" w:csb0="00000001" w:csb1="00000000"/>
  </w:font>
  <w:font w:name="Damascus">
    <w:altName w:val="Segoe Print"/>
    <w:panose1 w:val="00000400000000000000"/>
    <w:charset w:val="00"/>
    <w:family w:val="auto"/>
    <w:pitch w:val="default"/>
    <w:sig w:usb0="00000000" w:usb1="00000000" w:usb2="00000080" w:usb3="00000000" w:csb0="00000040" w:csb1="00000000"/>
  </w:font>
  <w:font w:name="DengXian Light">
    <w:altName w:val="宋体"/>
    <w:panose1 w:val="02010600030101010101"/>
    <w:charset w:val="86"/>
    <w:family w:val="auto"/>
    <w:pitch w:val="default"/>
    <w:sig w:usb0="00000000" w:usb1="00000000" w:usb2="00000016" w:usb3="00000000" w:csb0="0004000F" w:csb1="00000000"/>
  </w:font>
  <w:font w:name="PMingLiUfalt">
    <w:altName w:val="MingLiU"/>
    <w:panose1 w:val="00000000000000000000"/>
    <w:charset w:val="88"/>
    <w:family w:val="roman"/>
    <w:pitch w:val="default"/>
    <w:sig w:usb0="00000000" w:usb1="00000000" w:usb2="00000010" w:usb3="00000000" w:csb0="00100000" w:csb1="00000000"/>
  </w:font>
  <w:font w:name="Noto Sans Symbols2">
    <w:altName w:val="NumberOnly"/>
    <w:panose1 w:val="020B0502040504020204"/>
    <w:charset w:val="00"/>
    <w:family w:val="auto"/>
    <w:pitch w:val="default"/>
    <w:sig w:usb0="00000000" w:usb1="00000000" w:usb2="00040020" w:usb3="0580A048" w:csb0="00000001" w:csb1="00000000"/>
  </w:font>
  <w:font w:name="Georgia">
    <w:panose1 w:val="02040502050405020303"/>
    <w:charset w:val="00"/>
    <w:family w:val="auto"/>
    <w:pitch w:val="default"/>
    <w:sig w:usb0="00000287" w:usb1="00000000" w:usb2="00000000" w:usb3="00000000" w:csb0="2000009F" w:csb1="00000000"/>
  </w:font>
  <w:font w:name="Adobe Song Std L">
    <w:altName w:val="宋体"/>
    <w:panose1 w:val="02020300000000000000"/>
    <w:charset w:val="86"/>
    <w:family w:val="auto"/>
    <w:pitch w:val="default"/>
    <w:sig w:usb0="00000000" w:usb1="00000000" w:usb2="00000016" w:usb3="00000000" w:csb0="00060007" w:csb1="00000000"/>
  </w:font>
  <w:font w:name="Traditional Arabic">
    <w:panose1 w:val="02020603050405020304"/>
    <w:charset w:val="00"/>
    <w:family w:val="auto"/>
    <w:pitch w:val="default"/>
    <w:sig w:usb0="00006003" w:usb1="80000000" w:usb2="00000008" w:usb3="00000000" w:csb0="00000041" w:csb1="20080000"/>
  </w:font>
  <w:font w:name="SimSun-ExtB">
    <w:panose1 w:val="02010609060101010101"/>
    <w:charset w:val="86"/>
    <w:family w:val="auto"/>
    <w:pitch w:val="default"/>
    <w:sig w:usb0="00000001" w:usb1="02000000" w:usb2="00000000" w:usb3="00000000" w:csb0="00040001" w:csb1="00000000"/>
  </w:font>
  <w:font w:name="SJQY">
    <w:panose1 w:val="02010600030101010101"/>
    <w:charset w:val="86"/>
    <w:family w:val="auto"/>
    <w:pitch w:val="default"/>
    <w:sig w:usb0="00000003" w:usb1="080E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Gabriola">
    <w:panose1 w:val="04040605051002020D02"/>
    <w:charset w:val="00"/>
    <w:family w:val="auto"/>
    <w:pitch w:val="default"/>
    <w:sig w:usb0="E00002EF" w:usb1="5000204B" w:usb2="00000000" w:usb3="00000000" w:csb0="2000009F" w:csb1="00000000"/>
  </w:font>
  <w:font w:name="Gungsuh">
    <w:panose1 w:val="02030600000101010101"/>
    <w:charset w:val="81"/>
    <w:family w:val="auto"/>
    <w:pitch w:val="default"/>
    <w:sig w:usb0="B00002AF" w:usb1="69D77CFB" w:usb2="00000030" w:usb3="00000000" w:csb0="4008009F" w:csb1="DFD70000"/>
  </w:font>
  <w:font w:name="宋体-PUA">
    <w:altName w:val="宋体"/>
    <w:panose1 w:val="02010600030101010101"/>
    <w:charset w:val="86"/>
    <w:family w:val="auto"/>
    <w:pitch w:val="default"/>
    <w:sig w:usb0="00000000" w:usb1="00000000" w:usb2="0000001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ì.">
    <w:altName w:val="微软雅黑"/>
    <w:panose1 w:val="00000000000000000000"/>
    <w:charset w:val="00"/>
    <w:family w:val="roman"/>
    <w:pitch w:val="default"/>
    <w:sig w:usb0="00000000" w:usb1="00000000" w:usb2="00000000"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创艺简标宋">
    <w:altName w:val="黑体"/>
    <w:panose1 w:val="00000000000000000000"/>
    <w:charset w:val="00"/>
    <w:family w:val="auto"/>
    <w:pitch w:val="default"/>
    <w:sig w:usb0="00000000" w:usb1="00000000" w:usb2="00000010" w:usb3="00000000" w:csb0="00040000" w:csb1="00000000"/>
  </w:font>
  <w:font w:name="Lantinghei TC Extralight">
    <w:altName w:val="DFKai-SB"/>
    <w:panose1 w:val="03000509000000000000"/>
    <w:charset w:val="88"/>
    <w:family w:val="auto"/>
    <w:pitch w:val="default"/>
    <w:sig w:usb0="00000000" w:usb1="00000000" w:usb2="00000000" w:usb3="00000000" w:csb0="00100000" w:csb1="00000000"/>
  </w:font>
  <w:font w:name="Hiragino Sans GB W3">
    <w:altName w:val="宋体"/>
    <w:panose1 w:val="020B0300000000000000"/>
    <w:charset w:val="86"/>
    <w:family w:val="auto"/>
    <w:pitch w:val="default"/>
    <w:sig w:usb0="00000000" w:usb1="00000000" w:usb2="00000016" w:usb3="00000000" w:csb0="00060007" w:csb1="00000000"/>
  </w:font>
  <w:font w:name="Yuanti SC Regular">
    <w:altName w:val="宋体"/>
    <w:panose1 w:val="02010600040101010101"/>
    <w:charset w:val="86"/>
    <w:family w:val="auto"/>
    <w:pitch w:val="default"/>
    <w:sig w:usb0="00000000" w:usb1="00000000" w:usb2="00000016" w:usb3="00000000" w:csb0="0004001F" w:csb1="00000000"/>
  </w:font>
  <w:font w:name="Songti TC Regular">
    <w:altName w:val="宋体"/>
    <w:panose1 w:val="02010600040101010101"/>
    <w:charset w:val="86"/>
    <w:family w:val="auto"/>
    <w:pitch w:val="default"/>
    <w:sig w:usb0="00000000" w:usb1="00000000" w:usb2="00000000" w:usb3="00000000" w:csb0="0004009F" w:csb1="DFD70000"/>
  </w:font>
  <w:font w:name="HanziPen TC Regular">
    <w:altName w:val="宋体"/>
    <w:panose1 w:val="03000300000000000000"/>
    <w:charset w:val="86"/>
    <w:family w:val="auto"/>
    <w:pitch w:val="default"/>
    <w:sig w:usb0="00000000" w:usb1="00000000" w:usb2="00000016" w:usb3="00000000" w:csb0="00040001" w:csb1="00000000"/>
  </w:font>
  <w:font w:name="MT Extra">
    <w:panose1 w:val="05050102010205020202"/>
    <w:charset w:val="00"/>
    <w:family w:val="roman"/>
    <w:pitch w:val="default"/>
    <w:sig w:usb0="80000000" w:usb1="00000000" w:usb2="00000000" w:usb3="00000000" w:csb0="00000000" w:csb1="00000000"/>
  </w:font>
  <w:font w:name="Kingsoft Extra">
    <w:altName w:val="Segoe Print"/>
    <w:panose1 w:val="05050102010205020202"/>
    <w:charset w:val="00"/>
    <w:family w:val="auto"/>
    <w:pitch w:val="default"/>
    <w:sig w:usb0="00000000" w:usb1="00000000" w:usb2="00000000" w:usb3="00000000" w:csb0="00000001" w:csb1="00000000"/>
  </w:font>
  <w:font w:name="Heiti SC Light">
    <w:altName w:val="宋体"/>
    <w:panose1 w:val="02000000000000000000"/>
    <w:charset w:val="86"/>
    <w:family w:val="auto"/>
    <w:pitch w:val="default"/>
    <w:sig w:usb0="00000000" w:usb1="00000000" w:usb2="00000000" w:usb3="00000000" w:csb0="203E0000" w:csb1="00000000"/>
  </w:font>
  <w:font w:name="汉仪旗黑KW">
    <w:altName w:val="黑体"/>
    <w:panose1 w:val="00020600040101010101"/>
    <w:charset w:val="86"/>
    <w:family w:val="auto"/>
    <w:pitch w:val="default"/>
    <w:sig w:usb0="00000000" w:usb1="00000000" w:usb2="00000016" w:usb3="00000000" w:csb0="0004009F" w:csb1="DFD70000"/>
  </w:font>
  <w:font w:name="STHeiti Light">
    <w:altName w:val="宋体"/>
    <w:panose1 w:val="02010600040101010101"/>
    <w:charset w:val="86"/>
    <w:family w:val="auto"/>
    <w:pitch w:val="default"/>
    <w:sig w:usb0="00000000" w:usb1="00000000" w:usb2="00000000" w:usb3="00000000" w:csb0="00040001" w:csb1="00000000"/>
  </w:font>
  <w:font w:name="Yuanti TC Regular">
    <w:altName w:val="宋体"/>
    <w:panose1 w:val="02010600040101010101"/>
    <w:charset w:val="86"/>
    <w:family w:val="auto"/>
    <w:pitch w:val="default"/>
    <w:sig w:usb0="00000000" w:usb1="00000000" w:usb2="00000016" w:usb3="00000000" w:csb0="0004001F" w:csb1="00000000"/>
  </w:font>
  <w:font w:name="Hannotate TC Regular">
    <w:altName w:val="宋体"/>
    <w:panose1 w:val="03000500000000000000"/>
    <w:charset w:val="86"/>
    <w:family w:val="auto"/>
    <w:pitch w:val="default"/>
    <w:sig w:usb0="00000000" w:usb1="00000000" w:usb2="00000016" w:usb3="00000000" w:csb0="00040001" w:csb1="00000000"/>
  </w:font>
  <w:font w:name="Adobe Caslon Pro Regular">
    <w:altName w:val="Segoe Print"/>
    <w:panose1 w:val="0205050205050A020403"/>
    <w:charset w:val="00"/>
    <w:family w:val="auto"/>
    <w:pitch w:val="default"/>
    <w:sig w:usb0="00000000" w:usb1="00000000" w:usb2="00000000" w:usb3="00000000" w:csb0="20000093" w:csb1="00000000"/>
  </w:font>
  <w:font w:name="Arial Black">
    <w:panose1 w:val="020B0A04020102020204"/>
    <w:charset w:val="00"/>
    <w:family w:val="auto"/>
    <w:pitch w:val="default"/>
    <w:sig w:usb0="00000287" w:usb1="00000000" w:usb2="00000000" w:usb3="00000000" w:csb0="2000009F" w:csb1="DFD70000"/>
  </w:font>
  <w:font w:name="Arial Regular">
    <w:altName w:val="Arial"/>
    <w:panose1 w:val="020B0604020202090204"/>
    <w:charset w:val="00"/>
    <w:family w:val="auto"/>
    <w:pitch w:val="default"/>
    <w:sig w:usb0="00000000" w:usb1="00000000" w:usb2="00000001" w:usb3="00000000" w:csb0="400001BF" w:csb1="DFF70000"/>
  </w:font>
  <w:font w:name="Adobe 楷体 Std">
    <w:altName w:val="宋体"/>
    <w:panose1 w:val="02020400000000000000"/>
    <w:charset w:val="86"/>
    <w:family w:val="auto"/>
    <w:pitch w:val="default"/>
    <w:sig w:usb0="00000000" w:usb1="00000000" w:usb2="00000016" w:usb3="00000000" w:csb0="00060007" w:csb1="00000000"/>
  </w:font>
  <w:font w:name="Yu Gothic UI">
    <w:altName w:val="Vrinda"/>
    <w:panose1 w:val="020B0500000000000000"/>
    <w:charset w:val="00"/>
    <w:family w:val="auto"/>
    <w:pitch w:val="default"/>
    <w:sig w:usb0="00000000" w:usb1="00000000" w:usb2="00000016" w:usb3="00000000" w:csb0="2002009F" w:csb1="00000000"/>
  </w:font>
  <w:font w:name="Courier">
    <w:altName w:val="Courier New"/>
    <w:panose1 w:val="02070409020205020404"/>
    <w:charset w:val="00"/>
    <w:family w:val="modern"/>
    <w:pitch w:val="default"/>
    <w:sig w:usb0="00000000" w:usb1="00000000" w:usb2="00000000" w:usb3="00000000" w:csb0="00000001" w:csb1="00000000"/>
  </w:font>
  <w:font w:name="宋体常规">
    <w:altName w:val="宋体"/>
    <w:panose1 w:val="00000000000000000000"/>
    <w:charset w:val="86"/>
    <w:family w:val="roman"/>
    <w:pitch w:val="default"/>
    <w:sig w:usb0="00000000" w:usb1="00000000" w:usb2="00000010" w:usb3="00000000" w:csb0="00040000" w:csb1="00000000"/>
  </w:font>
  <w:font w:name="Trebuchet MS">
    <w:panose1 w:val="020B0603020202020204"/>
    <w:charset w:val="00"/>
    <w:family w:val="swiss"/>
    <w:pitch w:val="default"/>
    <w:sig w:usb0="00000287" w:usb1="00000000" w:usb2="00000000" w:usb3="00000000" w:csb0="2000009F" w:csb1="00000000"/>
  </w:font>
  <w:font w:name="Cambria Math">
    <w:panose1 w:val="02040503050406030204"/>
    <w:charset w:val="00"/>
    <w:family w:val="roman"/>
    <w:pitch w:val="default"/>
    <w:sig w:usb0="E00002FF" w:usb1="420024FF" w:usb2="00000000" w:usb3="00000000" w:csb0="2000019F" w:csb1="00000000"/>
  </w:font>
  <w:font w:name="Kingsoft Math">
    <w:altName w:val="Cambria Math"/>
    <w:panose1 w:val="02040503050406030204"/>
    <w:charset w:val="00"/>
    <w:family w:val="auto"/>
    <w:pitch w:val="default"/>
    <w:sig w:usb0="00000000" w:usb1="00000000" w:usb2="00000000" w:usb3="00000000" w:csb0="2000019F" w:csb1="00000000"/>
  </w:font>
  <w:font w:name="Geeza Pro">
    <w:altName w:val="Vrinda"/>
    <w:panose1 w:val="02000400000000000000"/>
    <w:charset w:val="00"/>
    <w:family w:val="auto"/>
    <w:pitch w:val="default"/>
    <w:sig w:usb0="00000000" w:usb1="00000000" w:usb2="00000008" w:usb3="00000000" w:csb0="00000001" w:csb1="00000000"/>
  </w:font>
  <w:font w:name="&amp;quot">
    <w:altName w:val="Segoe Print"/>
    <w:panose1 w:val="00000000000000000000"/>
    <w:charset w:val="00"/>
    <w:family w:val="roman"/>
    <w:pitch w:val="default"/>
    <w:sig w:usb0="00000000" w:usb1="00000000" w:usb2="00000000" w:usb3="00000000" w:csb0="0000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Arial Bold">
    <w:altName w:val="Arial"/>
    <w:panose1 w:val="020B0604020202090204"/>
    <w:charset w:val="00"/>
    <w:family w:val="roman"/>
    <w:pitch w:val="default"/>
    <w:sig w:usb0="00000000" w:usb1="00000000" w:usb2="00000001" w:usb3="00000000" w:csb0="400001BF" w:csb1="DFF70000"/>
  </w:font>
  <w:font w:name="MS Minchofalt">
    <w:altName w:val="Segoe Print"/>
    <w:panose1 w:val="00000000000000000000"/>
    <w:charset w:val="00"/>
    <w:family w:val="modern"/>
    <w:pitch w:val="default"/>
    <w:sig w:usb0="00000000" w:usb1="00000000" w:usb2="00000010" w:usb3="00000000" w:csb0="00020000" w:csb1="00000000"/>
  </w:font>
  <w:font w:name="Songti SC Bold">
    <w:altName w:val="宋体"/>
    <w:panose1 w:val="02010800040101010101"/>
    <w:charset w:val="86"/>
    <w:family w:val="auto"/>
    <w:pitch w:val="default"/>
    <w:sig w:usb0="00000000" w:usb1="00000000" w:usb2="00000000" w:usb3="00000000" w:csb0="00040000" w:csb1="00000000"/>
  </w:font>
  <w:font w:name="KaiTi_GB2312">
    <w:altName w:val="宋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Univers">
    <w:altName w:val="Segoe Print"/>
    <w:panose1 w:val="00000000000000000000"/>
    <w:charset w:val="00"/>
    <w:family w:val="swiss"/>
    <w:pitch w:val="default"/>
    <w:sig w:usb0="00000000" w:usb1="00000000" w:usb2="00000000" w:usb3="00000000" w:csb0="00000001" w:csb1="00000000"/>
  </w:font>
  <w:font w:name="FreeSans">
    <w:altName w:val="微软雅黑"/>
    <w:panose1 w:val="00000000000000000000"/>
    <w:charset w:val="00"/>
    <w:family w:val="auto"/>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Droid Sans Fallback">
    <w:altName w:val="SJQY"/>
    <w:panose1 w:val="020B0502000000000001"/>
    <w:charset w:val="00"/>
    <w:family w:val="auto"/>
    <w:pitch w:val="default"/>
    <w:sig w:usb0="00000000" w:usb1="00000000" w:usb2="00000036" w:usb3="00000000" w:csb0="203F01FF" w:csb1="D7FF0000"/>
  </w:font>
  <w:font w:name="Arial Unicode MS">
    <w:altName w:val="Arial"/>
    <w:panose1 w:val="020B0604020202020204"/>
    <w:charset w:val="80"/>
    <w:family w:val="swiss"/>
    <w:pitch w:val="default"/>
    <w:sig w:usb0="00000000" w:usb1="00000000" w:usb2="0000003F" w:usb3="00000000" w:csb0="603F01FF" w:csb1="FFFF0000"/>
  </w:font>
  <w:font w:name="KTJ+ZBFJJU-6">
    <w:altName w:val="Segoe Print"/>
    <w:panose1 w:val="00000000000000000000"/>
    <w:charset w:val="00"/>
    <w:family w:val="roman"/>
    <w:pitch w:val="default"/>
    <w:sig w:usb0="00000000" w:usb1="00000000" w:usb2="00000000" w:usb3="00000000" w:csb0="00000000" w:csb1="00000000"/>
  </w:font>
  <w:font w:name="小标宋">
    <w:altName w:val="微软雅黑"/>
    <w:panose1 w:val="03000509000000000000"/>
    <w:charset w:val="00"/>
    <w:family w:val="auto"/>
    <w:pitch w:val="default"/>
    <w:sig w:usb0="00000000" w:usb1="0000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微软雅黑 Light">
    <w:altName w:val="黑体"/>
    <w:panose1 w:val="00000000000000000000"/>
    <w:charset w:val="86"/>
    <w:family w:val="swiss"/>
    <w:pitch w:val="default"/>
    <w:sig w:usb0="00000000" w:usb1="00000000" w:usb2="00000016" w:usb3="00000000" w:csb0="0004001F" w:csb1="00000000"/>
  </w:font>
  <w:font w:name="Microsoft YaHei Light">
    <w:altName w:val="宋体"/>
    <w:panose1 w:val="00000000000000000000"/>
    <w:charset w:val="86"/>
    <w:family w:val="swiss"/>
    <w:pitch w:val="default"/>
    <w:sig w:usb0="00000000" w:usb1="00000000" w:usb2="00000016" w:usb3="00000000" w:csb0="0004001F" w:csb1="00000000"/>
  </w:font>
  <w:font w:name="汉仪书宋二KW">
    <w:altName w:val="宋体"/>
    <w:panose1 w:val="00020600040101010101"/>
    <w:charset w:val="7A"/>
    <w:family w:val="auto"/>
    <w:pitch w:val="default"/>
    <w:sig w:usb0="00000000" w:usb1="00000000" w:usb2="00000016"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TT64E9BFA0tCID-WinCharSetFFFF-H">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圆体-繁">
    <w:altName w:val="宋体"/>
    <w:panose1 w:val="02010600040101010101"/>
    <w:charset w:val="86"/>
    <w:family w:val="auto"/>
    <w:pitch w:val="default"/>
    <w:sig w:usb0="00000000" w:usb1="00000000" w:usb2="00000016" w:usb3="00000000" w:csb0="0004001F" w:csb1="00000000"/>
  </w:font>
  <w:font w:name="凌慧体-繁">
    <w:altName w:val="宋体"/>
    <w:panose1 w:val="03050602040302020204"/>
    <w:charset w:val="86"/>
    <w:family w:val="auto"/>
    <w:pitch w:val="default"/>
    <w:sig w:usb0="00000000" w:usb1="00000000" w:usb2="0000001E" w:usb3="00000000" w:csb0="20140183" w:csb1="00000000"/>
  </w:font>
  <w:font w:name="华文黑体">
    <w:altName w:val="黑体"/>
    <w:panose1 w:val="02010600040101010101"/>
    <w:charset w:val="86"/>
    <w:family w:val="auto"/>
    <w:pitch w:val="default"/>
    <w:sig w:usb0="00000000" w:usb1="00000000" w:usb2="00000000" w:usb3="00000000" w:csb0="00040001" w:csb1="00000000"/>
  </w:font>
  <w:font w:name="生活很苦但你很甜">
    <w:altName w:val="宋体"/>
    <w:panose1 w:val="00000000000000000000"/>
    <w:charset w:val="86"/>
    <w:family w:val="auto"/>
    <w:pitch w:val="default"/>
    <w:sig w:usb0="00000000" w:usb1="00000000" w:usb2="00000012" w:usb3="00000000" w:csb0="00140001" w:csb1="00000000"/>
  </w:font>
  <w:font w:name="凌慧体-简">
    <w:altName w:val="宋体"/>
    <w:panose1 w:val="03050602040302020204"/>
    <w:charset w:val="86"/>
    <w:family w:val="auto"/>
    <w:pitch w:val="default"/>
    <w:sig w:usb0="00000000" w:usb1="00000000" w:usb2="0000001E" w:usb3="00000000" w:csb0="00040001" w:csb1="00000000"/>
  </w:font>
  <w:font w:name="兰亭黑-简">
    <w:altName w:val="黑体"/>
    <w:panose1 w:val="02000000000000000000"/>
    <w:charset w:val="86"/>
    <w:family w:val="auto"/>
    <w:pitch w:val="default"/>
    <w:sig w:usb0="00000000" w:usb1="00000000" w:usb2="00000000" w:usb3="00000000" w:csb0="00040000" w:csb1="00000000"/>
  </w:font>
  <w:font w:name="Hiragino Kaku Gothic ProN">
    <w:altName w:val="MS UI Gothic"/>
    <w:panose1 w:val="020B0300000000000000"/>
    <w:charset w:val="80"/>
    <w:family w:val="auto"/>
    <w:pitch w:val="default"/>
    <w:sig w:usb0="00000000" w:usb1="00000000" w:usb2="00000012" w:usb3="00000000" w:csb0="0002000D" w:csb1="00000000"/>
  </w:font>
  <w:font w:name="Hiragino Kaku Gothic StdN">
    <w:altName w:val="MS UI Gothic"/>
    <w:panose1 w:val="020B0800000000000000"/>
    <w:charset w:val="80"/>
    <w:family w:val="auto"/>
    <w:pitch w:val="default"/>
    <w:sig w:usb0="00000000" w:usb1="00000000" w:usb2="00000012" w:usb3="00000000" w:csb0="0002000D" w:csb1="00000000"/>
  </w:font>
  <w:font w:name="EU-BZ">
    <w:altName w:val="Segoe Print"/>
    <w:panose1 w:val="00000000000000000000"/>
    <w:charset w:val="00"/>
    <w:family w:val="auto"/>
    <w:pitch w:val="default"/>
    <w:sig w:usb0="00000000" w:usb1="00000000" w:usb2="00000000" w:usb3="00000000" w:csb0="00000000" w:csb1="00000000"/>
  </w:font>
  <w:font w:name="FZShuSong-Z01S">
    <w:altName w:val="Segoe Print"/>
    <w:panose1 w:val="00000000000000000000"/>
    <w:charset w:val="00"/>
    <w:family w:val="auto"/>
    <w:pitch w:val="default"/>
    <w:sig w:usb0="00000000" w:usb1="00000000" w:usb2="00000000" w:usb3="00000000" w:csb0="00000000" w:csb1="00000000"/>
  </w:font>
  <w:font w:name="..">
    <w:altName w:val="微软雅黑"/>
    <w:panose1 w:val="00000000000000000000"/>
    <w:charset w:val="00"/>
    <w:family w:val="auto"/>
    <w:pitch w:val="default"/>
    <w:sig w:usb0="00000000" w:usb1="00000000" w:usb2="00000010" w:usb3="00000000" w:csb0="00040000" w:csb1="00000000"/>
  </w:font>
  <w:font w:name="Time">
    <w:altName w:val="微软雅黑"/>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H Yg 2gb">
    <w:altName w:val="微软雅黑"/>
    <w:panose1 w:val="00000000000000000000"/>
    <w:charset w:val="00"/>
    <w:family w:val="roman"/>
    <w:pitch w:val="default"/>
    <w:sig w:usb0="00000000" w:usb1="00000000" w:usb2="00000010" w:usb3="00000000" w:csb0="00040000" w:csb1="00000000"/>
  </w:font>
  <w:font w:name="Arial,Bold">
    <w:altName w:val="Segoe Print"/>
    <w:panose1 w:val="00000000000000000000"/>
    <w:charset w:val="00"/>
    <w:family w:val="swiss"/>
    <w:pitch w:val="default"/>
    <w:sig w:usb0="00000000" w:usb1="00000000" w:usb2="00000000" w:usb3="00000000" w:csb0="00000001" w:csb1="00000000"/>
  </w:font>
  <w:font w:name="ËÎÌå">
    <w:altName w:val="Times New Roman"/>
    <w:panose1 w:val="00000000000000000000"/>
    <w:charset w:val="00"/>
    <w:family w:val="modern"/>
    <w:pitch w:val="default"/>
    <w:sig w:usb0="00000000" w:usb1="00000000" w:usb2="00000000" w:usb3="00000000" w:csb0="00000001" w:csb1="00000000"/>
  </w:font>
  <w:font w:name="'宋体">
    <w:altName w:val="宋体"/>
    <w:panose1 w:val="00000000000000000000"/>
    <w:charset w:val="00"/>
    <w:family w:val="swiss"/>
    <w:pitch w:val="default"/>
    <w:sig w:usb0="00000000" w:usb1="00000000" w:usb2="00000010" w:usb3="00000000" w:csb0="00040000" w:csb1="00000000"/>
  </w:font>
  <w:font w:name="全真楷書">
    <w:altName w:val="宋体"/>
    <w:panose1 w:val="00000000000000000000"/>
    <w:charset w:val="00"/>
    <w:family w:val="modern"/>
    <w:pitch w:val="default"/>
    <w:sig w:usb0="00000000" w:usb1="00000000" w:usb2="00000010" w:usb3="00000000" w:csb0="00100000" w:csb1="00000000"/>
  </w:font>
  <w:font w:name="文鼎CS中等线">
    <w:altName w:val="微软雅黑"/>
    <w:panose1 w:val="00000000000000000000"/>
    <w:charset w:val="00"/>
    <w:family w:val="modern"/>
    <w:pitch w:val="default"/>
    <w:sig w:usb0="00000000" w:usb1="00000000" w:usb2="00000010" w:usb3="00000000" w:csb0="00040000" w:csb1="00000000"/>
  </w:font>
  <w:font w:name="创艺简中圆">
    <w:altName w:val="微软雅黑"/>
    <w:panose1 w:val="00000000000000000000"/>
    <w:charset w:val="00"/>
    <w:family w:val="auto"/>
    <w:pitch w:val="default"/>
    <w:sig w:usb0="00000000" w:usb1="00000000" w:usb2="00000010" w:usb3="00000000" w:csb0="00040000" w:csb1="00000000"/>
  </w:font>
  <w:font w:name="文鼎CS魏碑">
    <w:altName w:val="微软雅黑"/>
    <w:panose1 w:val="00000000000000000000"/>
    <w:charset w:val="00"/>
    <w:family w:val="modern"/>
    <w:pitch w:val="default"/>
    <w:sig w:usb0="00000000" w:usb1="00000000" w:usb2="00000010" w:usb3="00000000" w:csb0="00040000" w:csb1="00000000"/>
  </w:font>
  <w:font w:name="文鼎粗圆简">
    <w:altName w:val="微软雅黑"/>
    <w:panose1 w:val="00000000000000000000"/>
    <w:charset w:val="00"/>
    <w:family w:val="modern"/>
    <w:pitch w:val="default"/>
    <w:sig w:usb0="00000000" w:usb1="00000000" w:usb2="00000010" w:usb3="00000000" w:csb0="00040000" w:csb1="00000000"/>
  </w:font>
  <w:font w:name="仿宋体">
    <w:altName w:val="仿宋"/>
    <w:panose1 w:val="00000000000000000000"/>
    <w:charset w:val="00"/>
    <w:family w:val="auto"/>
    <w:pitch w:val="default"/>
    <w:sig w:usb0="00000000" w:usb1="00000000" w:usb2="00000010" w:usb3="00000000" w:csb0="00040000" w:csb1="00000000"/>
  </w:font>
  <w:font w:name="文鼎CS细等线">
    <w:altName w:val="微软雅黑"/>
    <w:panose1 w:val="00000000000000000000"/>
    <w:charset w:val="00"/>
    <w:family w:val="modern"/>
    <w:pitch w:val="default"/>
    <w:sig w:usb0="00000000" w:usb1="00000000" w:usb2="00000010" w:usb3="00000000" w:csb0="00040000" w:csb1="00000000"/>
  </w:font>
  <w:font w:name="Futura Std">
    <w:altName w:val="微软雅黑"/>
    <w:panose1 w:val="00000000000000000000"/>
    <w:charset w:val="00"/>
    <w:family w:val="auto"/>
    <w:pitch w:val="default"/>
    <w:sig w:usb0="00000000" w:usb1="00000000" w:usb2="0000001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ZapfCalligr BT">
    <w:altName w:val="Segoe Print"/>
    <w:panose1 w:val="00000000000000000000"/>
    <w:charset w:val="00"/>
    <w:family w:val="roman"/>
    <w:pitch w:val="default"/>
    <w:sig w:usb0="00000000" w:usb1="00000000" w:usb2="00000000" w:usb3="00000000" w:csb0="00000001" w:csb1="00000000"/>
  </w:font>
  <w:font w:name="Arial, Helvetica">
    <w:altName w:val="Segoe Print"/>
    <w:panose1 w:val="00000000000000000000"/>
    <w:charset w:val="00"/>
    <w:family w:val="roman"/>
    <w:pitch w:val="default"/>
    <w:sig w:usb0="00000000" w:usb1="00000000" w:usb2="00000000" w:usb3="00000000" w:csb0="00000001" w:csb1="00000000"/>
  </w:font>
  <w:font w:name="Hei">
    <w:altName w:val="微软雅黑"/>
    <w:panose1 w:val="00000000000000000000"/>
    <w:charset w:val="00"/>
    <w:family w:val="roman"/>
    <w:pitch w:val="default"/>
    <w:sig w:usb0="00000000" w:usb1="00000000" w:usb2="00000000" w:usb3="00000000" w:csb0="00040001" w:csb1="00000000"/>
  </w:font>
  <w:font w:name="TYPE">
    <w:altName w:val="微软雅黑"/>
    <w:panose1 w:val="00000000000000000000"/>
    <w:charset w:val="00"/>
    <w:family w:val="roman"/>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Calibri">
    <w:panose1 w:val="020F0502020204030204"/>
    <w:charset w:val="86"/>
    <w:family w:val="swiss"/>
    <w:pitch w:val="default"/>
    <w:sig w:usb0="E00002FF" w:usb1="4000ACFF" w:usb2="00000001" w:usb3="00000000" w:csb0="2000019F" w:csb1="00000000"/>
  </w:font>
  <w:font w:name="华文新魏">
    <w:altName w:val="SJQY"/>
    <w:panose1 w:val="02010800040101010101"/>
    <w:charset w:val="00"/>
    <w:family w:val="auto"/>
    <w:pitch w:val="default"/>
    <w:sig w:usb0="00000000" w:usb1="00000000" w:usb2="00000010" w:usb3="00000000" w:csb0="00040000" w:csb1="00000000"/>
  </w:font>
  <w:font w:name="手札体-简">
    <w:altName w:val="宋体"/>
    <w:panose1 w:val="03000500000000000000"/>
    <w:charset w:val="86"/>
    <w:family w:val="auto"/>
    <w:pitch w:val="default"/>
    <w:sig w:usb0="00000000" w:usb1="00000000" w:usb2="00000016" w:usb3="00000000" w:csb0="00040001" w:csb1="00000000"/>
  </w:font>
  <w:font w:name="华康魏碑W7">
    <w:altName w:val="宋体"/>
    <w:panose1 w:val="03000709000000000000"/>
    <w:charset w:val="86"/>
    <w:family w:val="auto"/>
    <w:pitch w:val="default"/>
    <w:sig w:usb0="00000000" w:usb1="00000000" w:usb2="00000012" w:usb3="00000000" w:csb0="00040001" w:csb1="00000000"/>
  </w:font>
  <w:font w:name="FrutigerNext LT Medium">
    <w:altName w:val="微软雅黑"/>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MicrosoftYaHeiLight">
    <w:altName w:val="宋体"/>
    <w:panose1 w:val="00000000000000000000"/>
    <w:charset w:val="86"/>
    <w:family w:val="auto"/>
    <w:pitch w:val="default"/>
    <w:sig w:usb0="00000000" w:usb1="00000000" w:usb2="00000000" w:usb3="00000000" w:csb0="00040000" w:csb1="00000000"/>
  </w:font>
  <w:font w:name="STXihei">
    <w:altName w:val="宋体"/>
    <w:panose1 w:val="00000000000000000000"/>
    <w:charset w:val="86"/>
    <w:family w:val="auto"/>
    <w:pitch w:val="default"/>
    <w:sig w:usb0="00000000" w:usb1="00000000" w:usb2="00000010" w:usb3="00000000" w:csb0="0004009F" w:csb1="00000000"/>
  </w:font>
  <w:font w:name="font-weight : 700">
    <w:altName w:val="Segoe Print"/>
    <w:panose1 w:val="00000000000000000000"/>
    <w:charset w:val="00"/>
    <w:family w:val="auto"/>
    <w:pitch w:val="default"/>
    <w:sig w:usb0="00000000" w:usb1="00000000" w:usb2="00000000" w:usb3="00000000" w:csb0="00000000" w:csb1="00000000"/>
  </w:font>
  <w:font w:name="HelveticaNeue">
    <w:altName w:val="NumberOnly"/>
    <w:panose1 w:val="02000503000000020004"/>
    <w:charset w:val="00"/>
    <w:family w:val="auto"/>
    <w:pitch w:val="default"/>
    <w:sig w:usb0="00000000" w:usb1="00000000" w:usb2="00000010" w:usb3="00000000" w:csb0="00000000" w:csb1="00000000"/>
  </w:font>
  <w:font w:name="Allegro BT">
    <w:altName w:val="Segoe Print"/>
    <w:panose1 w:val="00000000000000000000"/>
    <w:charset w:val="00"/>
    <w:family w:val="decorative"/>
    <w:pitch w:val="default"/>
    <w:sig w:usb0="00000000" w:usb1="00000000" w:usb2="00000000" w:usb3="00000000" w:csb0="00000011" w:csb1="00000000"/>
  </w:font>
  <w:font w:name="方正美黑简体">
    <w:altName w:val="黑体"/>
    <w:panose1 w:val="00000000000000000000"/>
    <w:charset w:val="00"/>
    <w:family w:val="auto"/>
    <w:pitch w:val="default"/>
    <w:sig w:usb0="00000000" w:usb1="00000000" w:usb2="0000001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圆体-简">
    <w:altName w:val="宋体"/>
    <w:panose1 w:val="02010600040101010101"/>
    <w:charset w:val="86"/>
    <w:family w:val="auto"/>
    <w:pitch w:val="default"/>
    <w:sig w:usb0="00000000" w:usb1="0000000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MicrosoftYaHei">
    <w:altName w:val="宋体"/>
    <w:panose1 w:val="020B0503020204020204"/>
    <w:charset w:val="86"/>
    <w:family w:val="roman"/>
    <w:pitch w:val="default"/>
    <w:sig w:usb0="00000000" w:usb1="00000000"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楷体-繁">
    <w:altName w:val="宋体"/>
    <w:panose1 w:val="02010600040101010101"/>
    <w:charset w:val="86"/>
    <w:family w:val="auto"/>
    <w:pitch w:val="default"/>
    <w:sig w:usb0="00000000" w:usb1="00000000" w:usb2="00000016" w:usb3="00000000" w:csb0="0004001F" w:csb1="00000000"/>
  </w:font>
  <w:font w:name="苹方-港">
    <w:altName w:val="Microsoft JhengHei"/>
    <w:panose1 w:val="020B0400000000000000"/>
    <w:charset w:val="88"/>
    <w:family w:val="auto"/>
    <w:pitch w:val="default"/>
    <w:sig w:usb0="00000000" w:usb1="00000000" w:usb2="00000017" w:usb3="00000000" w:csb0="00100001" w:csb1="00000000"/>
  </w:font>
  <w:font w:name="Oriya MN">
    <w:altName w:val="Segoe Print"/>
    <w:panose1 w:val="00000500000000000000"/>
    <w:charset w:val="00"/>
    <w:family w:val="auto"/>
    <w:pitch w:val="default"/>
    <w:sig w:usb0="00000000" w:usb1="00000000" w:usb2="00000000" w:usb3="00000000" w:csb0="00000001" w:csb1="00000000"/>
  </w:font>
  <w:font w:name="STIXNonUnicode">
    <w:altName w:val="Segoe Print"/>
    <w:panose1 w:val="00000000000000000000"/>
    <w:charset w:val="00"/>
    <w:family w:val="auto"/>
    <w:pitch w:val="default"/>
    <w:sig w:usb0="00000000" w:usb1="00000000" w:usb2="00000000" w:usb3="00000000" w:csb0="80000001" w:csb1="00000000"/>
  </w:font>
  <w:font w:name="Noto Sans Rejang">
    <w:altName w:val="NumberOnly"/>
    <w:panose1 w:val="020B0502040504020204"/>
    <w:charset w:val="00"/>
    <w:family w:val="auto"/>
    <w:pitch w:val="default"/>
    <w:sig w:usb0="00000000" w:usb1="00000000" w:usb2="00000000" w:usb3="00200000" w:csb0="00000001" w:csb1="00000000"/>
  </w:font>
  <w:font w:name="Myanmar MN">
    <w:altName w:val="Segoe Print"/>
    <w:panose1 w:val="00000500000000000000"/>
    <w:charset w:val="00"/>
    <w:family w:val="auto"/>
    <w:pitch w:val="default"/>
    <w:sig w:usb0="00000000" w:usb1="00000000" w:usb2="00000000" w:usb3="00000000" w:csb0="00000001" w:csb1="00000000"/>
  </w:font>
  <w:font w:name="手札体-繁">
    <w:altName w:val="宋体"/>
    <w:panose1 w:val="03000500000000000000"/>
    <w:charset w:val="86"/>
    <w:family w:val="auto"/>
    <w:pitch w:val="default"/>
    <w:sig w:usb0="00000000" w:usb1="00000000" w:usb2="00000016" w:usb3="00000000" w:csb0="00040001" w:csb1="00000000"/>
  </w:font>
  <w:font w:name="Microsoft YaHei Regular">
    <w:altName w:val="宋体"/>
    <w:panose1 w:val="020B0503020204020204"/>
    <w:charset w:val="86"/>
    <w:family w:val="auto"/>
    <w:pitch w:val="default"/>
    <w:sig w:usb0="00000000" w:usb1="00000000" w:usb2="00000016" w:usb3="00000000" w:csb0="0004001F" w:csb1="00000000"/>
  </w:font>
  <w:font w:name="TT64E9BFA0tCID-WinCharSetFFFF-H">
    <w:altName w:val="微软雅黑"/>
    <w:panose1 w:val="00000000000000000000"/>
    <w:charset w:val="00"/>
    <w:family w:val="auto"/>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STFangsong">
    <w:altName w:val="宋体"/>
    <w:panose1 w:val="02010600040101010101"/>
    <w:charset w:val="86"/>
    <w:family w:val="auto"/>
    <w:pitch w:val="default"/>
    <w:sig w:usb0="00000000" w:usb1="00000000" w:usb2="00000000" w:usb3="00000000" w:csb0="0004009F" w:csb1="DFD70000"/>
  </w:font>
  <w:font w:name="LiHei Pro Medium">
    <w:altName w:val="Microsoft JhengHei"/>
    <w:panose1 w:val="020B0500000000000000"/>
    <w:charset w:val="88"/>
    <w:family w:val="auto"/>
    <w:pitch w:val="default"/>
    <w:sig w:usb0="00000000" w:usb1="00000000" w:usb2="00000016" w:usb3="00000000" w:csb0="00100000" w:csb1="00000000"/>
  </w:font>
  <w:font w:name="Univers-Medium">
    <w:altName w:val="宋体"/>
    <w:panose1 w:val="00000000000000000000"/>
    <w:charset w:val="86"/>
    <w:family w:val="auto"/>
    <w:pitch w:val="default"/>
    <w:sig w:usb0="00000000" w:usb1="00000000" w:usb2="00000010" w:usb3="00000000" w:csb0="00040000" w:csb1="00000000"/>
  </w:font>
  <w:font w:name="娃娃体-简">
    <w:altName w:val="宋体"/>
    <w:panose1 w:val="040B0500000000000000"/>
    <w:charset w:val="86"/>
    <w:family w:val="auto"/>
    <w:pitch w:val="default"/>
    <w:sig w:usb0="00000000" w:usb1="00000000" w:usb2="00000016" w:usb3="00000000" w:csb0="00040003" w:csb1="00000000"/>
  </w:font>
  <w:font w:name="娃娃体-繁">
    <w:altName w:val="MingLiU"/>
    <w:panose1 w:val="040B0500000000000000"/>
    <w:charset w:val="88"/>
    <w:family w:val="auto"/>
    <w:pitch w:val="default"/>
    <w:sig w:usb0="00000000" w:usb1="00000000" w:usb2="00000016" w:usb3="00000000" w:csb0="00100003" w:csb1="00000000"/>
  </w:font>
  <w:font w:name="華康中楷體">
    <w:altName w:val="Microsoft JhengHei"/>
    <w:panose1 w:val="02010609000101010101"/>
    <w:charset w:val="00"/>
    <w:family w:val="modern"/>
    <w:pitch w:val="default"/>
    <w:sig w:usb0="00000000" w:usb1="00000000" w:usb2="00000010" w:usb3="00000000" w:csb0="00100000" w:csb1="00000000"/>
  </w:font>
  <w:font w:name="STKaiti">
    <w:altName w:val="宋体"/>
    <w:panose1 w:val="02010600040101010101"/>
    <w:charset w:val="86"/>
    <w:family w:val="auto"/>
    <w:pitch w:val="default"/>
    <w:sig w:usb0="00000000" w:usb1="00000000" w:usb2="00000016" w:usb3="00000000" w:csb0="0004001F" w:csb1="00000000"/>
  </w:font>
  <w:font w:name="Hannotate SC Regular">
    <w:altName w:val="宋体"/>
    <w:panose1 w:val="03000500000000000000"/>
    <w:charset w:val="86"/>
    <w:family w:val="auto"/>
    <w:pitch w:val="default"/>
    <w:sig w:usb0="00000000" w:usb1="00000000" w:usb2="00000016"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Univers-Medium">
    <w:altName w:val="微软雅黑"/>
    <w:panose1 w:val="00000000000000000000"/>
    <w:charset w:val="00"/>
    <w:family w:val="auto"/>
    <w:pitch w:val="default"/>
    <w:sig w:usb0="00000000" w:usb1="00000000" w:usb2="00000010" w:usb3="00000000" w:csb0="00040000" w:csb1="00000000"/>
  </w:font>
  <w:font w:name="瀹?浣? color : black">
    <w:altName w:val="微软雅黑"/>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FZKTJW--GB1-0">
    <w:altName w:val="Segoe Print"/>
    <w:panose1 w:val="00000000000000000000"/>
    <w:charset w:val="00"/>
    <w:family w:val="roman"/>
    <w:pitch w:val="default"/>
    <w:sig w:usb0="00000000" w:usb1="00000000" w:usb2="00000000" w:usb3="00000000" w:csb0="00000000" w:csb1="00000000"/>
  </w:font>
  <w:font w:name="FZShuSong-Z01">
    <w:altName w:val="宋体"/>
    <w:panose1 w:val="02000000000000000000"/>
    <w:charset w:val="86"/>
    <w:family w:val="roman"/>
    <w:pitch w:val="default"/>
    <w:sig w:usb0="00000000" w:usb1="00000000" w:usb2="00082016" w:usb3="00000000" w:csb0="00040001" w:csb1="00000000"/>
  </w:font>
  <w:font w:name="DLF-32770-0-611994670+ZBFJJf-84">
    <w:altName w:val="Segoe Print"/>
    <w:panose1 w:val="00000000000000000000"/>
    <w:charset w:val="00"/>
    <w:family w:val="roman"/>
    <w:pitch w:val="default"/>
    <w:sig w:usb0="00000000" w:usb1="00000000" w:usb2="00000000" w:usb3="00000000" w:csb0="00000000" w:csb1="00000000"/>
  </w:font>
  <w:font w:name="宋体,Bold">
    <w:altName w:val="宋体"/>
    <w:panose1 w:val="00000000000000000000"/>
    <w:charset w:val="86"/>
    <w:family w:val="auto"/>
    <w:pitch w:val="default"/>
    <w:sig w:usb0="00000000" w:usb1="00000000" w:usb2="00000010" w:usb3="00000000" w:csb0="00040000" w:csb1="00000000"/>
  </w:font>
  <w:font w:name="Museo Sans For Dell">
    <w:altName w:val="Segoe Print"/>
    <w:panose1 w:val="00000000000000000000"/>
    <w:charset w:val="00"/>
    <w:family w:val="auto"/>
    <w:pitch w:val="default"/>
    <w:sig w:usb0="00000000" w:usb1="00000000" w:usb2="00000000" w:usb3="00000000" w:csb0="00000093" w:csb1="00000000"/>
  </w:font>
  <w:font w:name="Microsoft YaHei UI">
    <w:altName w:val="微软雅黑"/>
    <w:panose1 w:val="020B0503020204020204"/>
    <w:charset w:val="00"/>
    <w:family w:val="swiss"/>
    <w:pitch w:val="default"/>
    <w:sig w:usb0="00000000" w:usb1="00000000" w:usb2="00000016" w:usb3="00000000" w:csb0="0004001F" w:csb1="00000000"/>
  </w:font>
  <w:font w:name="HiddenHorzOCR">
    <w:altName w:val="Segoe Print"/>
    <w:panose1 w:val="00000000000000000000"/>
    <w:charset w:val="00"/>
    <w:family w:val="auto"/>
    <w:pitch w:val="default"/>
    <w:sig w:usb0="00000000" w:usb1="00000000" w:usb2="00000010" w:usb3="00000000" w:csb0="00020000" w:csb1="00000000"/>
  </w:font>
  <w:font w:name="Apple Color Emoji">
    <w:altName w:val="Segoe Print"/>
    <w:panose1 w:val="00000000000000000000"/>
    <w:charset w:val="00"/>
    <w:family w:val="auto"/>
    <w:pitch w:val="default"/>
    <w:sig w:usb0="00000000" w:usb1="00000000" w:usb2="14000000" w:usb3="00000000" w:csb0="00000001" w:csb1="00000000"/>
  </w:font>
  <w:font w:name="行楷-简">
    <w:altName w:val="宋体"/>
    <w:panose1 w:val="02010800040101010101"/>
    <w:charset w:val="86"/>
    <w:family w:val="auto"/>
    <w:pitch w:val="default"/>
    <w:sig w:usb0="00000000" w:usb1="00000000" w:usb2="00000000" w:usb3="00000000" w:csb0="00040000" w:csb1="00000000"/>
  </w:font>
  <w:font w:name="Brush Script MT">
    <w:altName w:val="宋体"/>
    <w:panose1 w:val="03060802040406070304"/>
    <w:charset w:val="86"/>
    <w:family w:val="auto"/>
    <w:pitch w:val="default"/>
    <w:sig w:usb0="00000000" w:usb1="00000000" w:usb2="00000000" w:usb3="00000000" w:csb0="0025003A" w:csb1="002F0000"/>
  </w:font>
  <w:font w:name="YuMincho +36p Kana">
    <w:altName w:val="MS PMincho"/>
    <w:panose1 w:val="02020500000000000000"/>
    <w:charset w:val="80"/>
    <w:family w:val="auto"/>
    <w:pitch w:val="default"/>
    <w:sig w:usb0="00000000" w:usb1="00000000" w:usb2="00000012" w:usb3="00000000" w:csb0="2002009F" w:csb1="00000000"/>
  </w:font>
  <w:font w:name="Zapf Dingbats">
    <w:altName w:val="Segoe Print"/>
    <w:panose1 w:val="05020102010704020609"/>
    <w:charset w:val="00"/>
    <w:family w:val="auto"/>
    <w:pitch w:val="default"/>
    <w:sig w:usb0="00000000" w:usb1="00000000" w:usb2="00000000" w:usb3="00000000" w:csb0="00000000" w:csb1="00000000"/>
  </w:font>
  <w:font w:name="翩翩体-简">
    <w:altName w:val="宋体"/>
    <w:panose1 w:val="03000300000000000000"/>
    <w:charset w:val="86"/>
    <w:family w:val="auto"/>
    <w:pitch w:val="default"/>
    <w:sig w:usb0="00000000" w:usb1="00000000" w:usb2="00000016" w:usb3="00000000" w:csb0="00040001" w:csb1="00000000"/>
  </w:font>
  <w:font w:name="Baskerville">
    <w:altName w:val="PMingLiU-ExtB"/>
    <w:panose1 w:val="02020502070401020303"/>
    <w:charset w:val="00"/>
    <w:family w:val="auto"/>
    <w:pitch w:val="default"/>
    <w:sig w:usb0="00000000" w:usb1="00000000" w:usb2="00000000" w:usb3="00000000" w:csb0="2000019F" w:csb1="00000000"/>
  </w:font>
  <w:font w:name="HeadLineA">
    <w:altName w:val="Segoe Print"/>
    <w:panose1 w:val="00000000000000000000"/>
    <w:charset w:val="00"/>
    <w:family w:val="auto"/>
    <w:pitch w:val="default"/>
    <w:sig w:usb0="00000000" w:usb1="00000000" w:usb2="00000010" w:usb3="00000000" w:csb0="00000001" w:csb1="00000000"/>
  </w:font>
  <w:font w:name="Hiragino Mincho ProN">
    <w:altName w:val="MS PMincho"/>
    <w:panose1 w:val="02020300000000000000"/>
    <w:charset w:val="80"/>
    <w:family w:val="auto"/>
    <w:pitch w:val="default"/>
    <w:sig w:usb0="00000000" w:usb1="00000000" w:usb2="00000012" w:usb3="00000000" w:csb0="0002000D" w:csb1="00000000"/>
  </w:font>
  <w:font w:name="SignPainter">
    <w:altName w:val="Segoe Print"/>
    <w:panose1 w:val="02000006070000020004"/>
    <w:charset w:val="00"/>
    <w:family w:val="auto"/>
    <w:pitch w:val="default"/>
    <w:sig w:usb0="00000000" w:usb1="00000000" w:usb2="00000000" w:usb3="00000000" w:csb0="2000019F" w:csb1="00000000"/>
  </w:font>
  <w:font w:name="Zapfino">
    <w:altName w:val="Mongolian Baiti"/>
    <w:panose1 w:val="03030300040707070C03"/>
    <w:charset w:val="00"/>
    <w:family w:val="auto"/>
    <w:pitch w:val="default"/>
    <w:sig w:usb0="00000000" w:usb1="00000000" w:usb2="00000000" w:usb3="00000000" w:csb0="20000093" w:csb1="00000000"/>
  </w:font>
  <w:font w:name="Tamil MN">
    <w:altName w:val="Segoe Print"/>
    <w:panose1 w:val="00000500000000000000"/>
    <w:charset w:val="00"/>
    <w:family w:val="auto"/>
    <w:pitch w:val="default"/>
    <w:sig w:usb0="00000000" w:usb1="00000000" w:usb2="00000000" w:usb3="00000000" w:csb0="00000001" w:csb1="00000000"/>
  </w:font>
  <w:font w:name="STIXSizeThreeSym">
    <w:altName w:val="Segoe Print"/>
    <w:panose1 w:val="00000000000000000000"/>
    <w:charset w:val="00"/>
    <w:family w:val="auto"/>
    <w:pitch w:val="default"/>
    <w:sig w:usb0="00000000" w:usb1="00000000" w:usb2="00000000" w:usb3="00000000" w:csb0="A0000001" w:csb1="90FE0000"/>
  </w:font>
  <w:font w:name="Kohinoor Devanagari">
    <w:altName w:val="Vrinda"/>
    <w:panose1 w:val="02000000000000000000"/>
    <w:charset w:val="00"/>
    <w:family w:val="auto"/>
    <w:pitch w:val="default"/>
    <w:sig w:usb0="00000000" w:usb1="00000000" w:usb2="00000000" w:usb3="00000000" w:csb0="20000093" w:csb1="00000000"/>
  </w:font>
  <w:font w:name="Apple Symbols">
    <w:altName w:val="Vrinda"/>
    <w:panose1 w:val="02000000000000000000"/>
    <w:charset w:val="00"/>
    <w:family w:val="auto"/>
    <w:pitch w:val="default"/>
    <w:sig w:usb0="00000000" w:usb1="00000000" w:usb2="01840034" w:usb3="0000A268" w:csb0="200001FB" w:csb1="DDFF0000"/>
  </w:font>
  <w:font w:name="隶变-简">
    <w:altName w:val="宋体"/>
    <w:panose1 w:val="02010600040101010101"/>
    <w:charset w:val="86"/>
    <w:family w:val="auto"/>
    <w:pitch w:val="default"/>
    <w:sig w:usb0="00000000" w:usb1="00000000" w:usb2="00000016" w:usb3="00000000" w:csb0="0004001F" w:csb1="00000000"/>
  </w:font>
  <w:font w:name="LingWai SC Medium">
    <w:altName w:val="宋体"/>
    <w:panose1 w:val="03050602040302020204"/>
    <w:charset w:val="86"/>
    <w:family w:val="auto"/>
    <w:pitch w:val="default"/>
    <w:sig w:usb0="00000000" w:usb1="00000000" w:usb2="0000001E" w:usb3="00000000" w:csb0="00040001" w:csb1="00000000"/>
  </w:font>
  <w:font w:name="Wawati SC Regular">
    <w:altName w:val="宋体"/>
    <w:panose1 w:val="040B0500000000000000"/>
    <w:charset w:val="86"/>
    <w:family w:val="auto"/>
    <w:pitch w:val="default"/>
    <w:sig w:usb0="00000000" w:usb1="00000000" w:usb2="00000016" w:usb3="00000000" w:csb0="00040003" w:csb1="00000000"/>
  </w:font>
  <w:font w:name="Wawati TC Regular">
    <w:altName w:val="MingLiU"/>
    <w:panose1 w:val="040B0500000000000000"/>
    <w:charset w:val="88"/>
    <w:family w:val="auto"/>
    <w:pitch w:val="default"/>
    <w:sig w:usb0="00000000" w:usb1="00000000" w:usb2="00000016" w:usb3="00000000" w:csb0="00100003" w:csb1="00000000"/>
  </w:font>
  <w:font w:name="Songti SC">
    <w:altName w:val="宋体"/>
    <w:panose1 w:val="02010800040101010101"/>
    <w:charset w:val="86"/>
    <w:family w:val="auto"/>
    <w:pitch w:val="default"/>
    <w:sig w:usb0="00000000" w:usb1="00000000" w:usb2="00000000" w:usb3="00000000" w:csb0="00040000" w:csb1="00000000"/>
  </w:font>
  <w:font w:name="Xingkai SC Light">
    <w:altName w:val="宋体"/>
    <w:panose1 w:val="02010800040101010101"/>
    <w:charset w:val="86"/>
    <w:family w:val="auto"/>
    <w:pitch w:val="default"/>
    <w:sig w:usb0="00000000" w:usb1="00000000" w:usb2="00000000" w:usb3="00000000" w:csb0="00040000" w:csb1="00000000"/>
  </w:font>
  <w:font w:name="LiSong Pro Light">
    <w:altName w:val="PMingLiU-ExtB"/>
    <w:panose1 w:val="02020300000000000000"/>
    <w:charset w:val="88"/>
    <w:family w:val="auto"/>
    <w:pitch w:val="default"/>
    <w:sig w:usb0="00000000" w:usb1="00000000" w:usb2="00000016" w:usb3="00000000" w:csb0="00100000" w:csb1="00000000"/>
  </w:font>
  <w:font w:name="Andale WT">
    <w:altName w:val="宋体"/>
    <w:panose1 w:val="020B0502000000000004"/>
    <w:charset w:val="86"/>
    <w:family w:val="auto"/>
    <w:pitch w:val="default"/>
    <w:sig w:usb0="00000000" w:usb1="00000000" w:usb2="00000018" w:usb3="00000000" w:csb0="601F00FF" w:csb1="DFD70000"/>
  </w:font>
  <w:font w:name="MS PMincho">
    <w:panose1 w:val="02020600040205080304"/>
    <w:charset w:val="80"/>
    <w:family w:val="auto"/>
    <w:pitch w:val="default"/>
    <w:sig w:usb0="E00002FF" w:usb1="6AC7FDFB" w:usb2="00000012" w:usb3="00000000" w:csb0="4002009F" w:csb1="DFD70000"/>
  </w:font>
  <w:font w:name="Mongolian Baiti">
    <w:panose1 w:val="03000500000000000000"/>
    <w:charset w:val="00"/>
    <w:family w:val="auto"/>
    <w:pitch w:val="default"/>
    <w:sig w:usb0="80000023" w:usb1="00000000" w:usb2="00020000" w:usb3="00000000" w:csb0="00000001" w:csb1="00000000"/>
  </w:font>
  <w:font w:name="_4eff_5b8b_GB2312">
    <w:altName w:val="Times New Roman"/>
    <w:panose1 w:val="00000000000000000000"/>
    <w:charset w:val="00"/>
    <w:family w:val="roman"/>
    <w:pitch w:val="default"/>
    <w:sig w:usb0="00000000" w:usb1="00000000" w:usb2="00000000" w:usb3="00000000" w:csb0="00040001" w:csb1="00000000"/>
  </w:font>
  <w:font w:name="DejaVu Math TeX Gyre">
    <w:altName w:val="NumberOnly"/>
    <w:panose1 w:val="02000503000000000000"/>
    <w:charset w:val="00"/>
    <w:family w:val="auto"/>
    <w:pitch w:val="default"/>
    <w:sig w:usb0="00000000" w:usb1="00000000" w:usb2="02000000" w:usb3="00000000" w:csb0="60000193" w:csb1="0DD40000"/>
  </w:font>
  <w:font w:name="汉仪旗黑-55简">
    <w:altName w:val="黑体"/>
    <w:panose1 w:val="00020600040101010101"/>
    <w:charset w:val="80"/>
    <w:family w:val="auto"/>
    <w:pitch w:val="default"/>
    <w:sig w:usb0="00000000" w:usb1="00000000" w:usb2="00000000" w:usb3="00000000" w:csb0="00000000" w:csb1="00000000"/>
  </w:font>
  <w:font w:name="黑体">
    <w:panose1 w:val="02010609060101010101"/>
    <w:charset w:val="80"/>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S?o｡ﾀ?">
    <w:altName w:val="Segoe Print"/>
    <w:panose1 w:val="00000000000000000000"/>
    <w:charset w:val="00"/>
    <w:family w:val="modern"/>
    <w:pitch w:val="default"/>
    <w:sig w:usb0="00000000" w:usb1="00000000" w:usb2="00000010" w:usb3="00000000" w:csb0="00020000" w:csb1="00000000"/>
  </w:font>
  <w:font w:name="ƨ">
    <w:altName w:val="微软雅黑"/>
    <w:panose1 w:val="00000000000000000000"/>
    <w:charset w:val="00"/>
    <w:family w:val="roman"/>
    <w:pitch w:val="default"/>
    <w:sig w:usb0="00000000" w:usb1="00000000" w:usb2="00000000" w:usb3="00000000" w:csb0="00040001" w:csb1="00000000"/>
  </w:font>
  <w:font w:name="FZXH1JW--GB1-0">
    <w:altName w:val="微软雅黑"/>
    <w:panose1 w:val="00000000000000000000"/>
    <w:charset w:val="86"/>
    <w:family w:val="auto"/>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Syntax">
    <w:altName w:val="Segoe Print"/>
    <w:panose1 w:val="00000000000000000000"/>
    <w:charset w:val="00"/>
    <w:family w:val="auto"/>
    <w:pitch w:val="default"/>
    <w:sig w:usb0="00000000" w:usb1="00000000" w:usb2="00000000" w:usb3="00000000" w:csb0="00000001" w:csb1="00000000"/>
  </w:font>
  <w:font w:name="Dutch801 XBd BT">
    <w:altName w:val="Segoe Print"/>
    <w:panose1 w:val="02020903060505020304"/>
    <w:charset w:val="00"/>
    <w:family w:val="roman"/>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微软大黑体">
    <w:altName w:val="黑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00" w:usb3="00000000" w:csb0="00040001" w:csb1="00000000"/>
  </w:font>
  <w:font w:name="汉仪书宋二简">
    <w:altName w:val="宋体"/>
    <w:panose1 w:val="02010600000101010101"/>
    <w:charset w:val="86"/>
    <w:family w:val="auto"/>
    <w:pitch w:val="default"/>
    <w:sig w:usb0="00000000" w:usb1="00000000" w:usb2="00000002" w:usb3="00000000" w:csb0="00040000" w:csb1="00000000"/>
  </w:font>
  <w:font w:name="Noto Sans Mono CJK JP Regular">
    <w:altName w:val="Segoe Print"/>
    <w:panose1 w:val="00000000000000000000"/>
    <w:charset w:val="00"/>
    <w:family w:val="auto"/>
    <w:pitch w:val="default"/>
    <w:sig w:usb0="00000000" w:usb1="00000000" w:usb2="00000000" w:usb3="00000000" w:csb0="00000000" w:csb1="00000000"/>
  </w:font>
  <w:font w:name="Liberation Serif">
    <w:altName w:val="Traditional Arabic"/>
    <w:panose1 w:val="02020603050405020304"/>
    <w:charset w:val="00"/>
    <w:family w:val="auto"/>
    <w:pitch w:val="default"/>
    <w:sig w:usb0="00000000" w:usb1="00000000" w:usb2="00000000" w:usb3="00000000" w:csb0="6000009F" w:csb1="DFD70000"/>
  </w:font>
  <w:font w:name="@宋体">
    <w:panose1 w:val="02010600030101010101"/>
    <w:charset w:val="86"/>
    <w:family w:val="auto"/>
    <w:pitch w:val="default"/>
    <w:sig w:usb0="00000003" w:usb1="288F0000" w:usb2="0000000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49" w:name="_Toc164085800"/>
    <w:bookmarkStart w:id="550" w:name="_Toc91899912"/>
    <w:bookmarkStart w:id="551" w:name="_Toc36110187"/>
    <w:bookmarkStart w:id="552" w:name="_Toc131845147"/>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65"/>
      </w:rPr>
    </w:pPr>
    <w:r>
      <w:fldChar w:fldCharType="begin"/>
    </w:r>
    <w:r>
      <w:rPr>
        <w:rStyle w:val="6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2ECAE"/>
    <w:multiLevelType w:val="singleLevel"/>
    <w:tmpl w:val="D1F2ECAE"/>
    <w:lvl w:ilvl="0" w:tentative="0">
      <w:start w:val="2"/>
      <w:numFmt w:val="chineseCounting"/>
      <w:suff w:val="nothing"/>
      <w:lvlText w:val="%1、"/>
      <w:lvlJc w:val="left"/>
      <w:rPr>
        <w:rFonts w:hint="eastAsia"/>
      </w:rPr>
    </w:lvl>
  </w:abstractNum>
  <w:abstractNum w:abstractNumId="1">
    <w:nsid w:val="EA4EDC56"/>
    <w:multiLevelType w:val="singleLevel"/>
    <w:tmpl w:val="EA4EDC56"/>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YzI3MTEwYjllMzQxNGFhOTBlMGU5NDNiNjM0Nj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6E78"/>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1F7F7E"/>
    <w:rsid w:val="00201A0C"/>
    <w:rsid w:val="00201B0F"/>
    <w:rsid w:val="0020255A"/>
    <w:rsid w:val="00202800"/>
    <w:rsid w:val="002029C7"/>
    <w:rsid w:val="00202D33"/>
    <w:rsid w:val="00202E58"/>
    <w:rsid w:val="00202F99"/>
    <w:rsid w:val="00203C85"/>
    <w:rsid w:val="0020449A"/>
    <w:rsid w:val="00204AA8"/>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2BF"/>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5F9"/>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53E"/>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FA1"/>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5B"/>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39D"/>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BA5"/>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AF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078"/>
    <w:rsid w:val="00DA4A61"/>
    <w:rsid w:val="00DA5AFE"/>
    <w:rsid w:val="00DA61AB"/>
    <w:rsid w:val="00DA61CD"/>
    <w:rsid w:val="00DA6E5A"/>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31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2B01"/>
    <w:rsid w:val="01EC2C57"/>
    <w:rsid w:val="02403629"/>
    <w:rsid w:val="024C7BFC"/>
    <w:rsid w:val="025F0711"/>
    <w:rsid w:val="026B2E25"/>
    <w:rsid w:val="02824D4D"/>
    <w:rsid w:val="02D212D8"/>
    <w:rsid w:val="02DC4B10"/>
    <w:rsid w:val="02DD76CE"/>
    <w:rsid w:val="02F36323"/>
    <w:rsid w:val="02F5619C"/>
    <w:rsid w:val="0326446A"/>
    <w:rsid w:val="032D5555"/>
    <w:rsid w:val="036634D2"/>
    <w:rsid w:val="03DC492D"/>
    <w:rsid w:val="03DD35E4"/>
    <w:rsid w:val="03E05C76"/>
    <w:rsid w:val="04076900"/>
    <w:rsid w:val="041A5A3B"/>
    <w:rsid w:val="042311BA"/>
    <w:rsid w:val="042B157A"/>
    <w:rsid w:val="048F763B"/>
    <w:rsid w:val="049F330E"/>
    <w:rsid w:val="04AA775C"/>
    <w:rsid w:val="04AF1889"/>
    <w:rsid w:val="04C7071D"/>
    <w:rsid w:val="04C82E39"/>
    <w:rsid w:val="04E5492D"/>
    <w:rsid w:val="04F66F48"/>
    <w:rsid w:val="05251E14"/>
    <w:rsid w:val="05A16594"/>
    <w:rsid w:val="05A7762D"/>
    <w:rsid w:val="060E5941"/>
    <w:rsid w:val="06110FAF"/>
    <w:rsid w:val="0626279C"/>
    <w:rsid w:val="06493CA7"/>
    <w:rsid w:val="065A6178"/>
    <w:rsid w:val="066F1CF3"/>
    <w:rsid w:val="06930BB8"/>
    <w:rsid w:val="06C44D16"/>
    <w:rsid w:val="07245D42"/>
    <w:rsid w:val="07264C62"/>
    <w:rsid w:val="07577FFE"/>
    <w:rsid w:val="0779354C"/>
    <w:rsid w:val="07E01DA1"/>
    <w:rsid w:val="08061376"/>
    <w:rsid w:val="08452D77"/>
    <w:rsid w:val="084F300B"/>
    <w:rsid w:val="086401F8"/>
    <w:rsid w:val="08751CAA"/>
    <w:rsid w:val="087E4C40"/>
    <w:rsid w:val="08911C01"/>
    <w:rsid w:val="08A871D0"/>
    <w:rsid w:val="08D66AD6"/>
    <w:rsid w:val="08DA33A3"/>
    <w:rsid w:val="08E753B1"/>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70175"/>
    <w:rsid w:val="0C571A41"/>
    <w:rsid w:val="0C584BDB"/>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15F5A"/>
    <w:rsid w:val="0D973D9E"/>
    <w:rsid w:val="0DA01C73"/>
    <w:rsid w:val="0DD63300"/>
    <w:rsid w:val="0DF470F6"/>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C2FB5"/>
    <w:rsid w:val="10626AD9"/>
    <w:rsid w:val="10646583"/>
    <w:rsid w:val="107D4B15"/>
    <w:rsid w:val="108A3C80"/>
    <w:rsid w:val="10C26171"/>
    <w:rsid w:val="10F33360"/>
    <w:rsid w:val="10FC16EA"/>
    <w:rsid w:val="110F1D40"/>
    <w:rsid w:val="11266F33"/>
    <w:rsid w:val="118963A1"/>
    <w:rsid w:val="11C6522A"/>
    <w:rsid w:val="11E104CC"/>
    <w:rsid w:val="11E20309"/>
    <w:rsid w:val="11E86420"/>
    <w:rsid w:val="11EE5A02"/>
    <w:rsid w:val="11FE2376"/>
    <w:rsid w:val="121D0BF1"/>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93599"/>
    <w:rsid w:val="154A6454"/>
    <w:rsid w:val="15762120"/>
    <w:rsid w:val="16A8729C"/>
    <w:rsid w:val="16B33777"/>
    <w:rsid w:val="16BC70A7"/>
    <w:rsid w:val="16C6339E"/>
    <w:rsid w:val="17233476"/>
    <w:rsid w:val="172F2D79"/>
    <w:rsid w:val="17557BEF"/>
    <w:rsid w:val="17B25424"/>
    <w:rsid w:val="17D349C1"/>
    <w:rsid w:val="1830729E"/>
    <w:rsid w:val="1870062C"/>
    <w:rsid w:val="18817102"/>
    <w:rsid w:val="18830A15"/>
    <w:rsid w:val="18852B28"/>
    <w:rsid w:val="188B5321"/>
    <w:rsid w:val="19932372"/>
    <w:rsid w:val="19A20DD5"/>
    <w:rsid w:val="19AE03F1"/>
    <w:rsid w:val="19DE508E"/>
    <w:rsid w:val="1A071A03"/>
    <w:rsid w:val="1A1F16AE"/>
    <w:rsid w:val="1A3B5C77"/>
    <w:rsid w:val="1A984BAD"/>
    <w:rsid w:val="1AB8220E"/>
    <w:rsid w:val="1AE4166C"/>
    <w:rsid w:val="1AF06CFB"/>
    <w:rsid w:val="1AF11B8D"/>
    <w:rsid w:val="1B11359C"/>
    <w:rsid w:val="1B2A271F"/>
    <w:rsid w:val="1B530544"/>
    <w:rsid w:val="1B713184"/>
    <w:rsid w:val="1B9D09CC"/>
    <w:rsid w:val="1BA209CF"/>
    <w:rsid w:val="1BB4777D"/>
    <w:rsid w:val="1BD75AB8"/>
    <w:rsid w:val="1C0459C2"/>
    <w:rsid w:val="1C1B3B4A"/>
    <w:rsid w:val="1C37419F"/>
    <w:rsid w:val="1C88086E"/>
    <w:rsid w:val="1D0F6519"/>
    <w:rsid w:val="1D266CE1"/>
    <w:rsid w:val="1D3963AF"/>
    <w:rsid w:val="1D6A673C"/>
    <w:rsid w:val="1D9247AE"/>
    <w:rsid w:val="1DB567EC"/>
    <w:rsid w:val="1DF51A98"/>
    <w:rsid w:val="1E3B1FCF"/>
    <w:rsid w:val="1E3D060F"/>
    <w:rsid w:val="1E3F7D2E"/>
    <w:rsid w:val="1E4134E4"/>
    <w:rsid w:val="1E5062B3"/>
    <w:rsid w:val="1E523514"/>
    <w:rsid w:val="1E714A66"/>
    <w:rsid w:val="1E802593"/>
    <w:rsid w:val="1E8B6156"/>
    <w:rsid w:val="1E9D3786"/>
    <w:rsid w:val="1EA703CC"/>
    <w:rsid w:val="1EB7330C"/>
    <w:rsid w:val="1F0A0FF3"/>
    <w:rsid w:val="1F5771FF"/>
    <w:rsid w:val="1FD52DD5"/>
    <w:rsid w:val="1FE868A9"/>
    <w:rsid w:val="1FF75B22"/>
    <w:rsid w:val="20034907"/>
    <w:rsid w:val="20173E4B"/>
    <w:rsid w:val="204E48BC"/>
    <w:rsid w:val="205E197B"/>
    <w:rsid w:val="206A094A"/>
    <w:rsid w:val="208921B3"/>
    <w:rsid w:val="20973DEB"/>
    <w:rsid w:val="20B26522"/>
    <w:rsid w:val="20B44310"/>
    <w:rsid w:val="210A30DB"/>
    <w:rsid w:val="211116EB"/>
    <w:rsid w:val="21584C46"/>
    <w:rsid w:val="216133FC"/>
    <w:rsid w:val="21D56769"/>
    <w:rsid w:val="21E52EF3"/>
    <w:rsid w:val="21FB5D7B"/>
    <w:rsid w:val="22015E94"/>
    <w:rsid w:val="220B1C3D"/>
    <w:rsid w:val="221C1228"/>
    <w:rsid w:val="221D1D20"/>
    <w:rsid w:val="22334A87"/>
    <w:rsid w:val="226E2973"/>
    <w:rsid w:val="22BE6801"/>
    <w:rsid w:val="22C8422D"/>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42739"/>
    <w:rsid w:val="258B00E2"/>
    <w:rsid w:val="25A917A6"/>
    <w:rsid w:val="25BE27CC"/>
    <w:rsid w:val="25F74A5C"/>
    <w:rsid w:val="2628662C"/>
    <w:rsid w:val="262D45DE"/>
    <w:rsid w:val="26871DC8"/>
    <w:rsid w:val="2696358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931A7A"/>
    <w:rsid w:val="2BA50BF7"/>
    <w:rsid w:val="2BBF00EC"/>
    <w:rsid w:val="2BC37CFD"/>
    <w:rsid w:val="2BD5237F"/>
    <w:rsid w:val="2BE536CE"/>
    <w:rsid w:val="2BE758D9"/>
    <w:rsid w:val="2C006B71"/>
    <w:rsid w:val="2C09049E"/>
    <w:rsid w:val="2C0A653C"/>
    <w:rsid w:val="2C191F85"/>
    <w:rsid w:val="2C8E3C12"/>
    <w:rsid w:val="2C95574B"/>
    <w:rsid w:val="2CB753B6"/>
    <w:rsid w:val="2CE82D6F"/>
    <w:rsid w:val="2D343236"/>
    <w:rsid w:val="2DD15014"/>
    <w:rsid w:val="2DF72DE4"/>
    <w:rsid w:val="2E0220AF"/>
    <w:rsid w:val="2E4B082A"/>
    <w:rsid w:val="2E5D4E86"/>
    <w:rsid w:val="2E5D790B"/>
    <w:rsid w:val="2E9A3C18"/>
    <w:rsid w:val="2EBB0FEE"/>
    <w:rsid w:val="2EC63002"/>
    <w:rsid w:val="2F0A6B38"/>
    <w:rsid w:val="2F946CCB"/>
    <w:rsid w:val="2FCA3536"/>
    <w:rsid w:val="2FD25781"/>
    <w:rsid w:val="2FDC745C"/>
    <w:rsid w:val="2FFD7934"/>
    <w:rsid w:val="30733ACD"/>
    <w:rsid w:val="308C3862"/>
    <w:rsid w:val="309379D8"/>
    <w:rsid w:val="30A270F7"/>
    <w:rsid w:val="30A92DC8"/>
    <w:rsid w:val="30DF1478"/>
    <w:rsid w:val="30EC586F"/>
    <w:rsid w:val="314550B7"/>
    <w:rsid w:val="319C6071"/>
    <w:rsid w:val="31AC537E"/>
    <w:rsid w:val="31E3679B"/>
    <w:rsid w:val="31E732FD"/>
    <w:rsid w:val="3219006A"/>
    <w:rsid w:val="324C67D5"/>
    <w:rsid w:val="32517576"/>
    <w:rsid w:val="32BE5C2C"/>
    <w:rsid w:val="32FB6478"/>
    <w:rsid w:val="33263B3F"/>
    <w:rsid w:val="336963EB"/>
    <w:rsid w:val="33816EEB"/>
    <w:rsid w:val="33EB55CD"/>
    <w:rsid w:val="33EC4C02"/>
    <w:rsid w:val="340D2360"/>
    <w:rsid w:val="3410665D"/>
    <w:rsid w:val="34211214"/>
    <w:rsid w:val="342E63AB"/>
    <w:rsid w:val="345805A4"/>
    <w:rsid w:val="34950E68"/>
    <w:rsid w:val="34986E94"/>
    <w:rsid w:val="34AF62C9"/>
    <w:rsid w:val="34BB592A"/>
    <w:rsid w:val="34CB4388"/>
    <w:rsid w:val="34FA6E12"/>
    <w:rsid w:val="354D7158"/>
    <w:rsid w:val="358C5C10"/>
    <w:rsid w:val="358D5588"/>
    <w:rsid w:val="36221470"/>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9377E8"/>
    <w:rsid w:val="39B417A9"/>
    <w:rsid w:val="39FC5695"/>
    <w:rsid w:val="3A006D8E"/>
    <w:rsid w:val="3A282FB0"/>
    <w:rsid w:val="3A3651E5"/>
    <w:rsid w:val="3A4A73CA"/>
    <w:rsid w:val="3A744481"/>
    <w:rsid w:val="3A8378F5"/>
    <w:rsid w:val="3A8C7BEF"/>
    <w:rsid w:val="3A906246"/>
    <w:rsid w:val="3ABD3090"/>
    <w:rsid w:val="3B2349B7"/>
    <w:rsid w:val="3B616CFF"/>
    <w:rsid w:val="3B6259F6"/>
    <w:rsid w:val="3B976654"/>
    <w:rsid w:val="3BC01EFC"/>
    <w:rsid w:val="3BCA786A"/>
    <w:rsid w:val="3BD31E2F"/>
    <w:rsid w:val="3BEE647B"/>
    <w:rsid w:val="3BF15831"/>
    <w:rsid w:val="3C105946"/>
    <w:rsid w:val="3C17427A"/>
    <w:rsid w:val="3C471448"/>
    <w:rsid w:val="3C5F759A"/>
    <w:rsid w:val="3C6C525A"/>
    <w:rsid w:val="3C787A30"/>
    <w:rsid w:val="3CCE23CB"/>
    <w:rsid w:val="3CCE54AD"/>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60B99"/>
    <w:rsid w:val="3F6363FE"/>
    <w:rsid w:val="3F756B8F"/>
    <w:rsid w:val="3F95482B"/>
    <w:rsid w:val="4019356B"/>
    <w:rsid w:val="40592157"/>
    <w:rsid w:val="406E1CAE"/>
    <w:rsid w:val="40A0133A"/>
    <w:rsid w:val="40C31A53"/>
    <w:rsid w:val="40FF545D"/>
    <w:rsid w:val="410067C8"/>
    <w:rsid w:val="418F0D2A"/>
    <w:rsid w:val="41D01505"/>
    <w:rsid w:val="42402E6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B6E53"/>
    <w:rsid w:val="449101DD"/>
    <w:rsid w:val="44DE1391"/>
    <w:rsid w:val="45123C5C"/>
    <w:rsid w:val="451B225C"/>
    <w:rsid w:val="452410C9"/>
    <w:rsid w:val="45317DFB"/>
    <w:rsid w:val="456D3CE4"/>
    <w:rsid w:val="4579042C"/>
    <w:rsid w:val="457F0571"/>
    <w:rsid w:val="45851176"/>
    <w:rsid w:val="45BB7F41"/>
    <w:rsid w:val="45C63B94"/>
    <w:rsid w:val="45F97EF6"/>
    <w:rsid w:val="460E7DA5"/>
    <w:rsid w:val="46422483"/>
    <w:rsid w:val="4659254A"/>
    <w:rsid w:val="465B0637"/>
    <w:rsid w:val="465E3F0D"/>
    <w:rsid w:val="466A16E6"/>
    <w:rsid w:val="46893F2B"/>
    <w:rsid w:val="46C4686E"/>
    <w:rsid w:val="477B778F"/>
    <w:rsid w:val="478203EC"/>
    <w:rsid w:val="47B025FA"/>
    <w:rsid w:val="4809698F"/>
    <w:rsid w:val="480F3A01"/>
    <w:rsid w:val="4811697D"/>
    <w:rsid w:val="487A3E25"/>
    <w:rsid w:val="488B5503"/>
    <w:rsid w:val="48937E21"/>
    <w:rsid w:val="489A0361"/>
    <w:rsid w:val="48B94FF3"/>
    <w:rsid w:val="48BA61F6"/>
    <w:rsid w:val="48E37AAB"/>
    <w:rsid w:val="48FD4B4C"/>
    <w:rsid w:val="490A68E0"/>
    <w:rsid w:val="491055FE"/>
    <w:rsid w:val="495F5B3E"/>
    <w:rsid w:val="496F77D7"/>
    <w:rsid w:val="497654FD"/>
    <w:rsid w:val="49B11B6A"/>
    <w:rsid w:val="49B64211"/>
    <w:rsid w:val="49E56AF9"/>
    <w:rsid w:val="49F6167F"/>
    <w:rsid w:val="4A064FA0"/>
    <w:rsid w:val="4A16615C"/>
    <w:rsid w:val="4A4424D7"/>
    <w:rsid w:val="4AB82D0F"/>
    <w:rsid w:val="4AEB7664"/>
    <w:rsid w:val="4AFD7C19"/>
    <w:rsid w:val="4B0567D1"/>
    <w:rsid w:val="4B236AAE"/>
    <w:rsid w:val="4B707271"/>
    <w:rsid w:val="4B9739F7"/>
    <w:rsid w:val="4BA86E23"/>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74470"/>
    <w:rsid w:val="4F47354A"/>
    <w:rsid w:val="4F911C54"/>
    <w:rsid w:val="4FC652ED"/>
    <w:rsid w:val="4FE625E0"/>
    <w:rsid w:val="5021480F"/>
    <w:rsid w:val="50962ECB"/>
    <w:rsid w:val="50A42E38"/>
    <w:rsid w:val="50A4577F"/>
    <w:rsid w:val="50B73D1F"/>
    <w:rsid w:val="50BD5BC9"/>
    <w:rsid w:val="50C11EEE"/>
    <w:rsid w:val="50D23578"/>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9E60AD"/>
    <w:rsid w:val="52A25790"/>
    <w:rsid w:val="52A96B6F"/>
    <w:rsid w:val="52B45975"/>
    <w:rsid w:val="52D94AA4"/>
    <w:rsid w:val="52EA3A62"/>
    <w:rsid w:val="52EF677C"/>
    <w:rsid w:val="52F50BB8"/>
    <w:rsid w:val="53097272"/>
    <w:rsid w:val="53200C71"/>
    <w:rsid w:val="53544462"/>
    <w:rsid w:val="5397158E"/>
    <w:rsid w:val="54013861"/>
    <w:rsid w:val="544816CF"/>
    <w:rsid w:val="54487265"/>
    <w:rsid w:val="544D6070"/>
    <w:rsid w:val="54605E1E"/>
    <w:rsid w:val="54B3506A"/>
    <w:rsid w:val="54C03BA0"/>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CA1091"/>
    <w:rsid w:val="59F80043"/>
    <w:rsid w:val="59FF38D6"/>
    <w:rsid w:val="5A010C26"/>
    <w:rsid w:val="5A09252F"/>
    <w:rsid w:val="5A0B2778"/>
    <w:rsid w:val="5A2A7C7B"/>
    <w:rsid w:val="5A3E01F0"/>
    <w:rsid w:val="5A3E2560"/>
    <w:rsid w:val="5A5D3B6E"/>
    <w:rsid w:val="5A637A76"/>
    <w:rsid w:val="5A6D33BA"/>
    <w:rsid w:val="5A792B1F"/>
    <w:rsid w:val="5A874767"/>
    <w:rsid w:val="5AA85BE2"/>
    <w:rsid w:val="5AAD6F28"/>
    <w:rsid w:val="5AD63A24"/>
    <w:rsid w:val="5B09295B"/>
    <w:rsid w:val="5B2E1A1D"/>
    <w:rsid w:val="5B843202"/>
    <w:rsid w:val="5B843A1C"/>
    <w:rsid w:val="5B873E3F"/>
    <w:rsid w:val="5BE47A1B"/>
    <w:rsid w:val="5C02690E"/>
    <w:rsid w:val="5C196DA7"/>
    <w:rsid w:val="5C2A048C"/>
    <w:rsid w:val="5C80234E"/>
    <w:rsid w:val="5C8A680C"/>
    <w:rsid w:val="5C9C770A"/>
    <w:rsid w:val="5D0C4701"/>
    <w:rsid w:val="5D0F0395"/>
    <w:rsid w:val="5D221076"/>
    <w:rsid w:val="5D397964"/>
    <w:rsid w:val="5D5A391C"/>
    <w:rsid w:val="5D5F10C0"/>
    <w:rsid w:val="5D7620C0"/>
    <w:rsid w:val="5D891B7B"/>
    <w:rsid w:val="5DAD38EE"/>
    <w:rsid w:val="5DEA03F9"/>
    <w:rsid w:val="5DF474C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C45B0"/>
    <w:rsid w:val="5FFE1E36"/>
    <w:rsid w:val="60232584"/>
    <w:rsid w:val="60234096"/>
    <w:rsid w:val="607330CE"/>
    <w:rsid w:val="60825176"/>
    <w:rsid w:val="609F2AC4"/>
    <w:rsid w:val="60E13495"/>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C07E4"/>
    <w:rsid w:val="64055776"/>
    <w:rsid w:val="64240056"/>
    <w:rsid w:val="643E143A"/>
    <w:rsid w:val="64491666"/>
    <w:rsid w:val="64740A1C"/>
    <w:rsid w:val="648B6EEF"/>
    <w:rsid w:val="64C158BF"/>
    <w:rsid w:val="64CE2EAA"/>
    <w:rsid w:val="653C3090"/>
    <w:rsid w:val="65526CEA"/>
    <w:rsid w:val="65854376"/>
    <w:rsid w:val="658767BE"/>
    <w:rsid w:val="65892531"/>
    <w:rsid w:val="65C14135"/>
    <w:rsid w:val="66195831"/>
    <w:rsid w:val="662E75B1"/>
    <w:rsid w:val="66342C2E"/>
    <w:rsid w:val="663E784C"/>
    <w:rsid w:val="668B6A45"/>
    <w:rsid w:val="66A97572"/>
    <w:rsid w:val="67011F07"/>
    <w:rsid w:val="672C607D"/>
    <w:rsid w:val="672F3F24"/>
    <w:rsid w:val="673E055F"/>
    <w:rsid w:val="67551CE3"/>
    <w:rsid w:val="6778003E"/>
    <w:rsid w:val="679871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5D2B"/>
    <w:rsid w:val="68E937A3"/>
    <w:rsid w:val="69127F52"/>
    <w:rsid w:val="691664E5"/>
    <w:rsid w:val="693E15D3"/>
    <w:rsid w:val="69627681"/>
    <w:rsid w:val="6977531D"/>
    <w:rsid w:val="69CC2BFF"/>
    <w:rsid w:val="69FD55B8"/>
    <w:rsid w:val="6A0B1C62"/>
    <w:rsid w:val="6A2406C8"/>
    <w:rsid w:val="6AAD0439"/>
    <w:rsid w:val="6ADE0BD1"/>
    <w:rsid w:val="6AE96859"/>
    <w:rsid w:val="6B147746"/>
    <w:rsid w:val="6B24787C"/>
    <w:rsid w:val="6B573233"/>
    <w:rsid w:val="6B5B6274"/>
    <w:rsid w:val="6B935D53"/>
    <w:rsid w:val="6BB94304"/>
    <w:rsid w:val="6C196F71"/>
    <w:rsid w:val="6C226FCB"/>
    <w:rsid w:val="6C31226F"/>
    <w:rsid w:val="6C552F0B"/>
    <w:rsid w:val="6C8C67B7"/>
    <w:rsid w:val="6C9D744C"/>
    <w:rsid w:val="6CBA7B52"/>
    <w:rsid w:val="6CDF0B9C"/>
    <w:rsid w:val="6CE830D0"/>
    <w:rsid w:val="6D167928"/>
    <w:rsid w:val="6D26299B"/>
    <w:rsid w:val="6D4772EC"/>
    <w:rsid w:val="6D9078AF"/>
    <w:rsid w:val="6DAA3FEF"/>
    <w:rsid w:val="6DC0172B"/>
    <w:rsid w:val="6DCB690C"/>
    <w:rsid w:val="6DD41A5B"/>
    <w:rsid w:val="6DF206A9"/>
    <w:rsid w:val="6DF43C2E"/>
    <w:rsid w:val="6DF51CA3"/>
    <w:rsid w:val="6E1B4C35"/>
    <w:rsid w:val="6E8335BD"/>
    <w:rsid w:val="6E87573E"/>
    <w:rsid w:val="6E8E12EF"/>
    <w:rsid w:val="6E972936"/>
    <w:rsid w:val="6ED446C5"/>
    <w:rsid w:val="6F2A7D94"/>
    <w:rsid w:val="6F8331F1"/>
    <w:rsid w:val="6FAE1A09"/>
    <w:rsid w:val="6FD75BF8"/>
    <w:rsid w:val="70017C18"/>
    <w:rsid w:val="70350F0D"/>
    <w:rsid w:val="707723D0"/>
    <w:rsid w:val="70A32F27"/>
    <w:rsid w:val="70C072FD"/>
    <w:rsid w:val="70F5661B"/>
    <w:rsid w:val="71360107"/>
    <w:rsid w:val="713B688E"/>
    <w:rsid w:val="71D43752"/>
    <w:rsid w:val="71F1796A"/>
    <w:rsid w:val="72154626"/>
    <w:rsid w:val="72262B5D"/>
    <w:rsid w:val="72283FF7"/>
    <w:rsid w:val="722E7212"/>
    <w:rsid w:val="723A0474"/>
    <w:rsid w:val="725923E4"/>
    <w:rsid w:val="72864BF7"/>
    <w:rsid w:val="729023FC"/>
    <w:rsid w:val="7315618E"/>
    <w:rsid w:val="73C0646E"/>
    <w:rsid w:val="742222F5"/>
    <w:rsid w:val="74464B17"/>
    <w:rsid w:val="74476126"/>
    <w:rsid w:val="74706664"/>
    <w:rsid w:val="747F3682"/>
    <w:rsid w:val="749C4185"/>
    <w:rsid w:val="75067759"/>
    <w:rsid w:val="752E6DCD"/>
    <w:rsid w:val="75424E7F"/>
    <w:rsid w:val="7551380D"/>
    <w:rsid w:val="755503F6"/>
    <w:rsid w:val="75600BE5"/>
    <w:rsid w:val="7564475C"/>
    <w:rsid w:val="7583797F"/>
    <w:rsid w:val="75990EFE"/>
    <w:rsid w:val="75D20F1D"/>
    <w:rsid w:val="75DA2C18"/>
    <w:rsid w:val="75F54412"/>
    <w:rsid w:val="761D08E0"/>
    <w:rsid w:val="765D347C"/>
    <w:rsid w:val="76826699"/>
    <w:rsid w:val="76C87133"/>
    <w:rsid w:val="76CD08D5"/>
    <w:rsid w:val="76DB4B92"/>
    <w:rsid w:val="77052AA4"/>
    <w:rsid w:val="77136511"/>
    <w:rsid w:val="77340A39"/>
    <w:rsid w:val="77351FD0"/>
    <w:rsid w:val="774145B5"/>
    <w:rsid w:val="77472422"/>
    <w:rsid w:val="777F31F2"/>
    <w:rsid w:val="77A256AB"/>
    <w:rsid w:val="77D1700D"/>
    <w:rsid w:val="77EC04CC"/>
    <w:rsid w:val="78775729"/>
    <w:rsid w:val="789754D6"/>
    <w:rsid w:val="78A42DB0"/>
    <w:rsid w:val="78A656AB"/>
    <w:rsid w:val="78B2245C"/>
    <w:rsid w:val="78E172CC"/>
    <w:rsid w:val="78EA1D1F"/>
    <w:rsid w:val="7904172F"/>
    <w:rsid w:val="790F7E27"/>
    <w:rsid w:val="792A231A"/>
    <w:rsid w:val="79316829"/>
    <w:rsid w:val="797D7F1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89704B"/>
    <w:rsid w:val="7BEE0103"/>
    <w:rsid w:val="7C0A0FE4"/>
    <w:rsid w:val="7C254906"/>
    <w:rsid w:val="7C332183"/>
    <w:rsid w:val="7C590818"/>
    <w:rsid w:val="7C7C10F6"/>
    <w:rsid w:val="7C853BEA"/>
    <w:rsid w:val="7C881368"/>
    <w:rsid w:val="7CE27788"/>
    <w:rsid w:val="7D0C32F1"/>
    <w:rsid w:val="7D0F408D"/>
    <w:rsid w:val="7D3142D6"/>
    <w:rsid w:val="7D3C1693"/>
    <w:rsid w:val="7D491C6C"/>
    <w:rsid w:val="7D5429C0"/>
    <w:rsid w:val="7D63755A"/>
    <w:rsid w:val="7D6E6D43"/>
    <w:rsid w:val="7D7028AD"/>
    <w:rsid w:val="7DB57A34"/>
    <w:rsid w:val="7DE60973"/>
    <w:rsid w:val="7DEF0916"/>
    <w:rsid w:val="7E1E5218"/>
    <w:rsid w:val="7E9360F3"/>
    <w:rsid w:val="7E9A4E1F"/>
    <w:rsid w:val="7EA7723A"/>
    <w:rsid w:val="7EF56FBB"/>
    <w:rsid w:val="7F0768EB"/>
    <w:rsid w:val="7F122092"/>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qFormat/>
    <w:uiPriority w:val="0"/>
    <w:pPr>
      <w:spacing w:line="480" w:lineRule="exact"/>
      <w:ind w:firstLine="480" w:firstLineChars="200"/>
    </w:pPr>
    <w:rPr>
      <w:rFonts w:ascii="宋体" w:hAnsi="宋体"/>
      <w:sz w:val="24"/>
    </w:rPr>
  </w:style>
  <w:style w:type="paragraph" w:styleId="13">
    <w:name w:val="annotation subject"/>
    <w:basedOn w:val="14"/>
    <w:next w:val="14"/>
    <w:link w:val="94"/>
    <w:qFormat/>
    <w:uiPriority w:val="0"/>
    <w:rPr>
      <w:b/>
      <w:bCs/>
    </w:rPr>
  </w:style>
  <w:style w:type="paragraph" w:styleId="14">
    <w:name w:val="annotation text"/>
    <w:basedOn w:val="1"/>
    <w:link w:val="342"/>
    <w:qFormat/>
    <w:uiPriority w:val="99"/>
    <w:pPr>
      <w:jc w:val="left"/>
    </w:pPr>
  </w:style>
  <w:style w:type="paragraph" w:styleId="15">
    <w:name w:val="toc 7"/>
    <w:basedOn w:val="1"/>
    <w:next w:val="1"/>
    <w:qFormat/>
    <w:uiPriority w:val="0"/>
    <w:pPr>
      <w:ind w:left="2520" w:leftChars="1200"/>
    </w:pPr>
  </w:style>
  <w:style w:type="paragraph" w:styleId="16">
    <w:name w:val="Body Text First Indent"/>
    <w:basedOn w:val="17"/>
    <w:next w:val="18"/>
    <w:link w:val="319"/>
    <w:qFormat/>
    <w:uiPriority w:val="0"/>
    <w:pPr>
      <w:ind w:firstLine="420"/>
    </w:pPr>
    <w:rPr>
      <w:rFonts w:hAnsi="Calibri" w:cs="Times New Roman"/>
      <w:snapToGrid/>
      <w:szCs w:val="20"/>
    </w:rPr>
  </w:style>
  <w:style w:type="paragraph" w:styleId="17">
    <w:name w:val="Body Text"/>
    <w:basedOn w:val="1"/>
    <w:next w:val="16"/>
    <w:link w:val="428"/>
    <w:qFormat/>
    <w:uiPriority w:val="0"/>
    <w:pPr>
      <w:autoSpaceDE w:val="0"/>
      <w:autoSpaceDN w:val="0"/>
      <w:spacing w:line="360" w:lineRule="auto"/>
    </w:pPr>
    <w:rPr>
      <w:rFonts w:ascii="宋体" w:hAnsi="Arial" w:cs="Arial"/>
      <w:snapToGrid w:val="0"/>
      <w:sz w:val="24"/>
      <w:szCs w:val="21"/>
      <w:lang w:val="zh-CN"/>
    </w:rPr>
  </w:style>
  <w:style w:type="paragraph" w:styleId="18">
    <w:name w:val="toc 6"/>
    <w:basedOn w:val="1"/>
    <w:next w:val="1"/>
    <w:qFormat/>
    <w:uiPriority w:val="0"/>
    <w:pPr>
      <w:ind w:left="2100" w:leftChars="1000"/>
    </w:pPr>
  </w:style>
  <w:style w:type="paragraph" w:styleId="19">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227"/>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200"/>
    <w:qFormat/>
    <w:uiPriority w:val="0"/>
    <w:pPr>
      <w:shd w:val="clear" w:color="auto" w:fill="000080"/>
    </w:pPr>
  </w:style>
  <w:style w:type="paragraph" w:styleId="25">
    <w:name w:val="Salutation"/>
    <w:basedOn w:val="1"/>
    <w:next w:val="1"/>
    <w:link w:val="296"/>
    <w:qFormat/>
    <w:uiPriority w:val="0"/>
    <w:rPr>
      <w:rFonts w:ascii="仿宋_GB2312" w:eastAsia="仿宋_GB2312"/>
      <w:sz w:val="28"/>
      <w:szCs w:val="20"/>
    </w:rPr>
  </w:style>
  <w:style w:type="paragraph" w:styleId="26">
    <w:name w:val="Body Text 3"/>
    <w:basedOn w:val="1"/>
    <w:link w:val="328"/>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Body Text First Indent 2"/>
    <w:basedOn w:val="6"/>
    <w:next w:val="1"/>
    <w:link w:val="119"/>
    <w:qFormat/>
    <w:uiPriority w:val="0"/>
    <w:pPr>
      <w:adjustRightInd/>
      <w:spacing w:after="120" w:line="240" w:lineRule="auto"/>
      <w:ind w:left="420" w:leftChars="200" w:firstLine="210"/>
    </w:pPr>
    <w:rPr>
      <w:sz w:val="21"/>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13"/>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43"/>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2"/>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4"/>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2"/>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22"/>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5"/>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1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6"/>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4"/>
    <w:qFormat/>
    <w:uiPriority w:val="99"/>
    <w:rPr>
      <w:kern w:val="2"/>
      <w:sz w:val="21"/>
      <w:szCs w:val="24"/>
    </w:rPr>
  </w:style>
  <w:style w:type="character" w:customStyle="1" w:styleId="343">
    <w:name w:val="签名 字符"/>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2"/>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17"/>
    <w:qFormat/>
    <w:uiPriority w:val="0"/>
    <w:rPr>
      <w:rFonts w:ascii="宋体" w:hAnsi="Arial" w:eastAsia="宋体" w:cs="Arial"/>
      <w:snapToGrid w:val="0"/>
      <w:kern w:val="2"/>
      <w:sz w:val="24"/>
      <w:szCs w:val="21"/>
      <w:lang w:val="zh-CN" w:eastAsia="zh-CN" w:bidi="ar-SA"/>
    </w:rPr>
  </w:style>
  <w:style w:type="character" w:customStyle="1" w:styleId="429">
    <w:name w:val="gray6"/>
    <w:basedOn w:val="62"/>
    <w:qFormat/>
    <w:uiPriority w:val="0"/>
    <w:rPr>
      <w:rFonts w:ascii="Arial" w:hAnsi="Arial" w:eastAsia="黑体" w:cs="Arial"/>
      <w:snapToGrid w:val="0"/>
      <w:kern w:val="0"/>
      <w:szCs w:val="21"/>
    </w:rPr>
  </w:style>
  <w:style w:type="character" w:customStyle="1" w:styleId="430">
    <w:name w:val="hui"/>
    <w:basedOn w:val="62"/>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1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1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17"/>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17"/>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21"/>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4"/>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1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19">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0">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1">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2"/>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
    <w:qFormat/>
    <w:uiPriority w:val="0"/>
    <w:rPr>
      <w:rFonts w:ascii="宋体" w:hAnsi="Times New Roman" w:eastAsia="宋体" w:cs="Times New Roman"/>
      <w:sz w:val="24"/>
      <w:szCs w:val="22"/>
      <w:lang w:val="zh-CN" w:eastAsia="zh-CN" w:bidi="ar-SA"/>
    </w:rPr>
  </w:style>
  <w:style w:type="character" w:customStyle="1" w:styleId="963">
    <w:name w:val="Unresolved Mention"/>
    <w:basedOn w:val="62"/>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38862</Words>
  <Characters>10336</Characters>
  <Lines>86</Lines>
  <Paragraphs>98</Paragraphs>
  <TotalTime>344</TotalTime>
  <ScaleCrop>false</ScaleCrop>
  <LinksUpToDate>false</LinksUpToDate>
  <CharactersWithSpaces>49100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2023-09-04T09:03:00Z</cp:lastPrinted>
  <dcterms:modified xsi:type="dcterms:W3CDTF">2025-03-03T00:30:04Z</dcterms:modified>
  <dc:title>杭州市市民卡扩大发卡工程</dc:title>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4D23193B2758425ABC2E8652605C150C_13</vt:lpwstr>
  </property>
</Properties>
</file>