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lang w:eastAsia="zh-CN"/>
        </w:rPr>
        <w:t>2024年寿昌镇绿化养护外包服务采购项目</w:t>
      </w:r>
    </w:p>
    <w:p>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rPr>
      </w:pPr>
    </w:p>
    <w:p>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JD2024BF-086</w:t>
      </w:r>
    </w:p>
    <w:p>
      <w:pPr>
        <w:adjustRightInd/>
        <w:spacing w:line="360" w:lineRule="auto"/>
        <w:rPr>
          <w:rFonts w:cs="仿宋_GB2312" w:asciiTheme="minorEastAsia" w:hAnsiTheme="minorEastAsia" w:eastAsiaTheme="minorEastAsia"/>
          <w:color w:val="auto"/>
          <w:sz w:val="28"/>
          <w:szCs w:val="20"/>
        </w:rPr>
      </w:pPr>
    </w:p>
    <w:p>
      <w:pPr>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color w:val="auto"/>
          <w:sz w:val="24"/>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cs="仿宋_GB2312" w:asciiTheme="minorEastAsia" w:hAnsiTheme="minorEastAsia" w:eastAsiaTheme="minorEastAsia"/>
          <w:color w:val="auto"/>
          <w:sz w:val="32"/>
          <w:szCs w:val="32"/>
        </w:rPr>
      </w:pPr>
    </w:p>
    <w:tbl>
      <w:tblPr>
        <w:tblStyle w:val="69"/>
        <w:tblW w:w="8354" w:type="dxa"/>
        <w:jc w:val="center"/>
        <w:tblInd w:w="0" w:type="dxa"/>
        <w:tblLayout w:type="fixed"/>
        <w:tblCellMar>
          <w:top w:w="0" w:type="dxa"/>
          <w:left w:w="108" w:type="dxa"/>
          <w:bottom w:w="0" w:type="dxa"/>
          <w:right w:w="108" w:type="dxa"/>
        </w:tblCellMar>
      </w:tblPr>
      <w:tblGrid>
        <w:gridCol w:w="2032"/>
        <w:gridCol w:w="516"/>
        <w:gridCol w:w="5806"/>
      </w:tblGrid>
      <w:tr>
        <w:tblPrEx>
          <w:tblLayout w:type="fixed"/>
        </w:tblPrEx>
        <w:trPr>
          <w:trHeight w:val="680" w:hRule="atLeast"/>
          <w:jc w:val="center"/>
        </w:trPr>
        <w:tc>
          <w:tcPr>
            <w:tcW w:w="2032" w:type="dxa"/>
            <w:vAlign w:val="center"/>
          </w:tcPr>
          <w:p>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16" w:type="dxa"/>
            <w:vAlign w:val="center"/>
          </w:tcPr>
          <w:p>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06" w:type="dxa"/>
            <w:vAlign w:val="center"/>
          </w:tcPr>
          <w:p>
            <w:pPr>
              <w:snapToGrid w:val="0"/>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建德市寿昌镇人民政府</w:t>
            </w:r>
          </w:p>
        </w:tc>
      </w:tr>
      <w:tr>
        <w:tblPrEx>
          <w:tblLayout w:type="fixed"/>
        </w:tblPrEx>
        <w:trPr>
          <w:trHeight w:val="297" w:hRule="atLeast"/>
          <w:jc w:val="center"/>
        </w:trPr>
        <w:tc>
          <w:tcPr>
            <w:tcW w:w="2032" w:type="dxa"/>
            <w:vAlign w:val="center"/>
          </w:tcPr>
          <w:p>
            <w:pPr>
              <w:snapToGrid w:val="0"/>
              <w:jc w:val="distribute"/>
              <w:rPr>
                <w:rFonts w:hint="eastAsia" w:ascii="宋体" w:hAnsi="宋体" w:eastAsia="宋体" w:cs="宋体"/>
                <w:color w:val="auto"/>
                <w:szCs w:val="21"/>
                <w:highlight w:val="none"/>
              </w:rPr>
            </w:pPr>
          </w:p>
        </w:tc>
        <w:tc>
          <w:tcPr>
            <w:tcW w:w="516" w:type="dxa"/>
            <w:vAlign w:val="center"/>
          </w:tcPr>
          <w:p>
            <w:pPr>
              <w:snapToGrid w:val="0"/>
              <w:jc w:val="distribute"/>
              <w:rPr>
                <w:rFonts w:hint="eastAsia" w:ascii="宋体" w:hAnsi="宋体" w:eastAsia="宋体" w:cs="宋体"/>
                <w:color w:val="auto"/>
                <w:szCs w:val="21"/>
                <w:highlight w:val="none"/>
              </w:rPr>
            </w:pPr>
          </w:p>
        </w:tc>
        <w:tc>
          <w:tcPr>
            <w:tcW w:w="5806" w:type="dxa"/>
            <w:vAlign w:val="center"/>
          </w:tcPr>
          <w:p>
            <w:pPr>
              <w:snapToGrid w:val="0"/>
              <w:jc w:val="distribute"/>
              <w:rPr>
                <w:rFonts w:hint="eastAsia" w:ascii="宋体" w:hAnsi="宋体" w:eastAsia="宋体" w:cs="宋体"/>
                <w:color w:val="auto"/>
                <w:szCs w:val="21"/>
                <w:highlight w:val="none"/>
              </w:rPr>
            </w:pPr>
          </w:p>
        </w:tc>
      </w:tr>
      <w:tr>
        <w:tblPrEx>
          <w:tblLayout w:type="fixed"/>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16" w:type="dxa"/>
            <w:vAlign w:val="center"/>
          </w:tcPr>
          <w:p>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5806" w:type="dxa"/>
            <w:vAlign w:val="center"/>
          </w:tcPr>
          <w:p>
            <w:pPr>
              <w:snapToGrid w:val="0"/>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杭州博望建设工程招标投标代理有限公司</w:t>
            </w:r>
          </w:p>
        </w:tc>
      </w:tr>
    </w:tbl>
    <w:p>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eastAsia="zh-CN"/>
        </w:rPr>
        <w:t>四</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二十四</w:t>
      </w:r>
      <w:r>
        <w:rPr>
          <w:rFonts w:hint="eastAsia" w:cs="仿宋_GB2312" w:asciiTheme="minorEastAsia" w:hAnsiTheme="minorEastAsia" w:eastAsiaTheme="minorEastAsia"/>
          <w:bCs/>
          <w:color w:val="auto"/>
          <w:sz w:val="32"/>
          <w:szCs w:val="32"/>
        </w:rPr>
        <w:t>日</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cs="仿宋_GB2312" w:asciiTheme="minorEastAsia" w:hAnsiTheme="minorEastAsia" w:eastAsiaTheme="minorEastAsia"/>
          <w:color w:val="auto"/>
          <w:sz w:val="32"/>
          <w:szCs w:val="32"/>
        </w:rPr>
      </w:pPr>
    </w:p>
    <w:p>
      <w:pPr>
        <w:spacing w:line="360" w:lineRule="auto"/>
        <w:rPr>
          <w:rFonts w:cs="仿宋_GB2312" w:asciiTheme="minorEastAsia" w:hAnsiTheme="minorEastAsia" w:eastAsiaTheme="minorEastAsia"/>
          <w:color w:val="auto"/>
          <w:sz w:val="32"/>
          <w:szCs w:val="32"/>
        </w:rPr>
      </w:pP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pPr>
        <w:spacing w:line="360" w:lineRule="auto"/>
        <w:rPr>
          <w:rFonts w:asciiTheme="minorEastAsia" w:hAnsiTheme="minorEastAsia" w:eastAsiaTheme="minorEastAsia"/>
          <w:color w:val="auto"/>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2024年寿昌镇绿化养护外包服务采购项目</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6"/>
          <w:rFonts w:hint="eastAsia" w:cs="仿宋_GB2312" w:asciiTheme="minorEastAsia" w:hAnsiTheme="minorEastAsia" w:eastAsiaTheme="minorEastAsia"/>
          <w:color w:val="auto"/>
          <w:sz w:val="24"/>
          <w:u w:val="single"/>
        </w:rPr>
        <w:t>https://www.zcygov.cn/</w:t>
      </w:r>
      <w:r>
        <w:rPr>
          <w:rStyle w:val="66"/>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lang w:eastAsia="zh-CN"/>
        </w:rPr>
        <w:t>2024年</w:t>
      </w:r>
      <w:r>
        <w:rPr>
          <w:rFonts w:hint="eastAsia" w:asciiTheme="minorEastAsia" w:hAnsiTheme="minorEastAsia" w:eastAsiaTheme="minorEastAsia"/>
          <w:color w:val="auto"/>
          <w:sz w:val="24"/>
          <w:u w:val="single"/>
          <w:lang w:val="en-US" w:eastAsia="zh-CN"/>
        </w:rPr>
        <w:t>8</w:t>
      </w:r>
      <w:r>
        <w:rPr>
          <w:rFonts w:hint="eastAsia" w:asciiTheme="minorEastAsia" w:hAnsiTheme="minorEastAsia" w:eastAsiaTheme="minorEastAsia"/>
          <w:color w:val="auto"/>
          <w:sz w:val="24"/>
          <w:u w:val="single"/>
          <w:lang w:eastAsia="zh-CN"/>
        </w:rPr>
        <w:t>月</w:t>
      </w:r>
      <w:r>
        <w:rPr>
          <w:rFonts w:hint="eastAsia" w:asciiTheme="minorEastAsia" w:hAnsiTheme="minorEastAsia" w:eastAsiaTheme="minorEastAsia"/>
          <w:color w:val="auto"/>
          <w:sz w:val="24"/>
          <w:u w:val="single"/>
          <w:lang w:val="en-US" w:eastAsia="zh-CN"/>
        </w:rPr>
        <w:t>7</w:t>
      </w:r>
      <w:r>
        <w:rPr>
          <w:rFonts w:hint="eastAsia" w:asciiTheme="minorEastAsia" w:hAnsiTheme="minorEastAsia" w:eastAsiaTheme="minorEastAsia"/>
          <w:color w:val="auto"/>
          <w:sz w:val="24"/>
          <w:u w:val="single"/>
          <w:lang w:eastAsia="zh-CN"/>
        </w:rPr>
        <w:t>日</w:t>
      </w:r>
      <w:r>
        <w:rPr>
          <w:rFonts w:hint="eastAsia" w:asciiTheme="minorEastAsia" w:hAnsiTheme="minorEastAsia" w:eastAsiaTheme="minorEastAsia"/>
          <w:bCs/>
          <w:color w:val="auto"/>
          <w:sz w:val="24"/>
          <w:u w:val="single"/>
          <w:lang w:val="en-US" w:eastAsia="zh-CN"/>
        </w:rPr>
        <w:t>14点00分00秒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p>
    <w:p>
      <w:pPr>
        <w:pStyle w:val="2"/>
        <w:numPr>
          <w:ilvl w:val="0"/>
          <w:numId w:val="0"/>
        </w:numPr>
        <w:ind w:left="432" w:hanging="432"/>
        <w:rPr>
          <w:rFonts w:cs="宋体" w:asciiTheme="minorEastAsia" w:hAnsiTheme="minorEastAsia" w:eastAsiaTheme="minorEastAsia"/>
          <w:color w:val="auto"/>
          <w:sz w:val="24"/>
          <w:szCs w:val="24"/>
        </w:rPr>
      </w:pPr>
      <w:bookmarkStart w:id="11" w:name="_Toc28359089"/>
      <w:bookmarkStart w:id="12" w:name="_Toc35393798"/>
      <w:bookmarkStart w:id="13" w:name="_Toc28359012"/>
      <w:bookmarkStart w:id="14" w:name="_Toc35393629"/>
      <w:r>
        <w:rPr>
          <w:rFonts w:hint="eastAsia" w:cs="宋体" w:asciiTheme="minorEastAsia" w:hAnsiTheme="minorEastAsia" w:eastAsiaTheme="minorEastAsia"/>
          <w:color w:val="auto"/>
          <w:sz w:val="24"/>
          <w:szCs w:val="24"/>
        </w:rPr>
        <w:t>一、项目基本情况</w:t>
      </w:r>
      <w:bookmarkEnd w:id="11"/>
      <w:bookmarkEnd w:id="12"/>
      <w:bookmarkEnd w:id="13"/>
      <w:bookmarkEnd w:id="14"/>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b w:val="0"/>
          <w:bCs/>
          <w:color w:val="auto"/>
          <w:sz w:val="24"/>
          <w:lang w:eastAsia="zh-CN"/>
        </w:rPr>
        <w:t>JD2024BF-086</w:t>
      </w:r>
    </w:p>
    <w:p>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b w:val="0"/>
          <w:bCs/>
          <w:color w:val="auto"/>
          <w:sz w:val="24"/>
          <w:lang w:eastAsia="zh-CN"/>
        </w:rPr>
        <w:t>2024年寿昌镇绿化养护外包服务采购项目</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val="0"/>
          <w:bCs/>
          <w:color w:val="auto"/>
          <w:sz w:val="24"/>
          <w:u w:val="none"/>
          <w:lang w:eastAsia="zh-CN"/>
        </w:rPr>
        <w:t>751042.00</w:t>
      </w:r>
      <w:r>
        <w:rPr>
          <w:rFonts w:hint="eastAsia" w:asciiTheme="minorEastAsia" w:hAnsiTheme="minorEastAsia" w:eastAsiaTheme="minorEastAsia"/>
          <w:b w:val="0"/>
          <w:bCs/>
          <w:color w:val="auto"/>
          <w:sz w:val="24"/>
          <w:u w:val="none"/>
        </w:rPr>
        <w:t xml:space="preserve"> </w:t>
      </w:r>
      <w:r>
        <w:rPr>
          <w:rFonts w:asciiTheme="minorEastAsia" w:hAnsiTheme="minorEastAsia" w:eastAsiaTheme="minorEastAsia"/>
          <w:b/>
          <w:color w:val="auto"/>
          <w:sz w:val="24"/>
          <w:u w:val="none"/>
        </w:rPr>
        <w:t xml:space="preserve"> </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val="0"/>
          <w:bCs/>
          <w:color w:val="auto"/>
          <w:sz w:val="24"/>
          <w:lang w:eastAsia="zh-CN"/>
        </w:rPr>
        <w:t>751042.00</w:t>
      </w:r>
      <w:r>
        <w:rPr>
          <w:rFonts w:hint="eastAsia" w:asciiTheme="minorEastAsia" w:hAnsiTheme="minorEastAsia" w:eastAsiaTheme="minorEastAsia"/>
          <w:b w:val="0"/>
          <w:bCs/>
          <w:color w:val="auto"/>
          <w:sz w:val="24"/>
        </w:rPr>
        <w:t xml:space="preserve"> </w:t>
      </w:r>
      <w:r>
        <w:rPr>
          <w:rFonts w:asciiTheme="minorEastAsia" w:hAnsiTheme="minorEastAsia" w:eastAsiaTheme="minorEastAsia"/>
          <w:b/>
          <w:color w:val="auto"/>
          <w:sz w:val="24"/>
        </w:rPr>
        <w:t xml:space="preserve"> </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 w:val="0"/>
          <w:bCs/>
          <w:color w:val="auto"/>
          <w:sz w:val="24"/>
          <w:lang w:eastAsia="zh-CN"/>
        </w:rPr>
        <w:t>2024年寿昌镇绿化养护外包服务采购项目</w:t>
      </w:r>
      <w:r>
        <w:rPr>
          <w:rFonts w:hint="eastAsia" w:asciiTheme="minorEastAsia" w:hAnsiTheme="minorEastAsia" w:eastAsiaTheme="minorEastAsia"/>
          <w:b w:val="0"/>
          <w:bCs/>
          <w:color w:val="auto"/>
          <w:sz w:val="24"/>
          <w:lang w:val="en-US" w:eastAsia="zh-CN"/>
        </w:rPr>
        <w:t xml:space="preserve"> </w:t>
      </w:r>
      <w:r>
        <w:rPr>
          <w:rFonts w:hint="eastAsia" w:hAnsi="宋体" w:cs="宋体"/>
          <w:bCs/>
          <w:color w:val="auto"/>
          <w:sz w:val="24"/>
        </w:rPr>
        <w:t>主要内容：</w:t>
      </w:r>
      <w:r>
        <w:rPr>
          <w:rFonts w:hint="eastAsia" w:hAnsi="宋体" w:cs="宋体"/>
          <w:bCs/>
          <w:color w:val="auto"/>
          <w:sz w:val="24"/>
          <w:lang w:val="zh-CN"/>
        </w:rPr>
        <w:t>选择一家合格的供应商对</w:t>
      </w:r>
      <w:r>
        <w:rPr>
          <w:rFonts w:hint="eastAsia" w:ascii="宋体" w:hAnsi="宋体" w:eastAsia="宋体" w:cs="宋体"/>
          <w:bCs/>
          <w:color w:val="auto"/>
          <w:sz w:val="24"/>
          <w:lang w:val="en-US" w:eastAsia="zh-CN"/>
        </w:rPr>
        <w:t>2024年</w:t>
      </w:r>
      <w:r>
        <w:rPr>
          <w:rFonts w:hint="eastAsia" w:ascii="宋体" w:hAnsi="宋体" w:eastAsia="宋体" w:cs="宋体"/>
          <w:bCs/>
          <w:color w:val="auto"/>
          <w:sz w:val="24"/>
          <w:lang w:val="zh-CN" w:eastAsia="zh-CN"/>
        </w:rPr>
        <w:t>寿昌镇绿化养护</w:t>
      </w:r>
      <w:r>
        <w:rPr>
          <w:rFonts w:hint="eastAsia" w:ascii="宋体" w:hAnsi="宋体" w:eastAsia="宋体" w:cs="宋体"/>
          <w:bCs/>
          <w:color w:val="auto"/>
          <w:sz w:val="24"/>
          <w:lang w:val="zh-CN"/>
        </w:rPr>
        <w:t>提供</w:t>
      </w:r>
      <w:r>
        <w:rPr>
          <w:rFonts w:hint="eastAsia" w:ascii="宋体" w:hAnsi="宋体" w:eastAsia="宋体" w:cs="宋体"/>
          <w:bCs/>
          <w:color w:val="auto"/>
          <w:sz w:val="24"/>
        </w:rPr>
        <w:t>服务</w:t>
      </w:r>
      <w:r>
        <w:rPr>
          <w:rFonts w:hint="eastAsia" w:hAnsi="宋体" w:cs="宋体"/>
          <w:bCs/>
          <w:color w:val="auto"/>
          <w:sz w:val="24"/>
          <w:lang w:eastAsia="zh-CN"/>
        </w:rPr>
        <w:t>，</w:t>
      </w:r>
      <w:r>
        <w:rPr>
          <w:rFonts w:hint="eastAsia" w:cs="仿宋_GB2312" w:asciiTheme="minorEastAsia" w:hAnsiTheme="minorEastAsia" w:eastAsiaTheme="minorEastAsia"/>
          <w:b w:val="0"/>
          <w:bCs/>
          <w:color w:val="auto"/>
          <w:sz w:val="24"/>
        </w:rPr>
        <w:t>详见磋商文件</w:t>
      </w:r>
      <w:r>
        <w:rPr>
          <w:rFonts w:hint="eastAsia" w:cs="仿宋_GB2312" w:asciiTheme="minorEastAsia" w:hAnsiTheme="minorEastAsia" w:eastAsiaTheme="minorEastAsia"/>
          <w:b/>
          <w:color w:val="auto"/>
          <w:sz w:val="24"/>
        </w:rPr>
        <w:t>。</w:t>
      </w:r>
    </w:p>
    <w:p>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：自合同正式签订生效之日起</w:t>
      </w:r>
      <w:r>
        <w:rPr>
          <w:rFonts w:hint="eastAsia" w:asciiTheme="minorEastAsia" w:hAnsiTheme="minorEastAsia" w:eastAsiaTheme="minorEastAsia"/>
          <w:color w:val="auto"/>
          <w:sz w:val="24"/>
          <w:lang w:eastAsia="zh-CN"/>
        </w:rPr>
        <w:t>贰</w:t>
      </w:r>
      <w:r>
        <w:rPr>
          <w:rFonts w:hint="eastAsia" w:asciiTheme="minorEastAsia" w:hAnsiTheme="minorEastAsia" w:eastAsiaTheme="minorEastAsia"/>
          <w:color w:val="auto"/>
          <w:sz w:val="24"/>
        </w:rPr>
        <w:t>年，合同一年一签。</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pPr>
        <w:spacing w:line="360" w:lineRule="auto"/>
        <w:ind w:firstLine="480" w:firstLineChars="200"/>
        <w:rPr>
          <w:rFonts w:cs="宋体" w:asciiTheme="minorEastAsia" w:hAnsiTheme="minorEastAsia" w:eastAsiaTheme="minorEastAsia"/>
          <w:color w:val="auto"/>
          <w:sz w:val="24"/>
        </w:rPr>
      </w:pPr>
      <w:bookmarkStart w:id="15" w:name="_Toc28359090"/>
      <w:bookmarkStart w:id="16" w:name="_Toc35393630"/>
      <w:bookmarkStart w:id="17" w:name="_Toc28359013"/>
      <w:bookmarkStart w:id="18" w:name="_Toc35393799"/>
      <w:r>
        <w:rPr>
          <w:rFonts w:hint="eastAsia" w:cs="宋体" w:asciiTheme="minorEastAsia" w:hAnsiTheme="minorEastAsia" w:eastAsiaTheme="minorEastAsia"/>
          <w:color w:val="auto"/>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snapToGrid w:val="0"/>
          <w:color w:val="auto"/>
          <w:kern w:val="28"/>
          <w:sz w:val="24"/>
          <w:szCs w:val="20"/>
          <w:lang w:eastAsia="zh-CN"/>
        </w:rPr>
        <w:t>重大税收违法失信主体</w:t>
      </w:r>
      <w:r>
        <w:rPr>
          <w:rFonts w:hint="eastAsia" w:cs="宋体" w:asciiTheme="minorEastAsia" w:hAnsiTheme="minorEastAsia" w:eastAsiaTheme="minorEastAsia"/>
          <w:snapToGrid w:val="0"/>
          <w:color w:val="auto"/>
          <w:kern w:val="28"/>
          <w:sz w:val="24"/>
          <w:szCs w:val="20"/>
        </w:rPr>
        <w:t>、政府采购严重违法失信行为记录名单；</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.本项目的特定资格要求：无；</w:t>
      </w:r>
    </w:p>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rPr>
      </w:pPr>
      <w:bookmarkStart w:id="19" w:name="_Toc28359091"/>
      <w:bookmarkStart w:id="20" w:name="_Toc28359014"/>
      <w:bookmarkStart w:id="21" w:name="_Toc35393631"/>
      <w:bookmarkStart w:id="22" w:name="_Toc35393800"/>
      <w:r>
        <w:rPr>
          <w:rFonts w:hint="eastAsia" w:cs="宋体" w:asciiTheme="minorEastAsia" w:hAnsiTheme="minorEastAsia" w:eastAsiaTheme="minorEastAsia"/>
          <w:color w:val="auto"/>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lang w:eastAsia="zh-CN"/>
        </w:rPr>
        <w:t>2024年</w:t>
      </w:r>
      <w:r>
        <w:rPr>
          <w:rFonts w:hint="eastAsia" w:cs="宋体" w:asciiTheme="minorEastAsia" w:hAnsiTheme="minorEastAsia" w:eastAsiaTheme="minorEastAsia"/>
          <w:color w:val="auto"/>
          <w:sz w:val="24"/>
          <w:lang w:val="en-US" w:eastAsia="zh-CN"/>
        </w:rPr>
        <w:t>8</w:t>
      </w:r>
      <w:r>
        <w:rPr>
          <w:rFonts w:hint="eastAsia" w:cs="宋体" w:asciiTheme="minorEastAsia" w:hAnsiTheme="minorEastAsia" w:eastAsiaTheme="minorEastAsia"/>
          <w:color w:val="auto"/>
          <w:sz w:val="24"/>
          <w:lang w:eastAsia="zh-CN"/>
        </w:rPr>
        <w:t>月</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lang w:eastAsia="zh-CN"/>
        </w:rPr>
        <w:t>日</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6"/>
          <w:rFonts w:hint="eastAsia" w:cs="仿宋_GB2312" w:asciiTheme="minorEastAsia" w:hAnsiTheme="minorEastAsia" w:eastAsiaTheme="minorEastAsia"/>
          <w:b/>
          <w:color w:val="auto"/>
          <w:sz w:val="24"/>
        </w:rPr>
        <w:t>https://www.zcygov.cn/</w:t>
      </w:r>
      <w:r>
        <w:rPr>
          <w:rStyle w:val="66"/>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pPr>
        <w:pStyle w:val="2"/>
        <w:numPr>
          <w:ilvl w:val="0"/>
          <w:numId w:val="0"/>
        </w:numPr>
        <w:ind w:left="432" w:hanging="432"/>
        <w:rPr>
          <w:rFonts w:cs="宋体" w:asciiTheme="minorEastAsia" w:hAnsiTheme="minorEastAsia" w:eastAsiaTheme="minorEastAsia"/>
          <w:color w:val="auto"/>
          <w:sz w:val="24"/>
          <w:szCs w:val="24"/>
        </w:rPr>
      </w:pPr>
      <w:bookmarkStart w:id="23" w:name="_Toc28359015"/>
      <w:bookmarkStart w:id="24" w:name="_Toc28359092"/>
      <w:bookmarkStart w:id="25" w:name="_Toc35393632"/>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lang w:eastAsia="zh-CN"/>
        </w:rPr>
        <w:t>2024年</w:t>
      </w:r>
      <w:r>
        <w:rPr>
          <w:rFonts w:hint="eastAsia" w:asciiTheme="minorEastAsia" w:hAnsiTheme="minorEastAsia" w:eastAsiaTheme="minorEastAsia"/>
          <w:color w:val="auto"/>
          <w:sz w:val="24"/>
          <w:u w:val="single"/>
          <w:lang w:val="en-US" w:eastAsia="zh-CN"/>
        </w:rPr>
        <w:t>8</w:t>
      </w:r>
      <w:r>
        <w:rPr>
          <w:rFonts w:hint="eastAsia" w:asciiTheme="minorEastAsia" w:hAnsiTheme="minorEastAsia" w:eastAsiaTheme="minorEastAsia"/>
          <w:color w:val="auto"/>
          <w:sz w:val="24"/>
          <w:u w:val="single"/>
          <w:lang w:eastAsia="zh-CN"/>
        </w:rPr>
        <w:t>月</w:t>
      </w:r>
      <w:r>
        <w:rPr>
          <w:rFonts w:hint="eastAsia" w:asciiTheme="minorEastAsia" w:hAnsiTheme="minorEastAsia" w:eastAsiaTheme="minorEastAsia"/>
          <w:color w:val="auto"/>
          <w:sz w:val="24"/>
          <w:u w:val="single"/>
          <w:lang w:val="en-US" w:eastAsia="zh-CN"/>
        </w:rPr>
        <w:t>7</w:t>
      </w:r>
      <w:r>
        <w:rPr>
          <w:rFonts w:hint="eastAsia" w:asciiTheme="minorEastAsia" w:hAnsiTheme="minorEastAsia" w:eastAsiaTheme="minorEastAsia"/>
          <w:color w:val="auto"/>
          <w:sz w:val="24"/>
          <w:u w:val="single"/>
          <w:lang w:eastAsia="zh-CN"/>
        </w:rPr>
        <w:t>日</w:t>
      </w:r>
      <w:r>
        <w:rPr>
          <w:rFonts w:hint="eastAsia" w:asciiTheme="minorEastAsia" w:hAnsiTheme="minorEastAsia" w:eastAsiaTheme="minorEastAsia"/>
          <w:bCs/>
          <w:color w:val="auto"/>
          <w:sz w:val="24"/>
          <w:u w:val="single"/>
          <w:lang w:val="en-US" w:eastAsia="zh-CN"/>
        </w:rPr>
        <w:t>14点00分00秒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6"/>
          <w:rFonts w:hint="eastAsia" w:cs="仿宋_GB2312" w:asciiTheme="minorEastAsia" w:hAnsiTheme="minorEastAsia" w:eastAsiaTheme="minorEastAsia"/>
          <w:b/>
          <w:color w:val="auto"/>
          <w:kern w:val="2"/>
          <w:sz w:val="24"/>
          <w:szCs w:val="24"/>
        </w:rPr>
        <w:t>https://www.zcygov.cn/</w:t>
      </w:r>
      <w:r>
        <w:rPr>
          <w:rStyle w:val="66"/>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pPr>
        <w:pStyle w:val="2"/>
        <w:numPr>
          <w:ilvl w:val="0"/>
          <w:numId w:val="0"/>
        </w:numPr>
        <w:ind w:left="432" w:hanging="432"/>
        <w:rPr>
          <w:rFonts w:cs="宋体" w:asciiTheme="minorEastAsia" w:hAnsiTheme="minorEastAsia" w:eastAsiaTheme="minorEastAsia"/>
          <w:color w:val="auto"/>
          <w:sz w:val="24"/>
          <w:szCs w:val="24"/>
        </w:rPr>
      </w:pPr>
      <w:bookmarkStart w:id="27" w:name="_Toc35393633"/>
      <w:bookmarkStart w:id="28" w:name="_Toc28359016"/>
      <w:bookmarkStart w:id="29" w:name="_Toc28359093"/>
      <w:bookmarkStart w:id="30" w:name="_Toc35393802"/>
      <w:r>
        <w:rPr>
          <w:rFonts w:hint="eastAsia" w:cs="宋体" w:asciiTheme="minorEastAsia" w:hAnsiTheme="minorEastAsia" w:eastAsiaTheme="minorEastAsia"/>
          <w:color w:val="auto"/>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lang w:eastAsia="zh-CN"/>
        </w:rPr>
        <w:t>2024年</w:t>
      </w:r>
      <w:r>
        <w:rPr>
          <w:rFonts w:hint="eastAsia" w:asciiTheme="minorEastAsia" w:hAnsiTheme="minorEastAsia" w:eastAsiaTheme="minorEastAsia"/>
          <w:color w:val="auto"/>
          <w:sz w:val="24"/>
          <w:u w:val="single"/>
          <w:lang w:val="en-US" w:eastAsia="zh-CN"/>
        </w:rPr>
        <w:t>8</w:t>
      </w:r>
      <w:r>
        <w:rPr>
          <w:rFonts w:hint="eastAsia" w:asciiTheme="minorEastAsia" w:hAnsiTheme="minorEastAsia" w:eastAsiaTheme="minorEastAsia"/>
          <w:color w:val="auto"/>
          <w:sz w:val="24"/>
          <w:u w:val="single"/>
          <w:lang w:eastAsia="zh-CN"/>
        </w:rPr>
        <w:t>月</w:t>
      </w:r>
      <w:r>
        <w:rPr>
          <w:rFonts w:hint="eastAsia" w:asciiTheme="minorEastAsia" w:hAnsiTheme="minorEastAsia" w:eastAsiaTheme="minorEastAsia"/>
          <w:color w:val="auto"/>
          <w:sz w:val="24"/>
          <w:u w:val="single"/>
          <w:lang w:val="en-US" w:eastAsia="zh-CN"/>
        </w:rPr>
        <w:t>7</w:t>
      </w:r>
      <w:r>
        <w:rPr>
          <w:rFonts w:hint="eastAsia" w:asciiTheme="minorEastAsia" w:hAnsiTheme="minorEastAsia" w:eastAsiaTheme="minorEastAsia"/>
          <w:color w:val="auto"/>
          <w:sz w:val="24"/>
          <w:u w:val="single"/>
          <w:lang w:eastAsia="zh-CN"/>
        </w:rPr>
        <w:t>日</w:t>
      </w:r>
      <w:r>
        <w:rPr>
          <w:rFonts w:hint="eastAsia" w:asciiTheme="minorEastAsia" w:hAnsiTheme="minorEastAsia" w:eastAsiaTheme="minorEastAsia"/>
          <w:bCs/>
          <w:color w:val="auto"/>
          <w:sz w:val="24"/>
          <w:u w:val="single"/>
          <w:lang w:val="en-US" w:eastAsia="zh-CN"/>
        </w:rPr>
        <w:t>14点00分00秒</w:t>
      </w:r>
      <w:r>
        <w:rPr>
          <w:rFonts w:hint="eastAsia" w:asciiTheme="minorEastAsia" w:hAnsiTheme="minorEastAsia" w:eastAsiaTheme="minorEastAsia"/>
          <w:bCs/>
          <w:color w:val="auto"/>
          <w:sz w:val="24"/>
        </w:rPr>
        <w:t>（北京时间）</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地点：杭州市公共资源交易中心建德分中心</w:t>
      </w: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评标室[</w:t>
      </w:r>
      <w:r>
        <w:rPr>
          <w:rFonts w:hint="eastAsia" w:asciiTheme="minorEastAsia" w:hAnsiTheme="minorEastAsia" w:eastAsiaTheme="minorEastAsia"/>
          <w:color w:val="auto"/>
          <w:sz w:val="24"/>
        </w:rPr>
        <w:t>洋安社区荷映路113号3楼]，政采云平台（https://www.zcygov.cn/）。</w:t>
      </w:r>
    </w:p>
    <w:p>
      <w:pPr>
        <w:pStyle w:val="2"/>
        <w:numPr>
          <w:ilvl w:val="0"/>
          <w:numId w:val="0"/>
        </w:numPr>
        <w:ind w:left="432" w:hanging="432"/>
        <w:rPr>
          <w:rFonts w:cs="宋体" w:asciiTheme="minorEastAsia" w:hAnsiTheme="minorEastAsia" w:eastAsiaTheme="minorEastAsia"/>
          <w:color w:val="auto"/>
          <w:sz w:val="24"/>
          <w:szCs w:val="24"/>
        </w:rPr>
      </w:pPr>
      <w:bookmarkStart w:id="31" w:name="_Toc28359094"/>
      <w:bookmarkStart w:id="32" w:name="_Toc28359017"/>
      <w:bookmarkStart w:id="33" w:name="_Toc35393634"/>
      <w:bookmarkStart w:id="34" w:name="_Toc35393803"/>
      <w:r>
        <w:rPr>
          <w:rFonts w:hint="eastAsia" w:cs="宋体" w:asciiTheme="minorEastAsia" w:hAnsiTheme="minorEastAsia" w:eastAsiaTheme="minorEastAsia"/>
          <w:color w:val="auto"/>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pPr>
        <w:pStyle w:val="2"/>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rPr>
        <w:t>《关于进一步加大政府采购支持中小企业力度的通知》（财库〔2022〕19号）</w:t>
      </w:r>
      <w:r>
        <w:rPr>
          <w:rFonts w:ascii="宋体" w:hAnsi="宋体" w:cs="宋体"/>
          <w:color w:val="auto"/>
          <w:sz w:val="24"/>
        </w:rPr>
        <w:t>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pPr>
        <w:pStyle w:val="2"/>
        <w:numPr>
          <w:ilvl w:val="0"/>
          <w:numId w:val="0"/>
        </w:numPr>
        <w:ind w:left="432" w:hanging="432"/>
        <w:rPr>
          <w:rFonts w:cs="宋体" w:asciiTheme="minorEastAsia" w:hAnsiTheme="minorEastAsia" w:eastAsiaTheme="minorEastAsia"/>
          <w:color w:val="auto"/>
          <w:sz w:val="24"/>
          <w:szCs w:val="24"/>
        </w:rPr>
      </w:pPr>
      <w:bookmarkStart w:id="37" w:name="_Toc28359095"/>
      <w:bookmarkStart w:id="38" w:name="_Toc35393805"/>
      <w:bookmarkStart w:id="39" w:name="_Toc35393636"/>
      <w:bookmarkStart w:id="40"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color w:val="auto"/>
          <w:sz w:val="24"/>
          <w:szCs w:val="24"/>
        </w:rPr>
      </w:pPr>
      <w:bookmarkStart w:id="41" w:name="_Toc35393637"/>
      <w:bookmarkStart w:id="42" w:name="_Toc28359019"/>
      <w:bookmarkStart w:id="43" w:name="_Toc28359096"/>
      <w:bookmarkStart w:id="44" w:name="_Toc35393806"/>
      <w:bookmarkStart w:id="45" w:name="_Toc28359021"/>
      <w:bookmarkStart w:id="46" w:name="_Toc35393808"/>
      <w:bookmarkStart w:id="47" w:name="_Toc35393639"/>
      <w:bookmarkStart w:id="48" w:name="_Toc28359098"/>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asciiTheme="minorEastAsia" w:hAnsiTheme="minorEastAsia" w:eastAsiaTheme="minorEastAsia"/>
          <w:color w:val="auto"/>
          <w:sz w:val="24"/>
          <w:lang w:eastAsia="zh-CN"/>
        </w:rPr>
        <w:t>建德市寿昌镇人民政府</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Theme="minorEastAsia" w:hAnsiTheme="minorEastAsia" w:eastAsiaTheme="minorEastAsia"/>
          <w:color w:val="auto"/>
          <w:sz w:val="24"/>
          <w:lang w:eastAsia="zh-CN"/>
        </w:rPr>
        <w:t>建德市寿昌镇中山路</w:t>
      </w:r>
      <w:r>
        <w:rPr>
          <w:rFonts w:hint="eastAsia" w:asciiTheme="minorEastAsia" w:hAnsiTheme="minorEastAsia" w:eastAsiaTheme="minorEastAsia"/>
          <w:color w:val="auto"/>
          <w:sz w:val="24"/>
          <w:lang w:val="en-US" w:eastAsia="zh-CN"/>
        </w:rPr>
        <w:t>38号</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eastAsia="zh-CN"/>
        </w:rPr>
        <w:t>王斌</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15267112439</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陈新江</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val="en-US" w:eastAsia="zh-CN"/>
        </w:rPr>
        <w:t>15267461137</w:t>
      </w:r>
    </w:p>
    <w:p>
      <w:pPr>
        <w:pStyle w:val="2"/>
        <w:numPr>
          <w:ilvl w:val="0"/>
          <w:numId w:val="0"/>
        </w:numPr>
        <w:ind w:left="432" w:hanging="432"/>
        <w:rPr>
          <w:rFonts w:cs="宋体" w:asciiTheme="minorEastAsia" w:hAnsiTheme="minorEastAsia" w:eastAsiaTheme="minorEastAsia"/>
          <w:color w:val="auto"/>
          <w:sz w:val="24"/>
        </w:rPr>
      </w:pPr>
      <w:bookmarkStart w:id="49" w:name="_Toc28359097"/>
      <w:bookmarkStart w:id="50" w:name="_Toc35393807"/>
      <w:bookmarkStart w:id="51" w:name="_Toc28359020"/>
      <w:bookmarkStart w:id="52" w:name="_Toc35393638"/>
      <w:r>
        <w:rPr>
          <w:rFonts w:hint="eastAsia" w:cs="宋体" w:asciiTheme="minorEastAsia" w:hAnsiTheme="minorEastAsia" w:eastAsiaTheme="minorEastAsia"/>
          <w:color w:val="auto"/>
          <w:sz w:val="24"/>
          <w:szCs w:val="24"/>
        </w:rPr>
        <w:t>2.采购代理机构信息</w:t>
      </w:r>
      <w:bookmarkEnd w:id="49"/>
      <w:bookmarkEnd w:id="50"/>
      <w:bookmarkEnd w:id="51"/>
      <w:bookmarkEnd w:id="52"/>
      <w:r>
        <w:rPr>
          <w:rFonts w:hint="eastAsia" w:cs="宋体"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名    称：杭州博望建设工程招标投标代理有限公司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址：浙江省建德市新安江街道新安财富城6幢B座1201室 </w:t>
      </w:r>
      <w:r>
        <w:rPr>
          <w:rFonts w:asciiTheme="minorEastAsia" w:hAnsiTheme="minorEastAsia" w:eastAsiaTheme="minorEastAsia"/>
          <w:color w:val="auto"/>
          <w:sz w:val="24"/>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highlight w:val="none"/>
        </w:rPr>
        <w:t xml:space="preserve">传    真：/ </w:t>
      </w:r>
      <w:r>
        <w:rPr>
          <w:rFonts w:hint="eastAsia" w:asciiTheme="minorEastAsia" w:hAnsiTheme="minorEastAsia" w:eastAsiaTheme="minorEastAsia"/>
          <w:color w:val="auto"/>
          <w:sz w:val="24"/>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项目联系人（询问）：陈</w:t>
      </w:r>
      <w:r>
        <w:rPr>
          <w:rFonts w:hint="eastAsia" w:asciiTheme="minorEastAsia" w:hAnsiTheme="minorEastAsia" w:eastAsiaTheme="minorEastAsia"/>
          <w:color w:val="auto"/>
          <w:sz w:val="24"/>
          <w:lang w:eastAsia="zh-CN"/>
        </w:rPr>
        <w:t>梁</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项目联系方式（询问）：13758155274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黄慧宗</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highlight w:val="none"/>
        </w:rPr>
        <w:t xml:space="preserve">    质疑联系方式：0571-</w:t>
      </w:r>
      <w:r>
        <w:rPr>
          <w:rFonts w:hint="eastAsia" w:asciiTheme="minorEastAsia" w:hAnsiTheme="minorEastAsia" w:eastAsiaTheme="minorEastAsia"/>
          <w:color w:val="auto"/>
          <w:sz w:val="24"/>
          <w:highlight w:val="none"/>
          <w:lang w:val="en-US" w:eastAsia="zh-CN"/>
        </w:rPr>
        <w:t>64785986</w:t>
      </w:r>
    </w:p>
    <w:p>
      <w:pPr>
        <w:spacing w:line="360" w:lineRule="auto"/>
        <w:rPr>
          <w:rFonts w:asciiTheme="minorEastAsia" w:hAnsiTheme="minorEastAsia" w:eastAsiaTheme="minorEastAsia"/>
          <w:b/>
          <w:color w:val="auto"/>
          <w:sz w:val="24"/>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5"/>
    <w:bookmarkEnd w:id="46"/>
    <w:bookmarkEnd w:id="47"/>
    <w:bookmarkEnd w:id="48"/>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名    称：建德市财政局</w:t>
      </w:r>
      <w:r>
        <w:rPr>
          <w:rFonts w:hint="eastAsia" w:asciiTheme="minorEastAsia" w:hAnsiTheme="minorEastAsia" w:eastAsiaTheme="minorEastAsia"/>
          <w:color w:val="auto"/>
          <w:sz w:val="24"/>
          <w:lang w:eastAsia="zh-CN"/>
        </w:rPr>
        <w:t>、浙江省政府采购行政裁决服务中心（杭州）</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    址：杭州市上城区四季青街道新业路市民之家G03办公室（快递仅限ems或顺丰）</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传    真： /</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联系人 ：朱女士、王女士</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监督投诉电话：0571-85252453    </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CA问题联系电话（人工）：汇信CA 400-888-4636；天谷CA 400-087-8198。 </w:t>
      </w:r>
    </w:p>
    <w:p>
      <w:pPr>
        <w:spacing w:line="360" w:lineRule="auto"/>
        <w:ind w:firstLine="480" w:firstLineChars="200"/>
        <w:rPr>
          <w:rFonts w:hint="eastAsia" w:cs="仿宋_GB2312" w:asciiTheme="minorEastAsia" w:hAnsiTheme="minorEastAsia" w:eastAsiaTheme="minorEastAsia"/>
          <w:color w:val="auto"/>
          <w:sz w:val="24"/>
        </w:rPr>
      </w:pPr>
    </w:p>
    <w:p>
      <w:pPr>
        <w:spacing w:line="360" w:lineRule="auto"/>
        <w:ind w:firstLine="480" w:firstLineChars="200"/>
        <w:rPr>
          <w:rFonts w:hint="eastAsia" w:cs="仿宋_GB2312" w:asciiTheme="minorEastAsia" w:hAnsiTheme="minorEastAsia" w:eastAsiaTheme="minorEastAsia"/>
          <w:color w:val="auto"/>
          <w:sz w:val="24"/>
        </w:rPr>
      </w:pPr>
    </w:p>
    <w:p>
      <w:pPr>
        <w:spacing w:line="360" w:lineRule="auto"/>
        <w:ind w:firstLine="480" w:firstLineChars="200"/>
        <w:rPr>
          <w:rFonts w:hint="eastAsia"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6"/>
          <w:rFonts w:hint="eastAsia" w:asciiTheme="minorEastAsia" w:hAnsiTheme="minorEastAsia" w:eastAsiaTheme="minorEastAsia"/>
          <w:snapToGrid/>
          <w:color w:val="auto"/>
          <w:sz w:val="24"/>
          <w:szCs w:val="24"/>
        </w:rPr>
        <w:t>www.creditchina.gov.cn</w:t>
      </w:r>
      <w:r>
        <w:rPr>
          <w:rStyle w:val="66"/>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hint="eastAsia"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4.成交</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2"/>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2"/>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pStyle w:val="392"/>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9"/>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color w:val="auto"/>
                <w:kern w:val="0"/>
                <w:sz w:val="24"/>
                <w:szCs w:val="24"/>
                <w:lang w:val="en-US"/>
              </w:rPr>
            </w:pPr>
            <w:r>
              <w:rPr>
                <w:rFonts w:hint="eastAsia" w:cs="宋体" w:asciiTheme="minorEastAsia" w:hAnsiTheme="minorEastAsia" w:eastAsiaTheme="minorEastAsia"/>
                <w:color w:val="auto"/>
                <w:kern w:val="0"/>
                <w:sz w:val="24"/>
              </w:rPr>
              <w:t>（1）标的：</w:t>
            </w:r>
            <w:r>
              <w:rPr>
                <w:rFonts w:hint="eastAsia" w:cs="宋体" w:asciiTheme="minorEastAsia" w:hAnsiTheme="minorEastAsia" w:eastAsiaTheme="minorEastAsia"/>
                <w:b/>
                <w:bCs/>
                <w:color w:val="auto"/>
                <w:kern w:val="0"/>
                <w:sz w:val="24"/>
                <w:u w:val="single"/>
                <w:lang w:eastAsia="zh-CN"/>
              </w:rPr>
              <w:t>2024年寿昌镇绿化养护外包服务采购项目</w:t>
            </w: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b/>
                <w:bCs/>
                <w:color w:val="auto"/>
                <w:kern w:val="0"/>
                <w:sz w:val="24"/>
                <w:highlight w:val="none"/>
                <w:u w:val="single"/>
                <w:lang w:val="en-US" w:eastAsia="zh-CN"/>
              </w:rPr>
              <w:t>其他未列明</w:t>
            </w:r>
            <w:r>
              <w:rPr>
                <w:rFonts w:hint="eastAsia" w:cs="宋体" w:asciiTheme="minorEastAsia" w:hAnsiTheme="minorEastAsia" w:eastAsiaTheme="minorEastAsia"/>
                <w:b/>
                <w:bCs/>
                <w:color w:val="auto"/>
                <w:kern w:val="0"/>
                <w:sz w:val="24"/>
                <w:highlight w:val="none"/>
                <w:u w:val="single"/>
              </w:rPr>
              <w:t>行业</w:t>
            </w:r>
            <w:r>
              <w:rPr>
                <w:rFonts w:hint="eastAsia" w:cs="宋体" w:asciiTheme="minorEastAsia" w:hAnsiTheme="minorEastAsia" w:eastAsiaTheme="minorEastAsia"/>
                <w:color w:val="auto"/>
                <w:kern w:val="0"/>
                <w:sz w:val="24"/>
              </w:rPr>
              <w:t>；</w:t>
            </w:r>
            <w:bookmarkStart w:id="181" w:name="_GoBack"/>
            <w:bookmarkEnd w:id="1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（1）资格证明文件：见</w:t>
            </w:r>
            <w:r>
              <w:rPr>
                <w:rFonts w:hint="eastAsia" w:cs="宋体" w:asciiTheme="minorEastAsia" w:hAnsiTheme="minorEastAsia" w:eastAsiaTheme="minorEastAsia"/>
                <w:color w:val="auto"/>
                <w:sz w:val="24"/>
                <w:lang w:eastAsia="zh-CN"/>
              </w:rPr>
              <w:t>磋商</w:t>
            </w:r>
            <w:r>
              <w:rPr>
                <w:rFonts w:hint="eastAsia" w:cs="宋体" w:asciiTheme="minorEastAsia" w:hAnsiTheme="minorEastAsia" w:eastAsiaTheme="minorEastAsia"/>
                <w:color w:val="auto"/>
                <w:sz w:val="24"/>
              </w:rPr>
              <w:t>文件第三部分  供应商须知</w:t>
            </w:r>
            <w:r>
              <w:rPr>
                <w:rFonts w:hint="eastAsia" w:cs="宋体" w:asciiTheme="minorEastAsia" w:hAnsiTheme="minorEastAsia" w:eastAsiaTheme="minorEastAsia"/>
                <w:color w:val="auto"/>
                <w:sz w:val="24"/>
                <w:lang w:eastAsia="zh-CN"/>
              </w:rPr>
              <w:t>中</w:t>
            </w:r>
            <w:r>
              <w:rPr>
                <w:rFonts w:hint="eastAsia" w:cs="宋体" w:asciiTheme="minorEastAsia" w:hAnsiTheme="minorEastAsia" w:eastAsiaTheme="minorEastAsia"/>
                <w:color w:val="auto"/>
                <w:sz w:val="24"/>
              </w:rPr>
              <w:t>六、响应文件的编制。</w:t>
            </w:r>
          </w:p>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kern w:val="28"/>
                <w:sz w:val="24"/>
                <w:szCs w:val="24"/>
                <w:u w:val="single"/>
              </w:rPr>
              <w:t>浙江省建德市新安江街道新安财富城6幢B座1201室</w:t>
            </w:r>
            <w:r>
              <w:rPr>
                <w:rFonts w:hint="eastAsia" w:cs="宋体" w:asciiTheme="minorEastAsia" w:hAnsiTheme="minorEastAsia" w:eastAsiaTheme="minorEastAsia"/>
                <w:color w:val="auto"/>
                <w:kern w:val="28"/>
                <w:sz w:val="24"/>
                <w:szCs w:val="24"/>
              </w:rPr>
              <w:t xml:space="preserve">；备份响应文件签收人员联系电话： </w:t>
            </w:r>
            <w:r>
              <w:rPr>
                <w:rFonts w:hint="eastAsia" w:cs="宋体" w:asciiTheme="minorEastAsia" w:hAnsiTheme="minorEastAsia" w:eastAsiaTheme="minorEastAsia"/>
                <w:color w:val="auto"/>
                <w:kern w:val="28"/>
                <w:sz w:val="24"/>
                <w:szCs w:val="24"/>
                <w:u w:val="single"/>
                <w:lang w:eastAsia="zh-CN"/>
              </w:rPr>
              <w:t>陈梁</w:t>
            </w:r>
            <w:r>
              <w:rPr>
                <w:rFonts w:hint="eastAsia" w:cs="宋体" w:asciiTheme="minorEastAsia" w:hAnsiTheme="minorEastAsia" w:eastAsiaTheme="minorEastAsia"/>
                <w:color w:val="auto"/>
                <w:kern w:val="28"/>
                <w:sz w:val="24"/>
                <w:szCs w:val="24"/>
                <w:u w:val="single"/>
              </w:rPr>
              <w:t xml:space="preserve"> ，</w:t>
            </w:r>
            <w:r>
              <w:rPr>
                <w:rFonts w:hint="eastAsia" w:cs="宋体" w:asciiTheme="minorEastAsia" w:hAnsiTheme="minorEastAsia" w:eastAsiaTheme="minorEastAsia"/>
                <w:color w:val="auto"/>
                <w:kern w:val="28"/>
                <w:sz w:val="24"/>
                <w:szCs w:val="24"/>
                <w:u w:val="single"/>
                <w:lang w:val="en-US" w:eastAsia="zh-CN"/>
              </w:rPr>
              <w:t>13758155274</w:t>
            </w:r>
            <w:r>
              <w:rPr>
                <w:rFonts w:hint="eastAsia" w:cs="宋体" w:asciiTheme="minorEastAsia" w:hAnsiTheme="minorEastAsia" w:eastAsiaTheme="minorEastAsia"/>
                <w:color w:val="auto"/>
                <w:kern w:val="28"/>
                <w:sz w:val="24"/>
                <w:szCs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rPr>
            </w:pPr>
            <w:r>
              <w:rPr>
                <w:rFonts w:hint="eastAsia" w:cs="宋体" w:asciiTheme="minorEastAsia" w:hAnsiTheme="minorEastAsia" w:eastAsiaTheme="minorEastAsia"/>
                <w:b/>
                <w:color w:val="auto"/>
                <w:sz w:val="24"/>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lang w:eastAsia="zh-CN"/>
              </w:rPr>
              <w:t>本项目不收取采购代理服务费</w:t>
            </w:r>
            <w:r>
              <w:rPr>
                <w:rFonts w:hint="eastAsia" w:cs="宋体" w:asciiTheme="minorEastAsia" w:hAnsiTheme="minorEastAsia" w:eastAsiaTheme="minorEastAsia"/>
                <w:color w:val="auto"/>
                <w:sz w:val="24"/>
              </w:rPr>
              <w:t>。</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B</w:t>
            </w:r>
            <w:r>
              <w:rPr>
                <w:rFonts w:hint="eastAsia" w:cs="宋体" w:asciiTheme="minorEastAsia" w:hAnsiTheme="minorEastAsia" w:eastAsiaTheme="minorEastAsia"/>
                <w:color w:val="auto"/>
                <w:sz w:val="24"/>
                <w:lang w:eastAsia="zh-CN"/>
              </w:rPr>
              <w:t>本项目收取采购代理服务费</w:t>
            </w:r>
            <w:r>
              <w:rPr>
                <w:rFonts w:hint="eastAsia" w:cs="宋体" w:asciiTheme="minorEastAsia" w:hAnsiTheme="minorEastAsia" w:eastAsiaTheme="minorEastAsia"/>
                <w:color w:val="auto"/>
                <w:sz w:val="24"/>
              </w:rPr>
              <w:t>。</w:t>
            </w:r>
          </w:p>
          <w:p>
            <w:pPr>
              <w:pStyle w:val="34"/>
              <w:snapToGrid w:val="0"/>
              <w:spacing w:line="360" w:lineRule="auto"/>
              <w:rPr>
                <w:rFonts w:hint="eastAsia" w:cs="宋体" w:asciiTheme="minorEastAsia" w:hAnsiTheme="minorEastAsia" w:eastAsiaTheme="minorEastAsia"/>
                <w:color w:val="auto"/>
                <w:kern w:val="28"/>
                <w:sz w:val="24"/>
                <w:szCs w:val="24"/>
                <w:highlight w:val="green"/>
              </w:rPr>
            </w:pPr>
            <w:r>
              <w:rPr>
                <w:rFonts w:hint="eastAsia" w:ascii="宋体" w:hAnsi="宋体" w:eastAsia="宋体" w:cs="宋体"/>
                <w:snapToGrid w:val="0"/>
                <w:color w:val="auto"/>
                <w:kern w:val="28"/>
                <w:sz w:val="24"/>
                <w:szCs w:val="24"/>
                <w:lang w:val="en-US" w:eastAsia="zh-CN" w:bidi="ar-SA"/>
              </w:rPr>
              <w:t>磋商响应总报价应包含采购服务费，采购服务费按</w:t>
            </w:r>
            <w:r>
              <w:rPr>
                <w:rFonts w:hint="eastAsia" w:ascii="宋体" w:hAnsi="宋体" w:eastAsia="宋体" w:cs="宋体"/>
                <w:snapToGrid w:val="0"/>
                <w:color w:val="auto"/>
                <w:kern w:val="28"/>
                <w:sz w:val="24"/>
                <w:szCs w:val="24"/>
                <w:u w:val="single"/>
                <w:lang w:val="en-US" w:eastAsia="zh-CN" w:bidi="ar-SA"/>
              </w:rPr>
              <w:t>国家发展计划委员会计价格[2002]1980 号文《招标代理服务费管理暂行办法》及发改办价格[2003]857号文</w:t>
            </w:r>
            <w:r>
              <w:rPr>
                <w:rFonts w:hint="eastAsia" w:ascii="宋体" w:hAnsi="宋体" w:eastAsia="宋体" w:cs="宋体"/>
                <w:snapToGrid w:val="0"/>
                <w:color w:val="auto"/>
                <w:kern w:val="28"/>
                <w:sz w:val="24"/>
                <w:szCs w:val="24"/>
                <w:u w:val="none"/>
                <w:lang w:val="en-US" w:eastAsia="zh-CN" w:bidi="ar-SA"/>
              </w:rPr>
              <w:t>收费标准</w:t>
            </w:r>
            <w:r>
              <w:rPr>
                <w:rFonts w:hint="eastAsia" w:ascii="宋体" w:hAnsi="宋体" w:eastAsia="宋体" w:cs="宋体"/>
                <w:snapToGrid w:val="0"/>
                <w:color w:val="auto"/>
                <w:kern w:val="28"/>
                <w:sz w:val="24"/>
                <w:szCs w:val="24"/>
                <w:lang w:val="en-US" w:eastAsia="zh-CN" w:bidi="ar-SA"/>
              </w:rPr>
              <w:t>（</w:t>
            </w:r>
            <w:r>
              <w:rPr>
                <w:rFonts w:hint="eastAsia" w:cs="宋体" w:asciiTheme="minorEastAsia" w:hAnsiTheme="minorEastAsia" w:eastAsiaTheme="minorEastAsia"/>
                <w:color w:val="auto"/>
                <w:sz w:val="24"/>
                <w:u w:val="single"/>
                <w:lang w:eastAsia="zh-CN"/>
              </w:rPr>
              <w:t>服务</w:t>
            </w:r>
            <w:r>
              <w:rPr>
                <w:rFonts w:hint="eastAsia" w:ascii="宋体" w:hAnsi="宋体" w:eastAsia="宋体" w:cs="宋体"/>
                <w:snapToGrid w:val="0"/>
                <w:color w:val="auto"/>
                <w:kern w:val="28"/>
                <w:sz w:val="24"/>
                <w:szCs w:val="24"/>
                <w:lang w:val="en-US" w:eastAsia="zh-CN" w:bidi="ar-SA"/>
              </w:rPr>
              <w:t>类）计取，人民</w:t>
            </w:r>
            <w:r>
              <w:rPr>
                <w:rFonts w:hint="eastAsia" w:ascii="宋体" w:hAnsi="宋体" w:eastAsia="宋体" w:cs="宋体"/>
                <w:snapToGrid w:val="0"/>
                <w:color w:val="auto"/>
                <w:kern w:val="28"/>
                <w:sz w:val="24"/>
                <w:szCs w:val="24"/>
                <w:highlight w:val="none"/>
                <w:lang w:val="en-US" w:eastAsia="zh-CN" w:bidi="ar-SA"/>
              </w:rPr>
              <w:t>币</w:t>
            </w:r>
            <w:r>
              <w:rPr>
                <w:rFonts w:hint="eastAsia" w:hAnsi="宋体" w:cs="宋体"/>
                <w:snapToGrid w:val="0"/>
                <w:color w:val="auto"/>
                <w:kern w:val="28"/>
                <w:sz w:val="24"/>
                <w:szCs w:val="24"/>
                <w:highlight w:val="none"/>
                <w:u w:val="single"/>
                <w:lang w:val="en-US" w:eastAsia="zh-CN" w:bidi="ar-SA"/>
              </w:rPr>
              <w:t>叁仟贰佰肆拾玖</w:t>
            </w:r>
            <w:r>
              <w:rPr>
                <w:rFonts w:hint="eastAsia" w:ascii="宋体" w:hAnsi="宋体" w:eastAsia="宋体" w:cs="宋体"/>
                <w:snapToGrid w:val="0"/>
                <w:color w:val="auto"/>
                <w:kern w:val="28"/>
                <w:sz w:val="24"/>
                <w:szCs w:val="24"/>
                <w:highlight w:val="none"/>
                <w:lang w:val="en-US" w:eastAsia="zh-CN" w:bidi="ar-SA"/>
              </w:rPr>
              <w:fldChar w:fldCharType="begin"/>
            </w:r>
            <w:r>
              <w:rPr>
                <w:rFonts w:hint="eastAsia" w:ascii="宋体" w:hAnsi="宋体" w:eastAsia="宋体" w:cs="宋体"/>
                <w:snapToGrid w:val="0"/>
                <w:color w:val="auto"/>
                <w:kern w:val="28"/>
                <w:sz w:val="24"/>
                <w:szCs w:val="24"/>
                <w:highlight w:val="none"/>
                <w:lang w:val="en-US" w:eastAsia="zh-CN" w:bidi="ar-SA"/>
              </w:rPr>
              <w:instrText xml:space="preserve"> = 6900 \* CHINESENUM4 \* MERGEFORMAT </w:instrText>
            </w:r>
            <w:r>
              <w:rPr>
                <w:rFonts w:hint="eastAsia" w:ascii="宋体" w:hAnsi="宋体" w:eastAsia="宋体" w:cs="宋体"/>
                <w:snapToGrid w:val="0"/>
                <w:color w:val="auto"/>
                <w:kern w:val="28"/>
                <w:sz w:val="24"/>
                <w:szCs w:val="24"/>
                <w:highlight w:val="none"/>
                <w:lang w:val="en-US" w:eastAsia="zh-CN" w:bidi="ar-SA"/>
              </w:rPr>
              <w:fldChar w:fldCharType="separate"/>
            </w:r>
            <w:r>
              <w:rPr>
                <w:rFonts w:hint="eastAsia" w:ascii="宋体" w:hAnsi="宋体" w:eastAsia="宋体" w:cs="宋体"/>
                <w:snapToGrid w:val="0"/>
                <w:color w:val="auto"/>
                <w:kern w:val="28"/>
                <w:sz w:val="24"/>
                <w:szCs w:val="24"/>
                <w:highlight w:val="none"/>
                <w:lang w:val="en-US" w:eastAsia="zh-CN" w:bidi="ar-SA"/>
              </w:rPr>
              <w:t>元整</w:t>
            </w:r>
            <w:r>
              <w:rPr>
                <w:rFonts w:hint="eastAsia" w:ascii="宋体" w:hAnsi="宋体" w:eastAsia="宋体" w:cs="宋体"/>
                <w:snapToGrid w:val="0"/>
                <w:color w:val="auto"/>
                <w:kern w:val="28"/>
                <w:sz w:val="24"/>
                <w:szCs w:val="24"/>
                <w:highlight w:val="none"/>
                <w:lang w:val="en-US" w:eastAsia="zh-CN" w:bidi="ar-SA"/>
              </w:rPr>
              <w:fldChar w:fldCharType="end"/>
            </w:r>
            <w:r>
              <w:rPr>
                <w:rFonts w:hint="eastAsia" w:ascii="宋体" w:hAnsi="宋体" w:eastAsia="宋体" w:cs="宋体"/>
                <w:snapToGrid w:val="0"/>
                <w:color w:val="auto"/>
                <w:kern w:val="28"/>
                <w:sz w:val="24"/>
                <w:szCs w:val="24"/>
                <w:highlight w:val="none"/>
                <w:lang w:val="en-US" w:eastAsia="zh-CN" w:bidi="ar-SA"/>
              </w:rPr>
              <w:t>（¥：</w:t>
            </w:r>
            <w:r>
              <w:rPr>
                <w:rFonts w:hint="eastAsia" w:hAnsi="宋体" w:cs="宋体"/>
                <w:snapToGrid w:val="0"/>
                <w:color w:val="auto"/>
                <w:kern w:val="28"/>
                <w:sz w:val="24"/>
                <w:szCs w:val="24"/>
                <w:highlight w:val="none"/>
                <w:u w:val="single"/>
                <w:lang w:val="en-US" w:eastAsia="zh-CN" w:bidi="ar-SA"/>
              </w:rPr>
              <w:t>3249.00</w:t>
            </w:r>
            <w:r>
              <w:rPr>
                <w:rFonts w:hint="eastAsia" w:ascii="宋体" w:hAnsi="宋体" w:eastAsia="宋体" w:cs="宋体"/>
                <w:snapToGrid w:val="0"/>
                <w:color w:val="auto"/>
                <w:kern w:val="28"/>
                <w:sz w:val="24"/>
                <w:szCs w:val="24"/>
                <w:highlight w:val="none"/>
                <w:lang w:val="en-US" w:eastAsia="zh-CN" w:bidi="ar-SA"/>
              </w:rPr>
              <w:t xml:space="preserve"> 元</w:t>
            </w:r>
            <w:r>
              <w:rPr>
                <w:rFonts w:hint="eastAsia" w:ascii="宋体" w:hAnsi="宋体" w:eastAsia="宋体" w:cs="宋体"/>
                <w:snapToGrid w:val="0"/>
                <w:color w:val="auto"/>
                <w:kern w:val="28"/>
                <w:sz w:val="24"/>
                <w:szCs w:val="24"/>
                <w:lang w:val="en-US" w:eastAsia="zh-CN" w:bidi="ar-SA"/>
              </w:rPr>
              <w:t>）</w:t>
            </w:r>
            <w:r>
              <w:rPr>
                <w:rFonts w:hint="eastAsia" w:hAnsi="宋体" w:cs="宋体"/>
                <w:snapToGrid w:val="0"/>
                <w:color w:val="auto"/>
                <w:kern w:val="28"/>
                <w:sz w:val="24"/>
                <w:szCs w:val="24"/>
                <w:lang w:val="en-US" w:eastAsia="zh-CN" w:bidi="ar-SA"/>
              </w:rPr>
              <w:t>，</w:t>
            </w:r>
            <w:r>
              <w:rPr>
                <w:rFonts w:hint="eastAsia" w:ascii="宋体" w:hAnsi="宋体" w:eastAsia="宋体" w:cs="宋体"/>
                <w:snapToGrid w:val="0"/>
                <w:color w:val="auto"/>
                <w:kern w:val="28"/>
                <w:sz w:val="24"/>
                <w:szCs w:val="24"/>
                <w:lang w:val="en-US" w:eastAsia="zh-CN" w:bidi="ar-SA"/>
              </w:rPr>
              <w:t>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Wingdings" w:hAnsi="Wingdings" w:cs="Arial" w:eastAsiaTheme="minorEastAsia"/>
                    <w:color w:val="auto"/>
                    <w:kern w:val="0"/>
                    <w:sz w:val="24"/>
                    <w:szCs w:val="24"/>
                    <w:lang w:val="en-US" w:eastAsia="zh-CN" w:bidi="ar-SA"/>
                  </w:rPr>
                  <w:t>þ</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bl>
    <w:p>
      <w:pPr>
        <w:snapToGrid w:val="0"/>
        <w:jc w:val="center"/>
        <w:rPr>
          <w:rFonts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6"/>
          <w:rFonts w:hint="eastAsia" w:cs="Times New Roman" w:asciiTheme="minorEastAsia" w:hAnsiTheme="minorEastAsia" w:eastAsiaTheme="minorEastAsia"/>
          <w:snapToGrid/>
          <w:color w:val="auto"/>
          <w:kern w:val="2"/>
          <w:sz w:val="24"/>
          <w:szCs w:val="24"/>
        </w:rPr>
        <w:t>https://www.zcygov.cn/</w:t>
      </w:r>
      <w:r>
        <w:rPr>
          <w:rStyle w:val="66"/>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3.响应有效期</w:t>
      </w:r>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2"/>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b/>
          <w:color w:val="auto"/>
          <w:sz w:val="24"/>
        </w:rPr>
        <w:t>响应费用</w:t>
      </w:r>
    </w:p>
    <w:p>
      <w:pPr>
        <w:pStyle w:val="34"/>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4"/>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w:t>
      </w:r>
      <w:r>
        <w:rPr>
          <w:rFonts w:hint="eastAsia" w:ascii="宋体" w:hAnsi="宋体" w:cs="宋体"/>
          <w:color w:val="auto"/>
          <w:sz w:val="24"/>
          <w:lang w:eastAsia="zh-CN"/>
        </w:rPr>
        <w:t>采购人</w:t>
      </w:r>
      <w:r>
        <w:rPr>
          <w:rFonts w:hint="eastAsia" w:ascii="宋体" w:hAnsi="宋体" w:cs="宋体"/>
          <w:color w:val="auto"/>
          <w:sz w:val="24"/>
        </w:rPr>
        <w:t>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优先采购秸秆环保板材等资源综合利用产品。鼓励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对其提高预付款比例、免收履约保证金。</w:t>
      </w:r>
    </w:p>
    <w:p>
      <w:pPr>
        <w:pStyle w:val="34"/>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w:t>
      </w:r>
      <w:r>
        <w:rPr>
          <w:rFonts w:hint="eastAsia" w:cs="宋体" w:asciiTheme="minorEastAsia" w:hAnsiTheme="minorEastAsia" w:eastAsiaTheme="minorEastAsia"/>
          <w:color w:val="auto"/>
          <w:sz w:val="24"/>
          <w:highlight w:val="none"/>
        </w:rPr>
        <w:t>20%的扣除</w:t>
      </w:r>
      <w:r>
        <w:rPr>
          <w:rFonts w:hint="eastAsia" w:cs="宋体" w:asciiTheme="minorEastAsia" w:hAnsiTheme="minorEastAsia" w:eastAsiaTheme="minorEastAsia"/>
          <w:color w:val="auto"/>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inorEastAsia" w:hAnsiTheme="minorEastAsia" w:eastAsiaTheme="minorEastAsia"/>
          <w:color w:val="auto"/>
          <w:sz w:val="24"/>
          <w:highlight w:val="none"/>
        </w:rPr>
        <w:t>6%的扣除</w:t>
      </w:r>
      <w:r>
        <w:rPr>
          <w:rFonts w:hint="eastAsia" w:cs="宋体" w:asciiTheme="minorEastAsia" w:hAnsiTheme="minorEastAsia" w:eastAsiaTheme="minorEastAsia"/>
          <w:color w:val="auto"/>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3.供应商质疑</w:t>
      </w:r>
    </w:p>
    <w:p>
      <w:pPr>
        <w:pStyle w:val="34"/>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pPr>
        <w:pStyle w:val="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4"/>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签订的《采购委托协议》的规定，质疑答复责任主体如下：</w:t>
      </w:r>
    </w:p>
    <w:p>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7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rPr>
            </w:pP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rPr>
            </w:pP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pPr>
              <w:pStyle w:val="34"/>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pPr>
        <w:pStyle w:val="34"/>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hint="eastAsia" w:cs="仿宋_GB2312" w:asciiTheme="minorEastAsia" w:hAnsiTheme="minorEastAsia" w:eastAsiaTheme="minorEastAsia"/>
          <w:b/>
          <w:color w:val="auto"/>
          <w:sz w:val="32"/>
          <w:szCs w:val="20"/>
        </w:rPr>
      </w:pPr>
    </w:p>
    <w:p>
      <w:pPr>
        <w:adjustRightInd/>
        <w:spacing w:line="360" w:lineRule="auto"/>
        <w:jc w:val="center"/>
        <w:outlineLvl w:val="0"/>
        <w:rPr>
          <w:rFonts w:hint="eastAsia"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pPr>
        <w:pStyle w:val="34"/>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2"/>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pPr>
        <w:pStyle w:val="392"/>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16"/>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pPr>
        <w:pStyle w:val="34"/>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4"/>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4"/>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pPr>
        <w:pStyle w:val="34"/>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4"/>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4"/>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2"/>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仿宋_GB2312" w:asciiTheme="minorEastAsia" w:hAnsiTheme="minorEastAsia" w:eastAsiaTheme="minorEastAsia"/>
          <w:color w:val="auto"/>
          <w:sz w:val="24"/>
          <w:szCs w:val="24"/>
        </w:rPr>
      </w:pPr>
      <w:r>
        <w:rPr>
          <w:rFonts w:hint="eastAsia" w:cs="宋体" w:asciiTheme="minorEastAsia" w:hAnsiTheme="minorEastAsia" w:eastAsiaTheme="minorEastAsia"/>
          <w:color w:val="auto"/>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2"/>
        <w:spacing w:before="0"/>
        <w:ind w:firstLine="0" w:firstLineChars="0"/>
        <w:rPr>
          <w:rFonts w:cs="仿宋_GB2312" w:asciiTheme="minorEastAsia" w:hAnsiTheme="minorEastAsia" w:eastAsiaTheme="minorEastAsia"/>
          <w:b/>
          <w:color w:val="auto"/>
          <w:szCs w:val="24"/>
        </w:rPr>
      </w:pPr>
    </w:p>
    <w:p>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2"/>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pPr>
        <w:pStyle w:val="34"/>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pPr>
        <w:pStyle w:val="34"/>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4"/>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1.开启响应文件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4"/>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pPr>
        <w:pStyle w:val="34"/>
        <w:spacing w:line="360" w:lineRule="auto"/>
        <w:ind w:firstLine="361"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6"/>
          <w:rFonts w:hint="eastAsia" w:asciiTheme="minorEastAsia" w:hAnsiTheme="minorEastAsia" w:eastAsiaTheme="minorEastAsia"/>
          <w:snapToGrid/>
          <w:color w:val="auto"/>
          <w:sz w:val="24"/>
          <w:szCs w:val="24"/>
        </w:rPr>
        <w:t>www.creditchina.gov.cn</w:t>
      </w:r>
      <w:r>
        <w:rPr>
          <w:rStyle w:val="66"/>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w:t>
      </w:r>
      <w:r>
        <w:rPr>
          <w:rFonts w:hint="eastAsia" w:cs="Arial" w:asciiTheme="minorEastAsia" w:hAnsiTheme="minorEastAsia" w:eastAsiaTheme="minorEastAsia"/>
          <w:color w:val="auto"/>
          <w:kern w:val="0"/>
          <w:szCs w:val="24"/>
          <w:lang w:eastAsia="zh-CN"/>
        </w:rPr>
        <w:t>重大税收违法失信主体</w:t>
      </w:r>
      <w:r>
        <w:rPr>
          <w:rFonts w:hint="eastAsia" w:cs="Arial" w:asciiTheme="minorEastAsia" w:hAnsiTheme="minorEastAsia" w:eastAsiaTheme="minorEastAsia"/>
          <w:color w:val="auto"/>
          <w:kern w:val="0"/>
          <w:szCs w:val="24"/>
        </w:rPr>
        <w:t>、政府采购严重违法失信行为记录名单的供应商将被拒绝参与政府采购活动。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cs="仿宋_GB2312" w:asciiTheme="minorEastAsia" w:hAnsiTheme="minorEastAsia" w:eastAsiaTheme="minorEastAsia"/>
          <w:b/>
          <w:color w:val="auto"/>
          <w:sz w:val="24"/>
          <w:szCs w:val="24"/>
        </w:rPr>
      </w:pPr>
    </w:p>
    <w:p>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pPr>
        <w:pStyle w:val="34"/>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2"/>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2"/>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2"/>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4"/>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rPr>
        <w:t>资格审查情况、评审专家抽取规则、符合性审查情况、</w:t>
      </w:r>
      <w:bookmarkEnd w:id="53"/>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szCs w:val="24"/>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w:t>
      </w:r>
      <w:r>
        <w:rPr>
          <w:rFonts w:hint="eastAsia" w:asciiTheme="minorEastAsia" w:hAnsiTheme="minorEastAsia" w:eastAsiaTheme="minorEastAsia"/>
          <w:b/>
          <w:color w:val="auto"/>
          <w:sz w:val="24"/>
          <w:lang w:val="en-US" w:eastAsia="zh-CN"/>
        </w:rPr>
        <w:t>.</w:t>
      </w:r>
      <w:r>
        <w:rPr>
          <w:rFonts w:hint="eastAsia" w:asciiTheme="minorEastAsia" w:hAnsiTheme="minorEastAsia" w:eastAsiaTheme="minorEastAsia"/>
          <w:b/>
          <w:color w:val="auto"/>
          <w:sz w:val="24"/>
        </w:rPr>
        <w:t>履约保证金</w:t>
      </w:r>
    </w:p>
    <w:p>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b w:val="0"/>
          <w:bCs w:val="0"/>
          <w:color w:val="auto"/>
          <w:sz w:val="24"/>
          <w:szCs w:val="24"/>
          <w:highlight w:val="none"/>
          <w:lang w:val="en-US" w:eastAsia="zh-CN"/>
        </w:rPr>
        <w:t>采购人</w:t>
      </w:r>
      <w:r>
        <w:rPr>
          <w:rFonts w:hint="eastAsia" w:ascii="宋体" w:hAnsi="宋体" w:eastAsia="宋体"/>
          <w:b w:val="0"/>
          <w:bCs w:val="0"/>
          <w:color w:val="auto"/>
          <w:sz w:val="24"/>
          <w:szCs w:val="24"/>
          <w:highlight w:val="none"/>
          <w:lang w:val="en-US"/>
        </w:rPr>
        <w:t>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b w:val="0"/>
          <w:bCs w:val="0"/>
          <w:color w:val="auto"/>
          <w:sz w:val="24"/>
          <w:szCs w:val="24"/>
          <w:highlight w:val="none"/>
          <w:lang w:val="en-US" w:eastAsia="zh-CN"/>
        </w:rPr>
        <w:t>采购人</w:t>
      </w:r>
      <w:r>
        <w:rPr>
          <w:rFonts w:ascii="宋体" w:hAnsi="宋体" w:eastAsia="宋体"/>
          <w:b w:val="0"/>
          <w:bCs w:val="0"/>
          <w:color w:val="auto"/>
          <w:sz w:val="24"/>
          <w:szCs w:val="24"/>
          <w:highlight w:val="none"/>
          <w:lang w:val="en-US"/>
        </w:rPr>
        <w:t>可不适用前述规定。</w:t>
      </w:r>
      <w:r>
        <w:rPr>
          <w:rFonts w:hint="eastAsia" w:ascii="宋体" w:hAnsi="宋体"/>
          <w:b w:val="0"/>
          <w:bCs w:val="0"/>
          <w:color w:val="auto"/>
          <w:sz w:val="24"/>
          <w:szCs w:val="24"/>
          <w:highlight w:val="none"/>
          <w:lang w:val="en-US" w:eastAsia="zh-CN"/>
        </w:rPr>
        <w:t>采购人</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snapToGrid w:val="0"/>
        <w:spacing w:line="360" w:lineRule="auto"/>
        <w:jc w:val="both"/>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26"/>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rPr>
          <w:rFonts w:hint="eastAsia" w:cs="仿宋_GB2312" w:asciiTheme="minorEastAsia" w:hAnsiTheme="minorEastAsia" w:eastAsiaTheme="minorEastAsia"/>
          <w:b/>
          <w:color w:val="auto"/>
          <w:sz w:val="36"/>
          <w:szCs w:val="36"/>
        </w:rPr>
      </w:pPr>
    </w:p>
    <w:p>
      <w:pPr>
        <w:snapToGrid w:val="0"/>
        <w:spacing w:line="360" w:lineRule="auto"/>
        <w:jc w:val="center"/>
        <w:rPr>
          <w:rFonts w:hint="eastAsia" w:cs="仿宋_GB2312" w:asciiTheme="minorEastAsia" w:hAnsiTheme="minorEastAsia" w:eastAsiaTheme="minorEastAsia"/>
          <w:b/>
          <w:color w:val="auto"/>
          <w:sz w:val="36"/>
          <w:szCs w:val="36"/>
        </w:rPr>
      </w:pPr>
    </w:p>
    <w:p>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4714665"/>
      <w:bookmarkEnd w:id="55"/>
      <w:bookmarkStart w:id="56" w:name="_Hlt74730295"/>
      <w:bookmarkEnd w:id="56"/>
      <w:bookmarkStart w:id="57" w:name="_Hlt74729768"/>
      <w:bookmarkEnd w:id="57"/>
      <w:bookmarkStart w:id="58" w:name="_Hlt68057669"/>
      <w:bookmarkEnd w:id="58"/>
      <w:bookmarkStart w:id="59" w:name="_Hlt75236101"/>
      <w:bookmarkEnd w:id="59"/>
      <w:bookmarkStart w:id="60" w:name="_Hlt68072990"/>
      <w:bookmarkEnd w:id="60"/>
      <w:bookmarkStart w:id="61" w:name="_Hlt75236290"/>
      <w:bookmarkEnd w:id="61"/>
      <w:bookmarkStart w:id="62" w:name="_Hlt75236011"/>
      <w:bookmarkEnd w:id="62"/>
      <w:bookmarkStart w:id="63" w:name="第三部分"/>
      <w:bookmarkStart w:id="64" w:name="_Toc164416483"/>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pPr>
        <w:adjustRightInd/>
        <w:spacing w:line="360" w:lineRule="auto"/>
        <w:jc w:val="left"/>
        <w:outlineLvl w:val="0"/>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pPr>
        <w:snapToGrid w:val="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一</w:t>
      </w:r>
      <w:r>
        <w:rPr>
          <w:rFonts w:hint="eastAsia" w:ascii="宋体" w:hAnsi="宋体" w:eastAsia="宋体" w:cs="宋体"/>
          <w:b/>
          <w:color w:val="auto"/>
          <w:sz w:val="28"/>
          <w:szCs w:val="28"/>
          <w:highlight w:val="none"/>
        </w:rPr>
        <w:t>、采购内容及数量</w:t>
      </w:r>
    </w:p>
    <w:tbl>
      <w:tblPr>
        <w:tblStyle w:val="69"/>
        <w:tblW w:w="8828" w:type="dxa"/>
        <w:jc w:val="center"/>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425"/>
        <w:gridCol w:w="1742"/>
        <w:gridCol w:w="449"/>
        <w:gridCol w:w="449"/>
        <w:gridCol w:w="1341"/>
        <w:gridCol w:w="1340"/>
        <w:gridCol w:w="1"/>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553" w:type="dxa"/>
            <w:vAlign w:val="center"/>
          </w:tcPr>
          <w:p>
            <w:pPr>
              <w:widowControl/>
              <w:tabs>
                <w:tab w:val="left" w:pos="360"/>
              </w:tabs>
              <w:jc w:val="center"/>
              <w:rPr>
                <w:rFonts w:hint="eastAsia" w:ascii="宋体" w:hAnsi="宋体" w:eastAsia="宋体" w:cs="宋体"/>
                <w:color w:val="auto"/>
                <w:sz w:val="24"/>
                <w:highlight w:val="none"/>
              </w:rPr>
            </w:pPr>
            <w:bookmarkStart w:id="65" w:name="_Toc488302347"/>
            <w:r>
              <w:rPr>
                <w:rFonts w:hint="eastAsia" w:ascii="宋体" w:hAnsi="宋体" w:eastAsia="宋体" w:cs="宋体"/>
                <w:color w:val="auto"/>
                <w:sz w:val="24"/>
                <w:highlight w:val="none"/>
              </w:rPr>
              <w:t>序号</w:t>
            </w:r>
          </w:p>
        </w:tc>
        <w:tc>
          <w:tcPr>
            <w:tcW w:w="2425"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42"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主要服务技术要求</w:t>
            </w:r>
          </w:p>
        </w:tc>
        <w:tc>
          <w:tcPr>
            <w:tcW w:w="449"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449"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341"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cs="宋体"/>
                <w:color w:val="auto"/>
                <w:sz w:val="24"/>
                <w:highlight w:val="none"/>
              </w:rPr>
              <w:t>预算</w:t>
            </w:r>
            <w:r>
              <w:rPr>
                <w:rFonts w:hint="eastAsia" w:ascii="宋体" w:hAnsi="宋体" w:cs="宋体"/>
                <w:color w:val="auto"/>
                <w:sz w:val="24"/>
                <w:highlight w:val="none"/>
                <w:lang w:eastAsia="zh-CN"/>
              </w:rPr>
              <w:t>单</w:t>
            </w:r>
            <w:r>
              <w:rPr>
                <w:rFonts w:hint="eastAsia" w:ascii="宋体" w:hAnsi="宋体" w:cs="宋体"/>
                <w:color w:val="auto"/>
                <w:sz w:val="24"/>
                <w:highlight w:val="none"/>
              </w:rPr>
              <w:t>价（元</w:t>
            </w:r>
            <w:r>
              <w:rPr>
                <w:rFonts w:hint="eastAsia" w:ascii="宋体" w:hAnsi="宋体" w:cs="宋体"/>
                <w:color w:val="auto"/>
                <w:sz w:val="24"/>
                <w:highlight w:val="none"/>
                <w:lang w:val="en-US" w:eastAsia="zh-CN"/>
              </w:rPr>
              <w:t>/年</w:t>
            </w:r>
            <w:r>
              <w:rPr>
                <w:rFonts w:hint="eastAsia" w:ascii="宋体" w:hAnsi="宋体" w:cs="宋体"/>
                <w:color w:val="auto"/>
                <w:sz w:val="24"/>
                <w:highlight w:val="none"/>
              </w:rPr>
              <w:t>）</w:t>
            </w:r>
          </w:p>
        </w:tc>
        <w:tc>
          <w:tcPr>
            <w:tcW w:w="1341" w:type="dxa"/>
            <w:gridSpan w:val="2"/>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cs="宋体"/>
                <w:color w:val="auto"/>
                <w:sz w:val="24"/>
                <w:highlight w:val="none"/>
              </w:rPr>
              <w:t>预算</w:t>
            </w:r>
            <w:r>
              <w:rPr>
                <w:rFonts w:hint="eastAsia" w:ascii="宋体" w:hAnsi="宋体" w:cs="宋体"/>
                <w:color w:val="auto"/>
                <w:sz w:val="24"/>
                <w:highlight w:val="none"/>
                <w:lang w:eastAsia="zh-CN"/>
              </w:rPr>
              <w:t>总</w:t>
            </w:r>
            <w:r>
              <w:rPr>
                <w:rFonts w:hint="eastAsia" w:ascii="宋体" w:hAnsi="宋体" w:cs="宋体"/>
                <w:color w:val="auto"/>
                <w:sz w:val="24"/>
                <w:highlight w:val="none"/>
              </w:rPr>
              <w:t>价（元）</w:t>
            </w:r>
          </w:p>
        </w:tc>
        <w:tc>
          <w:tcPr>
            <w:tcW w:w="528"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w:t>
            </w:r>
          </w:p>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553"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25" w:type="dxa"/>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2024年</w:t>
            </w:r>
            <w:r>
              <w:rPr>
                <w:rFonts w:hint="eastAsia" w:ascii="宋体" w:hAnsi="宋体" w:cs="宋体"/>
                <w:color w:val="auto"/>
                <w:sz w:val="24"/>
                <w:highlight w:val="none"/>
                <w:lang w:eastAsia="zh-CN"/>
              </w:rPr>
              <w:t>寿昌镇绿化养护外包服务采购项目</w:t>
            </w:r>
          </w:p>
        </w:tc>
        <w:tc>
          <w:tcPr>
            <w:tcW w:w="1742"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cs="宋体"/>
                <w:color w:val="auto"/>
                <w:sz w:val="24"/>
                <w:highlight w:val="none"/>
                <w:lang w:eastAsia="zh-CN"/>
              </w:rPr>
              <w:t>第</w:t>
            </w:r>
            <w:r>
              <w:rPr>
                <w:rFonts w:hint="eastAsia" w:ascii="宋体" w:hAnsi="宋体" w:eastAsia="宋体" w:cs="宋体"/>
                <w:color w:val="auto"/>
                <w:sz w:val="24"/>
                <w:highlight w:val="none"/>
              </w:rPr>
              <w:t>二</w:t>
            </w:r>
            <w:r>
              <w:rPr>
                <w:rFonts w:hint="eastAsia" w:ascii="宋体" w:hAnsi="宋体" w:cs="宋体"/>
                <w:color w:val="auto"/>
                <w:sz w:val="24"/>
                <w:highlight w:val="none"/>
                <w:lang w:eastAsia="zh-CN"/>
              </w:rPr>
              <w:t>部分</w:t>
            </w:r>
            <w:r>
              <w:rPr>
                <w:rFonts w:hint="eastAsia" w:ascii="宋体" w:hAnsi="宋体" w:eastAsia="宋体" w:cs="宋体"/>
                <w:color w:val="auto"/>
                <w:sz w:val="24"/>
                <w:highlight w:val="none"/>
              </w:rPr>
              <w:t>、采购需求”</w:t>
            </w:r>
          </w:p>
        </w:tc>
        <w:tc>
          <w:tcPr>
            <w:tcW w:w="449" w:type="dxa"/>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年</w:t>
            </w:r>
          </w:p>
        </w:tc>
        <w:tc>
          <w:tcPr>
            <w:tcW w:w="449" w:type="dxa"/>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341" w:type="dxa"/>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375521.00</w:t>
            </w:r>
            <w:r>
              <w:rPr>
                <w:rFonts w:hint="eastAsia" w:ascii="宋体" w:hAnsi="宋体" w:eastAsia="宋体" w:cs="宋体"/>
                <w:color w:val="auto"/>
                <w:sz w:val="24"/>
                <w:highlight w:val="none"/>
                <w:lang w:eastAsia="zh-CN"/>
              </w:rPr>
              <w:t xml:space="preserve"> </w:t>
            </w:r>
          </w:p>
        </w:tc>
        <w:tc>
          <w:tcPr>
            <w:tcW w:w="1341" w:type="dxa"/>
            <w:gridSpan w:val="2"/>
            <w:vAlign w:val="center"/>
          </w:tcPr>
          <w:p>
            <w:pPr>
              <w:widowControl/>
              <w:tabs>
                <w:tab w:val="left" w:pos="360"/>
              </w:tabs>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751042.00</w:t>
            </w:r>
          </w:p>
        </w:tc>
        <w:tc>
          <w:tcPr>
            <w:tcW w:w="528" w:type="dxa"/>
            <w:vAlign w:val="center"/>
          </w:tcPr>
          <w:p>
            <w:pPr>
              <w:widowControl/>
              <w:tabs>
                <w:tab w:val="left" w:pos="360"/>
              </w:tabs>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299" w:type="dxa"/>
            <w:gridSpan w:val="7"/>
            <w:vAlign w:val="center"/>
          </w:tcPr>
          <w:p>
            <w:pPr>
              <w:widowControl/>
              <w:tabs>
                <w:tab w:val="left" w:pos="36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预算价：人民币（大写）</w:t>
            </w:r>
            <w:r>
              <w:rPr>
                <w:rFonts w:hint="eastAsia" w:ascii="宋体" w:hAnsi="宋体" w:cs="宋体"/>
                <w:color w:val="auto"/>
                <w:sz w:val="24"/>
                <w:highlight w:val="none"/>
                <w:lang w:eastAsia="zh-CN"/>
              </w:rPr>
              <w:t>叁拾柒万伍仟伍佰贰拾壹</w:t>
            </w:r>
            <w:r>
              <w:rPr>
                <w:rFonts w:hint="eastAsia" w:ascii="宋体" w:hAnsi="宋体" w:eastAsia="宋体" w:cs="宋体"/>
                <w:color w:val="auto"/>
                <w:sz w:val="24"/>
                <w:highlight w:val="none"/>
              </w:rPr>
              <w:t>元整</w:t>
            </w:r>
          </w:p>
        </w:tc>
        <w:tc>
          <w:tcPr>
            <w:tcW w:w="529" w:type="dxa"/>
            <w:gridSpan w:val="2"/>
            <w:vAlign w:val="center"/>
          </w:tcPr>
          <w:p>
            <w:pPr>
              <w:widowControl/>
              <w:tabs>
                <w:tab w:val="left" w:pos="360"/>
              </w:tabs>
              <w:rPr>
                <w:rFonts w:hint="eastAsia" w:ascii="宋体" w:hAnsi="宋体" w:eastAsia="宋体" w:cs="宋体"/>
                <w:color w:val="auto"/>
                <w:sz w:val="24"/>
                <w:highlight w:val="none"/>
              </w:rPr>
            </w:pPr>
          </w:p>
        </w:tc>
      </w:tr>
      <w:bookmarkEnd w:id="65"/>
    </w:tbl>
    <w:p>
      <w:pPr>
        <w:widowControl/>
        <w:tabs>
          <w:tab w:val="left" w:pos="360"/>
        </w:tabs>
        <w:ind w:left="630" w:hanging="630" w:hangingChars="300"/>
        <w:jc w:val="left"/>
        <w:rPr>
          <w:rFonts w:ascii="宋体" w:hAnsi="宋体" w:cs="宋体"/>
          <w:color w:val="auto"/>
          <w:sz w:val="24"/>
          <w:highlight w:val="none"/>
        </w:rPr>
      </w:pPr>
      <w:r>
        <w:rPr>
          <w:rFonts w:hint="eastAsia" w:ascii="宋体" w:hAnsi="宋体" w:cs="宋体"/>
          <w:color w:val="auto"/>
          <w:szCs w:val="21"/>
          <w:highlight w:val="none"/>
        </w:rPr>
        <w:t>备注：</w:t>
      </w:r>
      <w:r>
        <w:rPr>
          <w:rFonts w:hint="eastAsia" w:ascii="宋体" w:hAnsi="宋体" w:eastAsia="宋体" w:cs="宋体"/>
          <w:color w:val="auto"/>
          <w:szCs w:val="21"/>
          <w:highlight w:val="none"/>
        </w:rPr>
        <w:t>以上金额包括所需劳务、</w:t>
      </w:r>
      <w:r>
        <w:rPr>
          <w:rFonts w:hint="eastAsia" w:ascii="宋体" w:hAnsi="宋体" w:cs="宋体"/>
          <w:color w:val="auto"/>
          <w:szCs w:val="21"/>
          <w:highlight w:val="none"/>
          <w:lang w:eastAsia="zh-CN"/>
        </w:rPr>
        <w:t>机械费</w:t>
      </w:r>
      <w:r>
        <w:rPr>
          <w:rFonts w:hint="eastAsia" w:ascii="宋体" w:hAnsi="宋体" w:eastAsia="宋体" w:cs="宋体"/>
          <w:color w:val="auto"/>
          <w:szCs w:val="21"/>
          <w:highlight w:val="none"/>
        </w:rPr>
        <w:t>、养护、保险、水电、农药、化肥、利润、税金、保险、管理费、及辅助工作等完成本项目所需的全部费用。</w:t>
      </w:r>
    </w:p>
    <w:p>
      <w:pPr>
        <w:spacing w:line="360" w:lineRule="auto"/>
        <w:ind w:firstLine="480"/>
        <w:jc w:val="left"/>
        <w:rPr>
          <w:rFonts w:hint="eastAsia" w:ascii="宋体" w:hAnsi="宋体" w:eastAsia="宋体" w:cs="宋体"/>
          <w:b/>
          <w:bCs/>
          <w:color w:val="auto"/>
          <w:sz w:val="24"/>
          <w:highlight w:val="none"/>
        </w:rPr>
      </w:pPr>
    </w:p>
    <w:p>
      <w:pPr>
        <w:snapToGrid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二、采购需求</w:t>
      </w:r>
    </w:p>
    <w:p>
      <w:pPr>
        <w:spacing w:line="360" w:lineRule="auto"/>
        <w:ind w:firstLine="48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&lt;一&gt;项目概况</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1、项目名称：</w:t>
      </w:r>
      <w:r>
        <w:rPr>
          <w:rFonts w:hint="eastAsia" w:ascii="宋体" w:hAnsi="宋体" w:cs="宋体"/>
          <w:color w:val="auto"/>
          <w:sz w:val="24"/>
          <w:highlight w:val="none"/>
          <w:lang w:eastAsia="zh-CN"/>
        </w:rPr>
        <w:t>2024年寿昌镇绿化养护外包服务采购项目</w:t>
      </w:r>
      <w:r>
        <w:rPr>
          <w:rFonts w:hint="eastAsia" w:ascii="宋体" w:hAnsi="宋体" w:eastAsia="宋体" w:cs="宋体"/>
          <w:color w:val="auto"/>
          <w:sz w:val="24"/>
          <w:highlight w:val="none"/>
        </w:rPr>
        <w:t>。</w:t>
      </w:r>
    </w:p>
    <w:p>
      <w:pPr>
        <w:spacing w:line="360" w:lineRule="auto"/>
        <w:ind w:firstLine="48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2、预算金额（元）：</w:t>
      </w:r>
      <w:r>
        <w:rPr>
          <w:rFonts w:hint="eastAsia" w:ascii="宋体" w:hAnsi="宋体" w:cs="宋体"/>
          <w:color w:val="auto"/>
          <w:sz w:val="24"/>
          <w:highlight w:val="none"/>
          <w:lang w:val="en-US" w:eastAsia="zh-CN"/>
        </w:rPr>
        <w:t>751042.00</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3、最高限价（元）：</w:t>
      </w:r>
      <w:r>
        <w:rPr>
          <w:rFonts w:hint="eastAsia" w:ascii="宋体" w:hAnsi="宋体" w:eastAsia="宋体" w:cs="宋体"/>
          <w:b w:val="0"/>
          <w:bCs w:val="0"/>
          <w:color w:val="auto"/>
          <w:sz w:val="24"/>
          <w:highlight w:val="none"/>
          <w:lang w:val="en-US" w:eastAsia="zh-CN"/>
        </w:rPr>
        <w:t>751042.00</w:t>
      </w:r>
    </w:p>
    <w:p>
      <w:pPr>
        <w:spacing w:line="360" w:lineRule="auto"/>
        <w:ind w:firstLine="480"/>
        <w:jc w:val="left"/>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服务内容：</w:t>
      </w:r>
      <w:r>
        <w:rPr>
          <w:rFonts w:hint="eastAsia" w:ascii="宋体" w:hAnsi="宋体" w:eastAsia="宋体" w:cs="宋体"/>
          <w:color w:val="auto"/>
          <w:sz w:val="24"/>
          <w:highlight w:val="none"/>
        </w:rPr>
        <w:t>包括日常清除杂草、修剪、施肥、浇水、病虫害防治等与绿化养护、绿地卫生保洁工作相关的全部内容。</w:t>
      </w:r>
    </w:p>
    <w:p>
      <w:pPr>
        <w:spacing w:line="360" w:lineRule="auto"/>
        <w:ind w:firstLine="480"/>
        <w:jc w:val="left"/>
        <w:rPr>
          <w:rFonts w:hint="eastAsia" w:ascii="宋体" w:hAnsi="宋体" w:eastAsia="宋体" w:cs="宋体"/>
          <w:b w:val="0"/>
          <w:bCs w:val="0"/>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、项目范围：</w:t>
      </w:r>
      <w:r>
        <w:rPr>
          <w:rFonts w:hint="eastAsia" w:ascii="宋体" w:hAnsi="宋体" w:cs="宋体"/>
          <w:b w:val="0"/>
          <w:bCs w:val="0"/>
          <w:color w:val="auto"/>
          <w:sz w:val="24"/>
          <w:highlight w:val="none"/>
          <w:lang w:val="en-US" w:eastAsia="zh-CN"/>
        </w:rPr>
        <w:t>建德市寿昌镇范围内，</w:t>
      </w:r>
      <w:r>
        <w:rPr>
          <w:rFonts w:hint="eastAsia" w:ascii="宋体" w:hAnsi="宋体" w:eastAsia="宋体" w:cs="宋体"/>
          <w:b w:val="0"/>
          <w:bCs w:val="0"/>
          <w:color w:val="auto"/>
          <w:sz w:val="24"/>
          <w:highlight w:val="none"/>
        </w:rPr>
        <w:t>绿化养护面积暂按</w:t>
      </w:r>
      <w:r>
        <w:rPr>
          <w:rFonts w:hint="eastAsia" w:ascii="宋体" w:hAnsi="宋体" w:eastAsia="宋体" w:cs="宋体"/>
          <w:b w:val="0"/>
          <w:bCs w:val="0"/>
          <w:color w:val="auto"/>
          <w:sz w:val="24"/>
          <w:highlight w:val="none"/>
          <w:lang w:val="en-US" w:eastAsia="zh-CN"/>
        </w:rPr>
        <w:t>51503</w:t>
      </w:r>
      <w:r>
        <w:rPr>
          <w:rFonts w:hint="eastAsia" w:ascii="宋体" w:hAnsi="宋体" w:eastAsia="宋体" w:cs="宋体"/>
          <w:b w:val="0"/>
          <w:bCs w:val="0"/>
          <w:color w:val="auto"/>
          <w:sz w:val="24"/>
          <w:highlight w:val="none"/>
          <w:lang w:val="en-US"/>
        </w:rPr>
        <w:t>㎡</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具体详见“寿昌镇各地块绿化养护面积汇总表”</w:t>
      </w:r>
      <w:r>
        <w:rPr>
          <w:rFonts w:hint="eastAsia" w:ascii="宋体" w:hAnsi="宋体" w:eastAsia="宋体" w:cs="宋体"/>
          <w:b w:val="0"/>
          <w:bCs w:val="0"/>
          <w:color w:val="auto"/>
          <w:sz w:val="24"/>
          <w:highlight w:val="none"/>
        </w:rPr>
        <w:t>。</w:t>
      </w:r>
    </w:p>
    <w:tbl>
      <w:tblPr>
        <w:tblStyle w:val="69"/>
        <w:tblW w:w="86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4"/>
        <w:gridCol w:w="4065"/>
        <w:gridCol w:w="1882"/>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jc w:val="center"/>
        </w:trPr>
        <w:tc>
          <w:tcPr>
            <w:tcW w:w="86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寿昌镇各地块绿化</w:t>
            </w:r>
            <w:r>
              <w:rPr>
                <w:rFonts w:hint="eastAsia" w:ascii="宋体" w:hAnsi="宋体" w:cs="宋体"/>
                <w:b/>
                <w:i w:val="0"/>
                <w:color w:val="auto"/>
                <w:kern w:val="0"/>
                <w:sz w:val="32"/>
                <w:szCs w:val="32"/>
                <w:u w:val="none"/>
                <w:lang w:val="en-US" w:eastAsia="zh-CN" w:bidi="ar"/>
              </w:rPr>
              <w:t>养护</w:t>
            </w:r>
            <w:r>
              <w:rPr>
                <w:rFonts w:hint="eastAsia" w:ascii="宋体" w:hAnsi="宋体" w:eastAsia="宋体" w:cs="宋体"/>
                <w:b/>
                <w:i w:val="0"/>
                <w:color w:val="auto"/>
                <w:kern w:val="0"/>
                <w:sz w:val="32"/>
                <w:szCs w:val="32"/>
                <w:u w:val="none"/>
                <w:lang w:val="en-US" w:eastAsia="zh-CN" w:bidi="ar"/>
              </w:rPr>
              <w:t>面积汇总表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地块名称</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单位</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寿昌镇人民政府绿化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寿昌镇解放路绿化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3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寿昌镇建国路绿化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4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寿昌镇复兴路绿化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寿昌镇南门广场绿化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6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寿昌镇农贸市场绿化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7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寿昌镇艾溪公园绿化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8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皇爵酒店门口绿化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9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寿昌大桥北侧公园绿化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寿昌镇西昌路绿化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11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寿昌镇西湖茶楼绿化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12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寿昌镇溪边路绿华</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寿昌镇江枫公园</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14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寿昌镇童家溪公园绿化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15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寿昌镇甜梦山庄绿化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16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寿昌二桥绿化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17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寿昌镇三叉路口绿化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18 </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寿昌镇东入城口绿化</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19</w:t>
            </w:r>
          </w:p>
        </w:tc>
        <w:tc>
          <w:tcPr>
            <w:tcW w:w="40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中医院桥头至十八桥道路外侧</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22</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23</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24</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25</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26</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27</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28</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29</w:t>
            </w:r>
          </w:p>
        </w:tc>
        <w:tc>
          <w:tcPr>
            <w:tcW w:w="40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30</w:t>
            </w:r>
          </w:p>
        </w:tc>
        <w:tc>
          <w:tcPr>
            <w:tcW w:w="40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31</w:t>
            </w:r>
          </w:p>
        </w:tc>
        <w:tc>
          <w:tcPr>
            <w:tcW w:w="40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良种场大门口</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32</w:t>
            </w:r>
          </w:p>
        </w:tc>
        <w:tc>
          <w:tcPr>
            <w:tcW w:w="40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33</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昌盛公寓门口</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34</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320国道连接线内侧</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35</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横钢路口</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平方米</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67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合计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51503</w:t>
            </w:r>
          </w:p>
        </w:tc>
      </w:tr>
    </w:tbl>
    <w:p>
      <w:pPr>
        <w:pStyle w:val="15"/>
        <w:tabs>
          <w:tab w:val="left" w:pos="288"/>
          <w:tab w:val="left" w:pos="576"/>
          <w:tab w:val="left" w:pos="864"/>
          <w:tab w:val="left" w:pos="1152"/>
          <w:tab w:val="left" w:pos="1440"/>
          <w:tab w:val="center" w:pos="5040"/>
          <w:tab w:val="right" w:pos="9360"/>
        </w:tabs>
        <w:rPr>
          <w:rFonts w:hint="eastAsia"/>
          <w:color w:val="auto"/>
        </w:rPr>
      </w:pPr>
    </w:p>
    <w:p>
      <w:pPr>
        <w:spacing w:line="360" w:lineRule="auto"/>
        <w:ind w:firstLine="480"/>
        <w:jc w:val="left"/>
        <w:rPr>
          <w:rFonts w:hint="eastAsia" w:ascii="宋体" w:hAnsi="宋体" w:cs="宋体"/>
          <w:b/>
          <w:bCs/>
          <w:color w:val="auto"/>
          <w:sz w:val="24"/>
          <w:highlight w:val="none"/>
          <w:lang w:eastAsia="zh-CN"/>
        </w:rPr>
      </w:pPr>
      <w:r>
        <w:rPr>
          <w:rFonts w:hint="eastAsia" w:ascii="宋体" w:hAnsi="宋体" w:eastAsia="宋体" w:cs="宋体"/>
          <w:b/>
          <w:bCs/>
          <w:color w:val="auto"/>
          <w:sz w:val="24"/>
          <w:highlight w:val="none"/>
        </w:rPr>
        <w:t>&lt;二&gt;</w:t>
      </w:r>
      <w:r>
        <w:rPr>
          <w:rFonts w:hint="eastAsia" w:ascii="宋体" w:hAnsi="宋体" w:cs="宋体"/>
          <w:b/>
          <w:bCs/>
          <w:color w:val="auto"/>
          <w:sz w:val="24"/>
          <w:highlight w:val="none"/>
          <w:lang w:eastAsia="zh-CN"/>
        </w:rPr>
        <w:t>服务要求</w:t>
      </w:r>
    </w:p>
    <w:p>
      <w:pPr>
        <w:spacing w:line="360" w:lineRule="auto"/>
        <w:ind w:firstLine="48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1、养护标准按照园林绿化养护标准(CJJ/T 287-2018)中三级养护标准执行。 绿化补植完成后由采购人进行验收，养护期（一年）内出现绿化死株的，需成交人补齐，补植费用另算。</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在遇各类检查、评比及重大活动、节假日时，涉及承包范围内的应接的任何突击性任务。</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成活率：绿地内苗木、草坪、大树保存率要求达到100%，如有死亡。根据死亡情况及时补种并保活二年，如不及时补种，将按原品种、规格的信息价的最高价的三倍价进行赔偿。</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修剪：草坪每年要求3次以上，草坪有黄叶应及时修剪，灌木修剪根据实际情况修剪，一般每年不少于8次，其它绿化按实际情况修剪，达到树木造型整齐、美观。</w:t>
      </w:r>
    </w:p>
    <w:p>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施肥：草坪每年施化肥2次以上；灌木每年施有机肥1次以上；大树每年施有机肥1次以上、化肥每年1次以上，使植物生长健壮、形态良好。</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病虫害防治：行道树每年要求2次以上，绿地植物生长期间应及时治虫防病，每年要求2次以上；植物无明显病虫害，绿化受病虫害侵蚀面积不大于同一绿化品种总面积的0.5%。</w:t>
      </w:r>
    </w:p>
    <w:p>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7、针对名木古树（1-2月施永冬肥，保温。3-4月春肥，登高机施农药防治介壳虫，天牛。5-6月疏松土壤，消毒防霉。 6-7月浇水，面部包裹防止晒破皮，施用营养针剂。 9-10月登高机修剪，测土壤肥力，按需要施肥。10-11月树干涂白，除地虫。11月-12月施用营养针，棉布保温。全年累计使用登高机两次。营养针不少于15包</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施肥2次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叶面肥一次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除虫2次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测土壤肥力1次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保暖1次，保湿1次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夏季浇水5天一次）</w:t>
      </w:r>
    </w:p>
    <w:p>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8、垃圾清理：枯树枝、树叶、草沫、杂草做到日产日清；绿地整洁，无砖石瓦块、筐和塑料袋等废弃物，并做到经常保洁。</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遇到灾害性气候发生，应及时组织人员进行抗旱、浇水、抗台扶树、抗雪保绿，并在2天内完成所有损坏树木的扶植、加固、清枝等工作。</w:t>
      </w:r>
    </w:p>
    <w:p>
      <w:pPr>
        <w:spacing w:line="360" w:lineRule="auto"/>
        <w:ind w:firstLine="480"/>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维护好绿地内一切园林设施，如有破坏情况及时向</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汇报。</w:t>
      </w:r>
      <w:r>
        <w:rPr>
          <w:rFonts w:hint="eastAsia" w:ascii="宋体" w:hAnsi="宋体" w:cs="宋体"/>
          <w:color w:val="auto"/>
          <w:sz w:val="24"/>
          <w:highlight w:val="none"/>
          <w:lang w:val="en-US" w:eastAsia="zh-CN"/>
        </w:rPr>
        <w:t>如遇不可抗力因素造成绿化设施的损失，成交人不承担直接责任，成交人和采购人共同协商解决。</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无明显的人为损害，绿地、草坪内无堆积物料、搭蓬或侵占等；行道树树干上无钉栓刻画的现象，树下距树干2米范围内无堆积物料、搭蓬设滩、圈栏等影响树木养护管理和生长的现象，2米以内如有，则应有保护措施。施工文明礼貌，如有损绿、毁绿行为及时有效制止，并及时书面报业主。</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作业人员应穿戴统一的安全服装，遵守交通、市容、卫生等有关规定。承包过程中的各种意外，包括中标者与第三方发生质量造成安全事故，其责任由</w:t>
      </w:r>
      <w:r>
        <w:rPr>
          <w:rFonts w:hint="eastAsia" w:ascii="宋体" w:hAnsi="宋体" w:cs="宋体"/>
          <w:color w:val="auto"/>
          <w:sz w:val="24"/>
          <w:highlight w:val="none"/>
          <w:lang w:eastAsia="zh-CN"/>
        </w:rPr>
        <w:t>成交人</w:t>
      </w:r>
      <w:r>
        <w:rPr>
          <w:rFonts w:hint="eastAsia" w:ascii="宋体" w:hAnsi="宋体" w:eastAsia="宋体" w:cs="宋体"/>
          <w:color w:val="auto"/>
          <w:sz w:val="24"/>
          <w:highlight w:val="none"/>
        </w:rPr>
        <w:t>承担，招标人不承担任何责任。</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w:t>
      </w:r>
      <w:r>
        <w:rPr>
          <w:rFonts w:hint="eastAsia" w:ascii="宋体" w:hAnsi="宋体" w:cs="宋体"/>
          <w:color w:val="auto"/>
          <w:sz w:val="24"/>
          <w:highlight w:val="none"/>
          <w:lang w:eastAsia="zh-CN"/>
        </w:rPr>
        <w:t>成交人</w:t>
      </w:r>
      <w:r>
        <w:rPr>
          <w:rFonts w:hint="eastAsia" w:ascii="宋体" w:hAnsi="宋体" w:eastAsia="宋体" w:cs="宋体"/>
          <w:color w:val="auto"/>
          <w:sz w:val="24"/>
          <w:highlight w:val="none"/>
        </w:rPr>
        <w:t>应按</w:t>
      </w:r>
      <w:r>
        <w:rPr>
          <w:rFonts w:hint="eastAsia" w:ascii="宋体" w:hAnsi="宋体" w:cs="宋体"/>
          <w:color w:val="auto"/>
          <w:sz w:val="24"/>
          <w:highlight w:val="none"/>
          <w:lang w:eastAsia="zh-CN"/>
        </w:rPr>
        <w:t>本项目实施</w:t>
      </w:r>
      <w:r>
        <w:rPr>
          <w:rFonts w:hint="eastAsia" w:ascii="宋体" w:hAnsi="宋体" w:eastAsia="宋体" w:cs="宋体"/>
          <w:color w:val="auto"/>
          <w:sz w:val="24"/>
          <w:highlight w:val="none"/>
        </w:rPr>
        <w:t>要求配备相应的</w:t>
      </w:r>
      <w:r>
        <w:rPr>
          <w:rFonts w:hint="eastAsia" w:ascii="宋体" w:hAnsi="宋体" w:cs="宋体"/>
          <w:color w:val="auto"/>
          <w:sz w:val="24"/>
          <w:highlight w:val="none"/>
          <w:lang w:eastAsia="zh-CN"/>
        </w:rPr>
        <w:t>机械</w:t>
      </w:r>
      <w:r>
        <w:rPr>
          <w:rFonts w:hint="eastAsia" w:ascii="宋体" w:hAnsi="宋体" w:eastAsia="宋体" w:cs="宋体"/>
          <w:color w:val="auto"/>
          <w:sz w:val="24"/>
          <w:highlight w:val="none"/>
        </w:rPr>
        <w:t>设备</w:t>
      </w:r>
      <w:r>
        <w:rPr>
          <w:rFonts w:hint="eastAsia" w:ascii="宋体" w:hAnsi="宋体" w:eastAsia="宋体" w:cs="宋体"/>
          <w:color w:val="auto"/>
          <w:sz w:val="24"/>
          <w:highlight w:val="none"/>
          <w:lang w:eastAsia="zh-CN"/>
        </w:rPr>
        <w:t>及辅材</w:t>
      </w:r>
      <w:r>
        <w:rPr>
          <w:rFonts w:hint="eastAsia" w:ascii="宋体" w:hAnsi="宋体" w:cs="宋体"/>
          <w:color w:val="auto"/>
          <w:sz w:val="24"/>
          <w:highlight w:val="none"/>
          <w:lang w:eastAsia="zh-CN"/>
        </w:rPr>
        <w:t>。</w:t>
      </w:r>
    </w:p>
    <w:p>
      <w:pPr>
        <w:spacing w:line="360" w:lineRule="auto"/>
        <w:ind w:firstLine="48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本项目内的绿化补种及行道树木补种以</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指令为准。</w:t>
      </w:r>
    </w:p>
    <w:p>
      <w:pPr>
        <w:spacing w:line="360" w:lineRule="auto"/>
        <w:ind w:firstLine="48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&lt;</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&gt;</w:t>
      </w:r>
      <w:r>
        <w:rPr>
          <w:rFonts w:hint="eastAsia" w:ascii="宋体" w:hAnsi="宋体" w:eastAsia="宋体" w:cs="宋体"/>
          <w:b/>
          <w:bCs/>
          <w:color w:val="auto"/>
          <w:sz w:val="24"/>
          <w:highlight w:val="none"/>
          <w:lang w:eastAsia="zh-CN"/>
        </w:rPr>
        <w:t>服务期限</w:t>
      </w:r>
      <w:r>
        <w:rPr>
          <w:rFonts w:hint="eastAsia" w:ascii="宋体" w:hAnsi="宋体" w:eastAsia="宋体" w:cs="宋体"/>
          <w:b/>
          <w:bCs/>
          <w:color w:val="auto"/>
          <w:sz w:val="24"/>
          <w:highlight w:val="none"/>
        </w:rPr>
        <w:t>：</w:t>
      </w:r>
    </w:p>
    <w:p>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自合同正式签订生效之日起贰年，合同一年一签，合同履行过程中，由采购人每</w:t>
      </w:r>
      <w:r>
        <w:rPr>
          <w:rFonts w:hint="eastAsia" w:ascii="宋体" w:hAnsi="宋体" w:eastAsia="宋体" w:cs="宋体"/>
          <w:color w:val="auto"/>
          <w:sz w:val="24"/>
          <w:highlight w:val="none"/>
          <w:lang w:val="en-US" w:eastAsia="zh-CN"/>
        </w:rPr>
        <w:t>个月</w:t>
      </w:r>
      <w:r>
        <w:rPr>
          <w:rFonts w:hint="eastAsia" w:ascii="宋体" w:hAnsi="宋体" w:eastAsia="宋体" w:cs="宋体"/>
          <w:color w:val="auto"/>
          <w:sz w:val="24"/>
          <w:highlight w:val="none"/>
          <w:lang w:eastAsia="zh-CN"/>
        </w:rPr>
        <w:t>进行考核</w:t>
      </w:r>
      <w:r>
        <w:rPr>
          <w:rFonts w:hint="eastAsia" w:ascii="宋体" w:hAnsi="宋体" w:cs="宋体"/>
          <w:color w:val="auto"/>
          <w:sz w:val="24"/>
          <w:highlight w:val="none"/>
          <w:lang w:eastAsia="zh-CN"/>
        </w:rPr>
        <w:t>，成交人考核得分均≥</w:t>
      </w:r>
      <w:r>
        <w:rPr>
          <w:rFonts w:hint="eastAsia" w:ascii="宋体" w:hAnsi="宋体" w:cs="宋体"/>
          <w:color w:val="auto"/>
          <w:sz w:val="24"/>
          <w:highlight w:val="none"/>
          <w:lang w:val="en-US" w:eastAsia="zh-CN"/>
        </w:rPr>
        <w:t>90分的可续签下一年度合同，</w:t>
      </w:r>
      <w:r>
        <w:rPr>
          <w:rFonts w:hint="eastAsia" w:ascii="宋体" w:hAnsi="宋体" w:eastAsia="宋体" w:cs="宋体"/>
          <w:color w:val="auto"/>
          <w:sz w:val="24"/>
          <w:highlight w:val="none"/>
          <w:lang w:eastAsia="zh-CN"/>
        </w:rPr>
        <w:t>成交人</w:t>
      </w:r>
      <w:r>
        <w:rPr>
          <w:rFonts w:hint="eastAsia" w:ascii="宋体" w:hAnsi="宋体" w:cs="宋体"/>
          <w:color w:val="auto"/>
          <w:sz w:val="24"/>
          <w:highlight w:val="none"/>
          <w:lang w:eastAsia="zh-CN"/>
        </w:rPr>
        <w:t>累计</w:t>
      </w:r>
      <w:r>
        <w:rPr>
          <w:rFonts w:hint="eastAsia" w:ascii="宋体" w:hAnsi="宋体" w:cs="宋体"/>
          <w:color w:val="auto"/>
          <w:sz w:val="24"/>
          <w:highlight w:val="none"/>
          <w:lang w:val="en-US" w:eastAsia="zh-CN"/>
        </w:rPr>
        <w:t>3次</w:t>
      </w:r>
      <w:r>
        <w:rPr>
          <w:rFonts w:hint="eastAsia" w:ascii="宋体" w:hAnsi="宋体" w:eastAsia="宋体" w:cs="宋体"/>
          <w:color w:val="auto"/>
          <w:sz w:val="24"/>
          <w:highlight w:val="none"/>
          <w:lang w:eastAsia="zh-CN"/>
        </w:rPr>
        <w:t>考核</w:t>
      </w:r>
      <w:r>
        <w:rPr>
          <w:rFonts w:hint="eastAsia" w:ascii="宋体" w:hAnsi="宋体" w:cs="宋体"/>
          <w:color w:val="auto"/>
          <w:sz w:val="24"/>
          <w:highlight w:val="none"/>
          <w:lang w:eastAsia="zh-CN"/>
        </w:rPr>
        <w:t>得</w:t>
      </w:r>
      <w:r>
        <w:rPr>
          <w:rFonts w:hint="eastAsia" w:ascii="宋体" w:hAnsi="宋体" w:eastAsia="宋体" w:cs="宋体"/>
          <w:color w:val="auto"/>
          <w:sz w:val="24"/>
          <w:highlight w:val="none"/>
          <w:lang w:eastAsia="zh-CN"/>
        </w:rPr>
        <w:t>分＜80分，采购人有权终止合同。</w:t>
      </w:r>
      <w:r>
        <w:rPr>
          <w:rFonts w:hint="eastAsia" w:ascii="宋体" w:hAnsi="宋体" w:eastAsia="宋体" w:cs="宋体"/>
          <w:color w:val="auto"/>
          <w:sz w:val="24"/>
          <w:highlight w:val="none"/>
        </w:rPr>
        <w:t>若在规定的时间内由于</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的原因不能完成的，</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应承担由此给采购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造成的损失</w:t>
      </w:r>
      <w:r>
        <w:rPr>
          <w:rFonts w:hint="eastAsia" w:ascii="宋体" w:hAnsi="宋体" w:eastAsia="宋体" w:cs="宋体"/>
          <w:color w:val="auto"/>
          <w:sz w:val="24"/>
          <w:highlight w:val="none"/>
          <w:lang w:eastAsia="zh-CN"/>
        </w:rPr>
        <w:t>。</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&lt;</w:t>
      </w: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&gt;考核要求：</w:t>
      </w:r>
      <w:r>
        <w:rPr>
          <w:rFonts w:hint="eastAsia" w:ascii="宋体" w:hAnsi="宋体" w:eastAsia="宋体" w:cs="宋体"/>
          <w:color w:val="auto"/>
          <w:sz w:val="24"/>
          <w:highlight w:val="none"/>
          <w:lang w:eastAsia="zh-CN"/>
        </w:rPr>
        <w:t>由采购人对成交人</w:t>
      </w:r>
      <w:r>
        <w:rPr>
          <w:rFonts w:hint="eastAsia" w:ascii="宋体" w:hAnsi="宋体" w:eastAsia="宋体" w:cs="宋体"/>
          <w:color w:val="auto"/>
          <w:sz w:val="24"/>
          <w:highlight w:val="none"/>
        </w:rPr>
        <w:t>每个月</w:t>
      </w:r>
      <w:r>
        <w:rPr>
          <w:rFonts w:hint="eastAsia" w:ascii="宋体" w:hAnsi="宋体" w:eastAsia="宋体" w:cs="宋体"/>
          <w:color w:val="auto"/>
          <w:sz w:val="24"/>
          <w:highlight w:val="none"/>
          <w:lang w:eastAsia="zh-CN"/>
        </w:rPr>
        <w:t>进行</w:t>
      </w:r>
      <w:r>
        <w:rPr>
          <w:rFonts w:hint="eastAsia" w:ascii="宋体" w:hAnsi="宋体" w:eastAsia="宋体" w:cs="宋体"/>
          <w:color w:val="auto"/>
          <w:sz w:val="24"/>
          <w:highlight w:val="none"/>
        </w:rPr>
        <w:t>考核</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每月满分100分，凡被</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、建德市及杭州市以上单位明察暗访的，每发现一处问题分别扣0.3分、0.5分、1分，同一问题多次抄告加倍扣分</w:t>
      </w:r>
      <w:r>
        <w:rPr>
          <w:rFonts w:hint="eastAsia" w:ascii="宋体" w:hAnsi="宋体" w:eastAsia="宋体" w:cs="宋体"/>
          <w:color w:val="auto"/>
          <w:sz w:val="24"/>
          <w:highlight w:val="none"/>
          <w:lang w:eastAsia="zh-CN"/>
        </w:rPr>
        <w:t>。成交人每月考核</w:t>
      </w:r>
      <w:r>
        <w:rPr>
          <w:rFonts w:hint="eastAsia" w:ascii="宋体" w:hAnsi="宋体" w:eastAsia="宋体" w:cs="宋体"/>
          <w:color w:val="auto"/>
          <w:sz w:val="24"/>
          <w:highlight w:val="none"/>
        </w:rPr>
        <w:t>得分都在90分及以上的，</w:t>
      </w:r>
      <w:r>
        <w:rPr>
          <w:rFonts w:hint="eastAsia" w:ascii="宋体" w:hAnsi="宋体" w:eastAsia="宋体" w:cs="宋体"/>
          <w:color w:val="auto"/>
          <w:sz w:val="24"/>
          <w:highlight w:val="none"/>
          <w:lang w:eastAsia="zh-CN"/>
        </w:rPr>
        <w:t>由采购人向成交人</w:t>
      </w:r>
      <w:r>
        <w:rPr>
          <w:rFonts w:hint="eastAsia" w:ascii="宋体" w:hAnsi="宋体" w:eastAsia="宋体" w:cs="宋体"/>
          <w:color w:val="auto"/>
          <w:sz w:val="24"/>
          <w:highlight w:val="none"/>
        </w:rPr>
        <w:t>全额</w:t>
      </w:r>
      <w:r>
        <w:rPr>
          <w:rFonts w:hint="eastAsia" w:ascii="宋体" w:hAnsi="宋体" w:cs="宋体"/>
          <w:color w:val="auto"/>
          <w:sz w:val="24"/>
          <w:highlight w:val="none"/>
          <w:lang w:eastAsia="zh-CN"/>
        </w:rPr>
        <w:t>支付剩余项目款</w:t>
      </w:r>
      <w:r>
        <w:rPr>
          <w:rFonts w:hint="eastAsia" w:ascii="宋体" w:hAnsi="宋体" w:eastAsia="宋体" w:cs="宋体"/>
          <w:color w:val="auto"/>
          <w:sz w:val="24"/>
          <w:highlight w:val="none"/>
          <w:lang w:eastAsia="zh-CN"/>
        </w:rPr>
        <w:t>；若</w:t>
      </w:r>
      <w:r>
        <w:rPr>
          <w:rFonts w:hint="eastAsia" w:ascii="宋体" w:hAnsi="宋体" w:eastAsia="宋体" w:cs="宋体"/>
          <w:color w:val="auto"/>
          <w:sz w:val="24"/>
          <w:highlight w:val="none"/>
        </w:rPr>
        <w:t>有月度考核得分在80（含）—90</w:t>
      </w:r>
      <w:r>
        <w:rPr>
          <w:rFonts w:hint="eastAsia" w:ascii="宋体" w:hAnsi="宋体" w:cs="宋体"/>
          <w:color w:val="auto"/>
          <w:sz w:val="24"/>
          <w:highlight w:val="none"/>
          <w:lang w:eastAsia="zh-CN"/>
        </w:rPr>
        <w:t>（不含）</w:t>
      </w:r>
      <w:r>
        <w:rPr>
          <w:rFonts w:hint="eastAsia" w:ascii="宋体" w:hAnsi="宋体" w:eastAsia="宋体" w:cs="宋体"/>
          <w:color w:val="auto"/>
          <w:sz w:val="24"/>
          <w:highlight w:val="none"/>
        </w:rPr>
        <w:t>分，每个考核得分在80（含）—90</w:t>
      </w:r>
      <w:r>
        <w:rPr>
          <w:rFonts w:hint="eastAsia" w:ascii="宋体" w:hAnsi="宋体" w:cs="宋体"/>
          <w:color w:val="auto"/>
          <w:sz w:val="24"/>
          <w:highlight w:val="none"/>
          <w:lang w:eastAsia="zh-CN"/>
        </w:rPr>
        <w:t>（不含）</w:t>
      </w:r>
      <w:r>
        <w:rPr>
          <w:rFonts w:hint="eastAsia" w:ascii="宋体" w:hAnsi="宋体" w:eastAsia="宋体" w:cs="宋体"/>
          <w:color w:val="auto"/>
          <w:sz w:val="24"/>
          <w:highlight w:val="none"/>
        </w:rPr>
        <w:t>分的月度</w:t>
      </w:r>
      <w:r>
        <w:rPr>
          <w:rFonts w:hint="eastAsia" w:ascii="宋体" w:hAnsi="宋体" w:cs="宋体"/>
          <w:color w:val="auto"/>
          <w:sz w:val="24"/>
          <w:highlight w:val="none"/>
          <w:lang w:eastAsia="zh-CN"/>
        </w:rPr>
        <w:t>，在支付剩余项目款时，相应月度</w:t>
      </w:r>
      <w:r>
        <w:rPr>
          <w:rFonts w:hint="eastAsia" w:ascii="宋体" w:hAnsi="宋体" w:eastAsia="宋体" w:cs="宋体"/>
          <w:color w:val="auto"/>
          <w:sz w:val="24"/>
          <w:highlight w:val="none"/>
        </w:rPr>
        <w:t>都扣除</w:t>
      </w:r>
      <w:r>
        <w:rPr>
          <w:rFonts w:hint="eastAsia" w:ascii="宋体" w:hAnsi="宋体" w:eastAsia="宋体" w:cs="宋体"/>
          <w:color w:val="auto"/>
          <w:sz w:val="24"/>
          <w:highlight w:val="none"/>
          <w:lang w:val="en-US" w:eastAsia="zh-CN"/>
        </w:rPr>
        <w:t>200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若</w:t>
      </w:r>
      <w:r>
        <w:rPr>
          <w:rFonts w:hint="eastAsia" w:ascii="宋体" w:hAnsi="宋体" w:eastAsia="宋体" w:cs="宋体"/>
          <w:color w:val="auto"/>
          <w:sz w:val="24"/>
          <w:highlight w:val="none"/>
        </w:rPr>
        <w:t>有月度考核得分80分以下的，每个考核得分80分以下的月度</w:t>
      </w:r>
      <w:r>
        <w:rPr>
          <w:rFonts w:hint="eastAsia" w:ascii="宋体" w:hAnsi="宋体" w:cs="宋体"/>
          <w:color w:val="auto"/>
          <w:sz w:val="24"/>
          <w:highlight w:val="none"/>
          <w:lang w:eastAsia="zh-CN"/>
        </w:rPr>
        <w:t>，在支付剩余项目款时，相应月度</w:t>
      </w:r>
      <w:r>
        <w:rPr>
          <w:rFonts w:hint="eastAsia" w:ascii="宋体" w:hAnsi="宋体" w:eastAsia="宋体" w:cs="宋体"/>
          <w:color w:val="auto"/>
          <w:sz w:val="24"/>
          <w:highlight w:val="none"/>
        </w:rPr>
        <w:t>都扣除</w:t>
      </w:r>
      <w:r>
        <w:rPr>
          <w:rFonts w:hint="eastAsia" w:ascii="宋体" w:hAnsi="宋体" w:eastAsia="宋体" w:cs="宋体"/>
          <w:color w:val="auto"/>
          <w:sz w:val="24"/>
          <w:highlight w:val="none"/>
          <w:lang w:val="en-US" w:eastAsia="zh-CN"/>
        </w:rPr>
        <w:t>300</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成交人</w:t>
      </w:r>
      <w:r>
        <w:rPr>
          <w:rFonts w:hint="eastAsia" w:ascii="宋体" w:hAnsi="宋体" w:cs="宋体"/>
          <w:color w:val="auto"/>
          <w:sz w:val="24"/>
          <w:highlight w:val="none"/>
          <w:lang w:eastAsia="zh-CN"/>
        </w:rPr>
        <w:t>累计</w:t>
      </w:r>
      <w:r>
        <w:rPr>
          <w:rFonts w:hint="eastAsia" w:ascii="宋体" w:hAnsi="宋体" w:cs="宋体"/>
          <w:color w:val="auto"/>
          <w:sz w:val="24"/>
          <w:highlight w:val="none"/>
          <w:lang w:val="en-US" w:eastAsia="zh-CN"/>
        </w:rPr>
        <w:t>3次考核得分＜80分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采购人有权</w:t>
      </w:r>
      <w:r>
        <w:rPr>
          <w:rFonts w:hint="eastAsia" w:ascii="宋体" w:hAnsi="宋体" w:eastAsia="宋体" w:cs="宋体"/>
          <w:color w:val="auto"/>
          <w:sz w:val="24"/>
          <w:highlight w:val="none"/>
        </w:rPr>
        <w:t>终止合同，</w:t>
      </w:r>
      <w:r>
        <w:rPr>
          <w:rFonts w:hint="eastAsia" w:ascii="宋体" w:hAnsi="宋体" w:cs="宋体"/>
          <w:color w:val="auto"/>
          <w:sz w:val="24"/>
          <w:highlight w:val="none"/>
          <w:lang w:eastAsia="zh-CN"/>
        </w:rPr>
        <w:t>剩余项目款不予以支付，成交人应承担由此给采购人造成的损失</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（具体</w:t>
      </w:r>
      <w:r>
        <w:rPr>
          <w:rFonts w:hint="eastAsia" w:ascii="宋体" w:hAnsi="宋体" w:eastAsia="宋体" w:cs="宋体"/>
          <w:color w:val="auto"/>
          <w:sz w:val="24"/>
          <w:highlight w:val="none"/>
          <w:lang w:val="en-US" w:eastAsia="zh-CN"/>
        </w:rPr>
        <w:t>考核办法</w:t>
      </w:r>
      <w:r>
        <w:rPr>
          <w:rFonts w:hint="eastAsia" w:ascii="宋体" w:hAnsi="宋体" w:eastAsia="宋体" w:cs="宋体"/>
          <w:color w:val="auto"/>
          <w:sz w:val="24"/>
          <w:highlight w:val="none"/>
          <w:lang w:val="en-US"/>
        </w:rPr>
        <w:t>详见</w:t>
      </w:r>
      <w:r>
        <w:rPr>
          <w:rFonts w:hint="eastAsia" w:ascii="宋体" w:hAnsi="宋体" w:eastAsia="宋体" w:cs="宋体"/>
          <w:color w:val="auto"/>
          <w:sz w:val="24"/>
          <w:highlight w:val="none"/>
          <w:lang w:val="en-US" w:eastAsia="zh-CN"/>
        </w:rPr>
        <w:t>“绿化养护及补植服务考核办法”</w:t>
      </w:r>
      <w:r>
        <w:rPr>
          <w:rFonts w:hint="eastAsia" w:ascii="宋体" w:hAnsi="宋体" w:eastAsia="宋体" w:cs="宋体"/>
          <w:color w:val="auto"/>
          <w:sz w:val="24"/>
          <w:highlight w:val="none"/>
          <w:lang w:val="en-US"/>
        </w:rPr>
        <w:t>）</w:t>
      </w:r>
    </w:p>
    <w:p>
      <w:pPr>
        <w:spacing w:line="360" w:lineRule="auto"/>
        <w:ind w:firstLine="480"/>
        <w:jc w:val="left"/>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t>4、对数字城管、市长公开电话、市民投诉、创建办的督办要求需在规定的时间内及时补植处理完成，如未按时完成，产生的费用由中标供应商承担。</w:t>
      </w:r>
    </w:p>
    <w:tbl>
      <w:tblPr>
        <w:tblStyle w:val="69"/>
        <w:tblW w:w="8971"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660"/>
        <w:gridCol w:w="881"/>
        <w:gridCol w:w="2943"/>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8971" w:type="dxa"/>
            <w:gridSpan w:val="5"/>
            <w:vAlign w:val="top"/>
          </w:tcPr>
          <w:p>
            <w:pPr>
              <w:jc w:val="center"/>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lang w:val="en-US" w:eastAsia="zh-CN"/>
              </w:rPr>
              <w:t>绿化养护及补植服务考核办法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812" w:type="dxa"/>
            <w:vAlign w:val="top"/>
          </w:tcPr>
          <w:p>
            <w:pPr>
              <w:jc w:val="center"/>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项目</w:t>
            </w:r>
          </w:p>
        </w:tc>
        <w:tc>
          <w:tcPr>
            <w:tcW w:w="3660" w:type="dxa"/>
            <w:vAlign w:val="top"/>
          </w:tcPr>
          <w:p>
            <w:pPr>
              <w:jc w:val="center"/>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考核内容</w:t>
            </w:r>
          </w:p>
        </w:tc>
        <w:tc>
          <w:tcPr>
            <w:tcW w:w="881" w:type="dxa"/>
            <w:vAlign w:val="top"/>
          </w:tcPr>
          <w:p>
            <w:pPr>
              <w:jc w:val="center"/>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基本分</w:t>
            </w:r>
          </w:p>
        </w:tc>
        <w:tc>
          <w:tcPr>
            <w:tcW w:w="2943" w:type="dxa"/>
            <w:vAlign w:val="top"/>
          </w:tcPr>
          <w:p>
            <w:pPr>
              <w:jc w:val="center"/>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考核标准</w:t>
            </w:r>
          </w:p>
        </w:tc>
        <w:tc>
          <w:tcPr>
            <w:tcW w:w="675" w:type="dxa"/>
            <w:vAlign w:val="top"/>
          </w:tcPr>
          <w:p>
            <w:pPr>
              <w:jc w:val="center"/>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restart"/>
            <w:vAlign w:val="top"/>
          </w:tcPr>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一、绿化养护</w:t>
            </w:r>
          </w:p>
          <w:p>
            <w:pPr>
              <w:rPr>
                <w:rFonts w:hint="eastAsia" w:ascii="宋体" w:hAnsi="宋体" w:eastAsia="宋体" w:cs="宋体"/>
                <w:color w:val="auto"/>
                <w:spacing w:val="-18"/>
                <w:sz w:val="24"/>
                <w:szCs w:val="24"/>
                <w:highlight w:val="none"/>
              </w:rPr>
            </w:pPr>
            <w:r>
              <w:rPr>
                <w:rFonts w:hint="eastAsia" w:ascii="宋体" w:hAnsi="宋体" w:eastAsia="宋体" w:cs="宋体"/>
                <w:b/>
                <w:bCs/>
                <w:color w:val="auto"/>
                <w:spacing w:val="-18"/>
                <w:sz w:val="24"/>
                <w:szCs w:val="24"/>
                <w:highlight w:val="none"/>
              </w:rPr>
              <w:t>（一）树木养护（30分）</w:t>
            </w: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1、已成活的树木在久旱或立地条件较差，土壤干旱的环境中及时进行浇灌。</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1、树木周围土壤有板结现象，嫩叶发生枯焦；暴雨后树木周围有积水现象，每起扣分1-3分。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9"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2、树木休眠期前要求施肥，树木生长期时根据植株的长势施追肥。</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2、树木长势不良，树叶枯黄，未按规定养护施肥的，每起扣分1-2分。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3、树木应通过修剪调整树形，均衡树势，根据观赏要求对树木整形、修剪。</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6</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3、未对树木的徒长枝、病虫枝、交叉枝、并生枝、下垂枝、扭伤枝及枯枝和烂头进行修剪，每起扣分2-3分，有观赏要求应经常修剪而未修剪的，每起扣分1-3分。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4、高大乔木在风暴来临前，应采取立支柱、绑扎、加大、扶正、疏枝、打地桩等措施。风暴过后应及时拆除有碍交通、景观的加固物，同时抢救工作要及时。</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4、未按规定养护的，每起扣1-2分；风暴后，24小时内仍未清理现象，对刮倒或歪斜的树木未进行修正处理的，每起扣2-3分。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5、树木缺株，无故死亡的要及时挖除并补种，补植的树木应适用原来树种、规格也应相近。</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7</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5、发现死树，枯树未及时进行更换处理，每株扣2分；树木补种后，未及时清理现场，或现场有遗留石等杂物，每起扣1-2分，补种树木与原来树种差别较大而影响景观，每株扣4分。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6、必须对园林树木为害既普遍又严重的病虫害加强防治，对其它病虫害要贯彻“预防为主，综合治理的防治方针”。</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6、每年要求病虫害防治2次，按要求未制订长期或短期内的病虫害防治计划扣1分；责任区范围内树木发现有明显的病虫害，每起扣2-4分。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7、树上有影响生长的附着物（铁丝、钉子、杂藤等）要及时清除。</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7、经指出，12小时内仍未清除树木上的附着物，每发现一起扣1-2分。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812" w:type="dxa"/>
            <w:vMerge w:val="restart"/>
            <w:vAlign w:val="top"/>
          </w:tcPr>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jc w:val="both"/>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一、绿化养护（二）草坪地被养护（40分）</w:t>
            </w: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b/>
                <w:bCs/>
                <w:color w:val="auto"/>
                <w:spacing w:val="-18"/>
                <w:sz w:val="24"/>
                <w:szCs w:val="24"/>
                <w:highlight w:val="none"/>
              </w:rPr>
            </w:pPr>
          </w:p>
        </w:tc>
        <w:tc>
          <w:tcPr>
            <w:tcW w:w="3660" w:type="dxa"/>
            <w:tcBorders>
              <w:bottom w:val="single" w:color="auto" w:sz="4" w:space="0"/>
            </w:tcBorders>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1、地被植物每年应及时中耕除草，对枯死植物进行补种，枯叶残花要及时整理清除。</w:t>
            </w:r>
          </w:p>
        </w:tc>
        <w:tc>
          <w:tcPr>
            <w:tcW w:w="881" w:type="dxa"/>
            <w:tcBorders>
              <w:bottom w:val="single" w:color="auto" w:sz="4" w:space="0"/>
            </w:tcBorders>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w:t>
            </w:r>
          </w:p>
        </w:tc>
        <w:tc>
          <w:tcPr>
            <w:tcW w:w="2943" w:type="dxa"/>
            <w:tcBorders>
              <w:bottom w:val="single" w:color="auto" w:sz="4" w:space="0"/>
            </w:tcBorders>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1、地被植物内发现明显杂草，每起扣1-2分，每5㎡内发现3株地被植物枯死未及时补植，每起扣2-3分。</w:t>
            </w:r>
          </w:p>
        </w:tc>
        <w:tc>
          <w:tcPr>
            <w:tcW w:w="675" w:type="dxa"/>
            <w:tcBorders>
              <w:bottom w:val="single" w:color="auto" w:sz="4" w:space="0"/>
            </w:tcBorders>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2、控制地被高度，要及时修剪，遇干旱天气，要求适时、适量进行溉水，早春发芽前要普遍进行施肥。</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6</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2、未及时修剪，影响整体效果，每起扣1-2分；未按作业标准进行挠旱、浇水，每起扣1-3分，未在早春发芽前施肥扣1分。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3、草坪中杂草及时挑除，挑除后杂草按要求清理、堆放，不得随地乱丢。</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3、草坪中发现有明显的杂草每起扣2-4分；杂草清除后随意乱丢，影响环境卫生，每起扣1-2分。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4、草坪在生长季节，应适时进行中耕、加土、镇压、保持土壤整平和良好的透气性。</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4</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4、草坪内有明显的沆洼，造成积水，每起扣1-3分，未按要求对草坪进行打孔等措施，每起扣1-2分。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b/>
                <w:bCs/>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5、应适时进行轧草，草坪的高度控制在7CM-10CM左右，路边和树根边的草坪要修剪平整；轧草要求平整，边角无遗漏，草屑及时除净。</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10</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5、每100㎡内草坪超过要求高度，起扣2-5分；每次轧草后造成草坪区域性枯黄，影响景观，每起扣2-3分；轧草不平整，边角有遗漏，草屑未按要求处理，每起扣1-2分。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6、早春草坪发芽前要进行一次施肥，生长季节根据情况追施化肥。</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6、未按作业标准执行，每起扣1-2分。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7、对草坪病虫害，要预防为主，根据实际情况在每月计划中注明预防措施。</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8</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7、发现小范围内的病虫害，未及时防治，造成草坪区域性枯黄，每起扣3-8分；超过500㎡的草坪被病虫侵害，严重影响景观的在月汇总分中扣除5分，直到恢复正常为止。</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restart"/>
            <w:vAlign w:val="top"/>
          </w:tcPr>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二、项目班子及养护人员等（15分）</w:t>
            </w: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1、遵纪守法，举止文明，行为规范，注意</w:t>
            </w:r>
            <w:r>
              <w:rPr>
                <w:rFonts w:hint="eastAsia" w:ascii="宋体" w:hAnsi="宋体" w:eastAsia="宋体" w:cs="宋体"/>
                <w:color w:val="auto"/>
                <w:spacing w:val="-14"/>
                <w:sz w:val="24"/>
                <w:szCs w:val="24"/>
                <w:highlight w:val="none"/>
                <w:lang w:eastAsia="zh-CN"/>
              </w:rPr>
              <w:t>大同镇</w:t>
            </w:r>
            <w:r>
              <w:rPr>
                <w:rFonts w:hint="eastAsia" w:ascii="宋体" w:hAnsi="宋体" w:eastAsia="宋体" w:cs="宋体"/>
                <w:color w:val="auto"/>
                <w:spacing w:val="-14"/>
                <w:sz w:val="24"/>
                <w:szCs w:val="24"/>
                <w:highlight w:val="none"/>
              </w:rPr>
              <w:t>形象。</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1、未按规定，举止不文明，与他人发生争吵或其他有损</w:t>
            </w:r>
            <w:r>
              <w:rPr>
                <w:rFonts w:hint="eastAsia" w:ascii="宋体" w:hAnsi="宋体" w:eastAsia="宋体" w:cs="宋体"/>
                <w:color w:val="auto"/>
                <w:spacing w:val="-14"/>
                <w:sz w:val="24"/>
                <w:szCs w:val="24"/>
                <w:highlight w:val="none"/>
                <w:lang w:eastAsia="zh-CN"/>
              </w:rPr>
              <w:t>大同镇</w:t>
            </w:r>
            <w:r>
              <w:rPr>
                <w:rFonts w:hint="eastAsia" w:ascii="宋体" w:hAnsi="宋体" w:eastAsia="宋体" w:cs="宋体"/>
                <w:color w:val="auto"/>
                <w:spacing w:val="-14"/>
                <w:sz w:val="24"/>
                <w:szCs w:val="24"/>
                <w:highlight w:val="none"/>
              </w:rPr>
              <w:t>形象的每起扣1-3分。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2、佩证上岗，统一着装。</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2、未按规定佩证上岗，统一着装，每起扣1-3分。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3、项目负责人每周巡查责任区一次，落实任务。</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3、未按规定执行的，每起扣1-3分。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4、按要求，区域负责人及固定养护人员必须按作业标准进行日常养护。</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4、每周发现二次（含）以上区域负责人及固定养护工人不到位，扣3分。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5、每月初项目负责人向管理办提交本月内的养护计划，以及上个月的养护情况汇报材料。</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5、未按规定执行的扣3分，直到提交为止。</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restart"/>
            <w:vAlign w:val="top"/>
          </w:tcPr>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color w:val="auto"/>
                <w:spacing w:val="-18"/>
                <w:sz w:val="24"/>
                <w:szCs w:val="24"/>
                <w:highlight w:val="none"/>
              </w:rPr>
            </w:pPr>
          </w:p>
          <w:p>
            <w:pPr>
              <w:rPr>
                <w:rFonts w:hint="eastAsia" w:ascii="宋体" w:hAnsi="宋体" w:eastAsia="宋体" w:cs="宋体"/>
                <w:b/>
                <w:bCs/>
                <w:color w:val="auto"/>
                <w:spacing w:val="-18"/>
                <w:sz w:val="24"/>
                <w:szCs w:val="24"/>
                <w:highlight w:val="none"/>
              </w:rPr>
            </w:pPr>
            <w:r>
              <w:rPr>
                <w:rFonts w:hint="eastAsia" w:ascii="宋体" w:hAnsi="宋体" w:eastAsia="宋体" w:cs="宋体"/>
                <w:b/>
                <w:bCs/>
                <w:color w:val="auto"/>
                <w:spacing w:val="-18"/>
                <w:sz w:val="24"/>
                <w:szCs w:val="24"/>
                <w:highlight w:val="none"/>
              </w:rPr>
              <w:t>三其他（15分）</w:t>
            </w: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1、对某些需紧急处理的情况，在接到甲方通知后，乙方应无条件在规定时间内突击完成。</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5</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1、未按</w:t>
            </w:r>
            <w:r>
              <w:rPr>
                <w:rFonts w:hint="eastAsia" w:ascii="宋体" w:hAnsi="宋体" w:eastAsia="宋体" w:cs="宋体"/>
                <w:color w:val="auto"/>
                <w:spacing w:val="-14"/>
                <w:sz w:val="24"/>
                <w:szCs w:val="24"/>
                <w:highlight w:val="none"/>
                <w:lang w:eastAsia="zh-CN"/>
              </w:rPr>
              <w:t>采购人</w:t>
            </w:r>
            <w:r>
              <w:rPr>
                <w:rFonts w:hint="eastAsia" w:ascii="宋体" w:hAnsi="宋体" w:eastAsia="宋体" w:cs="宋体"/>
                <w:color w:val="auto"/>
                <w:spacing w:val="-14"/>
                <w:sz w:val="24"/>
                <w:szCs w:val="24"/>
                <w:highlight w:val="none"/>
              </w:rPr>
              <w:t>要求落实的，每发生一起在月汇总考核分中扣2-5分。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2、不发生新闻曝光或群众投拆事件。</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6</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2、经查系因乙方工作不当或管理不善造成的新闻曝光或群众投诉事件，每发生一起在月汇总考核分中扣3-6分。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 w:hRule="atLeast"/>
          <w:jc w:val="center"/>
        </w:trPr>
        <w:tc>
          <w:tcPr>
            <w:tcW w:w="812" w:type="dxa"/>
            <w:vMerge w:val="continue"/>
            <w:vAlign w:val="top"/>
          </w:tcPr>
          <w:p>
            <w:pPr>
              <w:rPr>
                <w:rFonts w:hint="eastAsia" w:ascii="宋体" w:hAnsi="宋体" w:eastAsia="宋体" w:cs="宋体"/>
                <w:color w:val="auto"/>
                <w:spacing w:val="-18"/>
                <w:sz w:val="24"/>
                <w:szCs w:val="24"/>
                <w:highlight w:val="none"/>
              </w:rPr>
            </w:pPr>
          </w:p>
        </w:tc>
        <w:tc>
          <w:tcPr>
            <w:tcW w:w="3660"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3、按考核要求做好相应工作，在历次检查中情况良好。</w:t>
            </w:r>
          </w:p>
        </w:tc>
        <w:tc>
          <w:tcPr>
            <w:tcW w:w="881" w:type="dxa"/>
            <w:vAlign w:val="center"/>
          </w:tcPr>
          <w:p>
            <w:pPr>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4</w:t>
            </w:r>
          </w:p>
        </w:tc>
        <w:tc>
          <w:tcPr>
            <w:tcW w:w="2943" w:type="dxa"/>
            <w:vAlign w:val="center"/>
          </w:tcPr>
          <w:p>
            <w:pPr>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3、在考核检查中，每发现一起未按考核要求做好相应工作的在月汇总考核中扣2-4分。</w:t>
            </w:r>
          </w:p>
        </w:tc>
        <w:tc>
          <w:tcPr>
            <w:tcW w:w="675" w:type="dxa"/>
            <w:vAlign w:val="top"/>
          </w:tcPr>
          <w:p>
            <w:pPr>
              <w:rPr>
                <w:rFonts w:hint="eastAsia" w:ascii="宋体" w:hAnsi="宋体" w:eastAsia="宋体" w:cs="宋体"/>
                <w:color w:val="auto"/>
                <w:spacing w:val="-1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812" w:type="dxa"/>
            <w:vAlign w:val="center"/>
          </w:tcPr>
          <w:p>
            <w:pPr>
              <w:spacing w:line="420" w:lineRule="exact"/>
              <w:jc w:val="center"/>
              <w:rPr>
                <w:rFonts w:hint="eastAsia" w:ascii="宋体" w:hAnsi="宋体" w:eastAsia="宋体" w:cs="宋体"/>
                <w:color w:val="auto"/>
                <w:spacing w:val="-18"/>
                <w:sz w:val="24"/>
                <w:szCs w:val="24"/>
                <w:highlight w:val="none"/>
              </w:rPr>
            </w:pPr>
            <w:r>
              <w:rPr>
                <w:rFonts w:hint="eastAsia" w:ascii="宋体" w:hAnsi="宋体" w:eastAsia="宋体" w:cs="宋体"/>
                <w:color w:val="auto"/>
                <w:spacing w:val="-18"/>
                <w:sz w:val="24"/>
                <w:szCs w:val="24"/>
                <w:highlight w:val="none"/>
              </w:rPr>
              <w:t>总分</w:t>
            </w:r>
          </w:p>
        </w:tc>
        <w:tc>
          <w:tcPr>
            <w:tcW w:w="3660" w:type="dxa"/>
            <w:vAlign w:val="top"/>
          </w:tcPr>
          <w:p>
            <w:pPr>
              <w:spacing w:line="420" w:lineRule="exact"/>
              <w:ind w:firstLine="636" w:firstLineChars="300"/>
              <w:rPr>
                <w:rFonts w:hint="eastAsia" w:ascii="宋体" w:hAnsi="宋体" w:eastAsia="宋体" w:cs="宋体"/>
                <w:color w:val="auto"/>
                <w:spacing w:val="-14"/>
                <w:sz w:val="24"/>
                <w:szCs w:val="24"/>
                <w:highlight w:val="none"/>
              </w:rPr>
            </w:pPr>
          </w:p>
        </w:tc>
        <w:tc>
          <w:tcPr>
            <w:tcW w:w="881" w:type="dxa"/>
            <w:vAlign w:val="top"/>
          </w:tcPr>
          <w:p>
            <w:pPr>
              <w:spacing w:line="420" w:lineRule="exact"/>
              <w:ind w:firstLine="636" w:firstLineChars="300"/>
              <w:rPr>
                <w:rFonts w:hint="eastAsia" w:ascii="宋体" w:hAnsi="宋体" w:eastAsia="宋体" w:cs="宋体"/>
                <w:color w:val="auto"/>
                <w:spacing w:val="-14"/>
                <w:sz w:val="24"/>
                <w:szCs w:val="24"/>
                <w:highlight w:val="none"/>
              </w:rPr>
            </w:pPr>
          </w:p>
        </w:tc>
        <w:tc>
          <w:tcPr>
            <w:tcW w:w="2943" w:type="dxa"/>
            <w:vAlign w:val="top"/>
          </w:tcPr>
          <w:p>
            <w:pPr>
              <w:spacing w:line="420" w:lineRule="exact"/>
              <w:ind w:firstLine="636" w:firstLineChars="300"/>
              <w:rPr>
                <w:rFonts w:hint="eastAsia" w:ascii="宋体" w:hAnsi="宋体" w:eastAsia="宋体" w:cs="宋体"/>
                <w:color w:val="auto"/>
                <w:spacing w:val="-14"/>
                <w:sz w:val="24"/>
                <w:szCs w:val="24"/>
                <w:highlight w:val="none"/>
              </w:rPr>
            </w:pPr>
          </w:p>
        </w:tc>
        <w:tc>
          <w:tcPr>
            <w:tcW w:w="675" w:type="dxa"/>
            <w:vAlign w:val="top"/>
          </w:tcPr>
          <w:p>
            <w:pPr>
              <w:spacing w:line="420" w:lineRule="exact"/>
              <w:ind w:firstLine="636" w:firstLineChars="300"/>
              <w:rPr>
                <w:rFonts w:hint="eastAsia" w:ascii="宋体" w:hAnsi="宋体" w:eastAsia="宋体" w:cs="宋体"/>
                <w:color w:val="auto"/>
                <w:spacing w:val="-14"/>
                <w:sz w:val="24"/>
                <w:szCs w:val="24"/>
                <w:highlight w:val="none"/>
              </w:rPr>
            </w:pPr>
          </w:p>
        </w:tc>
      </w:tr>
    </w:tbl>
    <w:p>
      <w:pPr>
        <w:spacing w:line="360" w:lineRule="auto"/>
        <w:jc w:val="left"/>
        <w:rPr>
          <w:rFonts w:hint="eastAsia" w:ascii="宋体" w:hAnsi="宋体" w:eastAsia="宋体" w:cs="宋体"/>
          <w:b/>
          <w:color w:val="auto"/>
          <w:sz w:val="28"/>
          <w:szCs w:val="28"/>
          <w:highlight w:val="none"/>
        </w:rPr>
      </w:pPr>
    </w:p>
    <w:p>
      <w:pPr>
        <w:snapToGrid w:val="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、项目</w:t>
      </w:r>
      <w:r>
        <w:rPr>
          <w:rFonts w:hint="eastAsia" w:ascii="宋体" w:hAnsi="宋体" w:cs="宋体"/>
          <w:b/>
          <w:color w:val="auto"/>
          <w:sz w:val="28"/>
          <w:szCs w:val="28"/>
          <w:highlight w:val="none"/>
          <w:lang w:eastAsia="zh-CN"/>
        </w:rPr>
        <w:t>组人</w:t>
      </w:r>
      <w:r>
        <w:rPr>
          <w:rFonts w:hint="eastAsia" w:ascii="宋体" w:hAnsi="宋体" w:eastAsia="宋体" w:cs="宋体"/>
          <w:b/>
          <w:color w:val="auto"/>
          <w:sz w:val="28"/>
          <w:szCs w:val="28"/>
          <w:highlight w:val="none"/>
        </w:rPr>
        <w:t>员</w:t>
      </w:r>
      <w:r>
        <w:rPr>
          <w:rFonts w:hint="eastAsia" w:ascii="宋体" w:hAnsi="宋体" w:cs="宋体"/>
          <w:b/>
          <w:color w:val="auto"/>
          <w:sz w:val="28"/>
          <w:szCs w:val="28"/>
          <w:highlight w:val="none"/>
          <w:lang w:eastAsia="zh-CN"/>
        </w:rPr>
        <w:t>要求</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拟派项目组成员不得少于</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人（含项目负责人），其中拟派项目负责人具有风景园林</w:t>
      </w:r>
      <w:r>
        <w:rPr>
          <w:rFonts w:hint="eastAsia" w:ascii="宋体" w:hAnsi="宋体" w:eastAsia="宋体" w:cs="宋体"/>
          <w:color w:val="auto"/>
          <w:sz w:val="24"/>
          <w:highlight w:val="none"/>
          <w:lang w:val="en-US" w:eastAsia="zh-CN"/>
        </w:rPr>
        <w:t>专业初级及以上工程师职称证书或绿化工三级证书</w:t>
      </w:r>
      <w:r>
        <w:rPr>
          <w:rFonts w:hint="eastAsia" w:ascii="宋体" w:hAnsi="宋体" w:eastAsia="宋体" w:cs="宋体"/>
          <w:color w:val="auto"/>
          <w:sz w:val="24"/>
          <w:highlight w:val="none"/>
          <w:lang w:eastAsia="zh-CN"/>
        </w:rPr>
        <w:t>。</w:t>
      </w:r>
    </w:p>
    <w:p>
      <w:pPr>
        <w:snapToGrid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五、商务条款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（一）总体要求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必须符合竞争性磋商文件（包括补充更正，如有）的服务要求，符合国家相关服务标准和招标文件规定标准。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（二）付款方式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按财务结算要求，通过银行划账方式结算。</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（三）服务期限</w:t>
      </w:r>
    </w:p>
    <w:p>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cs="宋体"/>
          <w:color w:val="auto"/>
          <w:sz w:val="24"/>
          <w:highlight w:val="none"/>
          <w:lang w:val="en-US" w:eastAsia="zh-CN"/>
        </w:rPr>
        <w:t>1.自合同正式签订生效之日起贰年，合同一年一签，合同履行过程中，由采购人每个月进行考核，成交人考核得分均≥90分的可续签下一年度合同，成交人累计3次考核得分＜80分，采购人有权终止合同。若在规定的时间内由于成交人的原因不能完成的，成交人应承担由此给采购人造成的损失</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2.供应商应在竞争性磋商响应文件中应提供实施计划。</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（四）服务要求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1.成交人在履行合同义务期间，应遵守国家有关法律、法规、维护采购人的合法权益。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2.成交人应组建能够满足本项目服务需要的项目组，按照工作范围和内容完成服务工作。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3.成交人应自行承担项目实施过程中的安全责任，采购人在任何情况下不承担任何责任。</w:t>
      </w: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4.在服务期内，要求成交人提供实时支持响应服务。未经采购人许可，本项目投入人员不得擅自更换。要求在12小时内响应采购人提出的疑问并及时提交修改意见。</w:t>
      </w:r>
    </w:p>
    <w:p>
      <w:pPr>
        <w:pStyle w:val="2"/>
        <w:numPr>
          <w:ilvl w:val="0"/>
          <w:numId w:val="0"/>
        </w:numPr>
        <w:ind w:leftChars="0"/>
        <w:rPr>
          <w:rFonts w:hint="eastAsia" w:ascii="宋体" w:hAnsi="宋体" w:eastAsia="宋体" w:cs="宋体"/>
          <w:b/>
          <w:bCs/>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bCs/>
          <w:color w:val="auto"/>
          <w:sz w:val="24"/>
          <w:highlight w:val="none"/>
        </w:rPr>
        <w:t>为此，供应商应对以上</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条内容提供相应承诺书。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（五）质量要求</w:t>
      </w:r>
    </w:p>
    <w:p>
      <w:pPr>
        <w:numPr>
          <w:ilvl w:val="0"/>
          <w:numId w:val="0"/>
        </w:numPr>
        <w:snapToGrid w:val="0"/>
        <w:spacing w:line="360" w:lineRule="auto"/>
        <w:ind w:firstLine="480" w:firstLineChars="200"/>
        <w:rPr>
          <w:rFonts w:hint="eastAsia" w:ascii="宋体" w:hAnsi="Times New Roman" w:eastAsia="宋体" w:cs="宋体"/>
          <w:color w:val="auto"/>
          <w:sz w:val="24"/>
          <w:szCs w:val="24"/>
          <w:highlight w:val="none"/>
        </w:rPr>
      </w:pPr>
      <w:r>
        <w:rPr>
          <w:rFonts w:hint="eastAsia" w:ascii="宋体" w:cs="宋体"/>
          <w:color w:val="auto"/>
          <w:sz w:val="24"/>
          <w:szCs w:val="24"/>
          <w:highlight w:val="none"/>
          <w:lang w:val="en-US" w:eastAsia="zh-CN"/>
        </w:rPr>
        <w:t>必须符合国家相关规程和规范要求。及时按需提供服务，保质保量完成各项任务。若因成交人供应的绿化苗木质量问题而达不到合格标准，由此引起的返工费用及一切后果均由成交人负责（赔偿金数额以采购人计算为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（六）验收</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val="en-US" w:eastAsia="zh-CN"/>
        </w:rPr>
        <w:t>根据</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lang w:val="en-US" w:eastAsia="zh-CN"/>
        </w:rPr>
        <w:t>文件、合同、</w:t>
      </w:r>
      <w:r>
        <w:rPr>
          <w:rFonts w:hint="eastAsia" w:ascii="宋体" w:hAnsi="宋体" w:cs="宋体"/>
          <w:color w:val="auto"/>
          <w:sz w:val="24"/>
          <w:highlight w:val="none"/>
          <w:lang w:val="en-US" w:eastAsia="zh-CN"/>
        </w:rPr>
        <w:t>磋商响应</w:t>
      </w:r>
      <w:r>
        <w:rPr>
          <w:rFonts w:hint="eastAsia" w:ascii="宋体" w:hAnsi="宋体" w:eastAsia="宋体" w:cs="宋体"/>
          <w:color w:val="auto"/>
          <w:sz w:val="24"/>
          <w:highlight w:val="none"/>
          <w:lang w:val="en-US" w:eastAsia="zh-CN"/>
        </w:rPr>
        <w:t>文件</w:t>
      </w:r>
      <w:r>
        <w:rPr>
          <w:rFonts w:hint="eastAsia" w:ascii="宋体" w:hAnsi="宋体" w:cs="宋体"/>
          <w:color w:val="auto"/>
          <w:sz w:val="24"/>
          <w:highlight w:val="none"/>
          <w:lang w:val="en-US" w:eastAsia="zh-CN"/>
        </w:rPr>
        <w:t>及考核结果</w:t>
      </w:r>
      <w:r>
        <w:rPr>
          <w:rFonts w:hint="eastAsia" w:ascii="宋体" w:hAnsi="宋体" w:eastAsia="宋体" w:cs="宋体"/>
          <w:color w:val="auto"/>
          <w:sz w:val="24"/>
          <w:highlight w:val="none"/>
          <w:lang w:val="en-US" w:eastAsia="zh-CN"/>
        </w:rPr>
        <w:t>等资料进行验收，符合国家相关法律法规要求，通过</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lang w:val="en-US" w:eastAsia="zh-CN"/>
        </w:rPr>
        <w:t>组织的</w:t>
      </w:r>
      <w:r>
        <w:rPr>
          <w:rFonts w:hint="eastAsia" w:ascii="宋体" w:hAnsi="宋体" w:cs="宋体"/>
          <w:color w:val="auto"/>
          <w:sz w:val="24"/>
          <w:highlight w:val="none"/>
          <w:lang w:val="en-US" w:eastAsia="zh-CN"/>
        </w:rPr>
        <w:t>验收</w:t>
      </w:r>
      <w:r>
        <w:rPr>
          <w:rFonts w:hint="eastAsia" w:ascii="宋体" w:hAnsi="宋体" w:eastAsia="宋体" w:cs="宋体"/>
          <w:color w:val="auto"/>
          <w:sz w:val="24"/>
          <w:highlight w:val="none"/>
          <w:lang w:val="en-US" w:eastAsia="zh-CN"/>
        </w:rPr>
        <w:t>为准。</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2、验收费用由成交供应商承担。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（七）其他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1.供应商在投标时应充分考虑人员安排，合同签订后必须安排足够的人员按时保质保量完成服务。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2.由于成交人原因导致采购人有重大损失的，责任由成交人承担，并依法追究其经济责任和法律责任。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（八）项目款的结算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采购人根据合同、磋商响应文件</w:t>
      </w:r>
      <w:r>
        <w:rPr>
          <w:rFonts w:hint="eastAsia" w:ascii="宋体" w:hAnsi="宋体" w:cs="宋体"/>
          <w:color w:val="auto"/>
          <w:sz w:val="24"/>
          <w:highlight w:val="none"/>
          <w:lang w:val="en-US" w:eastAsia="zh-CN"/>
        </w:rPr>
        <w:t>及考核结果</w:t>
      </w:r>
      <w:r>
        <w:rPr>
          <w:rFonts w:hint="eastAsia" w:ascii="宋体" w:hAnsi="宋体" w:eastAsia="宋体" w:cs="宋体"/>
          <w:color w:val="auto"/>
          <w:sz w:val="24"/>
          <w:highlight w:val="none"/>
        </w:rPr>
        <w:t>等资料进行验收。</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合同签订生效</w:t>
      </w:r>
      <w:r>
        <w:rPr>
          <w:rFonts w:hint="eastAsia" w:ascii="宋体" w:hAnsi="宋体" w:eastAsia="宋体" w:cs="宋体"/>
          <w:color w:val="auto"/>
          <w:sz w:val="24"/>
          <w:highlight w:val="none"/>
        </w:rPr>
        <w:t>且</w:t>
      </w:r>
      <w:r>
        <w:rPr>
          <w:rFonts w:hint="eastAsia" w:ascii="宋体" w:hAnsi="宋体" w:eastAsia="宋体" w:cs="宋体"/>
          <w:color w:val="auto"/>
          <w:sz w:val="24"/>
          <w:highlight w:val="none"/>
          <w:lang w:eastAsia="zh-CN"/>
        </w:rPr>
        <w:t>具备</w:t>
      </w:r>
      <w:r>
        <w:rPr>
          <w:rFonts w:hint="eastAsia" w:ascii="宋体" w:hAnsi="宋体" w:eastAsia="宋体" w:cs="宋体"/>
          <w:color w:val="auto"/>
          <w:sz w:val="24"/>
          <w:highlight w:val="none"/>
        </w:rPr>
        <w:t>项目实施条件后7个工作日内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由采购人向成交人支付</w:t>
      </w:r>
      <w:r>
        <w:rPr>
          <w:rFonts w:hint="eastAsia" w:ascii="宋体" w:hAnsi="宋体" w:cs="宋体"/>
          <w:color w:val="auto"/>
          <w:sz w:val="24"/>
          <w:highlight w:val="none"/>
          <w:lang w:eastAsia="zh-CN"/>
        </w:rPr>
        <w:t>当年</w:t>
      </w:r>
      <w:r>
        <w:rPr>
          <w:rFonts w:hint="eastAsia" w:ascii="宋体" w:hAnsi="宋体" w:eastAsia="宋体" w:cs="宋体"/>
          <w:color w:val="auto"/>
          <w:sz w:val="24"/>
          <w:highlight w:val="none"/>
        </w:rPr>
        <w:t>合同价的50%</w:t>
      </w:r>
      <w:r>
        <w:rPr>
          <w:rFonts w:hint="eastAsia" w:ascii="宋体" w:hAnsi="宋体" w:eastAsia="宋体" w:cs="宋体"/>
          <w:color w:val="auto"/>
          <w:sz w:val="24"/>
          <w:highlight w:val="none"/>
          <w:lang w:eastAsia="zh-CN"/>
        </w:rPr>
        <w:t>预付</w:t>
      </w:r>
      <w:r>
        <w:rPr>
          <w:rFonts w:hint="eastAsia" w:ascii="宋体" w:hAnsi="宋体" w:eastAsia="宋体" w:cs="宋体"/>
          <w:color w:val="auto"/>
          <w:sz w:val="24"/>
          <w:highlight w:val="none"/>
        </w:rPr>
        <w:t>款（成交人需提供相应金额的预付款保函至采购人）；成交人在</w:t>
      </w:r>
      <w:r>
        <w:rPr>
          <w:rFonts w:hint="eastAsia" w:ascii="宋体" w:hAnsi="宋体" w:cs="宋体"/>
          <w:color w:val="auto"/>
          <w:sz w:val="24"/>
          <w:highlight w:val="none"/>
          <w:lang w:eastAsia="zh-CN"/>
        </w:rPr>
        <w:t>服务期满并经采购人验收通过后</w:t>
      </w:r>
      <w:r>
        <w:rPr>
          <w:rFonts w:hint="eastAsia" w:ascii="宋体" w:hAnsi="宋体" w:cs="宋体"/>
          <w:color w:val="auto"/>
          <w:sz w:val="24"/>
          <w:highlight w:val="none"/>
          <w:lang w:val="en-US" w:eastAsia="zh-CN"/>
        </w:rPr>
        <w:t>7个工作日内，</w:t>
      </w:r>
      <w:r>
        <w:rPr>
          <w:rFonts w:hint="eastAsia" w:ascii="宋体" w:hAnsi="宋体" w:eastAsia="宋体" w:cs="宋体"/>
          <w:color w:val="auto"/>
          <w:sz w:val="24"/>
          <w:highlight w:val="none"/>
        </w:rPr>
        <w:t>由采购人</w:t>
      </w:r>
      <w:r>
        <w:rPr>
          <w:rFonts w:hint="eastAsia" w:ascii="宋体" w:hAnsi="宋体" w:eastAsia="宋体" w:cs="宋体"/>
          <w:color w:val="auto"/>
          <w:sz w:val="24"/>
          <w:highlight w:val="none"/>
          <w:lang w:eastAsia="zh-CN"/>
        </w:rPr>
        <w:t>根据考核结果</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人支付</w:t>
      </w:r>
      <w:r>
        <w:rPr>
          <w:rFonts w:hint="eastAsia" w:ascii="宋体" w:hAnsi="宋体" w:eastAsia="宋体" w:cs="宋体"/>
          <w:color w:val="auto"/>
          <w:sz w:val="24"/>
          <w:highlight w:val="none"/>
          <w:lang w:eastAsia="zh-CN"/>
        </w:rPr>
        <w:t>当年</w:t>
      </w:r>
      <w:r>
        <w:rPr>
          <w:rFonts w:hint="eastAsia" w:ascii="宋体" w:hAnsi="宋体" w:eastAsia="宋体" w:cs="宋体"/>
          <w:color w:val="auto"/>
          <w:sz w:val="24"/>
          <w:highlight w:val="none"/>
        </w:rPr>
        <w:t>合同价</w:t>
      </w:r>
      <w:r>
        <w:rPr>
          <w:rFonts w:hint="eastAsia" w:ascii="宋体" w:hAnsi="宋体" w:cs="宋体"/>
          <w:color w:val="auto"/>
          <w:sz w:val="24"/>
          <w:highlight w:val="none"/>
          <w:lang w:eastAsia="zh-CN"/>
        </w:rPr>
        <w:t>剩余</w:t>
      </w:r>
      <w:r>
        <w:rPr>
          <w:rFonts w:hint="eastAsia" w:ascii="宋体" w:hAnsi="宋体" w:eastAsia="宋体" w:cs="宋体"/>
          <w:color w:val="auto"/>
          <w:sz w:val="24"/>
          <w:highlight w:val="none"/>
        </w:rPr>
        <w:t>项目款</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成交人将结款申请1份、发票原件（按实际支付的当期金额）及复印件1份、合同复印件1份和经采购人验收确认的《建德市政府采购验收反馈表》提交采购人，由采购人向成交人支付当期项目款，采购人自收到发票后5个工作日内支付当期项目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（九）履约保证金</w:t>
      </w:r>
    </w:p>
    <w:p>
      <w:pPr>
        <w:adjustRightInd/>
        <w:spacing w:line="360" w:lineRule="auto"/>
        <w:jc w:val="both"/>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无</w:t>
      </w:r>
      <w:r>
        <w:rPr>
          <w:rFonts w:hint="eastAsia" w:ascii="宋体" w:hAnsi="宋体" w:eastAsia="宋体" w:cs="宋体"/>
          <w:color w:val="auto"/>
          <w:sz w:val="24"/>
          <w:highlight w:val="none"/>
        </w:rPr>
        <w:t>。</w:t>
      </w: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both"/>
        <w:outlineLvl w:val="0"/>
        <w:rPr>
          <w:rFonts w:hint="eastAsia" w:ascii="宋体" w:hAnsi="宋体" w:eastAsia="宋体" w:cs="宋体"/>
          <w:color w:val="auto"/>
          <w:sz w:val="24"/>
          <w:highlight w:val="none"/>
        </w:rPr>
      </w:pPr>
    </w:p>
    <w:p>
      <w:pPr>
        <w:adjustRightInd/>
        <w:spacing w:line="360" w:lineRule="auto"/>
        <w:jc w:val="center"/>
        <w:outlineLvl w:val="0"/>
        <w:rPr>
          <w:rFonts w:hint="eastAsia" w:cs="仿宋_GB2312" w:asciiTheme="minorEastAsia" w:hAnsiTheme="minorEastAsia" w:eastAsiaTheme="minorEastAsia"/>
          <w:b/>
          <w:color w:val="auto"/>
          <w:sz w:val="36"/>
          <w:szCs w:val="36"/>
          <w:highlight w:val="yellow"/>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6" w:name="第四部分"/>
      <w:r>
        <w:rPr>
          <w:rFonts w:hint="eastAsia" w:cs="仿宋_GB2312" w:asciiTheme="minorEastAsia" w:hAnsiTheme="minorEastAsia" w:eastAsiaTheme="minorEastAsia"/>
          <w:b/>
          <w:color w:val="auto"/>
          <w:sz w:val="36"/>
          <w:szCs w:val="36"/>
          <w:highlight w:val="none"/>
        </w:rPr>
        <w:t>评审方法及评审标准</w:t>
      </w:r>
    </w:p>
    <w:p>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7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967"/>
        <w:gridCol w:w="1303"/>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3967"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1303"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1463" w:type="dxa"/>
            <w:vAlign w:val="center"/>
          </w:tcPr>
          <w:p>
            <w:pPr>
              <w:pStyle w:val="392"/>
              <w:spacing w:before="0"/>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宋体" w:asciiTheme="minorEastAsia" w:hAnsiTheme="minorEastAsia" w:eastAsiaTheme="minorEastAsia"/>
                <w:bCs/>
                <w:color w:val="auto"/>
              </w:rPr>
              <w:t>磋商文件中评审标准相应的商务技术资料目录</w:t>
            </w:r>
            <w:r>
              <w:rPr>
                <w:rFonts w:hint="eastAsia" w:cs="宋体" w:asciiTheme="minorEastAsia" w:hAnsiTheme="minorEastAsia" w:eastAsiaTheme="minorEastAsia"/>
                <w:color w:val="auto"/>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w:t>
            </w:r>
          </w:p>
        </w:tc>
        <w:tc>
          <w:tcPr>
            <w:tcW w:w="3967" w:type="dxa"/>
          </w:tcPr>
          <w:p>
            <w:pPr>
              <w:pStyle w:val="392"/>
              <w:spacing w:before="0" w:line="240" w:lineRule="auto"/>
              <w:ind w:firstLine="0" w:firstLineChars="0"/>
              <w:jc w:val="left"/>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根据各投标人投标文件与采购需求的响应程度进行打分，完全响应采购需求的得10分，对需求及指标属负偏离或缺漏项的每项扣</w:t>
            </w:r>
            <w:r>
              <w:rPr>
                <w:rFonts w:hint="eastAsia" w:cs="仿宋_GB2312" w:asciiTheme="minorEastAsia" w:hAnsiTheme="minorEastAsia" w:eastAsiaTheme="minorEastAsia"/>
                <w:color w:val="auto"/>
                <w:szCs w:val="24"/>
                <w:lang w:val="en-US" w:eastAsia="zh-CN"/>
              </w:rPr>
              <w:t>1</w:t>
            </w:r>
            <w:r>
              <w:rPr>
                <w:rFonts w:hint="eastAsia" w:cs="仿宋_GB2312" w:asciiTheme="minorEastAsia" w:hAnsiTheme="minorEastAsia" w:eastAsiaTheme="minorEastAsia"/>
                <w:color w:val="auto"/>
                <w:szCs w:val="24"/>
              </w:rPr>
              <w:t>分，扣完为止。</w:t>
            </w:r>
          </w:p>
        </w:tc>
        <w:tc>
          <w:tcPr>
            <w:tcW w:w="1303"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10</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客观分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3967" w:type="dxa"/>
          </w:tcPr>
          <w:p>
            <w:pPr>
              <w:pStyle w:val="392"/>
              <w:spacing w:before="0" w:line="240" w:lineRule="auto"/>
              <w:ind w:firstLine="0" w:firstLineChars="0"/>
              <w:jc w:val="left"/>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根据</w:t>
            </w:r>
            <w:r>
              <w:rPr>
                <w:rFonts w:hint="eastAsia" w:cs="仿宋_GB2312" w:asciiTheme="minorEastAsia" w:hAnsiTheme="minorEastAsia" w:eastAsiaTheme="minorEastAsia"/>
                <w:color w:val="auto"/>
                <w:szCs w:val="24"/>
                <w:lang w:val="en-US" w:eastAsia="zh-CN"/>
              </w:rPr>
              <w:t>投标人</w:t>
            </w:r>
            <w:r>
              <w:rPr>
                <w:rFonts w:hint="eastAsia" w:cs="仿宋_GB2312" w:asciiTheme="minorEastAsia" w:hAnsiTheme="minorEastAsia" w:eastAsiaTheme="minorEastAsia"/>
                <w:color w:val="auto"/>
                <w:szCs w:val="24"/>
              </w:rPr>
              <w:t>对本项目的理解分析、规划思路是否准确、清晰、有条理进行打分，最高得</w:t>
            </w:r>
            <w:r>
              <w:rPr>
                <w:rFonts w:hint="eastAsia" w:cs="仿宋_GB2312" w:asciiTheme="minorEastAsia" w:hAnsiTheme="minorEastAsia" w:eastAsiaTheme="minorEastAsia"/>
                <w:color w:val="auto"/>
                <w:szCs w:val="24"/>
                <w:lang w:val="en-US" w:eastAsia="zh-CN"/>
              </w:rPr>
              <w:t>5</w:t>
            </w:r>
            <w:r>
              <w:rPr>
                <w:rFonts w:hint="eastAsia" w:cs="仿宋_GB2312" w:asciiTheme="minorEastAsia" w:hAnsiTheme="minorEastAsia" w:eastAsiaTheme="minorEastAsia"/>
                <w:color w:val="auto"/>
                <w:szCs w:val="24"/>
              </w:rPr>
              <w:t>分。</w:t>
            </w:r>
          </w:p>
        </w:tc>
        <w:tc>
          <w:tcPr>
            <w:tcW w:w="1303" w:type="dxa"/>
            <w:vAlign w:val="center"/>
          </w:tcPr>
          <w:p>
            <w:pPr>
              <w:pStyle w:val="392"/>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1463" w:type="dxa"/>
            <w:vAlign w:val="center"/>
          </w:tcPr>
          <w:p>
            <w:pPr>
              <w:pStyle w:val="392"/>
              <w:spacing w:before="0"/>
              <w:ind w:firstLine="0" w:firstLineChars="0"/>
              <w:jc w:val="center"/>
              <w:rPr>
                <w:rFonts w:hint="eastAsia" w:cs="仿宋_GB2312" w:asciiTheme="minorEastAsia" w:hAnsiTheme="minorEastAsia" w:eastAsiaTheme="minorEastAsia"/>
                <w:color w:val="auto"/>
                <w:szCs w:val="24"/>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3</w:t>
            </w:r>
          </w:p>
        </w:tc>
        <w:tc>
          <w:tcPr>
            <w:tcW w:w="3967" w:type="dxa"/>
          </w:tcPr>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default" w:cs="仿宋_GB2312" w:asciiTheme="minorEastAsia" w:hAnsiTheme="minorEastAsia" w:eastAsiaTheme="minorEastAsia"/>
                <w:color w:val="auto"/>
                <w:szCs w:val="24"/>
                <w:highlight w:val="none"/>
                <w:lang w:val="en-US" w:eastAsia="zh-CN"/>
              </w:rPr>
              <w:t>根据</w:t>
            </w:r>
            <w:r>
              <w:rPr>
                <w:rFonts w:hint="eastAsia" w:cs="仿宋_GB2312" w:asciiTheme="minorEastAsia" w:hAnsiTheme="minorEastAsia" w:eastAsiaTheme="minorEastAsia"/>
                <w:color w:val="auto"/>
                <w:szCs w:val="24"/>
                <w:highlight w:val="none"/>
                <w:lang w:val="en-US" w:eastAsia="zh-CN"/>
              </w:rPr>
              <w:t>投标人针对本项目的绿化养护实施</w:t>
            </w:r>
            <w:r>
              <w:rPr>
                <w:rFonts w:hint="eastAsia" w:cs="仿宋_GB2312" w:asciiTheme="minorEastAsia" w:hAnsiTheme="minorEastAsia" w:eastAsiaTheme="minorEastAsia"/>
                <w:color w:val="auto"/>
                <w:szCs w:val="24"/>
                <w:highlight w:val="none"/>
              </w:rPr>
              <w:t>方案</w:t>
            </w:r>
            <w:r>
              <w:rPr>
                <w:rFonts w:hint="eastAsia" w:cs="仿宋_GB2312" w:asciiTheme="minorEastAsia" w:hAnsiTheme="minorEastAsia" w:eastAsiaTheme="minorEastAsia"/>
                <w:color w:val="auto"/>
                <w:szCs w:val="24"/>
                <w:highlight w:val="none"/>
                <w:lang w:eastAsia="zh-CN"/>
              </w:rPr>
              <w:t>的全面性、可行性</w:t>
            </w:r>
            <w:r>
              <w:rPr>
                <w:rFonts w:hint="eastAsia" w:cs="仿宋_GB2312" w:asciiTheme="minorEastAsia" w:hAnsiTheme="minorEastAsia" w:eastAsiaTheme="minorEastAsia"/>
                <w:color w:val="auto"/>
                <w:szCs w:val="24"/>
                <w:highlight w:val="none"/>
              </w:rPr>
              <w:t>打分，最高</w:t>
            </w:r>
            <w:r>
              <w:rPr>
                <w:rFonts w:hint="eastAsia" w:cs="仿宋_GB2312" w:asciiTheme="minorEastAsia" w:hAnsiTheme="minorEastAsia" w:eastAsiaTheme="minorEastAsia"/>
                <w:color w:val="auto"/>
                <w:szCs w:val="24"/>
                <w:highlight w:val="none"/>
                <w:lang w:val="en-US" w:eastAsia="zh-CN"/>
              </w:rPr>
              <w:t>5</w:t>
            </w:r>
            <w:r>
              <w:rPr>
                <w:rFonts w:hint="eastAsia" w:cs="仿宋_GB2312" w:asciiTheme="minorEastAsia" w:hAnsiTheme="minorEastAsia" w:eastAsiaTheme="minorEastAsia"/>
                <w:color w:val="auto"/>
                <w:szCs w:val="24"/>
                <w:highlight w:val="none"/>
              </w:rPr>
              <w:t>分。</w:t>
            </w:r>
          </w:p>
        </w:tc>
        <w:tc>
          <w:tcPr>
            <w:tcW w:w="130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61" w:type="dxa"/>
            <w:vAlign w:val="center"/>
          </w:tcPr>
          <w:p>
            <w:pPr>
              <w:pStyle w:val="392"/>
              <w:spacing w:before="0"/>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4</w:t>
            </w:r>
          </w:p>
        </w:tc>
        <w:tc>
          <w:tcPr>
            <w:tcW w:w="3967" w:type="dxa"/>
          </w:tcPr>
          <w:p>
            <w:pPr>
              <w:pStyle w:val="392"/>
              <w:spacing w:before="0" w:line="240" w:lineRule="auto"/>
              <w:ind w:firstLine="0" w:firstLineChars="0"/>
              <w:jc w:val="left"/>
              <w:rPr>
                <w:rFonts w:cs="仿宋_GB2312" w:asciiTheme="minorEastAsia" w:hAnsiTheme="minorEastAsia"/>
                <w:color w:val="auto"/>
                <w:szCs w:val="24"/>
                <w:highlight w:val="none"/>
              </w:rPr>
            </w:pPr>
            <w:r>
              <w:rPr>
                <w:rFonts w:hint="default" w:cs="仿宋_GB2312" w:asciiTheme="minorEastAsia" w:hAnsiTheme="minorEastAsia" w:eastAsiaTheme="minorEastAsia"/>
                <w:color w:val="auto"/>
                <w:szCs w:val="24"/>
                <w:highlight w:val="none"/>
                <w:lang w:val="en-US" w:eastAsia="zh-CN"/>
              </w:rPr>
              <w:t>根据</w:t>
            </w:r>
            <w:r>
              <w:rPr>
                <w:rFonts w:hint="default" w:eastAsia="宋体" w:cs="仿宋_GB2312" w:asciiTheme="minorEastAsia" w:hAnsiTheme="minorEastAsia"/>
                <w:color w:val="auto"/>
                <w:szCs w:val="24"/>
                <w:highlight w:val="none"/>
                <w:lang w:val="en-US" w:eastAsia="zh-CN"/>
              </w:rPr>
              <w:t>投标人针对本项目绿化养护工作重点、难点的解决措施</w:t>
            </w:r>
            <w:r>
              <w:rPr>
                <w:rFonts w:hint="eastAsia" w:cs="仿宋_GB2312" w:asciiTheme="minorEastAsia" w:hAnsiTheme="minorEastAsia"/>
                <w:color w:val="auto"/>
                <w:szCs w:val="24"/>
                <w:highlight w:val="none"/>
                <w:lang w:val="en-US" w:eastAsia="zh-CN"/>
              </w:rPr>
              <w:t>进行</w:t>
            </w:r>
            <w:r>
              <w:rPr>
                <w:rFonts w:hint="default" w:eastAsia="宋体" w:cs="仿宋_GB2312" w:asciiTheme="minorEastAsia" w:hAnsiTheme="minorEastAsia"/>
                <w:color w:val="auto"/>
                <w:szCs w:val="24"/>
                <w:highlight w:val="none"/>
                <w:lang w:val="en-US" w:eastAsia="zh-CN"/>
              </w:rPr>
              <w:t>打分，最高</w:t>
            </w:r>
            <w:r>
              <w:rPr>
                <w:rFonts w:hint="eastAsia" w:cs="仿宋_GB2312" w:asciiTheme="minorEastAsia" w:hAnsiTheme="minorEastAsia"/>
                <w:color w:val="auto"/>
                <w:szCs w:val="24"/>
                <w:highlight w:val="none"/>
                <w:lang w:val="en-US" w:eastAsia="zh-CN"/>
              </w:rPr>
              <w:t>5</w:t>
            </w:r>
            <w:r>
              <w:rPr>
                <w:rFonts w:hint="default" w:eastAsia="宋体" w:cs="仿宋_GB2312" w:asciiTheme="minorEastAsia" w:hAnsiTheme="minorEastAsia"/>
                <w:color w:val="auto"/>
                <w:szCs w:val="24"/>
                <w:highlight w:val="none"/>
                <w:lang w:val="en-US" w:eastAsia="zh-CN"/>
              </w:rPr>
              <w:t>分。</w:t>
            </w:r>
          </w:p>
        </w:tc>
        <w:tc>
          <w:tcPr>
            <w:tcW w:w="130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5</w:t>
            </w:r>
          </w:p>
        </w:tc>
        <w:tc>
          <w:tcPr>
            <w:tcW w:w="3967" w:type="dxa"/>
            <w:vAlign w:val="center"/>
          </w:tcPr>
          <w:p>
            <w:pPr>
              <w:pStyle w:val="392"/>
              <w:spacing w:before="0" w:line="240" w:lineRule="auto"/>
              <w:ind w:firstLine="0" w:firstLineChars="0"/>
              <w:jc w:val="left"/>
              <w:rPr>
                <w:rFonts w:hint="default" w:eastAsia="宋体" w:cs="仿宋_GB2312" w:asciiTheme="minorEastAsia" w:hAnsiTheme="minorEastAsia"/>
                <w:color w:val="auto"/>
                <w:szCs w:val="24"/>
                <w:highlight w:val="none"/>
                <w:lang w:val="en-US" w:eastAsia="zh-CN"/>
              </w:rPr>
            </w:pPr>
            <w:r>
              <w:rPr>
                <w:rFonts w:hint="default" w:cs="仿宋_GB2312" w:asciiTheme="minorEastAsia" w:hAnsiTheme="minorEastAsia" w:eastAsiaTheme="minorEastAsia"/>
                <w:color w:val="auto"/>
                <w:szCs w:val="24"/>
                <w:highlight w:val="none"/>
                <w:lang w:val="en-US" w:eastAsia="zh-CN"/>
              </w:rPr>
              <w:t>根据</w:t>
            </w:r>
            <w:r>
              <w:rPr>
                <w:rFonts w:hint="eastAsia" w:cs="仿宋_GB2312" w:asciiTheme="minorEastAsia" w:hAnsiTheme="minorEastAsia" w:eastAsiaTheme="minorEastAsia"/>
                <w:color w:val="auto"/>
                <w:szCs w:val="24"/>
                <w:highlight w:val="none"/>
                <w:lang w:val="en-US" w:eastAsia="zh-CN"/>
              </w:rPr>
              <w:t>投标人针对本项目绿化养护</w:t>
            </w:r>
            <w:r>
              <w:rPr>
                <w:rFonts w:hint="eastAsia" w:cs="仿宋_GB2312" w:asciiTheme="minorEastAsia" w:hAnsiTheme="minorEastAsia" w:eastAsiaTheme="minorEastAsia"/>
                <w:color w:val="auto"/>
                <w:szCs w:val="24"/>
                <w:highlight w:val="none"/>
              </w:rPr>
              <w:t>工作计划是否完善、时间安排是否妥善及时等情况综合打分，最高5分</w:t>
            </w:r>
            <w:r>
              <w:rPr>
                <w:rFonts w:hint="eastAsia" w:cs="仿宋_GB2312" w:asciiTheme="minorEastAsia" w:hAnsiTheme="minorEastAsia" w:eastAsiaTheme="minorEastAsia"/>
                <w:color w:val="auto"/>
                <w:szCs w:val="24"/>
                <w:highlight w:val="none"/>
                <w:lang w:eastAsia="zh-CN"/>
              </w:rPr>
              <w:t>。</w:t>
            </w:r>
          </w:p>
        </w:tc>
        <w:tc>
          <w:tcPr>
            <w:tcW w:w="130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6</w:t>
            </w:r>
          </w:p>
        </w:tc>
        <w:tc>
          <w:tcPr>
            <w:tcW w:w="3967" w:type="dxa"/>
            <w:vAlign w:val="center"/>
          </w:tcPr>
          <w:p>
            <w:pPr>
              <w:pStyle w:val="392"/>
              <w:spacing w:before="0" w:line="240" w:lineRule="auto"/>
              <w:ind w:firstLine="0" w:firstLineChars="0"/>
              <w:jc w:val="left"/>
              <w:rPr>
                <w:rFonts w:hint="default" w:cs="仿宋_GB2312" w:asciiTheme="minorEastAsia" w:hAnsiTheme="minorEastAsia" w:eastAsiaTheme="minorEastAsia"/>
                <w:color w:val="auto"/>
                <w:szCs w:val="24"/>
                <w:highlight w:val="none"/>
                <w:lang w:val="en-US" w:eastAsia="zh-CN"/>
              </w:rPr>
            </w:pPr>
            <w:r>
              <w:rPr>
                <w:rFonts w:hint="default" w:cs="仿宋_GB2312" w:asciiTheme="minorEastAsia" w:hAnsiTheme="minorEastAsia" w:eastAsiaTheme="minorEastAsia"/>
                <w:color w:val="auto"/>
                <w:szCs w:val="24"/>
                <w:highlight w:val="none"/>
                <w:lang w:val="en-US" w:eastAsia="zh-CN"/>
              </w:rPr>
              <w:t>根据</w:t>
            </w:r>
            <w:r>
              <w:rPr>
                <w:rFonts w:hint="eastAsia" w:cs="仿宋_GB2312" w:asciiTheme="minorEastAsia" w:hAnsiTheme="minorEastAsia" w:eastAsiaTheme="minorEastAsia"/>
                <w:color w:val="auto"/>
                <w:szCs w:val="24"/>
                <w:highlight w:val="none"/>
                <w:lang w:val="en-US" w:eastAsia="zh-CN"/>
              </w:rPr>
              <w:t>投标人针对本项目</w:t>
            </w:r>
            <w:r>
              <w:rPr>
                <w:rFonts w:hint="default" w:cs="仿宋_GB2312" w:asciiTheme="minorEastAsia" w:hAnsiTheme="minorEastAsia" w:eastAsiaTheme="minorEastAsia"/>
                <w:color w:val="auto"/>
                <w:szCs w:val="24"/>
                <w:highlight w:val="none"/>
                <w:lang w:val="en-US" w:eastAsia="zh-CN"/>
              </w:rPr>
              <w:t>病虫害防治、施肥、修剪等关键养护技术措施</w:t>
            </w:r>
            <w:r>
              <w:rPr>
                <w:rFonts w:hint="eastAsia" w:cs="仿宋_GB2312" w:asciiTheme="minorEastAsia" w:hAnsiTheme="minorEastAsia" w:eastAsiaTheme="minorEastAsia"/>
                <w:color w:val="auto"/>
                <w:szCs w:val="24"/>
                <w:highlight w:val="none"/>
                <w:lang w:val="en-US" w:eastAsia="zh-CN"/>
              </w:rPr>
              <w:t>的全面性、可行性</w:t>
            </w:r>
            <w:r>
              <w:rPr>
                <w:rFonts w:hint="default" w:cs="仿宋_GB2312" w:asciiTheme="minorEastAsia" w:hAnsiTheme="minorEastAsia" w:eastAsiaTheme="minorEastAsia"/>
                <w:color w:val="auto"/>
                <w:szCs w:val="24"/>
                <w:highlight w:val="none"/>
                <w:lang w:val="en-US" w:eastAsia="zh-CN"/>
              </w:rPr>
              <w:t>进行打分，最高5分。</w:t>
            </w:r>
          </w:p>
        </w:tc>
        <w:tc>
          <w:tcPr>
            <w:tcW w:w="130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7</w:t>
            </w:r>
          </w:p>
        </w:tc>
        <w:tc>
          <w:tcPr>
            <w:tcW w:w="3967" w:type="dxa"/>
            <w:vAlign w:val="center"/>
          </w:tcPr>
          <w:p>
            <w:pPr>
              <w:pStyle w:val="392"/>
              <w:spacing w:before="0" w:line="240" w:lineRule="auto"/>
              <w:ind w:firstLine="0" w:firstLineChars="0"/>
              <w:jc w:val="left"/>
              <w:rPr>
                <w:rFonts w:hint="default" w:cs="仿宋_GB2312" w:asciiTheme="minorEastAsia" w:hAnsiTheme="minorEastAsia" w:eastAsiaTheme="minorEastAsia"/>
                <w:color w:val="auto"/>
                <w:szCs w:val="24"/>
                <w:highlight w:val="none"/>
                <w:lang w:val="en-US" w:eastAsia="zh-CN"/>
              </w:rPr>
            </w:pPr>
            <w:r>
              <w:rPr>
                <w:rFonts w:hint="default" w:cs="仿宋_GB2312" w:asciiTheme="minorEastAsia" w:hAnsiTheme="minorEastAsia" w:eastAsiaTheme="minorEastAsia"/>
                <w:color w:val="auto"/>
                <w:szCs w:val="24"/>
                <w:highlight w:val="none"/>
                <w:lang w:val="en-US" w:eastAsia="zh-CN"/>
              </w:rPr>
              <w:t>根据投标人针对本项目提出切实可行的不会对绿化造成二次伤害响应方案的全面性、可行性进行打分，最高</w:t>
            </w:r>
            <w:r>
              <w:rPr>
                <w:rFonts w:hint="eastAsia" w:cs="仿宋_GB2312" w:asciiTheme="minorEastAsia" w:hAnsiTheme="minorEastAsia" w:eastAsiaTheme="minorEastAsia"/>
                <w:color w:val="auto"/>
                <w:szCs w:val="24"/>
                <w:highlight w:val="none"/>
                <w:lang w:val="en-US" w:eastAsia="zh-CN"/>
              </w:rPr>
              <w:t>5</w:t>
            </w:r>
            <w:r>
              <w:rPr>
                <w:rFonts w:hint="default" w:cs="仿宋_GB2312" w:asciiTheme="minorEastAsia" w:hAnsiTheme="minorEastAsia" w:eastAsiaTheme="minorEastAsia"/>
                <w:color w:val="auto"/>
                <w:szCs w:val="24"/>
                <w:highlight w:val="none"/>
                <w:lang w:val="en-US" w:eastAsia="zh-CN"/>
              </w:rPr>
              <w:t>分。</w:t>
            </w:r>
          </w:p>
        </w:tc>
        <w:tc>
          <w:tcPr>
            <w:tcW w:w="1303" w:type="dxa"/>
            <w:vAlign w:val="center"/>
          </w:tcPr>
          <w:p>
            <w:pPr>
              <w:pStyle w:val="392"/>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8</w:t>
            </w:r>
          </w:p>
        </w:tc>
        <w:tc>
          <w:tcPr>
            <w:tcW w:w="3967" w:type="dxa"/>
            <w:vAlign w:val="center"/>
          </w:tcPr>
          <w:p>
            <w:pPr>
              <w:pStyle w:val="392"/>
              <w:spacing w:before="0" w:line="240" w:lineRule="auto"/>
              <w:ind w:firstLine="0" w:firstLineChars="0"/>
              <w:jc w:val="left"/>
              <w:rPr>
                <w:rFonts w:hint="default" w:cs="仿宋_GB2312" w:asciiTheme="minorEastAsia" w:hAnsiTheme="minorEastAsia" w:eastAsiaTheme="minorEastAsia"/>
                <w:color w:val="auto"/>
                <w:szCs w:val="24"/>
                <w:highlight w:val="none"/>
                <w:lang w:val="en-US" w:eastAsia="zh-CN"/>
              </w:rPr>
            </w:pPr>
            <w:r>
              <w:rPr>
                <w:rFonts w:hint="eastAsia" w:ascii="宋体" w:hAnsi="宋体" w:eastAsia="宋体"/>
                <w:color w:val="auto"/>
                <w:highlight w:val="none"/>
              </w:rPr>
              <w:t>根据</w:t>
            </w:r>
            <w:r>
              <w:rPr>
                <w:rFonts w:hint="eastAsia" w:ascii="宋体" w:hAnsi="宋体" w:eastAsia="宋体"/>
                <w:color w:val="auto"/>
                <w:highlight w:val="none"/>
                <w:lang w:val="en-US" w:eastAsia="zh-CN"/>
              </w:rPr>
              <w:t>投标人针对本项目</w:t>
            </w:r>
            <w:r>
              <w:rPr>
                <w:rFonts w:hint="eastAsia" w:ascii="宋体" w:hAnsi="宋体" w:eastAsia="宋体"/>
                <w:color w:val="auto"/>
                <w:highlight w:val="none"/>
              </w:rPr>
              <w:t>绿地养护安全文明和环境保护管理措施</w:t>
            </w:r>
            <w:r>
              <w:rPr>
                <w:rFonts w:hint="eastAsia" w:ascii="宋体" w:hAnsi="宋体"/>
                <w:color w:val="auto"/>
                <w:highlight w:val="none"/>
                <w:lang w:eastAsia="zh-CN"/>
              </w:rPr>
              <w:t>的全面性、可行性</w:t>
            </w:r>
            <w:r>
              <w:rPr>
                <w:rFonts w:hint="eastAsia" w:ascii="宋体" w:hAnsi="宋体" w:eastAsia="宋体"/>
                <w:color w:val="auto"/>
                <w:highlight w:val="none"/>
                <w:lang w:val="en-US" w:eastAsia="zh-CN"/>
              </w:rPr>
              <w:t>进行打分，最高5分。</w:t>
            </w:r>
          </w:p>
        </w:tc>
        <w:tc>
          <w:tcPr>
            <w:tcW w:w="130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5</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9</w:t>
            </w:r>
          </w:p>
        </w:tc>
        <w:tc>
          <w:tcPr>
            <w:tcW w:w="3967" w:type="dxa"/>
            <w:vAlign w:val="center"/>
          </w:tcPr>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default" w:cs="仿宋_GB2312" w:asciiTheme="minorEastAsia" w:hAnsiTheme="minorEastAsia" w:eastAsiaTheme="minorEastAsia"/>
                <w:color w:val="auto"/>
                <w:szCs w:val="24"/>
                <w:highlight w:val="none"/>
                <w:lang w:val="en-US" w:eastAsia="zh-CN"/>
              </w:rPr>
              <w:t>根据</w:t>
            </w:r>
            <w:r>
              <w:rPr>
                <w:rFonts w:hint="eastAsia" w:cs="仿宋_GB2312" w:asciiTheme="minorEastAsia" w:hAnsiTheme="minorEastAsia" w:eastAsiaTheme="minorEastAsia"/>
                <w:color w:val="auto"/>
                <w:szCs w:val="24"/>
                <w:highlight w:val="none"/>
                <w:lang w:val="en-US" w:eastAsia="zh-CN"/>
              </w:rPr>
              <w:t>投标人针对本项目的苗木补植实施</w:t>
            </w:r>
            <w:r>
              <w:rPr>
                <w:rFonts w:hint="eastAsia" w:cs="仿宋_GB2312" w:asciiTheme="minorEastAsia" w:hAnsiTheme="minorEastAsia" w:eastAsiaTheme="minorEastAsia"/>
                <w:color w:val="auto"/>
                <w:szCs w:val="24"/>
                <w:highlight w:val="none"/>
              </w:rPr>
              <w:t>方案</w:t>
            </w:r>
            <w:r>
              <w:rPr>
                <w:rFonts w:hint="eastAsia" w:cs="仿宋_GB2312" w:asciiTheme="minorEastAsia" w:hAnsiTheme="minorEastAsia" w:eastAsiaTheme="minorEastAsia"/>
                <w:color w:val="auto"/>
                <w:szCs w:val="24"/>
                <w:highlight w:val="none"/>
                <w:lang w:eastAsia="zh-CN"/>
              </w:rPr>
              <w:t>的全面性、可行性</w:t>
            </w:r>
            <w:r>
              <w:rPr>
                <w:rFonts w:hint="eastAsia" w:cs="仿宋_GB2312" w:asciiTheme="minorEastAsia" w:hAnsiTheme="minorEastAsia" w:eastAsiaTheme="minorEastAsia"/>
                <w:color w:val="auto"/>
                <w:szCs w:val="24"/>
                <w:highlight w:val="none"/>
              </w:rPr>
              <w:t>打分，最高</w:t>
            </w:r>
            <w:r>
              <w:rPr>
                <w:rFonts w:hint="eastAsia" w:cs="仿宋_GB2312" w:asciiTheme="minorEastAsia" w:hAnsiTheme="minorEastAsia" w:eastAsiaTheme="minorEastAsia"/>
                <w:color w:val="auto"/>
                <w:szCs w:val="24"/>
                <w:highlight w:val="none"/>
                <w:lang w:val="en-US" w:eastAsia="zh-CN"/>
              </w:rPr>
              <w:t>3</w:t>
            </w:r>
            <w:r>
              <w:rPr>
                <w:rFonts w:hint="eastAsia" w:cs="仿宋_GB2312" w:asciiTheme="minorEastAsia" w:hAnsiTheme="minorEastAsia" w:eastAsiaTheme="minorEastAsia"/>
                <w:color w:val="auto"/>
                <w:szCs w:val="24"/>
                <w:highlight w:val="none"/>
              </w:rPr>
              <w:t>分。</w:t>
            </w:r>
          </w:p>
        </w:tc>
        <w:tc>
          <w:tcPr>
            <w:tcW w:w="1303"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3</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3967" w:type="dxa"/>
            <w:vAlign w:val="center"/>
          </w:tcPr>
          <w:p>
            <w:pPr>
              <w:pStyle w:val="392"/>
              <w:spacing w:before="0" w:line="240" w:lineRule="auto"/>
              <w:ind w:firstLine="0" w:firstLineChars="0"/>
              <w:jc w:val="left"/>
              <w:rPr>
                <w:rFonts w:hint="eastAsia" w:ascii="宋体" w:hAnsi="宋体"/>
                <w:color w:val="auto"/>
                <w:highlight w:val="none"/>
              </w:rPr>
            </w:pPr>
            <w:r>
              <w:rPr>
                <w:rFonts w:hint="default" w:cs="仿宋_GB2312" w:asciiTheme="minorEastAsia" w:hAnsiTheme="minorEastAsia" w:eastAsiaTheme="minorEastAsia"/>
                <w:color w:val="auto"/>
                <w:szCs w:val="24"/>
                <w:highlight w:val="none"/>
                <w:lang w:val="en-US" w:eastAsia="zh-CN"/>
              </w:rPr>
              <w:t>根据投标人</w:t>
            </w:r>
            <w:r>
              <w:rPr>
                <w:rFonts w:hint="eastAsia" w:cs="仿宋_GB2312" w:asciiTheme="minorEastAsia" w:hAnsiTheme="minorEastAsia" w:eastAsiaTheme="minorEastAsia"/>
                <w:color w:val="auto"/>
                <w:szCs w:val="24"/>
                <w:highlight w:val="none"/>
                <w:lang w:val="en-US" w:eastAsia="zh-CN"/>
              </w:rPr>
              <w:t>针对本项目</w:t>
            </w:r>
            <w:r>
              <w:rPr>
                <w:rFonts w:hint="default" w:cs="仿宋_GB2312" w:asciiTheme="minorEastAsia" w:hAnsiTheme="minorEastAsia" w:eastAsiaTheme="minorEastAsia"/>
                <w:color w:val="auto"/>
                <w:szCs w:val="24"/>
                <w:highlight w:val="none"/>
                <w:lang w:val="en-US" w:eastAsia="zh-CN"/>
              </w:rPr>
              <w:t>苗木补植的保障措施等情况进行打分，最高</w:t>
            </w:r>
            <w:r>
              <w:rPr>
                <w:rFonts w:hint="eastAsia" w:cs="仿宋_GB2312" w:asciiTheme="minorEastAsia" w:hAnsiTheme="minorEastAsia" w:eastAsiaTheme="minorEastAsia"/>
                <w:color w:val="auto"/>
                <w:szCs w:val="24"/>
                <w:highlight w:val="none"/>
                <w:lang w:val="en-US" w:eastAsia="zh-CN"/>
              </w:rPr>
              <w:t>3</w:t>
            </w:r>
            <w:r>
              <w:rPr>
                <w:rFonts w:hint="default" w:cs="仿宋_GB2312" w:asciiTheme="minorEastAsia" w:hAnsiTheme="minorEastAsia" w:eastAsiaTheme="minorEastAsia"/>
                <w:color w:val="auto"/>
                <w:szCs w:val="24"/>
                <w:highlight w:val="none"/>
                <w:lang w:val="en-US" w:eastAsia="zh-CN"/>
              </w:rPr>
              <w:t>分。</w:t>
            </w:r>
          </w:p>
        </w:tc>
        <w:tc>
          <w:tcPr>
            <w:tcW w:w="1303" w:type="dxa"/>
            <w:vAlign w:val="center"/>
          </w:tcPr>
          <w:p>
            <w:pPr>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96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11</w:t>
            </w:r>
          </w:p>
        </w:tc>
        <w:tc>
          <w:tcPr>
            <w:tcW w:w="3967" w:type="dxa"/>
            <w:vAlign w:val="center"/>
          </w:tcPr>
          <w:p>
            <w:pPr>
              <w:pStyle w:val="392"/>
              <w:spacing w:before="0" w:line="240" w:lineRule="auto"/>
              <w:ind w:firstLine="0" w:firstLineChars="0"/>
              <w:jc w:val="left"/>
              <w:rPr>
                <w:rFonts w:hint="eastAsia" w:ascii="宋体" w:hAnsi="宋体" w:eastAsia="宋体"/>
                <w:color w:val="auto"/>
                <w:highlight w:val="none"/>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投标人针对本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制定的内部</w:t>
            </w:r>
            <w:r>
              <w:rPr>
                <w:rFonts w:hint="eastAsia" w:ascii="宋体" w:hAnsi="宋体" w:eastAsia="宋体" w:cs="宋体"/>
                <w:color w:val="auto"/>
                <w:sz w:val="24"/>
                <w:szCs w:val="24"/>
                <w:highlight w:val="none"/>
                <w:lang w:val="en-US" w:eastAsia="zh-CN"/>
              </w:rPr>
              <w:t>管理制度</w:t>
            </w:r>
            <w:r>
              <w:rPr>
                <w:rFonts w:hint="eastAsia" w:ascii="宋体" w:hAnsi="宋体" w:cs="宋体"/>
                <w:color w:val="auto"/>
                <w:sz w:val="24"/>
                <w:szCs w:val="24"/>
                <w:highlight w:val="none"/>
                <w:lang w:val="en-US" w:eastAsia="zh-CN"/>
              </w:rPr>
              <w:t>的全面性、可行性进行打分，最高5分。</w:t>
            </w:r>
          </w:p>
        </w:tc>
        <w:tc>
          <w:tcPr>
            <w:tcW w:w="1303" w:type="dxa"/>
            <w:vAlign w:val="center"/>
          </w:tcPr>
          <w:p>
            <w:pPr>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12</w:t>
            </w:r>
          </w:p>
        </w:tc>
        <w:tc>
          <w:tcPr>
            <w:tcW w:w="3967" w:type="dxa"/>
            <w:vAlign w:val="center"/>
          </w:tcPr>
          <w:p>
            <w:pPr>
              <w:pStyle w:val="392"/>
              <w:spacing w:before="0" w:line="24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olor w:val="auto"/>
                <w:highlight w:val="none"/>
              </w:rPr>
              <w:t>根据投标</w:t>
            </w:r>
            <w:r>
              <w:rPr>
                <w:rFonts w:hint="eastAsia" w:ascii="宋体" w:hAnsi="宋体" w:eastAsia="宋体"/>
                <w:color w:val="auto"/>
                <w:highlight w:val="none"/>
                <w:lang w:eastAsia="zh-CN"/>
              </w:rPr>
              <w:t>人</w:t>
            </w:r>
            <w:r>
              <w:rPr>
                <w:rFonts w:hint="eastAsia" w:ascii="宋体" w:hAnsi="宋体" w:eastAsia="宋体"/>
                <w:color w:val="auto"/>
                <w:highlight w:val="none"/>
              </w:rPr>
              <w:t>提供应急突发事情的响应和处理方案进行评分。最高得</w:t>
            </w:r>
            <w:r>
              <w:rPr>
                <w:rFonts w:hint="eastAsia" w:ascii="宋体" w:hAnsi="宋体"/>
                <w:color w:val="auto"/>
                <w:highlight w:val="none"/>
                <w:lang w:val="en-US" w:eastAsia="zh-CN"/>
              </w:rPr>
              <w:t>5</w:t>
            </w:r>
            <w:r>
              <w:rPr>
                <w:rFonts w:hint="eastAsia" w:ascii="宋体" w:hAnsi="宋体" w:eastAsia="宋体"/>
                <w:color w:val="auto"/>
                <w:highlight w:val="none"/>
              </w:rPr>
              <w:t>分。</w:t>
            </w:r>
          </w:p>
        </w:tc>
        <w:tc>
          <w:tcPr>
            <w:tcW w:w="1303" w:type="dxa"/>
            <w:vAlign w:val="center"/>
          </w:tcPr>
          <w:p>
            <w:pPr>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3</w:t>
            </w:r>
          </w:p>
        </w:tc>
        <w:tc>
          <w:tcPr>
            <w:tcW w:w="3967" w:type="dxa"/>
            <w:vAlign w:val="center"/>
          </w:tcPr>
          <w:p>
            <w:pPr>
              <w:pStyle w:val="392"/>
              <w:spacing w:before="0" w:line="240" w:lineRule="auto"/>
              <w:ind w:firstLine="0" w:firstLineChars="0"/>
              <w:jc w:val="left"/>
              <w:rPr>
                <w:rFonts w:hint="eastAsia" w:ascii="宋体" w:hAnsi="宋体" w:eastAsia="宋体"/>
                <w:color w:val="auto"/>
                <w:highlight w:val="none"/>
              </w:rPr>
            </w:pPr>
            <w:r>
              <w:rPr>
                <w:rFonts w:hint="eastAsia" w:ascii="宋体" w:hAnsi="宋体" w:eastAsia="宋体" w:cs="宋体"/>
                <w:color w:val="auto"/>
                <w:sz w:val="24"/>
                <w:szCs w:val="24"/>
                <w:highlight w:val="none"/>
              </w:rPr>
              <w:t>根据投标</w:t>
            </w:r>
            <w:r>
              <w:rPr>
                <w:rFonts w:hint="eastAsia" w:ascii="宋体" w:hAnsi="宋体" w:eastAsia="宋体" w:cs="宋体"/>
                <w:color w:val="auto"/>
                <w:sz w:val="24"/>
                <w:szCs w:val="24"/>
                <w:highlight w:val="none"/>
                <w:lang w:eastAsia="zh-CN"/>
              </w:rPr>
              <w:t>人</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的培训计划、方式、目标及行为规范等</w:t>
            </w:r>
            <w:r>
              <w:rPr>
                <w:rFonts w:hint="eastAsia" w:ascii="宋体" w:hAnsi="宋体" w:cs="宋体"/>
                <w:color w:val="auto"/>
                <w:sz w:val="24"/>
                <w:szCs w:val="24"/>
                <w:highlight w:val="none"/>
                <w:lang w:eastAsia="zh-CN"/>
              </w:rPr>
              <w:t>进行</w:t>
            </w:r>
            <w:r>
              <w:rPr>
                <w:rFonts w:hint="eastAsia" w:ascii="宋体" w:hAnsi="宋体" w:eastAsia="宋体" w:cs="宋体"/>
                <w:color w:val="auto"/>
                <w:sz w:val="24"/>
                <w:szCs w:val="24"/>
                <w:highlight w:val="none"/>
              </w:rPr>
              <w:t>打分，最高</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303" w:type="dxa"/>
            <w:vAlign w:val="center"/>
          </w:tcPr>
          <w:p>
            <w:pPr>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rPr>
              <w:t>1</w:t>
            </w:r>
            <w:r>
              <w:rPr>
                <w:rFonts w:hint="eastAsia" w:cs="仿宋_GB2312" w:asciiTheme="minorEastAsia" w:hAnsiTheme="minorEastAsia" w:eastAsiaTheme="minorEastAsia"/>
                <w:color w:val="auto"/>
                <w:szCs w:val="24"/>
                <w:highlight w:val="none"/>
                <w:lang w:val="en-US" w:eastAsia="zh-CN"/>
              </w:rPr>
              <w:t>4</w:t>
            </w:r>
          </w:p>
        </w:tc>
        <w:tc>
          <w:tcPr>
            <w:tcW w:w="3967" w:type="dxa"/>
            <w:vAlign w:val="center"/>
          </w:tcPr>
          <w:p>
            <w:pPr>
              <w:pStyle w:val="392"/>
              <w:spacing w:before="0" w:line="240" w:lineRule="auto"/>
              <w:ind w:firstLine="0" w:firstLineChars="0"/>
              <w:jc w:val="left"/>
              <w:rPr>
                <w:rFonts w:hint="eastAsia" w:ascii="宋体" w:hAnsi="宋体"/>
                <w:color w:val="auto"/>
                <w:highlight w:val="none"/>
              </w:rPr>
            </w:pPr>
            <w:r>
              <w:rPr>
                <w:rFonts w:hint="eastAsia" w:ascii="宋体" w:hAnsi="宋体"/>
                <w:color w:val="auto"/>
                <w:highlight w:val="none"/>
                <w:lang w:val="en-US" w:eastAsia="zh-CN"/>
              </w:rPr>
              <w:t>根据投标人拟投入本项目的主要设备及辅材（轻型货车、洒水车、随车吊、登高车、挖掘机、小铲车、修剪设备、防病治虫等设备、农药化肥等辅材）提供一个得0.5分，最高得4分。（磋商响应文件中须提供</w:t>
            </w:r>
            <w:r>
              <w:rPr>
                <w:rFonts w:hint="eastAsia" w:ascii="宋体" w:hAnsi="宋体" w:eastAsia="宋体" w:cs="宋体"/>
                <w:color w:val="auto"/>
                <w:highlight w:val="none"/>
                <w:lang w:val="en-US" w:eastAsia="zh-CN"/>
              </w:rPr>
              <w:t>①自持车辆，需提供年检有效的行驶证、购买发票、有效期内的车辆保单清晰扫描件，行驶证、发票及保单抬头均须与投标人名称一致；②若为租赁的，需提供年检有效的行驶证、购买发票、有效期内的车辆保单清晰扫描件、租赁合同复印件，行驶证、发票及保单抬头均须与租赁合同内甲方名称一致</w:t>
            </w:r>
            <w:r>
              <w:rPr>
                <w:rFonts w:hint="eastAsia" w:ascii="宋体" w:hAnsi="宋体"/>
                <w:color w:val="auto"/>
                <w:highlight w:val="none"/>
                <w:lang w:val="en-US" w:eastAsia="zh-CN"/>
              </w:rPr>
              <w:t>；</w:t>
            </w:r>
            <w:r>
              <w:rPr>
                <w:rFonts w:hint="eastAsia" w:ascii="宋体" w:hAnsi="宋体" w:eastAsia="宋体" w:cs="宋体"/>
                <w:color w:val="auto"/>
                <w:highlight w:val="none"/>
                <w:lang w:val="en-US" w:eastAsia="zh-CN"/>
              </w:rPr>
              <w:t>③其他设备（除车辆外）需提供购买发票扫描件</w:t>
            </w:r>
            <w:r>
              <w:rPr>
                <w:rFonts w:hint="eastAsia" w:ascii="宋体" w:hAnsi="宋体" w:cs="宋体"/>
                <w:color w:val="auto"/>
                <w:highlight w:val="none"/>
                <w:lang w:val="en-US" w:eastAsia="zh-CN"/>
              </w:rPr>
              <w:t>，不提供不得分。</w:t>
            </w:r>
            <w:r>
              <w:rPr>
                <w:rFonts w:hint="eastAsia" w:ascii="宋体" w:hAnsi="宋体"/>
                <w:color w:val="auto"/>
                <w:highlight w:val="none"/>
                <w:lang w:val="en-US" w:eastAsia="zh-CN"/>
              </w:rPr>
              <w:t>）</w:t>
            </w:r>
          </w:p>
        </w:tc>
        <w:tc>
          <w:tcPr>
            <w:tcW w:w="1303" w:type="dxa"/>
            <w:vAlign w:val="center"/>
          </w:tcPr>
          <w:p>
            <w:pPr>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lang w:eastAsia="zh-CN"/>
              </w:rPr>
              <w:t>客</w:t>
            </w:r>
            <w:r>
              <w:rPr>
                <w:rFonts w:hint="eastAsia" w:cs="宋体" w:asciiTheme="minorEastAsia" w:hAnsiTheme="minorEastAsia" w:eastAsiaTheme="minorEastAsia"/>
                <w:bCs/>
                <w:color w:val="auto"/>
                <w:highlight w:val="none"/>
              </w:rPr>
              <w:t>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96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15</w:t>
            </w:r>
          </w:p>
        </w:tc>
        <w:tc>
          <w:tcPr>
            <w:tcW w:w="3967" w:type="dxa"/>
            <w:vAlign w:val="center"/>
          </w:tcPr>
          <w:p>
            <w:pPr>
              <w:pStyle w:val="392"/>
              <w:spacing w:before="0" w:line="240" w:lineRule="auto"/>
              <w:ind w:firstLine="0" w:firstLineChars="0"/>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拟派项目负责人具有</w:t>
            </w:r>
            <w:r>
              <w:rPr>
                <w:rFonts w:hint="eastAsia" w:ascii="宋体" w:hAnsi="宋体" w:eastAsia="宋体" w:cs="宋体"/>
                <w:color w:val="auto"/>
                <w:sz w:val="24"/>
                <w:highlight w:val="none"/>
                <w:lang w:eastAsia="zh-CN"/>
              </w:rPr>
              <w:t>风景园林</w:t>
            </w:r>
            <w:r>
              <w:rPr>
                <w:rFonts w:hint="eastAsia" w:ascii="宋体" w:hAnsi="宋体" w:eastAsia="宋体" w:cs="宋体"/>
                <w:color w:val="auto"/>
                <w:sz w:val="24"/>
                <w:highlight w:val="none"/>
                <w:lang w:val="en-US" w:eastAsia="zh-CN"/>
              </w:rPr>
              <w:t>专业初级及以上工程师职称证书</w:t>
            </w:r>
            <w:r>
              <w:rPr>
                <w:rFonts w:hint="eastAsia" w:ascii="宋体" w:hAnsi="宋体" w:cs="宋体"/>
                <w:color w:val="auto"/>
                <w:sz w:val="24"/>
                <w:highlight w:val="none"/>
                <w:lang w:val="en-US" w:eastAsia="zh-CN"/>
              </w:rPr>
              <w:t>或绿化工三级证书</w:t>
            </w:r>
            <w:r>
              <w:rPr>
                <w:rFonts w:hint="eastAsia" w:ascii="宋体" w:hAnsi="宋体"/>
                <w:color w:val="auto"/>
                <w:highlight w:val="none"/>
                <w:lang w:val="en-US" w:eastAsia="zh-CN"/>
              </w:rPr>
              <w:t>的得2分。（注：投标文件中须提供项目负责人相关证书复印件和由社保部门出具的近三个月在本单位连续缴纳社保证明材料复印件并加盖公章，两者缺一不可，不提供不得分。）</w:t>
            </w:r>
          </w:p>
        </w:tc>
        <w:tc>
          <w:tcPr>
            <w:tcW w:w="1303" w:type="dxa"/>
            <w:vAlign w:val="center"/>
          </w:tcPr>
          <w:p>
            <w:pPr>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lang w:val="en-US" w:eastAsia="zh-CN"/>
              </w:rPr>
            </w:pPr>
            <w:r>
              <w:rPr>
                <w:rFonts w:hint="eastAsia" w:cs="宋体" w:asciiTheme="minorEastAsia" w:hAnsiTheme="minorEastAsia" w:eastAsiaTheme="minorEastAsia"/>
                <w:bCs/>
                <w:color w:val="auto"/>
                <w:highlight w:val="none"/>
                <w:lang w:eastAsia="zh-CN"/>
              </w:rPr>
              <w:t>客</w:t>
            </w:r>
            <w:r>
              <w:rPr>
                <w:rFonts w:hint="eastAsia" w:cs="宋体" w:asciiTheme="minorEastAsia" w:hAnsiTheme="minorEastAsia" w:eastAsiaTheme="minorEastAsia"/>
                <w:bCs/>
                <w:color w:val="auto"/>
                <w:highlight w:val="none"/>
                <w:lang w:val="en-US" w:eastAsia="zh-CN"/>
              </w:rPr>
              <w:t>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96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16</w:t>
            </w:r>
          </w:p>
        </w:tc>
        <w:tc>
          <w:tcPr>
            <w:tcW w:w="3967" w:type="dxa"/>
            <w:vAlign w:val="center"/>
          </w:tcPr>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拟派项目组成员中（除项目负责人外）具有</w:t>
            </w:r>
            <w:r>
              <w:rPr>
                <w:rFonts w:hint="eastAsia" w:ascii="宋体" w:hAnsi="宋体" w:eastAsia="宋体" w:cs="宋体"/>
                <w:color w:val="auto"/>
                <w:sz w:val="24"/>
                <w:highlight w:val="none"/>
                <w:lang w:eastAsia="zh-CN"/>
              </w:rPr>
              <w:t>风景园林</w:t>
            </w:r>
            <w:r>
              <w:rPr>
                <w:rFonts w:hint="eastAsia" w:ascii="宋体" w:hAnsi="宋体" w:eastAsia="宋体" w:cs="宋体"/>
                <w:color w:val="auto"/>
                <w:sz w:val="24"/>
                <w:highlight w:val="none"/>
                <w:lang w:val="en-US" w:eastAsia="zh-CN"/>
              </w:rPr>
              <w:t>专业初级及以上工程师职称证书</w:t>
            </w:r>
            <w:r>
              <w:rPr>
                <w:rFonts w:hint="eastAsia" w:ascii="宋体" w:hAnsi="宋体" w:cs="宋体"/>
                <w:color w:val="auto"/>
                <w:sz w:val="24"/>
                <w:highlight w:val="none"/>
                <w:lang w:val="en-US" w:eastAsia="zh-CN"/>
              </w:rPr>
              <w:t>或绿化工三级证书</w:t>
            </w:r>
            <w:r>
              <w:rPr>
                <w:rFonts w:hint="eastAsia" w:cs="仿宋_GB2312" w:asciiTheme="minorEastAsia" w:hAnsiTheme="minorEastAsia" w:eastAsiaTheme="minorEastAsia"/>
                <w:color w:val="auto"/>
                <w:szCs w:val="24"/>
                <w:highlight w:val="none"/>
                <w:lang w:val="en-US" w:eastAsia="zh-CN"/>
              </w:rPr>
              <w:t>的，每个得0.5分，最高得3分。同一个人仅计分一次。（注：投标文件中须提供项目组成员相关证书复印件和由社保部门出具的近三个月在本单位连续缴纳社保证明材料复印件并加盖公章，两者缺一不可，不提供不得分。）</w:t>
            </w:r>
          </w:p>
        </w:tc>
        <w:tc>
          <w:tcPr>
            <w:tcW w:w="1303" w:type="dxa"/>
            <w:vAlign w:val="center"/>
          </w:tcPr>
          <w:p>
            <w:pPr>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lang w:eastAsia="zh-CN"/>
              </w:rPr>
              <w:t>客</w:t>
            </w:r>
            <w:r>
              <w:rPr>
                <w:rFonts w:hint="eastAsia" w:cs="宋体" w:asciiTheme="minorEastAsia" w:hAnsiTheme="minorEastAsia" w:eastAsiaTheme="minorEastAsia"/>
                <w:bCs/>
                <w:color w:val="auto"/>
                <w:highlight w:val="none"/>
              </w:rPr>
              <w:t>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6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17</w:t>
            </w:r>
          </w:p>
        </w:tc>
        <w:tc>
          <w:tcPr>
            <w:tcW w:w="3967" w:type="dxa"/>
            <w:vAlign w:val="center"/>
          </w:tcPr>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拟派项目组成员中（除项目负责人外）的专业素质和专业结构及养护劳动人员力量的投入是否满足绿地养护项目需要进行打分，最高得5分。（注：投标文件中须提供由社保部门出具的项目组成员近三个月在本单位连续缴纳社保证明材料复印件并加盖公章，不提供不得分。）</w:t>
            </w:r>
          </w:p>
        </w:tc>
        <w:tc>
          <w:tcPr>
            <w:tcW w:w="1303"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5</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18</w:t>
            </w:r>
          </w:p>
        </w:tc>
        <w:tc>
          <w:tcPr>
            <w:tcW w:w="3967" w:type="dxa"/>
            <w:vAlign w:val="center"/>
          </w:tcPr>
          <w:p>
            <w:pPr>
              <w:pStyle w:val="392"/>
              <w:spacing w:before="0" w:line="240" w:lineRule="auto"/>
              <w:ind w:firstLine="0" w:firstLineChars="0"/>
              <w:jc w:val="left"/>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根据投标人针对本项目的需求，提供长期驻场人员情况进行打分，最高得3分。</w:t>
            </w:r>
          </w:p>
        </w:tc>
        <w:tc>
          <w:tcPr>
            <w:tcW w:w="1303"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19</w:t>
            </w:r>
          </w:p>
        </w:tc>
        <w:tc>
          <w:tcPr>
            <w:tcW w:w="3967" w:type="dxa"/>
            <w:vAlign w:val="center"/>
          </w:tcPr>
          <w:p>
            <w:pPr>
              <w:pStyle w:val="392"/>
              <w:spacing w:before="0" w:line="240" w:lineRule="auto"/>
              <w:ind w:firstLine="0" w:firstLineChars="0"/>
              <w:jc w:val="left"/>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投标人进行现场踏勘的得2分（以采购单位出具的现场踏勘证明材料为准,提供现场踏勘证明材料复印件并加盖公章，不提供原件不得分）。</w:t>
            </w:r>
          </w:p>
        </w:tc>
        <w:tc>
          <w:tcPr>
            <w:tcW w:w="1303"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客观分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20</w:t>
            </w:r>
          </w:p>
        </w:tc>
        <w:tc>
          <w:tcPr>
            <w:tcW w:w="3967" w:type="dxa"/>
            <w:vAlign w:val="center"/>
          </w:tcPr>
          <w:p>
            <w:pPr>
              <w:pStyle w:val="392"/>
              <w:spacing w:before="0" w:line="240" w:lineRule="auto"/>
              <w:ind w:firstLine="0" w:firstLineChars="0"/>
              <w:jc w:val="left"/>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投标人根据现场踏勘提出合理化建议，且提出相应措施方案，根据其内容情况打分，最高得3分。</w:t>
            </w:r>
          </w:p>
        </w:tc>
        <w:tc>
          <w:tcPr>
            <w:tcW w:w="1303"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1463" w:type="dxa"/>
            <w:vAlign w:val="center"/>
          </w:tcPr>
          <w:p>
            <w:pPr>
              <w:pStyle w:val="392"/>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21</w:t>
            </w:r>
          </w:p>
        </w:tc>
        <w:tc>
          <w:tcPr>
            <w:tcW w:w="3967" w:type="dxa"/>
            <w:vAlign w:val="center"/>
          </w:tcPr>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eastAsia="zh-CN"/>
              </w:rPr>
              <w:t>根据投标人针对本项目</w:t>
            </w:r>
            <w:r>
              <w:rPr>
                <w:rFonts w:hint="eastAsia" w:cs="仿宋_GB2312" w:asciiTheme="minorEastAsia" w:hAnsiTheme="minorEastAsia" w:eastAsiaTheme="minorEastAsia"/>
                <w:color w:val="auto"/>
                <w:szCs w:val="24"/>
                <w:highlight w:val="none"/>
              </w:rPr>
              <w:t>是否给出</w:t>
            </w:r>
            <w:r>
              <w:rPr>
                <w:rFonts w:hint="eastAsia" w:cs="仿宋_GB2312" w:asciiTheme="minorEastAsia" w:hAnsiTheme="minorEastAsia" w:eastAsiaTheme="minorEastAsia"/>
                <w:color w:val="auto"/>
                <w:szCs w:val="24"/>
                <w:highlight w:val="none"/>
                <w:lang w:eastAsia="zh-CN"/>
              </w:rPr>
              <w:t>实质性的</w:t>
            </w:r>
            <w:r>
              <w:rPr>
                <w:rFonts w:hint="eastAsia" w:cs="仿宋_GB2312" w:asciiTheme="minorEastAsia" w:hAnsiTheme="minorEastAsia" w:eastAsiaTheme="minorEastAsia"/>
                <w:color w:val="auto"/>
                <w:szCs w:val="24"/>
                <w:highlight w:val="none"/>
              </w:rPr>
              <w:t>优惠和承诺</w:t>
            </w:r>
            <w:r>
              <w:rPr>
                <w:rFonts w:hint="eastAsia" w:cs="仿宋_GB2312" w:asciiTheme="minorEastAsia" w:hAnsiTheme="minorEastAsia" w:eastAsiaTheme="minorEastAsia"/>
                <w:color w:val="auto"/>
                <w:szCs w:val="24"/>
                <w:highlight w:val="none"/>
                <w:lang w:eastAsia="zh-CN"/>
              </w:rPr>
              <w:t>情况进行打分，最高得</w:t>
            </w:r>
            <w:r>
              <w:rPr>
                <w:rFonts w:hint="eastAsia" w:cs="仿宋_GB2312" w:asciiTheme="minorEastAsia" w:hAnsiTheme="minorEastAsia" w:eastAsiaTheme="minorEastAsia"/>
                <w:color w:val="auto"/>
                <w:szCs w:val="24"/>
                <w:highlight w:val="none"/>
                <w:lang w:val="en-US" w:eastAsia="zh-CN"/>
              </w:rPr>
              <w:t>3分。</w:t>
            </w:r>
          </w:p>
        </w:tc>
        <w:tc>
          <w:tcPr>
            <w:tcW w:w="1303"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line="240" w:lineRule="auto"/>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22</w:t>
            </w:r>
          </w:p>
        </w:tc>
        <w:tc>
          <w:tcPr>
            <w:tcW w:w="3967" w:type="dxa"/>
            <w:vAlign w:val="center"/>
          </w:tcPr>
          <w:p>
            <w:pPr>
              <w:pStyle w:val="392"/>
              <w:spacing w:before="0" w:line="240" w:lineRule="auto"/>
              <w:ind w:firstLine="0" w:firstLineChars="0"/>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根据投标人提供的从20</w:t>
            </w:r>
            <w:r>
              <w:rPr>
                <w:rFonts w:hint="eastAsia" w:cs="仿宋_GB2312" w:asciiTheme="minorEastAsia" w:hAnsiTheme="minorEastAsia" w:eastAsiaTheme="minorEastAsia"/>
                <w:color w:val="auto"/>
                <w:szCs w:val="24"/>
                <w:highlight w:val="none"/>
                <w:lang w:val="en-US" w:eastAsia="zh-CN"/>
              </w:rPr>
              <w:t>21</w:t>
            </w:r>
            <w:r>
              <w:rPr>
                <w:rFonts w:hint="eastAsia" w:cs="仿宋_GB2312" w:asciiTheme="minorEastAsia" w:hAnsiTheme="minorEastAsia" w:eastAsiaTheme="minorEastAsia"/>
                <w:color w:val="auto"/>
                <w:szCs w:val="24"/>
                <w:highlight w:val="none"/>
              </w:rPr>
              <w:t>年1月1日至今（以合同签订时间为准）</w:t>
            </w:r>
            <w:r>
              <w:rPr>
                <w:rFonts w:hint="eastAsia" w:cs="仿宋_GB2312" w:asciiTheme="minorEastAsia" w:hAnsiTheme="minorEastAsia" w:eastAsiaTheme="minorEastAsia"/>
                <w:color w:val="auto"/>
                <w:szCs w:val="24"/>
                <w:highlight w:val="none"/>
                <w:lang w:eastAsia="zh-CN"/>
              </w:rPr>
              <w:t>同类</w:t>
            </w:r>
            <w:r>
              <w:rPr>
                <w:rFonts w:hint="eastAsia" w:cs="仿宋_GB2312" w:asciiTheme="minorEastAsia" w:hAnsiTheme="minorEastAsia" w:eastAsiaTheme="minorEastAsia"/>
                <w:color w:val="auto"/>
                <w:szCs w:val="24"/>
                <w:highlight w:val="none"/>
              </w:rPr>
              <w:t>项目业绩进行打分</w:t>
            </w:r>
            <w:r>
              <w:rPr>
                <w:rFonts w:hint="eastAsia" w:cs="宋体" w:asciiTheme="minorEastAsia" w:hAnsiTheme="minorEastAsia" w:eastAsiaTheme="minorEastAsia"/>
                <w:color w:val="auto"/>
                <w:kern w:val="2"/>
                <w:sz w:val="24"/>
                <w:szCs w:val="24"/>
                <w:highlight w:val="none"/>
                <w:u w:val="none"/>
                <w:lang w:val="en-US" w:eastAsia="zh-CN" w:bidi="ar-SA"/>
              </w:rPr>
              <w:t>，每提供一个有效业绩得0.5分</w:t>
            </w:r>
            <w:r>
              <w:rPr>
                <w:rFonts w:hint="eastAsia" w:cs="仿宋_GB2312" w:asciiTheme="minorEastAsia" w:hAnsiTheme="minorEastAsia" w:eastAsiaTheme="minorEastAsia"/>
                <w:color w:val="auto"/>
                <w:szCs w:val="24"/>
                <w:highlight w:val="none"/>
              </w:rPr>
              <w:t>，最高得</w:t>
            </w:r>
            <w:r>
              <w:rPr>
                <w:rFonts w:hint="eastAsia" w:cs="仿宋_GB2312" w:asciiTheme="minorEastAsia" w:hAnsiTheme="minorEastAsia" w:eastAsiaTheme="minorEastAsia"/>
                <w:color w:val="auto"/>
                <w:szCs w:val="24"/>
                <w:highlight w:val="none"/>
                <w:lang w:val="en-US" w:eastAsia="zh-CN"/>
              </w:rPr>
              <w:t>1</w:t>
            </w:r>
            <w:r>
              <w:rPr>
                <w:rFonts w:hint="eastAsia" w:cs="仿宋_GB2312" w:asciiTheme="minorEastAsia" w:hAnsiTheme="minorEastAsia" w:eastAsiaTheme="minorEastAsia"/>
                <w:color w:val="auto"/>
                <w:szCs w:val="24"/>
                <w:highlight w:val="none"/>
              </w:rPr>
              <w:t>分。（投标文件中须提供合同复印件加盖公章，不</w:t>
            </w:r>
            <w:r>
              <w:rPr>
                <w:rFonts w:hint="eastAsia" w:cs="仿宋_GB2312" w:asciiTheme="minorEastAsia" w:hAnsiTheme="minorEastAsia" w:eastAsiaTheme="minorEastAsia"/>
                <w:color w:val="auto"/>
                <w:szCs w:val="24"/>
                <w:highlight w:val="none"/>
                <w:lang w:eastAsia="zh-CN"/>
              </w:rPr>
              <w:t>提供</w:t>
            </w:r>
            <w:r>
              <w:rPr>
                <w:rFonts w:hint="eastAsia" w:cs="仿宋_GB2312" w:asciiTheme="minorEastAsia" w:hAnsiTheme="minorEastAsia" w:eastAsiaTheme="minorEastAsia"/>
                <w:color w:val="auto"/>
                <w:szCs w:val="24"/>
                <w:highlight w:val="none"/>
              </w:rPr>
              <w:t>得分。）</w:t>
            </w:r>
          </w:p>
        </w:tc>
        <w:tc>
          <w:tcPr>
            <w:tcW w:w="1303" w:type="dxa"/>
            <w:vAlign w:val="center"/>
          </w:tcPr>
          <w:p>
            <w:pPr>
              <w:pStyle w:val="392"/>
              <w:spacing w:before="0" w:line="240" w:lineRule="auto"/>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val="en-US" w:eastAsia="zh-CN"/>
              </w:rPr>
              <w:t>1</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客观分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23</w:t>
            </w:r>
          </w:p>
        </w:tc>
        <w:tc>
          <w:tcPr>
            <w:tcW w:w="3967" w:type="dxa"/>
            <w:vAlign w:val="center"/>
          </w:tcPr>
          <w:p>
            <w:pPr>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有效最后报价的最低价作为评审基准价，其最低报价为满分；按［最后报价得分=（评审基准价/最后报价）*</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0］的计算公式计算。</w:t>
            </w:r>
          </w:p>
          <w:p>
            <w:pPr>
              <w:widowControl/>
              <w:shd w:val="clear" w:color="auto" w:fill="FFFFFF"/>
              <w:adjustRightInd/>
              <w:spacing w:after="225"/>
              <w:ind w:firstLine="42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p>
            <w:pPr>
              <w:pStyle w:val="392"/>
              <w:spacing w:before="0" w:line="240" w:lineRule="auto"/>
              <w:ind w:firstLine="480"/>
              <w:jc w:val="left"/>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rPr>
              <w:t>对于未预留份额专门面向中小企业的政府采购货物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1303"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1</w:t>
            </w:r>
            <w:r>
              <w:rPr>
                <w:rFonts w:hint="eastAsia" w:cs="仿宋_GB2312" w:asciiTheme="minorEastAsia" w:hAnsiTheme="minorEastAsia" w:eastAsiaTheme="minorEastAsia"/>
                <w:color w:val="auto"/>
                <w:szCs w:val="24"/>
              </w:rPr>
              <w:t>0</w:t>
            </w:r>
          </w:p>
        </w:tc>
        <w:tc>
          <w:tcPr>
            <w:tcW w:w="1463"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客观分</w:t>
            </w:r>
          </w:p>
        </w:tc>
        <w:tc>
          <w:tcPr>
            <w:tcW w:w="1592" w:type="dxa"/>
            <w:vAlign w:val="center"/>
          </w:tcPr>
          <w:p>
            <w:pPr>
              <w:pStyle w:val="392"/>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w:t>
            </w:r>
          </w:p>
        </w:tc>
      </w:tr>
    </w:tbl>
    <w:p>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rPr>
      </w:pPr>
    </w:p>
    <w:p>
      <w:pPr>
        <w:pStyle w:val="392"/>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pPr>
        <w:pStyle w:val="392"/>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2"/>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2"/>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2"/>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color w:val="auto"/>
        </w:rPr>
      </w:pPr>
    </w:p>
    <w:p>
      <w:pPr>
        <w:pStyle w:val="392"/>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2"/>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2"/>
        <w:spacing w:before="0"/>
        <w:ind w:firstLine="0" w:firstLineChars="0"/>
        <w:rPr>
          <w:rFonts w:asciiTheme="minorEastAsia" w:hAnsiTheme="minorEastAsia" w:eastAsiaTheme="minorEastAsia"/>
          <w:b/>
          <w:color w:val="auto"/>
        </w:rPr>
      </w:pPr>
    </w:p>
    <w:p>
      <w:pPr>
        <w:pStyle w:val="392"/>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26"/>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6.</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pPr>
        <w:pStyle w:val="392"/>
        <w:spacing w:before="0"/>
        <w:ind w:firstLine="0" w:firstLineChars="0"/>
        <w:rPr>
          <w:rFonts w:cs="仿宋_GB2312" w:asciiTheme="minorEastAsia" w:hAnsiTheme="minorEastAsia" w:eastAsiaTheme="minorEastAsia"/>
          <w:b/>
          <w:color w:val="auto"/>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6"/>
      <w:r>
        <w:rPr>
          <w:rFonts w:hint="eastAsia" w:cs="仿宋_GB2312" w:asciiTheme="minorEastAsia" w:hAnsiTheme="minorEastAsia" w:eastAsiaTheme="minorEastAsia"/>
          <w:b/>
          <w:color w:val="auto"/>
          <w:sz w:val="36"/>
          <w:szCs w:val="36"/>
        </w:rPr>
        <w:t xml:space="preserve">  拟签订的合同文本</w:t>
      </w:r>
    </w:p>
    <w:p>
      <w:pPr>
        <w:spacing w:line="360" w:lineRule="auto"/>
        <w:rPr>
          <w:rFonts w:asciiTheme="minorEastAsia" w:hAnsiTheme="minorEastAsia" w:eastAsiaTheme="minorEastAsia"/>
          <w:color w:val="auto"/>
          <w:sz w:val="24"/>
        </w:rPr>
      </w:pPr>
      <w:bookmarkStart w:id="67" w:name="第五部分"/>
      <w:bookmarkStart w:id="68" w:name="_Toc86217003"/>
    </w:p>
    <w:p>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u w:val="single"/>
        </w:rPr>
      </w:pPr>
    </w:p>
    <w:p>
      <w:pPr>
        <w:pStyle w:val="281"/>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pPr>
        <w:pStyle w:val="281"/>
        <w:rPr>
          <w:rFonts w:asciiTheme="minorEastAsia" w:hAnsiTheme="minorEastAsia" w:eastAsiaTheme="minorEastAsia"/>
          <w:color w:val="auto"/>
          <w:szCs w:val="24"/>
        </w:rPr>
      </w:pPr>
    </w:p>
    <w:p>
      <w:pPr>
        <w:pStyle w:val="281"/>
        <w:rPr>
          <w:rFonts w:asciiTheme="minorEastAsia" w:hAnsiTheme="minorEastAsia" w:eastAsiaTheme="minorEastAsia"/>
          <w:color w:val="auto"/>
          <w:szCs w:val="24"/>
        </w:rPr>
      </w:pPr>
    </w:p>
    <w:p>
      <w:pPr>
        <w:spacing w:before="120" w:line="360" w:lineRule="auto"/>
        <w:rPr>
          <w:rFonts w:asciiTheme="minorEastAsia" w:hAnsiTheme="minorEastAsia" w:eastAsiaTheme="minorEastAsia"/>
          <w:color w:val="auto"/>
          <w:sz w:val="24"/>
        </w:rPr>
      </w:pPr>
    </w:p>
    <w:p>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lang w:eastAsia="zh-CN"/>
        </w:rPr>
        <w:t>2024年寿昌镇绿化养护外包服务采购项目</w:t>
      </w:r>
    </w:p>
    <w:p>
      <w:pPr>
        <w:pStyle w:val="616"/>
        <w:spacing w:before="120"/>
        <w:rPr>
          <w:rFonts w:asciiTheme="minorEastAsia" w:hAnsiTheme="minorEastAsia" w:eastAsiaTheme="minorEastAsia"/>
          <w:color w:val="auto"/>
          <w:szCs w:val="24"/>
        </w:rPr>
      </w:pPr>
    </w:p>
    <w:p>
      <w:pPr>
        <w:spacing w:line="360" w:lineRule="auto"/>
        <w:rPr>
          <w:rFonts w:asciiTheme="minorEastAsia" w:hAnsiTheme="minorEastAsia" w:eastAsiaTheme="minorEastAsia"/>
          <w:color w:val="auto"/>
          <w:sz w:val="24"/>
        </w:rPr>
      </w:pPr>
    </w:p>
    <w:p>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pPr>
        <w:spacing w:before="120" w:line="360" w:lineRule="auto"/>
        <w:rPr>
          <w:rFonts w:asciiTheme="minorEastAsia" w:hAnsiTheme="minorEastAsia" w:eastAsiaTheme="minorEastAsia"/>
          <w:color w:val="auto"/>
          <w:sz w:val="24"/>
        </w:rPr>
      </w:pPr>
    </w:p>
    <w:p>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pPr>
        <w:spacing w:before="120" w:line="360" w:lineRule="auto"/>
        <w:rPr>
          <w:rFonts w:asciiTheme="minorEastAsia" w:hAnsiTheme="minorEastAsia" w:eastAsiaTheme="minorEastAsia"/>
          <w:color w:val="auto"/>
          <w:sz w:val="24"/>
        </w:rPr>
      </w:pPr>
    </w:p>
    <w:p>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pPr>
        <w:spacing w:before="120" w:line="360" w:lineRule="auto"/>
        <w:rPr>
          <w:rFonts w:asciiTheme="minorEastAsia" w:hAnsiTheme="minorEastAsia" w:eastAsiaTheme="minorEastAsia"/>
          <w:color w:val="auto"/>
          <w:sz w:val="24"/>
        </w:rPr>
      </w:pPr>
    </w:p>
    <w:p>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rPr>
          <w:rFonts w:ascii="宋体" w:hAnsi="宋体" w:cs="宋体"/>
          <w:b/>
          <w:color w:val="auto"/>
          <w:sz w:val="24"/>
        </w:rPr>
      </w:pPr>
    </w:p>
    <w:p>
      <w:pPr>
        <w:spacing w:line="560" w:lineRule="exact"/>
        <w:ind w:firstLine="480" w:firstLineChars="200"/>
        <w:rPr>
          <w:rFonts w:ascii="宋体" w:hAnsi="宋体"/>
          <w:color w:val="auto"/>
          <w:sz w:val="24"/>
        </w:rPr>
      </w:pPr>
      <w:r>
        <w:rPr>
          <w:rFonts w:hint="eastAsia" w:ascii="宋体" w:hAnsi="宋体"/>
          <w:color w:val="auto"/>
          <w:sz w:val="24"/>
          <w:u w:val="single"/>
          <w:lang w:val="en-US" w:eastAsia="zh-CN"/>
        </w:rPr>
        <w:t>2024</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u w:val="single"/>
          <w:lang w:eastAsia="zh-CN"/>
        </w:rPr>
        <w:t>建德市寿昌镇人民政府</w:t>
      </w:r>
      <w:r>
        <w:rPr>
          <w:rFonts w:hint="eastAsia" w:ascii="宋体" w:hAnsi="宋体"/>
          <w:color w:val="auto"/>
          <w:sz w:val="24"/>
        </w:rPr>
        <w:t>以</w:t>
      </w:r>
      <w:r>
        <w:rPr>
          <w:rFonts w:ascii="宋体" w:hAnsi="宋体"/>
          <w:color w:val="auto"/>
          <w:sz w:val="24"/>
          <w:u w:val="single"/>
        </w:rPr>
        <w:t xml:space="preserve">   </w:t>
      </w:r>
      <w:r>
        <w:rPr>
          <w:rFonts w:hint="eastAsia" w:ascii="宋体" w:hAnsi="宋体"/>
          <w:color w:val="auto"/>
          <w:sz w:val="24"/>
          <w:u w:val="single"/>
        </w:rPr>
        <w:t>竞争性磋商</w:t>
      </w:r>
      <w:r>
        <w:rPr>
          <w:rFonts w:ascii="宋体" w:hAnsi="宋体"/>
          <w:color w:val="auto"/>
          <w:sz w:val="24"/>
          <w:u w:val="single"/>
        </w:rPr>
        <w:t xml:space="preserve">  </w:t>
      </w:r>
      <w:r>
        <w:rPr>
          <w:rFonts w:hint="eastAsia" w:ascii="宋体" w:hAnsi="宋体"/>
          <w:color w:val="auto"/>
          <w:sz w:val="24"/>
        </w:rPr>
        <w:t>对</w:t>
      </w:r>
      <w:r>
        <w:rPr>
          <w:rFonts w:ascii="宋体" w:hAnsi="宋体"/>
          <w:color w:val="auto"/>
          <w:sz w:val="24"/>
          <w:u w:val="single"/>
        </w:rPr>
        <w:t xml:space="preserve"> </w:t>
      </w:r>
      <w:r>
        <w:rPr>
          <w:rFonts w:hint="eastAsia" w:ascii="宋体" w:hAnsi="宋体"/>
          <w:color w:val="auto"/>
          <w:sz w:val="24"/>
          <w:u w:val="single"/>
          <w:lang w:eastAsia="zh-CN"/>
        </w:rPr>
        <w:t>2024年寿昌镇绿化养护外包服务采购项目</w:t>
      </w:r>
      <w:r>
        <w:rPr>
          <w:rFonts w:hint="eastAsia" w:ascii="宋体" w:hAnsi="宋体" w:cs="宋体"/>
          <w:color w:val="auto"/>
          <w:sz w:val="24"/>
          <w:u w:val="single"/>
        </w:rPr>
        <w:t xml:space="preserve"> </w:t>
      </w:r>
      <w:r>
        <w:rPr>
          <w:rFonts w:hint="eastAsia" w:ascii="宋体" w:hAnsi="宋体"/>
          <w:color w:val="auto"/>
          <w:sz w:val="24"/>
        </w:rPr>
        <w:t>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建德市寿昌镇人民政府</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69" w:name="_Toc22967"/>
      <w:bookmarkStart w:id="70" w:name="_Toc15367"/>
      <w:bookmarkStart w:id="71" w:name="_Toc20421"/>
      <w:bookmarkStart w:id="72" w:name="_Toc19273"/>
      <w:bookmarkStart w:id="73" w:name="_Toc28855"/>
      <w:r>
        <w:rPr>
          <w:rFonts w:ascii="宋体" w:hAnsi="宋体"/>
          <w:b/>
          <w:color w:val="auto"/>
          <w:sz w:val="24"/>
        </w:rPr>
        <w:t xml:space="preserve">1.1 </w:t>
      </w:r>
      <w:r>
        <w:rPr>
          <w:rFonts w:hint="eastAsia" w:ascii="宋体" w:hAnsi="宋体"/>
          <w:b/>
          <w:color w:val="auto"/>
          <w:sz w:val="24"/>
        </w:rPr>
        <w:t>合同组成部分</w:t>
      </w:r>
      <w:bookmarkEnd w:id="69"/>
      <w:bookmarkEnd w:id="70"/>
      <w:bookmarkEnd w:id="71"/>
      <w:bookmarkEnd w:id="72"/>
      <w:bookmarkEnd w:id="73"/>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74" w:name="_Toc18585"/>
      <w:bookmarkStart w:id="75" w:name="_Toc2918"/>
      <w:bookmarkStart w:id="76" w:name="_Toc22185"/>
      <w:bookmarkStart w:id="77" w:name="_Toc6311"/>
      <w:bookmarkStart w:id="78" w:name="_Toc6773"/>
      <w:r>
        <w:rPr>
          <w:rFonts w:ascii="宋体" w:hAnsi="宋体"/>
          <w:b/>
          <w:color w:val="auto"/>
          <w:sz w:val="24"/>
        </w:rPr>
        <w:t xml:space="preserve">1.2 </w:t>
      </w:r>
      <w:r>
        <w:rPr>
          <w:rFonts w:hint="eastAsia" w:ascii="宋体" w:hAnsi="宋体"/>
          <w:b/>
          <w:color w:val="auto"/>
          <w:sz w:val="24"/>
        </w:rPr>
        <w:t>标的</w:t>
      </w:r>
      <w:bookmarkEnd w:id="74"/>
      <w:bookmarkEnd w:id="75"/>
      <w:bookmarkEnd w:id="76"/>
      <w:bookmarkEnd w:id="77"/>
      <w:bookmarkEnd w:id="78"/>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hint="eastAsia" w:ascii="宋体" w:hAnsi="宋体"/>
          <w:color w:val="auto"/>
          <w:sz w:val="24"/>
          <w:u w:val="single"/>
          <w:lang w:val="zh-CN"/>
        </w:rPr>
        <w:t>选择一家合格的供应商对</w:t>
      </w:r>
      <w:r>
        <w:rPr>
          <w:rFonts w:hint="eastAsia" w:ascii="宋体" w:hAnsi="宋体"/>
          <w:color w:val="auto"/>
          <w:sz w:val="24"/>
          <w:u w:val="single"/>
          <w:lang w:val="zh-CN" w:eastAsia="zh-CN"/>
        </w:rPr>
        <w:t>寿昌镇绿化养护</w:t>
      </w:r>
      <w:r>
        <w:rPr>
          <w:rFonts w:hint="eastAsia" w:ascii="宋体" w:hAnsi="宋体"/>
          <w:color w:val="auto"/>
          <w:sz w:val="24"/>
          <w:u w:val="single"/>
          <w:lang w:val="zh-CN"/>
        </w:rPr>
        <w:t>提供</w:t>
      </w:r>
      <w:r>
        <w:rPr>
          <w:rFonts w:hint="eastAsia" w:ascii="宋体" w:hAnsi="宋体"/>
          <w:color w:val="auto"/>
          <w:sz w:val="24"/>
          <w:u w:val="single"/>
        </w:rPr>
        <w:t>服务</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62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79" w:name="_Toc5635"/>
      <w:bookmarkStart w:id="80" w:name="_Toc21124"/>
      <w:bookmarkStart w:id="81" w:name="_Toc1386"/>
      <w:bookmarkStart w:id="82" w:name="_Toc4929"/>
      <w:bookmarkStart w:id="83"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9"/>
      <w:bookmarkEnd w:id="80"/>
      <w:bookmarkEnd w:id="81"/>
      <w:bookmarkEnd w:id="82"/>
      <w:bookmarkEnd w:id="83"/>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9"/>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621"/>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621"/>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rPr>
            </w:pPr>
          </w:p>
        </w:tc>
        <w:tc>
          <w:tcPr>
            <w:tcW w:w="3402" w:type="dxa"/>
            <w:vAlign w:val="center"/>
          </w:tcPr>
          <w:p>
            <w:pPr>
              <w:pStyle w:val="621"/>
              <w:spacing w:line="560" w:lineRule="exact"/>
              <w:ind w:firstLine="200"/>
              <w:jc w:val="center"/>
              <w:rPr>
                <w:rFonts w:hAnsi="宋体"/>
                <w:color w:val="auto"/>
                <w:sz w:val="24"/>
                <w:szCs w:val="24"/>
              </w:rPr>
            </w:pPr>
          </w:p>
        </w:tc>
        <w:tc>
          <w:tcPr>
            <w:tcW w:w="2552" w:type="dxa"/>
            <w:vAlign w:val="center"/>
          </w:tcPr>
          <w:p>
            <w:pPr>
              <w:pStyle w:val="621"/>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rPr>
            </w:pPr>
          </w:p>
        </w:tc>
        <w:tc>
          <w:tcPr>
            <w:tcW w:w="3402" w:type="dxa"/>
            <w:vAlign w:val="center"/>
          </w:tcPr>
          <w:p>
            <w:pPr>
              <w:pStyle w:val="621"/>
              <w:spacing w:line="560" w:lineRule="exact"/>
              <w:ind w:firstLine="200"/>
              <w:jc w:val="center"/>
              <w:rPr>
                <w:rFonts w:hAnsi="宋体"/>
                <w:color w:val="auto"/>
                <w:sz w:val="24"/>
                <w:szCs w:val="24"/>
              </w:rPr>
            </w:pPr>
          </w:p>
        </w:tc>
        <w:tc>
          <w:tcPr>
            <w:tcW w:w="2552" w:type="dxa"/>
            <w:vAlign w:val="center"/>
          </w:tcPr>
          <w:p>
            <w:pPr>
              <w:pStyle w:val="621"/>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rPr>
            </w:pPr>
          </w:p>
        </w:tc>
        <w:tc>
          <w:tcPr>
            <w:tcW w:w="3402" w:type="dxa"/>
            <w:vAlign w:val="center"/>
          </w:tcPr>
          <w:p>
            <w:pPr>
              <w:pStyle w:val="621"/>
              <w:spacing w:line="560" w:lineRule="exact"/>
              <w:ind w:firstLine="200"/>
              <w:jc w:val="center"/>
              <w:rPr>
                <w:rFonts w:hAnsi="宋体"/>
                <w:color w:val="auto"/>
                <w:sz w:val="24"/>
                <w:szCs w:val="24"/>
              </w:rPr>
            </w:pPr>
          </w:p>
        </w:tc>
        <w:tc>
          <w:tcPr>
            <w:tcW w:w="2552" w:type="dxa"/>
            <w:vAlign w:val="center"/>
          </w:tcPr>
          <w:p>
            <w:pPr>
              <w:pStyle w:val="621"/>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color w:val="auto"/>
                <w:sz w:val="24"/>
                <w:szCs w:val="24"/>
              </w:rPr>
            </w:pPr>
          </w:p>
        </w:tc>
        <w:tc>
          <w:tcPr>
            <w:tcW w:w="3402" w:type="dxa"/>
            <w:vAlign w:val="center"/>
          </w:tcPr>
          <w:p>
            <w:pPr>
              <w:pStyle w:val="621"/>
              <w:spacing w:line="560" w:lineRule="exact"/>
              <w:ind w:firstLine="200"/>
              <w:jc w:val="center"/>
              <w:rPr>
                <w:rFonts w:hAnsi="宋体"/>
                <w:color w:val="auto"/>
                <w:sz w:val="24"/>
                <w:szCs w:val="24"/>
              </w:rPr>
            </w:pPr>
          </w:p>
        </w:tc>
        <w:tc>
          <w:tcPr>
            <w:tcW w:w="2552" w:type="dxa"/>
            <w:vAlign w:val="center"/>
          </w:tcPr>
          <w:p>
            <w:pPr>
              <w:pStyle w:val="621"/>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621"/>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84" w:name="_Toc30158"/>
      <w:bookmarkStart w:id="85" w:name="_Toc26916"/>
      <w:bookmarkStart w:id="86" w:name="_Toc30506"/>
      <w:bookmarkStart w:id="87" w:name="_Toc3654"/>
      <w:bookmarkStart w:id="88"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2"/>
        <w:numPr>
          <w:ilvl w:val="0"/>
          <w:numId w:val="0"/>
        </w:numPr>
        <w:tabs>
          <w:tab w:val="clear" w:pos="432"/>
        </w:tabs>
        <w:ind w:leftChars="0" w:firstLine="480" w:firstLineChars="200"/>
        <w:rPr>
          <w:color w:val="auto"/>
          <w:lang w:val="en-US"/>
        </w:rPr>
      </w:pP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4"/>
    <w:bookmarkEnd w:id="85"/>
    <w:bookmarkEnd w:id="86"/>
    <w:bookmarkEnd w:id="87"/>
    <w:bookmarkEnd w:id="88"/>
    <w:p>
      <w:pPr>
        <w:pStyle w:val="629"/>
        <w:spacing w:before="0" w:beforeAutospacing="0" w:after="0" w:afterAutospacing="0" w:line="360" w:lineRule="auto"/>
        <w:ind w:firstLine="480"/>
        <w:rPr>
          <w:b/>
          <w:color w:val="auto"/>
        </w:rPr>
      </w:pPr>
      <w:bookmarkStart w:id="89" w:name="_Toc1814"/>
      <w:bookmarkStart w:id="90" w:name="_Toc22618"/>
      <w:bookmarkStart w:id="91" w:name="_Toc10340"/>
      <w:bookmarkStart w:id="92" w:name="_Toc3625"/>
      <w:bookmarkStart w:id="93" w:name="_Toc8772"/>
      <w:bookmarkStart w:id="94" w:name="_Toc31421"/>
      <w:bookmarkStart w:id="95" w:name="_Toc11108"/>
      <w:bookmarkStart w:id="96" w:name="_Toc4760"/>
      <w:r>
        <w:rPr>
          <w:rFonts w:hint="eastAsia"/>
          <w:b/>
          <w:color w:val="auto"/>
        </w:rPr>
        <w:t>1.4履约保证金</w:t>
      </w:r>
    </w:p>
    <w:p>
      <w:pPr>
        <w:pStyle w:val="62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2"/>
        <w:numPr>
          <w:ilvl w:val="0"/>
          <w:numId w:val="0"/>
        </w:numPr>
        <w:tabs>
          <w:tab w:val="left" w:pos="0"/>
          <w:tab w:val="clear" w:pos="432"/>
        </w:tabs>
        <w:spacing w:line="560" w:lineRule="exact"/>
        <w:ind w:left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9"/>
      <w:bookmarkEnd w:id="90"/>
      <w:bookmarkEnd w:id="91"/>
      <w:r>
        <w:rPr>
          <w:rFonts w:hint="eastAsia" w:ascii="宋体" w:hAnsi="宋体" w:cs="宋体"/>
          <w:b/>
          <w:color w:val="auto"/>
          <w:sz w:val="24"/>
        </w:rPr>
        <w:t>预付款</w:t>
      </w:r>
    </w:p>
    <w:p>
      <w:pPr>
        <w:pStyle w:val="62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62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2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29"/>
        <w:spacing w:before="0" w:beforeAutospacing="0" w:after="0" w:afterAutospacing="0" w:line="360" w:lineRule="auto"/>
        <w:ind w:firstLine="480"/>
        <w:rPr>
          <w:b/>
          <w:bCs/>
          <w:color w:val="auto"/>
        </w:rPr>
      </w:pPr>
      <w:r>
        <w:rPr>
          <w:rFonts w:hint="eastAsia"/>
          <w:b/>
          <w:bCs/>
          <w:color w:val="auto"/>
        </w:rPr>
        <w:t>1.6资金支付</w:t>
      </w:r>
    </w:p>
    <w:p>
      <w:pPr>
        <w:pStyle w:val="62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2"/>
      <w:bookmarkEnd w:id="93"/>
      <w:bookmarkEnd w:id="94"/>
      <w:bookmarkEnd w:id="95"/>
      <w:bookmarkEnd w:id="96"/>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97" w:name="_Toc24662"/>
      <w:bookmarkStart w:id="98" w:name="_Toc2375"/>
      <w:bookmarkStart w:id="99" w:name="_Toc3079"/>
      <w:bookmarkStart w:id="100" w:name="_Toc8586"/>
      <w:bookmarkStart w:id="101" w:name="_Toc5698"/>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7"/>
      <w:bookmarkEnd w:id="98"/>
      <w:bookmarkEnd w:id="99"/>
      <w:bookmarkEnd w:id="100"/>
      <w:bookmarkEnd w:id="101"/>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spacing w:line="560" w:lineRule="exact"/>
        <w:ind w:firstLine="480" w:firstLineChars="200"/>
        <w:rPr>
          <w:rFonts w:ascii="宋体" w:hAnsi="宋体"/>
          <w:color w:val="auto"/>
          <w:sz w:val="24"/>
          <w:lang w:val="en-US"/>
        </w:rPr>
      </w:pPr>
      <w:r>
        <w:rPr>
          <w:rFonts w:hint="eastAsia" w:ascii="宋体" w:hAnsi="宋体"/>
          <w:color w:val="auto"/>
          <w:sz w:val="24"/>
          <w:lang w:val="en-US"/>
        </w:rPr>
        <w:t xml:space="preserve">1.8.2服务中涉及的货物，除不可抗力外，如果乙方没有按照本合同约定的期限、地点和方式交付货物，那么甲方可要求乙方支付违约金，违约金按每迟延交付货物一日的应交付而未交付货物价格的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olor w:val="auto"/>
          <w:sz w:val="24"/>
          <w:u w:val="single"/>
          <w:lang w:val="en-US"/>
        </w:rPr>
        <w:t xml:space="preserve"> 0.05</w:t>
      </w:r>
      <w:r>
        <w:rPr>
          <w:rFonts w:hint="eastAsia" w:ascii="宋体" w:hAnsi="宋体"/>
          <w:color w:val="auto"/>
          <w:sz w:val="24"/>
          <w:lang w:val="en-US"/>
        </w:rPr>
        <w:t>（可根据情况修改）</w:t>
      </w:r>
      <w:r>
        <w:rPr>
          <w:rFonts w:hint="eastAsia" w:ascii="宋体" w:hAnsi="宋体"/>
          <w:color w:val="auto"/>
          <w:sz w:val="24"/>
          <w:u w:val="single"/>
          <w:lang w:val="en-US"/>
        </w:rPr>
        <w:t xml:space="preserve">   </w:t>
      </w:r>
      <w:r>
        <w:rPr>
          <w:rFonts w:hint="eastAsia" w:ascii="宋体" w:hAnsi="宋体"/>
          <w:color w:val="auto"/>
          <w:sz w:val="24"/>
          <w:lang w:val="en-US"/>
        </w:rPr>
        <w:t xml:space="preserve">%计算，最高限额为本合同总价的  </w:t>
      </w:r>
      <w:r>
        <w:rPr>
          <w:rFonts w:hint="eastAsia" w:ascii="宋体" w:hAnsi="宋体"/>
          <w:color w:val="auto"/>
          <w:sz w:val="24"/>
          <w:u w:val="single"/>
          <w:lang w:val="en-US"/>
        </w:rPr>
        <w:t xml:space="preserve">20  </w:t>
      </w:r>
      <w:r>
        <w:rPr>
          <w:rFonts w:hint="eastAsia" w:ascii="宋体" w:hAnsi="宋体"/>
          <w:color w:val="auto"/>
          <w:sz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102" w:name="_Toc32454"/>
      <w:bookmarkStart w:id="103" w:name="_Toc26807"/>
      <w:bookmarkStart w:id="104" w:name="_Toc30329"/>
      <w:bookmarkStart w:id="105" w:name="_Toc18683"/>
      <w:bookmarkStart w:id="106"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2"/>
    <w:bookmarkEnd w:id="103"/>
    <w:bookmarkEnd w:id="104"/>
    <w:bookmarkEnd w:id="105"/>
    <w:bookmarkEnd w:id="106"/>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adjustRightInd/>
        <w:jc w:val="left"/>
        <w:rPr>
          <w:rFonts w:hint="eastAsia" w:ascii="宋体" w:hAnsi="宋体"/>
          <w:b/>
          <w:color w:val="auto"/>
          <w:szCs w:val="24"/>
        </w:rPr>
      </w:pPr>
    </w:p>
    <w:p>
      <w:pPr>
        <w:widowControl/>
        <w:adjustRightInd/>
        <w:jc w:val="center"/>
        <w:rPr>
          <w:rFonts w:hint="eastAsia" w:ascii="宋体" w:hAnsi="宋体"/>
          <w:b/>
          <w:color w:val="auto"/>
          <w:szCs w:val="24"/>
        </w:rPr>
      </w:pPr>
    </w:p>
    <w:p>
      <w:pPr>
        <w:widowControl/>
        <w:adjustRightInd/>
        <w:jc w:val="center"/>
        <w:rPr>
          <w:rFonts w:hint="eastAsia" w:ascii="宋体" w:hAnsi="宋体"/>
          <w:b/>
          <w:color w:val="auto"/>
          <w:szCs w:val="24"/>
        </w:rPr>
      </w:pPr>
    </w:p>
    <w:p>
      <w:pPr>
        <w:widowControl/>
        <w:adjustRightInd/>
        <w:jc w:val="center"/>
        <w:rPr>
          <w:rFonts w:hint="eastAsia" w:ascii="宋体" w:hAnsi="宋体"/>
          <w:b/>
          <w:color w:val="auto"/>
          <w:szCs w:val="24"/>
        </w:rPr>
      </w:pPr>
    </w:p>
    <w:p>
      <w:pPr>
        <w:widowControl/>
        <w:adjustRightInd/>
        <w:jc w:val="center"/>
        <w:rPr>
          <w:rFonts w:hint="eastAsia" w:ascii="宋体" w:hAnsi="宋体"/>
          <w:b/>
          <w:color w:val="auto"/>
          <w:szCs w:val="24"/>
        </w:rPr>
      </w:pPr>
    </w:p>
    <w:p>
      <w:pPr>
        <w:widowControl/>
        <w:adjustRightInd/>
        <w:jc w:val="center"/>
        <w:rPr>
          <w:rFonts w:hint="eastAsia" w:ascii="宋体" w:hAnsi="宋体"/>
          <w:b/>
          <w:color w:val="auto"/>
          <w:szCs w:val="24"/>
        </w:rPr>
      </w:pPr>
    </w:p>
    <w:p>
      <w:pPr>
        <w:widowControl/>
        <w:adjustRightInd/>
        <w:jc w:val="center"/>
        <w:rPr>
          <w:rFonts w:hint="eastAsia" w:ascii="宋体" w:hAnsi="宋体"/>
          <w:b/>
          <w:color w:val="auto"/>
          <w:szCs w:val="24"/>
        </w:rPr>
      </w:pPr>
    </w:p>
    <w:p>
      <w:pPr>
        <w:widowControl/>
        <w:adjustRightInd/>
        <w:jc w:val="both"/>
        <w:rPr>
          <w:rFonts w:hint="eastAsia" w:ascii="宋体" w:hAnsi="宋体"/>
          <w:b/>
          <w:color w:val="auto"/>
          <w:szCs w:val="24"/>
        </w:rPr>
      </w:pPr>
    </w:p>
    <w:p>
      <w:pPr>
        <w:widowControl/>
        <w:adjustRightInd/>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107" w:name="_Toc5228"/>
      <w:bookmarkStart w:id="108" w:name="_Toc31297"/>
      <w:bookmarkStart w:id="109" w:name="_Toc25079"/>
      <w:bookmarkStart w:id="110" w:name="_Toc14021"/>
      <w:bookmarkStart w:id="111" w:name="_Toc19680"/>
      <w:r>
        <w:rPr>
          <w:rFonts w:ascii="宋体" w:hAnsi="宋体"/>
          <w:b/>
          <w:color w:val="auto"/>
          <w:sz w:val="24"/>
        </w:rPr>
        <w:t>2.1 定义</w:t>
      </w:r>
      <w:bookmarkEnd w:id="107"/>
      <w:bookmarkEnd w:id="108"/>
      <w:bookmarkEnd w:id="109"/>
      <w:bookmarkEnd w:id="110"/>
      <w:bookmarkEnd w:id="111"/>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112" w:name="_Toc31402"/>
      <w:bookmarkStart w:id="113" w:name="_Toc16752"/>
      <w:bookmarkStart w:id="114" w:name="_Toc23289"/>
      <w:bookmarkStart w:id="115" w:name="_Toc19539"/>
      <w:bookmarkStart w:id="116" w:name="_Toc3769"/>
      <w:r>
        <w:rPr>
          <w:rFonts w:ascii="宋体" w:hAnsi="宋体"/>
          <w:b/>
          <w:color w:val="auto"/>
          <w:sz w:val="24"/>
        </w:rPr>
        <w:t>2.2 技术规范</w:t>
      </w:r>
      <w:bookmarkEnd w:id="112"/>
      <w:bookmarkEnd w:id="113"/>
      <w:bookmarkEnd w:id="114"/>
      <w:bookmarkEnd w:id="115"/>
      <w:bookmarkEnd w:id="116"/>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117" w:name="_Toc9161"/>
      <w:bookmarkStart w:id="118" w:name="_Toc4133"/>
      <w:bookmarkStart w:id="119" w:name="_Toc27945"/>
      <w:bookmarkStart w:id="120" w:name="_Toc12412"/>
      <w:bookmarkStart w:id="121" w:name="_Toc13673"/>
      <w:r>
        <w:rPr>
          <w:rFonts w:ascii="宋体" w:hAnsi="宋体"/>
          <w:b/>
          <w:color w:val="auto"/>
          <w:sz w:val="24"/>
        </w:rPr>
        <w:t>2.3 知识产权</w:t>
      </w:r>
      <w:bookmarkEnd w:id="117"/>
      <w:bookmarkEnd w:id="118"/>
      <w:bookmarkEnd w:id="119"/>
      <w:bookmarkEnd w:id="120"/>
      <w:bookmarkEnd w:id="121"/>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122" w:name="_Toc32670"/>
      <w:bookmarkStart w:id="123" w:name="_Toc15447"/>
      <w:bookmarkStart w:id="124" w:name="_Toc26555"/>
      <w:bookmarkStart w:id="125" w:name="_Toc31233"/>
      <w:bookmarkStart w:id="126" w:name="_Toc22011"/>
      <w:r>
        <w:rPr>
          <w:rFonts w:ascii="宋体" w:hAnsi="宋体"/>
          <w:b/>
          <w:color w:val="auto"/>
          <w:sz w:val="24"/>
        </w:rPr>
        <w:t>2.5 结算方式和付款条件</w:t>
      </w:r>
      <w:bookmarkEnd w:id="122"/>
      <w:bookmarkEnd w:id="123"/>
      <w:bookmarkEnd w:id="124"/>
      <w:bookmarkEnd w:id="125"/>
      <w:bookmarkEnd w:id="126"/>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127" w:name="_Toc16163"/>
      <w:bookmarkStart w:id="128" w:name="_Toc18990"/>
      <w:bookmarkStart w:id="129" w:name="_Toc13467"/>
      <w:bookmarkStart w:id="130" w:name="_Toc13154"/>
      <w:bookmarkStart w:id="131" w:name="_Toc30507"/>
      <w:r>
        <w:rPr>
          <w:rFonts w:ascii="宋体" w:hAnsi="宋体"/>
          <w:b/>
          <w:color w:val="auto"/>
          <w:sz w:val="24"/>
        </w:rPr>
        <w:t>2.6 技术资料和保密义务</w:t>
      </w:r>
      <w:bookmarkEnd w:id="127"/>
      <w:bookmarkEnd w:id="128"/>
      <w:bookmarkEnd w:id="129"/>
      <w:bookmarkEnd w:id="130"/>
      <w:bookmarkEnd w:id="131"/>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132" w:name="_Toc19069"/>
      <w:r>
        <w:rPr>
          <w:rFonts w:ascii="宋体" w:hAnsi="宋体"/>
          <w:b/>
          <w:color w:val="auto"/>
          <w:sz w:val="24"/>
        </w:rPr>
        <w:t xml:space="preserve">2.7 </w:t>
      </w:r>
      <w:r>
        <w:rPr>
          <w:rFonts w:hint="eastAsia" w:ascii="宋体" w:hAnsi="宋体"/>
          <w:b/>
          <w:color w:val="auto"/>
          <w:sz w:val="24"/>
        </w:rPr>
        <w:t>质量保证</w:t>
      </w:r>
      <w:bookmarkEnd w:id="132"/>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133" w:name="_Toc22267"/>
      <w:r>
        <w:rPr>
          <w:rFonts w:ascii="宋体" w:hAnsi="宋体"/>
          <w:b/>
          <w:color w:val="auto"/>
          <w:sz w:val="24"/>
        </w:rPr>
        <w:t xml:space="preserve">2.8 </w:t>
      </w:r>
      <w:r>
        <w:rPr>
          <w:rFonts w:hint="eastAsia" w:ascii="宋体" w:hAnsi="宋体"/>
          <w:b/>
          <w:color w:val="auto"/>
          <w:sz w:val="24"/>
        </w:rPr>
        <w:t>延迟履行</w:t>
      </w:r>
      <w:bookmarkEnd w:id="133"/>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134" w:name="_Toc10611"/>
      <w:r>
        <w:rPr>
          <w:rFonts w:ascii="宋体" w:hAnsi="宋体"/>
          <w:b/>
          <w:color w:val="auto"/>
          <w:sz w:val="24"/>
        </w:rPr>
        <w:t xml:space="preserve">2.9 </w:t>
      </w:r>
      <w:r>
        <w:rPr>
          <w:rFonts w:hint="eastAsia" w:ascii="宋体" w:hAnsi="宋体"/>
          <w:b/>
          <w:color w:val="auto"/>
          <w:sz w:val="24"/>
        </w:rPr>
        <w:t>合同变更</w:t>
      </w:r>
      <w:bookmarkEnd w:id="134"/>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35" w:name="_Toc21830"/>
      <w:bookmarkStart w:id="136" w:name="_Toc26689"/>
      <w:bookmarkStart w:id="137" w:name="_Toc10663"/>
      <w:bookmarkStart w:id="138" w:name="_Toc42"/>
      <w:bookmarkStart w:id="139" w:name="_Toc23368"/>
      <w:r>
        <w:rPr>
          <w:rFonts w:ascii="宋体" w:hAnsi="宋体"/>
          <w:b/>
          <w:color w:val="auto"/>
          <w:sz w:val="24"/>
        </w:rPr>
        <w:t>2.10 合同转让和分包</w:t>
      </w:r>
      <w:bookmarkEnd w:id="135"/>
      <w:bookmarkEnd w:id="136"/>
      <w:bookmarkEnd w:id="137"/>
      <w:bookmarkEnd w:id="138"/>
      <w:bookmarkEnd w:id="139"/>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140" w:name="_Toc4720"/>
      <w:bookmarkStart w:id="141" w:name="_Toc26633"/>
      <w:bookmarkStart w:id="142" w:name="_Toc32494"/>
      <w:bookmarkStart w:id="143" w:name="_Toc14371"/>
      <w:bookmarkStart w:id="144" w:name="_Toc25571"/>
      <w:r>
        <w:rPr>
          <w:rFonts w:ascii="宋体" w:hAnsi="宋体"/>
          <w:b/>
          <w:color w:val="auto"/>
          <w:sz w:val="24"/>
        </w:rPr>
        <w:t>2.11 不可抗力</w:t>
      </w:r>
      <w:bookmarkEnd w:id="140"/>
      <w:bookmarkEnd w:id="141"/>
      <w:bookmarkEnd w:id="142"/>
      <w:bookmarkEnd w:id="143"/>
      <w:bookmarkEnd w:id="144"/>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145" w:name="_Toc3638"/>
      <w:bookmarkStart w:id="146" w:name="_Toc25783"/>
      <w:bookmarkStart w:id="147" w:name="_Toc23854"/>
      <w:bookmarkStart w:id="148" w:name="_Toc14115"/>
      <w:bookmarkStart w:id="149" w:name="_Toc24465"/>
      <w:r>
        <w:rPr>
          <w:rFonts w:ascii="宋体" w:hAnsi="宋体"/>
          <w:b/>
          <w:color w:val="auto"/>
          <w:sz w:val="24"/>
        </w:rPr>
        <w:t>2.12 税费</w:t>
      </w:r>
      <w:bookmarkEnd w:id="145"/>
      <w:bookmarkEnd w:id="146"/>
      <w:bookmarkEnd w:id="147"/>
      <w:bookmarkEnd w:id="148"/>
      <w:bookmarkEnd w:id="149"/>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150" w:name="_Toc26883"/>
      <w:bookmarkStart w:id="151" w:name="_Toc25525"/>
      <w:bookmarkStart w:id="152" w:name="_Toc14814"/>
      <w:bookmarkStart w:id="153" w:name="_Toc30105"/>
      <w:bookmarkStart w:id="154" w:name="_Toc7315"/>
      <w:r>
        <w:rPr>
          <w:rFonts w:ascii="宋体" w:hAnsi="宋体"/>
          <w:b/>
          <w:color w:val="auto"/>
          <w:sz w:val="24"/>
        </w:rPr>
        <w:t>2.13 乙方破产</w:t>
      </w:r>
      <w:bookmarkEnd w:id="150"/>
      <w:bookmarkEnd w:id="151"/>
      <w:bookmarkEnd w:id="152"/>
      <w:bookmarkEnd w:id="153"/>
      <w:bookmarkEnd w:id="154"/>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155" w:name="_Toc2016"/>
      <w:bookmarkStart w:id="156" w:name="_Toc23323"/>
      <w:bookmarkStart w:id="157" w:name="_Toc1123"/>
      <w:r>
        <w:rPr>
          <w:rFonts w:ascii="宋体" w:hAnsi="宋体"/>
          <w:b/>
          <w:color w:val="auto"/>
          <w:sz w:val="24"/>
        </w:rPr>
        <w:t>2.14 合同中止、终止</w:t>
      </w:r>
      <w:bookmarkEnd w:id="155"/>
      <w:bookmarkEnd w:id="156"/>
      <w:bookmarkEnd w:id="157"/>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58" w:name="_Toc14525"/>
      <w:bookmarkStart w:id="159" w:name="_Toc17363"/>
      <w:bookmarkStart w:id="160" w:name="_Toc1969"/>
      <w:r>
        <w:rPr>
          <w:rFonts w:ascii="宋体" w:hAnsi="宋体"/>
          <w:b/>
          <w:color w:val="auto"/>
          <w:sz w:val="24"/>
        </w:rPr>
        <w:t>2.15 检验和验收</w:t>
      </w:r>
      <w:bookmarkEnd w:id="158"/>
      <w:bookmarkEnd w:id="159"/>
      <w:bookmarkEnd w:id="160"/>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161" w:name="_Toc31892"/>
      <w:bookmarkStart w:id="162" w:name="_Toc2308"/>
      <w:bookmarkStart w:id="163" w:name="_Toc25198"/>
      <w:bookmarkStart w:id="164" w:name="_Toc9808"/>
      <w:bookmarkStart w:id="165" w:name="_Toc12666"/>
      <w:r>
        <w:rPr>
          <w:rFonts w:ascii="宋体" w:hAnsi="宋体"/>
          <w:b/>
          <w:color w:val="auto"/>
          <w:sz w:val="24"/>
        </w:rPr>
        <w:t>2.16 通知和送达</w:t>
      </w:r>
      <w:bookmarkEnd w:id="161"/>
      <w:bookmarkEnd w:id="162"/>
      <w:bookmarkEnd w:id="163"/>
      <w:bookmarkEnd w:id="164"/>
      <w:bookmarkEnd w:id="165"/>
    </w:p>
    <w:p>
      <w:pPr>
        <w:spacing w:line="560" w:lineRule="exact"/>
        <w:ind w:firstLine="480" w:firstLineChars="200"/>
        <w:rPr>
          <w:rFonts w:ascii="宋体" w:hAnsi="宋体"/>
          <w:color w:val="auto"/>
          <w:sz w:val="24"/>
        </w:rPr>
      </w:pPr>
      <w:bookmarkStart w:id="166" w:name="_Toc27674"/>
      <w:bookmarkStart w:id="167" w:name="_Toc18401"/>
      <w:r>
        <w:rPr>
          <w:rFonts w:ascii="宋体" w:hAnsi="宋体"/>
          <w:color w:val="auto"/>
          <w:sz w:val="24"/>
        </w:rPr>
        <w:t>2.1</w:t>
      </w:r>
      <w:r>
        <w:rPr>
          <w:rFonts w:hint="eastAsia" w:ascii="宋体" w:hAnsi="宋体"/>
          <w:color w:val="auto"/>
          <w:sz w:val="24"/>
          <w:lang w:val="en-US" w:eastAsia="zh-CN"/>
        </w:rPr>
        <w:t>6</w:t>
      </w:r>
      <w:r>
        <w:rPr>
          <w:rFonts w:ascii="宋体" w:hAnsi="宋体"/>
          <w:color w:val="auto"/>
          <w:sz w:val="24"/>
        </w:rPr>
        <w:t>.1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w:t>
      </w:r>
      <w:r>
        <w:rPr>
          <w:rFonts w:hint="eastAsia" w:ascii="宋体" w:hAnsi="宋体"/>
          <w:color w:val="auto"/>
          <w:sz w:val="24"/>
          <w:lang w:val="en-US" w:eastAsia="zh-CN"/>
        </w:rPr>
        <w:t>6</w:t>
      </w:r>
      <w:r>
        <w:rPr>
          <w:rFonts w:ascii="宋体" w:hAnsi="宋体"/>
          <w:color w:val="auto"/>
          <w:sz w:val="24"/>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6"/>
      <w:bookmarkEnd w:id="167"/>
    </w:p>
    <w:p>
      <w:pPr>
        <w:spacing w:line="560" w:lineRule="exact"/>
        <w:ind w:firstLine="482" w:firstLineChars="200"/>
        <w:outlineLvl w:val="0"/>
        <w:rPr>
          <w:rFonts w:ascii="宋体" w:hAnsi="宋体"/>
          <w:b/>
          <w:color w:val="auto"/>
          <w:sz w:val="24"/>
        </w:rPr>
      </w:pPr>
      <w:bookmarkStart w:id="168" w:name="_Toc27644"/>
      <w:bookmarkStart w:id="169" w:name="_Toc20808"/>
      <w:bookmarkStart w:id="170" w:name="_Toc28906"/>
      <w:bookmarkStart w:id="171" w:name="_Toc5063"/>
      <w:bookmarkStart w:id="172"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8"/>
      <w:bookmarkEnd w:id="169"/>
      <w:bookmarkEnd w:id="170"/>
      <w:bookmarkEnd w:id="171"/>
      <w:bookmarkEnd w:id="172"/>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9"/>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本项目无需缴纳履约保证金。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lang w:eastAsia="zh-CN"/>
              </w:rPr>
              <w:t>合同签订生效</w:t>
            </w:r>
            <w:r>
              <w:rPr>
                <w:rFonts w:hint="eastAsia" w:ascii="宋体" w:hAnsi="宋体" w:cs="宋体"/>
                <w:color w:val="auto"/>
                <w:sz w:val="24"/>
              </w:rPr>
              <w:t>且</w:t>
            </w:r>
            <w:r>
              <w:rPr>
                <w:rFonts w:hint="eastAsia" w:ascii="宋体" w:hAnsi="宋体" w:cs="宋体"/>
                <w:color w:val="auto"/>
                <w:sz w:val="24"/>
                <w:lang w:eastAsia="zh-CN"/>
              </w:rPr>
              <w:t>具备</w:t>
            </w:r>
            <w:r>
              <w:rPr>
                <w:rFonts w:hint="eastAsia" w:ascii="宋体" w:hAnsi="宋体" w:cs="宋体"/>
                <w:color w:val="auto"/>
                <w:sz w:val="24"/>
              </w:rPr>
              <w:t>项目实施条件后7个工作日内由甲方向乙方支付合同价的50%</w:t>
            </w:r>
            <w:r>
              <w:rPr>
                <w:rFonts w:hint="eastAsia" w:ascii="宋体" w:hAnsi="宋体" w:cs="宋体"/>
                <w:color w:val="auto"/>
                <w:sz w:val="24"/>
                <w:lang w:eastAsia="zh-CN"/>
              </w:rPr>
              <w:t>预付</w:t>
            </w:r>
            <w:r>
              <w:rPr>
                <w:rFonts w:hint="eastAsia" w:ascii="宋体" w:hAnsi="宋体" w:cs="宋体"/>
                <w:color w:val="auto"/>
                <w:sz w:val="24"/>
              </w:rPr>
              <w:t>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（乙方需提供相应金额的预付款保函至甲方）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资金支付：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甲方</w:t>
            </w:r>
            <w:r>
              <w:rPr>
                <w:rFonts w:hint="eastAsia" w:ascii="宋体" w:hAnsi="宋体" w:cs="宋体"/>
                <w:color w:val="auto"/>
                <w:sz w:val="24"/>
              </w:rPr>
              <w:t>根据合同、磋商响应文件</w:t>
            </w:r>
            <w:r>
              <w:rPr>
                <w:rFonts w:hint="eastAsia" w:ascii="宋体" w:hAnsi="宋体" w:cs="宋体"/>
                <w:color w:val="auto"/>
                <w:sz w:val="24"/>
                <w:lang w:val="en-US" w:eastAsia="zh-CN"/>
              </w:rPr>
              <w:t>及考核结果</w:t>
            </w:r>
            <w:r>
              <w:rPr>
                <w:rFonts w:hint="eastAsia" w:ascii="宋体" w:hAnsi="宋体" w:cs="宋体"/>
                <w:color w:val="auto"/>
                <w:sz w:val="24"/>
              </w:rPr>
              <w:t>等资料进行验收。</w:t>
            </w:r>
          </w:p>
          <w:p>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lang w:eastAsia="zh-CN"/>
              </w:rPr>
              <w:t>合同签订生效</w:t>
            </w:r>
            <w:r>
              <w:rPr>
                <w:rFonts w:hint="eastAsia" w:ascii="宋体" w:hAnsi="宋体" w:cs="宋体"/>
                <w:color w:val="auto"/>
                <w:sz w:val="24"/>
              </w:rPr>
              <w:t>且</w:t>
            </w:r>
            <w:r>
              <w:rPr>
                <w:rFonts w:hint="eastAsia" w:ascii="宋体" w:hAnsi="宋体" w:cs="宋体"/>
                <w:color w:val="auto"/>
                <w:sz w:val="24"/>
                <w:lang w:eastAsia="zh-CN"/>
              </w:rPr>
              <w:t>具备</w:t>
            </w:r>
            <w:r>
              <w:rPr>
                <w:rFonts w:hint="eastAsia" w:ascii="宋体" w:hAnsi="宋体" w:cs="宋体"/>
                <w:color w:val="auto"/>
                <w:sz w:val="24"/>
              </w:rPr>
              <w:t>项目实施条件后7个工作日内</w:t>
            </w:r>
            <w:r>
              <w:rPr>
                <w:rFonts w:hint="eastAsia" w:ascii="宋体" w:hAnsi="宋体" w:cs="宋体"/>
                <w:color w:val="auto"/>
                <w:sz w:val="24"/>
                <w:lang w:eastAsia="zh-CN"/>
              </w:rPr>
              <w:t>，</w:t>
            </w:r>
            <w:r>
              <w:rPr>
                <w:rFonts w:hint="eastAsia" w:ascii="宋体" w:hAnsi="宋体" w:cs="宋体"/>
                <w:color w:val="auto"/>
                <w:sz w:val="24"/>
              </w:rPr>
              <w:t>由</w:t>
            </w:r>
            <w:r>
              <w:rPr>
                <w:rFonts w:hint="eastAsia" w:ascii="宋体" w:hAnsi="宋体" w:cs="宋体"/>
                <w:color w:val="auto"/>
                <w:sz w:val="24"/>
                <w:lang w:eastAsia="zh-CN"/>
              </w:rPr>
              <w:t>甲方</w:t>
            </w:r>
            <w:r>
              <w:rPr>
                <w:rFonts w:hint="eastAsia" w:ascii="宋体" w:hAnsi="宋体" w:cs="宋体"/>
                <w:color w:val="auto"/>
                <w:sz w:val="24"/>
              </w:rPr>
              <w:t>向</w:t>
            </w:r>
            <w:r>
              <w:rPr>
                <w:rFonts w:hint="eastAsia" w:ascii="宋体" w:hAnsi="宋体" w:cs="宋体"/>
                <w:color w:val="auto"/>
                <w:sz w:val="24"/>
                <w:lang w:eastAsia="zh-CN"/>
              </w:rPr>
              <w:t>乙方</w:t>
            </w:r>
            <w:r>
              <w:rPr>
                <w:rFonts w:hint="eastAsia" w:ascii="宋体" w:hAnsi="宋体" w:cs="宋体"/>
                <w:color w:val="auto"/>
                <w:sz w:val="24"/>
              </w:rPr>
              <w:t>支付</w:t>
            </w:r>
            <w:r>
              <w:rPr>
                <w:rFonts w:hint="eastAsia" w:ascii="宋体" w:hAnsi="宋体" w:cs="宋体"/>
                <w:color w:val="auto"/>
                <w:sz w:val="24"/>
                <w:lang w:eastAsia="zh-CN"/>
              </w:rPr>
              <w:t>当年</w:t>
            </w:r>
            <w:r>
              <w:rPr>
                <w:rFonts w:hint="eastAsia" w:ascii="宋体" w:hAnsi="宋体" w:cs="宋体"/>
                <w:color w:val="auto"/>
                <w:sz w:val="24"/>
              </w:rPr>
              <w:t>合同价的50%</w:t>
            </w:r>
            <w:r>
              <w:rPr>
                <w:rFonts w:hint="eastAsia" w:ascii="宋体" w:hAnsi="宋体" w:cs="宋体"/>
                <w:color w:val="auto"/>
                <w:sz w:val="24"/>
                <w:lang w:eastAsia="zh-CN"/>
              </w:rPr>
              <w:t>预付</w:t>
            </w:r>
            <w:r>
              <w:rPr>
                <w:rFonts w:hint="eastAsia" w:ascii="宋体" w:hAnsi="宋体" w:cs="宋体"/>
                <w:color w:val="auto"/>
                <w:sz w:val="24"/>
              </w:rPr>
              <w:t>款（</w:t>
            </w:r>
            <w:r>
              <w:rPr>
                <w:rFonts w:hint="eastAsia" w:ascii="宋体" w:hAnsi="宋体" w:cs="宋体"/>
                <w:color w:val="auto"/>
                <w:sz w:val="24"/>
                <w:lang w:eastAsia="zh-CN"/>
              </w:rPr>
              <w:t>乙方</w:t>
            </w:r>
            <w:r>
              <w:rPr>
                <w:rFonts w:hint="eastAsia" w:ascii="宋体" w:hAnsi="宋体" w:cs="宋体"/>
                <w:color w:val="auto"/>
                <w:sz w:val="24"/>
              </w:rPr>
              <w:t>需提供相应金额的预付款保函至</w:t>
            </w:r>
            <w:r>
              <w:rPr>
                <w:rFonts w:hint="eastAsia" w:ascii="宋体" w:hAnsi="宋体" w:cs="宋体"/>
                <w:color w:val="auto"/>
                <w:sz w:val="24"/>
                <w:lang w:eastAsia="zh-CN"/>
              </w:rPr>
              <w:t>甲方</w:t>
            </w:r>
            <w:r>
              <w:rPr>
                <w:rFonts w:hint="eastAsia" w:ascii="宋体" w:hAnsi="宋体" w:cs="宋体"/>
                <w:color w:val="auto"/>
                <w:sz w:val="24"/>
              </w:rPr>
              <w:t>）；</w:t>
            </w:r>
            <w:r>
              <w:rPr>
                <w:rFonts w:hint="eastAsia" w:ascii="宋体" w:hAnsi="宋体" w:cs="宋体"/>
                <w:color w:val="auto"/>
                <w:sz w:val="24"/>
                <w:lang w:eastAsia="zh-CN"/>
              </w:rPr>
              <w:t>乙方</w:t>
            </w:r>
            <w:r>
              <w:rPr>
                <w:rFonts w:hint="eastAsia" w:ascii="宋体" w:hAnsi="宋体" w:cs="宋体"/>
                <w:color w:val="auto"/>
                <w:sz w:val="24"/>
              </w:rPr>
              <w:t>在</w:t>
            </w:r>
            <w:r>
              <w:rPr>
                <w:rFonts w:hint="eastAsia" w:ascii="宋体" w:hAnsi="宋体" w:cs="宋体"/>
                <w:color w:val="auto"/>
                <w:sz w:val="24"/>
                <w:lang w:eastAsia="zh-CN"/>
              </w:rPr>
              <w:t>服务期满并经甲方验收通过后</w:t>
            </w:r>
            <w:r>
              <w:rPr>
                <w:rFonts w:hint="eastAsia" w:ascii="宋体" w:hAnsi="宋体" w:cs="宋体"/>
                <w:color w:val="auto"/>
                <w:sz w:val="24"/>
                <w:lang w:val="en-US" w:eastAsia="zh-CN"/>
              </w:rPr>
              <w:t>7个工作日内，</w:t>
            </w:r>
            <w:r>
              <w:rPr>
                <w:rFonts w:hint="eastAsia" w:ascii="宋体" w:hAnsi="宋体" w:cs="宋体"/>
                <w:color w:val="auto"/>
                <w:sz w:val="24"/>
              </w:rPr>
              <w:t>由</w:t>
            </w:r>
            <w:r>
              <w:rPr>
                <w:rFonts w:hint="eastAsia" w:ascii="宋体" w:hAnsi="宋体" w:cs="宋体"/>
                <w:color w:val="auto"/>
                <w:sz w:val="24"/>
                <w:lang w:eastAsia="zh-CN"/>
              </w:rPr>
              <w:t>甲方根据考核结果</w:t>
            </w:r>
            <w:r>
              <w:rPr>
                <w:rFonts w:hint="eastAsia" w:ascii="宋体" w:hAnsi="宋体" w:cs="宋体"/>
                <w:color w:val="auto"/>
                <w:sz w:val="24"/>
              </w:rPr>
              <w:t>向</w:t>
            </w:r>
            <w:r>
              <w:rPr>
                <w:rFonts w:hint="eastAsia" w:ascii="宋体" w:hAnsi="宋体" w:cs="宋体"/>
                <w:color w:val="auto"/>
                <w:sz w:val="24"/>
                <w:lang w:eastAsia="zh-CN"/>
              </w:rPr>
              <w:t>乙方</w:t>
            </w:r>
            <w:r>
              <w:rPr>
                <w:rFonts w:hint="eastAsia" w:ascii="宋体" w:hAnsi="宋体" w:cs="宋体"/>
                <w:color w:val="auto"/>
                <w:sz w:val="24"/>
              </w:rPr>
              <w:t>支付</w:t>
            </w:r>
            <w:r>
              <w:rPr>
                <w:rFonts w:hint="eastAsia" w:ascii="宋体" w:hAnsi="宋体" w:cs="宋体"/>
                <w:color w:val="auto"/>
                <w:sz w:val="24"/>
                <w:lang w:eastAsia="zh-CN"/>
              </w:rPr>
              <w:t>当年</w:t>
            </w:r>
            <w:r>
              <w:rPr>
                <w:rFonts w:hint="eastAsia" w:ascii="宋体" w:hAnsi="宋体" w:cs="宋体"/>
                <w:color w:val="auto"/>
                <w:sz w:val="24"/>
              </w:rPr>
              <w:t>合同价</w:t>
            </w:r>
            <w:r>
              <w:rPr>
                <w:rFonts w:hint="eastAsia" w:ascii="宋体" w:hAnsi="宋体" w:cs="宋体"/>
                <w:color w:val="auto"/>
                <w:sz w:val="24"/>
                <w:lang w:eastAsia="zh-CN"/>
              </w:rPr>
              <w:t>剩余</w:t>
            </w:r>
            <w:r>
              <w:rPr>
                <w:rFonts w:hint="eastAsia" w:ascii="宋体" w:hAnsi="宋体" w:cs="宋体"/>
                <w:color w:val="auto"/>
                <w:sz w:val="24"/>
              </w:rPr>
              <w:t>项目款</w:t>
            </w:r>
            <w:r>
              <w:rPr>
                <w:rFonts w:hint="eastAsia" w:ascii="宋体" w:hAnsi="宋体" w:cs="宋体"/>
                <w:color w:val="auto"/>
                <w:sz w:val="24"/>
                <w:lang w:eastAsia="zh-CN"/>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结算时</w:t>
            </w:r>
            <w:r>
              <w:rPr>
                <w:rFonts w:hint="eastAsia" w:ascii="宋体" w:hAnsi="宋体" w:cs="宋体"/>
                <w:color w:val="auto"/>
                <w:sz w:val="24"/>
                <w:lang w:eastAsia="zh-CN"/>
              </w:rPr>
              <w:t>乙方</w:t>
            </w:r>
            <w:r>
              <w:rPr>
                <w:rFonts w:hint="eastAsia" w:ascii="宋体" w:hAnsi="宋体" w:cs="宋体"/>
                <w:color w:val="auto"/>
                <w:sz w:val="24"/>
              </w:rPr>
              <w:t>将结款申请1份、发票原件（按实际支付的当期金额）及复印件1份、合同复印件1份和经</w:t>
            </w:r>
            <w:r>
              <w:rPr>
                <w:rFonts w:hint="eastAsia" w:ascii="宋体" w:hAnsi="宋体" w:cs="宋体"/>
                <w:color w:val="auto"/>
                <w:sz w:val="24"/>
                <w:lang w:eastAsia="zh-CN"/>
              </w:rPr>
              <w:t>甲方</w:t>
            </w:r>
            <w:r>
              <w:rPr>
                <w:rFonts w:hint="eastAsia" w:ascii="宋体" w:hAnsi="宋体" w:cs="宋体"/>
                <w:color w:val="auto"/>
                <w:sz w:val="24"/>
              </w:rPr>
              <w:t>验收确认的《建德市政府采购验收反馈表》提交</w:t>
            </w:r>
            <w:r>
              <w:rPr>
                <w:rFonts w:hint="eastAsia" w:ascii="宋体" w:hAnsi="宋体" w:cs="宋体"/>
                <w:color w:val="auto"/>
                <w:sz w:val="24"/>
                <w:lang w:eastAsia="zh-CN"/>
              </w:rPr>
              <w:t>甲方</w:t>
            </w:r>
            <w:r>
              <w:rPr>
                <w:rFonts w:hint="eastAsia" w:ascii="宋体" w:hAnsi="宋体" w:cs="宋体"/>
                <w:color w:val="auto"/>
                <w:sz w:val="24"/>
              </w:rPr>
              <w:t>，由</w:t>
            </w:r>
            <w:r>
              <w:rPr>
                <w:rFonts w:hint="eastAsia" w:ascii="宋体" w:hAnsi="宋体" w:cs="宋体"/>
                <w:color w:val="auto"/>
                <w:sz w:val="24"/>
                <w:lang w:eastAsia="zh-CN"/>
              </w:rPr>
              <w:t>甲方</w:t>
            </w:r>
            <w:r>
              <w:rPr>
                <w:rFonts w:hint="eastAsia" w:ascii="宋体" w:hAnsi="宋体" w:cs="宋体"/>
                <w:color w:val="auto"/>
                <w:sz w:val="24"/>
              </w:rPr>
              <w:t>向</w:t>
            </w:r>
            <w:r>
              <w:rPr>
                <w:rFonts w:hint="eastAsia" w:ascii="宋体" w:hAnsi="宋体" w:cs="宋体"/>
                <w:color w:val="auto"/>
                <w:sz w:val="24"/>
                <w:lang w:eastAsia="zh-CN"/>
              </w:rPr>
              <w:t>乙方</w:t>
            </w:r>
            <w:r>
              <w:rPr>
                <w:rFonts w:hint="eastAsia" w:ascii="宋体" w:hAnsi="宋体" w:cs="宋体"/>
                <w:color w:val="auto"/>
                <w:sz w:val="24"/>
              </w:rPr>
              <w:t>支付当期项目款，</w:t>
            </w:r>
            <w:r>
              <w:rPr>
                <w:rFonts w:hint="eastAsia" w:ascii="宋体" w:hAnsi="宋体" w:cs="宋体"/>
                <w:color w:val="auto"/>
                <w:sz w:val="24"/>
                <w:lang w:eastAsia="zh-CN"/>
              </w:rPr>
              <w:t>甲方</w:t>
            </w:r>
            <w:r>
              <w:rPr>
                <w:rFonts w:hint="eastAsia" w:ascii="宋体" w:hAnsi="宋体" w:cs="宋体"/>
                <w:color w:val="auto"/>
                <w:sz w:val="24"/>
              </w:rPr>
              <w:t>自收到发票后5个工作日内支付当期项目款。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服务期限：</w:t>
            </w:r>
            <w:r>
              <w:rPr>
                <w:rFonts w:hint="eastAsia" w:ascii="宋体" w:hAnsi="宋体" w:cs="宋体"/>
                <w:color w:val="auto"/>
                <w:sz w:val="24"/>
                <w:lang w:val="en-US" w:eastAsia="zh-CN"/>
              </w:rPr>
              <w:t>自合同正式签订生效之日起贰年，合同一年一签，合同履行过程中，由采购人每个月进行考核，成交人考核得分均≥90分的可续签下一年度合同，成交人累计3次考核得分＜80分，采购人有权终止合同。若在规定的时间内由于成交人的原因不能完成的，成交人应承担由此给采购人造成的损失</w:t>
            </w: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服务地点：由甲方指定地点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服务交付（实施）的方式：按采购需求及投标方案完成本项目并提交相应成果。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pPr>
              <w:spacing w:line="360" w:lineRule="auto"/>
              <w:rPr>
                <w:rFonts w:hint="eastAsia" w:ascii="宋体" w:hAnsi="宋体" w:cs="宋体"/>
                <w:color w:val="auto"/>
                <w:sz w:val="24"/>
              </w:rPr>
            </w:pPr>
            <w:r>
              <w:rPr>
                <w:rFonts w:hint="eastAsia" w:ascii="宋体" w:hAnsi="宋体" w:cs="宋体"/>
                <w:color w:val="auto"/>
                <w:sz w:val="24"/>
              </w:rPr>
              <w:t xml:space="preserve">违约责任：除不可抗力外，如果乙方没有按照本合同约定的期限、地点和内容完成服务，那么甲方可要求乙方支付违约金，违约金按每迟延完成服务一日的应交付而未完成服务价格的 </w:t>
            </w:r>
            <w:r>
              <w:rPr>
                <w:rFonts w:hint="eastAsia" w:ascii="宋体" w:hAnsi="宋体" w:cs="宋体"/>
                <w:color w:val="auto"/>
                <w:sz w:val="24"/>
                <w:u w:val="single"/>
              </w:rPr>
              <w:t xml:space="preserve"> 0.05 </w:t>
            </w:r>
            <w:r>
              <w:rPr>
                <w:rFonts w:hint="eastAsia" w:ascii="宋体" w:hAnsi="宋体" w:cs="宋体"/>
                <w:color w:val="auto"/>
                <w:sz w:val="24"/>
              </w:rPr>
              <w:t xml:space="preserve"> %计算，最高限额为本合同总价的</w:t>
            </w:r>
            <w:r>
              <w:rPr>
                <w:rFonts w:hint="eastAsia" w:ascii="宋体" w:hAnsi="宋体" w:cs="宋体"/>
                <w:color w:val="auto"/>
                <w:sz w:val="24"/>
                <w:u w:val="single"/>
              </w:rPr>
              <w:t xml:space="preserve"> 20</w:t>
            </w:r>
            <w:r>
              <w:rPr>
                <w:rFonts w:hint="eastAsia" w:ascii="宋体" w:hAnsi="宋体" w:cs="宋体"/>
                <w:color w:val="auto"/>
                <w:sz w:val="24"/>
              </w:rPr>
              <w:t xml:space="preserve"> %；迟延完成服务的违约金计算数额达到前述最高限额之日起，甲方有权在要求乙方支付违约金的同时，书面通知乙方解除本合同；</w:t>
            </w:r>
          </w:p>
          <w:p>
            <w:pPr>
              <w:spacing w:line="360" w:lineRule="auto"/>
              <w:rPr>
                <w:rFonts w:ascii="宋体" w:hAnsi="宋体" w:cs="宋体"/>
                <w:color w:val="auto"/>
                <w:sz w:val="24"/>
              </w:rPr>
            </w:pP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sz w:val="24"/>
              </w:rPr>
              <w:t xml:space="preserve"> %计算，最高限额为本合同总价的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本合同履行过程中发生的任何争议，双方当事人均可通过和解或者调解解决；不愿和解、调解或者和解、调解不成的，可以选择以下第</w:t>
            </w:r>
            <w:r>
              <w:rPr>
                <w:rFonts w:hint="eastAsia" w:ascii="宋体" w:hAnsi="宋体" w:cs="宋体"/>
                <w:color w:val="auto"/>
                <w:sz w:val="24"/>
                <w:lang w:val="en-US" w:eastAsia="zh-CN"/>
              </w:rPr>
              <w:t>1.9.2</w:t>
            </w:r>
            <w:r>
              <w:rPr>
                <w:rFonts w:hint="eastAsia" w:ascii="宋体" w:hAnsi="宋体" w:cs="宋体"/>
                <w:color w:val="auto"/>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向</w:t>
            </w:r>
            <w:r>
              <w:rPr>
                <w:rFonts w:hint="eastAsia" w:ascii="宋体" w:hAnsi="宋体" w:cs="宋体"/>
                <w:i/>
                <w:iCs/>
                <w:color w:val="auto"/>
                <w:sz w:val="24"/>
                <w:u w:val="single"/>
              </w:rPr>
              <w:t>建德市人民法院</w:t>
            </w:r>
            <w:r>
              <w:rPr>
                <w:rFonts w:hint="eastAsia" w:ascii="宋体" w:hAnsi="宋体" w:cs="宋体"/>
                <w:color w:val="auto"/>
                <w:sz w:val="24"/>
              </w:rPr>
              <w:t>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pPr>
              <w:spacing w:line="360" w:lineRule="auto"/>
              <w:rPr>
                <w:rFonts w:hint="eastAsia" w:ascii="宋体" w:hAnsi="宋体" w:cs="宋体"/>
                <w:color w:val="auto"/>
                <w:sz w:val="24"/>
              </w:rPr>
            </w:pPr>
            <w:r>
              <w:rPr>
                <w:rFonts w:hint="eastAsia" w:ascii="宋体" w:hAnsi="宋体" w:cs="宋体"/>
                <w:b/>
                <w:bCs/>
                <w:color w:val="auto"/>
                <w:sz w:val="24"/>
              </w:rPr>
              <w:t>知识产权归属：</w:t>
            </w:r>
            <w:r>
              <w:rPr>
                <w:rFonts w:hint="eastAsia" w:ascii="宋体" w:hAnsi="宋体" w:cs="宋体"/>
                <w:color w:val="auto"/>
                <w:sz w:val="24"/>
              </w:rPr>
              <w:t>1.乙方在提供服务过程中获得的一切成果，均归甲方所有，乙方不得侵犯任何甲方的知识产权，否则乙方应承担由此产生的一切责任。</w:t>
            </w:r>
          </w:p>
          <w:p>
            <w:pPr>
              <w:spacing w:line="360" w:lineRule="auto"/>
              <w:rPr>
                <w:rFonts w:hint="eastAsia" w:ascii="宋体" w:hAnsi="宋体" w:cs="宋体"/>
                <w:color w:val="auto"/>
                <w:sz w:val="24"/>
              </w:rPr>
            </w:pPr>
            <w:r>
              <w:rPr>
                <w:rFonts w:hint="eastAsia" w:ascii="宋体" w:hAnsi="宋体" w:cs="宋体"/>
                <w:color w:val="auto"/>
                <w:sz w:val="24"/>
              </w:rPr>
              <w:t>2.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有保密义务，未经甲方事先书面同意不得向任何第三方披露，否则应承担由此产生的法律责任。乙方应及时与甲方签署《保密协议》。</w:t>
            </w:r>
          </w:p>
          <w:p>
            <w:pPr>
              <w:spacing w:line="360" w:lineRule="auto"/>
              <w:ind w:left="-420" w:leftChars="-200" w:right="-420" w:rightChars="-200" w:firstLine="480" w:firstLineChars="200"/>
              <w:rPr>
                <w:rFonts w:ascii="宋体" w:hAnsi="宋体" w:cs="宋体"/>
                <w:color w:val="auto"/>
                <w:sz w:val="24"/>
              </w:rPr>
            </w:pPr>
            <w:r>
              <w:rPr>
                <w:rFonts w:hint="eastAsia" w:ascii="宋体" w:hAnsi="宋体" w:cs="宋体"/>
                <w:color w:val="auto"/>
                <w:sz w:val="24"/>
              </w:rPr>
              <w:t>3.乙方的保密义务长期有效，不因本合同的终止而终止。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因不可抗力致使合同有变更必要的，双方当事人应在</w:t>
            </w:r>
            <w:r>
              <w:rPr>
                <w:rFonts w:hint="eastAsia" w:ascii="宋体" w:hAnsi="宋体" w:cs="宋体"/>
                <w:b/>
                <w:bCs/>
                <w:color w:val="auto"/>
                <w:sz w:val="24"/>
                <w:u w:val="single"/>
              </w:rPr>
              <w:t>30</w:t>
            </w:r>
            <w:r>
              <w:rPr>
                <w:rFonts w:hint="eastAsia" w:ascii="宋体" w:hAnsi="宋体" w:cs="宋体"/>
                <w:color w:val="auto"/>
                <w:sz w:val="24"/>
              </w:rPr>
              <w:t>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pPr>
              <w:spacing w:line="360" w:lineRule="auto"/>
              <w:rPr>
                <w:rFonts w:ascii="宋体" w:hAnsi="宋体" w:cs="宋体"/>
                <w:color w:val="auto"/>
                <w:sz w:val="24"/>
              </w:rPr>
            </w:pPr>
            <w:r>
              <w:rPr>
                <w:rFonts w:hint="eastAsia" w:ascii="宋体" w:hAnsi="宋体" w:cs="宋体"/>
                <w:color w:val="auto"/>
                <w:sz w:val="24"/>
              </w:rPr>
              <w:t>受不可抗力影响的一方在不可抗力发生后，应在7日内以书面形式通知对方当事人，并在14日内，将有关部门出具的证明文件送达对方当事人。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服务结束时，乙方在</w:t>
            </w:r>
            <w:r>
              <w:rPr>
                <w:rFonts w:hint="eastAsia" w:ascii="宋体" w:hAnsi="宋体" w:cs="宋体"/>
                <w:b/>
                <w:bCs/>
                <w:i/>
                <w:iCs/>
                <w:color w:val="auto"/>
                <w:sz w:val="24"/>
                <w:u w:val="single"/>
              </w:rPr>
              <w:t xml:space="preserve">10日内 </w:t>
            </w:r>
            <w:r>
              <w:rPr>
                <w:rFonts w:hint="eastAsia" w:ascii="宋体" w:hAnsi="宋体" w:cs="宋体"/>
                <w:color w:val="auto"/>
                <w:sz w:val="24"/>
              </w:rPr>
              <w:t>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ascii="宋体" w:hAnsi="宋体" w:cs="宋体"/>
                <w:color w:val="auto"/>
                <w:sz w:val="24"/>
              </w:rPr>
            </w:pPr>
            <w:r>
              <w:rPr>
                <w:rFonts w:hint="eastAsia" w:ascii="宋体" w:hAnsi="宋体" w:cs="宋体"/>
                <w:color w:val="auto"/>
                <w:sz w:val="24"/>
              </w:rPr>
              <w:t>检验和验收标准、程序等具体内容：符合招标需求、合同方案标准。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pPr>
              <w:spacing w:line="360" w:lineRule="auto"/>
              <w:rPr>
                <w:rFonts w:ascii="宋体" w:hAnsi="宋体" w:cs="宋体"/>
                <w:color w:val="auto"/>
                <w:sz w:val="24"/>
              </w:rPr>
            </w:pPr>
            <w:r>
              <w:rPr>
                <w:rFonts w:hint="eastAsia" w:ascii="宋体" w:hAnsi="宋体" w:cs="宋体"/>
                <w:color w:val="auto"/>
                <w:sz w:val="24"/>
              </w:rPr>
              <w:t>合同份数：本合同壹式陆份，甲、乙双方各执贰份，见证单位壹份，监管部门壹份。</w:t>
            </w:r>
          </w:p>
        </w:tc>
      </w:tr>
    </w:tbl>
    <w:p>
      <w:pPr>
        <w:spacing w:line="360" w:lineRule="auto"/>
        <w:ind w:left="-420" w:leftChars="-200" w:right="-420" w:rightChars="-200" w:firstLine="480" w:firstLineChars="200"/>
        <w:rPr>
          <w:rFonts w:ascii="宋体" w:hAnsi="宋体" w:cs="宋体"/>
          <w:color w:val="auto"/>
          <w:sz w:val="24"/>
        </w:rPr>
      </w:pPr>
    </w:p>
    <w:p>
      <w:pPr>
        <w:snapToGrid w:val="0"/>
        <w:spacing w:line="360" w:lineRule="auto"/>
        <w:jc w:val="center"/>
        <w:outlineLvl w:val="0"/>
        <w:rPr>
          <w:rFonts w:hint="eastAsia" w:cs="仿宋_GB2312" w:asciiTheme="minorEastAsia" w:hAnsiTheme="minorEastAsia" w:eastAsiaTheme="minorEastAsia"/>
          <w:b/>
          <w:color w:val="auto"/>
          <w:sz w:val="36"/>
          <w:szCs w:val="20"/>
        </w:rPr>
      </w:pPr>
    </w:p>
    <w:p>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7"/>
      <w:r>
        <w:rPr>
          <w:rFonts w:hint="eastAsia" w:cs="仿宋_GB2312" w:asciiTheme="minorEastAsia" w:hAnsiTheme="minorEastAsia" w:eastAsiaTheme="minorEastAsia"/>
          <w:b/>
          <w:color w:val="auto"/>
          <w:sz w:val="36"/>
          <w:szCs w:val="20"/>
        </w:rPr>
        <w:t xml:space="preserve">  </w:t>
      </w:r>
      <w:bookmarkEnd w:id="68"/>
      <w:r>
        <w:rPr>
          <w:rFonts w:hint="eastAsia" w:cs="仿宋_GB2312" w:asciiTheme="minorEastAsia" w:hAnsiTheme="minorEastAsia" w:eastAsiaTheme="minorEastAsia"/>
          <w:b/>
          <w:color w:val="auto"/>
          <w:sz w:val="36"/>
          <w:szCs w:val="20"/>
        </w:rPr>
        <w:t>应提交的有关格式范例</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ind w:firstLine="480" w:firstLineChars="200"/>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3"/>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single"/>
          <w:lang w:eastAsia="zh-CN"/>
        </w:rPr>
        <w:t>建德市寿昌镇人民政府</w:t>
      </w:r>
      <w:r>
        <w:rPr>
          <w:rFonts w:hint="eastAsia" w:cs="仿宋_GB2312" w:asciiTheme="minorEastAsia" w:hAnsiTheme="minorEastAsia" w:eastAsiaTheme="minorEastAsia"/>
          <w:color w:val="auto"/>
          <w:sz w:val="24"/>
          <w:u w:val="single"/>
        </w:rPr>
        <w:t>、杭州博望建设工程招标投标代理有限公司</w:t>
      </w: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u w:val="single"/>
          <w:lang w:eastAsia="zh-CN"/>
        </w:rPr>
        <w:t>2024年寿昌镇绿化养护外包服务采购项目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u w:val="single"/>
          <w:lang w:eastAsia="zh-CN"/>
        </w:rPr>
        <w:t>JD2024BF-086</w:t>
      </w:r>
      <w:r>
        <w:rPr>
          <w:rFonts w:hint="eastAsia" w:cs="仿宋_GB2312" w:asciiTheme="minorEastAsia" w:hAnsiTheme="minorEastAsia" w:eastAsiaTheme="minorEastAsia"/>
          <w:color w:val="auto"/>
          <w:sz w:val="24"/>
        </w:rPr>
        <w:t>】的有关活动，并对此项目进行响应。为此：</w:t>
      </w:r>
    </w:p>
    <w:p>
      <w:pPr>
        <w:pStyle w:val="105"/>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4.4在合同约定的期限内完成合同规定的全部义务。 </w:t>
      </w:r>
    </w:p>
    <w:p>
      <w:pPr>
        <w:numPr>
          <w:ilvl w:val="0"/>
          <w:numId w:val="10"/>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autoSpaceDE w:val="0"/>
        <w:autoSpaceDN w:val="0"/>
        <w:spacing w:line="360" w:lineRule="auto"/>
        <w:rPr>
          <w:rFonts w:cs="仿宋_GB2312" w:asciiTheme="minorEastAsia" w:hAnsiTheme="minorEastAsia" w:eastAsiaTheme="minorEastAsia"/>
          <w:color w:val="auto"/>
          <w:kern w:val="0"/>
          <w:sz w:val="24"/>
        </w:rPr>
      </w:pPr>
    </w:p>
    <w:p>
      <w:pPr>
        <w:pStyle w:val="114"/>
        <w:keepNext w:val="0"/>
        <w:pageBreakBefore w:val="0"/>
        <w:tabs>
          <w:tab w:val="clear" w:pos="720"/>
        </w:tabs>
        <w:jc w:val="both"/>
        <w:outlineLvl w:val="9"/>
        <w:rPr>
          <w:rFonts w:cs="仿宋_GB2312" w:asciiTheme="minorEastAsia" w:hAnsiTheme="minorEastAsia" w:eastAsiaTheme="minorEastAsia"/>
          <w:color w:val="auto"/>
          <w:sz w:val="24"/>
          <w:szCs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18"/>
          <w:szCs w:val="18"/>
        </w:rPr>
      </w:pPr>
    </w:p>
    <w:p>
      <w:pPr>
        <w:spacing w:line="360" w:lineRule="auto"/>
        <w:rPr>
          <w:rFonts w:cs="仿宋_GB2312" w:asciiTheme="minorEastAsia" w:hAnsiTheme="minorEastAsia" w:eastAsiaTheme="minorEastAsia"/>
          <w:color w:val="auto"/>
          <w:sz w:val="18"/>
          <w:szCs w:val="18"/>
        </w:rPr>
      </w:pPr>
    </w:p>
    <w:p>
      <w:pPr>
        <w:widowControl/>
        <w:adjustRightInd/>
        <w:jc w:val="left"/>
        <w:rPr>
          <w:rFonts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pPr>
        <w:widowControl/>
        <w:tabs>
          <w:tab w:val="left" w:pos="1200"/>
        </w:tabs>
        <w:adjustRightInd/>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single"/>
          <w:lang w:eastAsia="zh-CN"/>
        </w:rPr>
        <w:t>建德市寿昌镇人民政府</w:t>
      </w:r>
      <w:r>
        <w:rPr>
          <w:rFonts w:hint="eastAsia" w:cs="宋体" w:asciiTheme="minorEastAsia" w:hAnsiTheme="minorEastAsia" w:eastAsiaTheme="minorEastAsia"/>
          <w:color w:val="auto"/>
          <w:sz w:val="24"/>
          <w:u w:val="single"/>
        </w:rPr>
        <w:t>、杭州博望建设工程招标投标代理有限公司</w:t>
      </w:r>
      <w:r>
        <w:rPr>
          <w:rFonts w:hint="eastAsia" w:cs="宋体" w:asciiTheme="minorEastAsia" w:hAnsiTheme="minorEastAsia" w:eastAsiaTheme="minorEastAsia"/>
          <w:color w:val="auto"/>
          <w:sz w:val="24"/>
        </w:rPr>
        <w:t>：</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宋体" w:asciiTheme="minorEastAsia" w:hAnsiTheme="minorEastAsia" w:eastAsiaTheme="minorEastAsia"/>
          <w:color w:val="auto"/>
          <w:sz w:val="24"/>
          <w:u w:val="single"/>
          <w:lang w:eastAsia="zh-CN"/>
        </w:rPr>
        <w:t>2024年寿昌镇绿化养护外包服务采购项目</w:t>
      </w:r>
      <w:r>
        <w:rPr>
          <w:rFonts w:hint="eastAsia" w:cs="仿宋_GB2312" w:asciiTheme="minorEastAsia" w:hAnsiTheme="minorEastAsia" w:eastAsiaTheme="minorEastAsia"/>
          <w:color w:val="auto"/>
          <w:kern w:val="0"/>
          <w:sz w:val="24"/>
          <w:lang w:val="zh-CN"/>
        </w:rPr>
        <w:t>【项目编号：</w:t>
      </w:r>
      <w:r>
        <w:rPr>
          <w:rFonts w:hint="eastAsia" w:cs="仿宋_GB2312" w:asciiTheme="minorEastAsia" w:hAnsiTheme="minorEastAsia" w:eastAsiaTheme="minorEastAsia"/>
          <w:color w:val="auto"/>
          <w:kern w:val="0"/>
          <w:sz w:val="24"/>
          <w:u w:val="single"/>
          <w:lang w:val="zh-CN"/>
        </w:rPr>
        <w:t>JD2024BF-086</w:t>
      </w:r>
      <w:r>
        <w:rPr>
          <w:rFonts w:hint="eastAsia"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w:t>
      </w:r>
      <w:r>
        <w:rPr>
          <w:rFonts w:hint="eastAsia" w:cs="宋体" w:asciiTheme="minorEastAsia" w:hAnsiTheme="minorEastAsia" w:eastAsiaTheme="minorEastAsia"/>
          <w:color w:val="auto"/>
          <w:sz w:val="24"/>
          <w:lang w:eastAsia="zh-CN"/>
        </w:rPr>
        <w:t>重大税收违法失信主体</w:t>
      </w:r>
      <w:r>
        <w:rPr>
          <w:rFonts w:hint="eastAsia" w:cs="宋体" w:asciiTheme="minorEastAsia" w:hAnsiTheme="minorEastAsia" w:eastAsiaTheme="minorEastAsia"/>
          <w:color w:val="auto"/>
          <w:sz w:val="24"/>
        </w:rPr>
        <w:t>、政府采购严重违法失信行为记录名单。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宋体" w:asciiTheme="minorEastAsia" w:hAnsiTheme="minorEastAsia" w:eastAsiaTheme="minorEastAsia"/>
          <w:color w:val="auto"/>
          <w:kern w:val="0"/>
          <w:sz w:val="24"/>
          <w:u w:val="single"/>
          <w:lang w:eastAsia="zh-CN"/>
        </w:rPr>
        <w:t>2024年寿昌镇绿化养护外包服务采购项目</w:t>
      </w:r>
      <w:r>
        <w:rPr>
          <w:rFonts w:hint="eastAsia" w:cs="仿宋_GB2312" w:asciiTheme="minorEastAsia" w:hAnsiTheme="minorEastAsia" w:eastAsiaTheme="minorEastAsia"/>
          <w:color w:val="auto"/>
          <w:kern w:val="0"/>
          <w:sz w:val="24"/>
          <w:lang w:val="zh-CN"/>
        </w:rPr>
        <w:t>【项目编号：</w:t>
      </w:r>
      <w:r>
        <w:rPr>
          <w:rFonts w:hint="eastAsia" w:cs="仿宋_GB2312" w:asciiTheme="minorEastAsia" w:hAnsiTheme="minorEastAsia" w:eastAsiaTheme="minorEastAsia"/>
          <w:color w:val="auto"/>
          <w:kern w:val="0"/>
          <w:sz w:val="24"/>
          <w:u w:val="single"/>
          <w:lang w:val="zh-CN"/>
        </w:rPr>
        <w:t>JD2024BF-086</w:t>
      </w:r>
      <w:r>
        <w:rPr>
          <w:rFonts w:hint="eastAsia" w:cs="仿宋_GB2312" w:asciiTheme="minorEastAsia" w:hAnsiTheme="minorEastAsia" w:eastAsiaTheme="minorEastAsia"/>
          <w:color w:val="auto"/>
          <w:kern w:val="0"/>
          <w:sz w:val="24"/>
          <w:lang w:val="zh-CN"/>
        </w:rPr>
        <w:t>】响应</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4"/>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5"/>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cs="宋体" w:asciiTheme="minorEastAsia" w:hAnsiTheme="minorEastAsia" w:eastAsiaTheme="minorEastAsia"/>
          <w:color w:val="auto"/>
          <w:sz w:val="24"/>
        </w:rPr>
      </w:pPr>
    </w:p>
    <w:p>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02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u w:val="single"/>
          <w:lang w:val="zh-CN"/>
        </w:rPr>
        <w:t>建德市寿昌镇人民政府、杭州博望建设工程招标投标代理有限公司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kern w:val="0"/>
          <w:sz w:val="24"/>
          <w:u w:val="single"/>
          <w:lang w:val="zh-CN"/>
        </w:rPr>
        <w:t>2024年寿昌镇绿化养护外包服务采购项目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u w:val="single"/>
          <w:lang w:val="zh-CN"/>
        </w:rPr>
        <w:t>JD2024BF-086</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u w:val="single"/>
          <w:lang w:val="zh-CN"/>
        </w:rPr>
        <w:t>建德市寿昌镇人民政府、杭州博望建设工程招标投标代理有限公司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），以我方名义处理</w:t>
      </w:r>
      <w:r>
        <w:rPr>
          <w:rFonts w:hint="eastAsia" w:cs="宋体" w:asciiTheme="minorEastAsia" w:hAnsiTheme="minorEastAsia" w:eastAsiaTheme="minorEastAsia"/>
          <w:color w:val="auto"/>
          <w:kern w:val="0"/>
          <w:sz w:val="24"/>
          <w:u w:val="single"/>
          <w:lang w:val="zh-CN"/>
        </w:rPr>
        <w:t>2024年寿昌镇绿化养护外包服务采购项目</w:t>
      </w:r>
      <w:r>
        <w:rPr>
          <w:rFonts w:hint="eastAsia" w:cs="仿宋_GB2312" w:asciiTheme="minorEastAsia" w:hAnsiTheme="minorEastAsia" w:eastAsiaTheme="minorEastAsia"/>
          <w:color w:val="auto"/>
          <w:kern w:val="0"/>
          <w:sz w:val="24"/>
          <w:lang w:val="zh-CN"/>
        </w:rPr>
        <w:t>【项目编号：</w:t>
      </w:r>
      <w:r>
        <w:rPr>
          <w:rFonts w:hint="eastAsia" w:cs="仿宋_GB2312" w:asciiTheme="minorEastAsia" w:hAnsiTheme="minorEastAsia" w:eastAsiaTheme="minorEastAsia"/>
          <w:color w:val="auto"/>
          <w:kern w:val="0"/>
          <w:sz w:val="24"/>
          <w:u w:val="single"/>
          <w:lang w:val="zh-CN"/>
        </w:rPr>
        <w:t>JD2024BF-086</w:t>
      </w:r>
      <w:r>
        <w:rPr>
          <w:rFonts w:hint="eastAsia" w:cs="仿宋_GB2312" w:asciiTheme="minorEastAsia" w:hAnsiTheme="minorEastAsia" w:eastAsiaTheme="minorEastAsia"/>
          <w:color w:val="auto"/>
          <w:kern w:val="0"/>
          <w:sz w:val="24"/>
          <w:u w:val="single"/>
          <w:lang w:val="en-US" w:eastAsia="zh-CN"/>
        </w:rPr>
        <w:t xml:space="preserve"> </w:t>
      </w:r>
      <w:r>
        <w:rPr>
          <w:rFonts w:hint="eastAsia" w:cs="仿宋_GB2312" w:asciiTheme="minorEastAsia" w:hAnsiTheme="minorEastAsia" w:eastAsiaTheme="minorEastAsia"/>
          <w:color w:val="auto"/>
          <w:kern w:val="0"/>
          <w:sz w:val="24"/>
          <w:lang w:val="zh-CN"/>
        </w:rPr>
        <w:t>】政府采购响应的一切事项，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pPr>
        <w:pStyle w:val="618"/>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9"/>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18"/>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kern w:val="0"/>
          <w:sz w:val="24"/>
          <w:u w:val="single"/>
          <w:lang w:val="zh-CN"/>
        </w:rPr>
        <w:t>2024年寿昌镇绿化养护外包服务采购项目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u w:val="single"/>
          <w:lang w:eastAsia="zh-CN"/>
        </w:rPr>
        <w:t>JD2024BF-086</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u w:val="single"/>
        </w:rPr>
        <w:t>（分包供应商2名称），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pPr>
        <w:pStyle w:val="2"/>
        <w:ind w:left="664" w:leftChars="316" w:firstLine="229" w:firstLineChars="95"/>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rPr>
      </w:pPr>
    </w:p>
    <w:p>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pPr>
        <w:spacing w:line="360" w:lineRule="auto"/>
        <w:jc w:val="center"/>
        <w:rPr>
          <w:rFonts w:cs="仿宋_GB2312" w:asciiTheme="minorEastAsia" w:hAnsiTheme="minorEastAsia" w:eastAsiaTheme="minorEastAsia"/>
          <w:b/>
          <w:color w:val="auto"/>
          <w:kern w:val="0"/>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9"/>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rPr>
          <w:rFonts w:cs="仿宋_GB2312" w:asciiTheme="minorEastAsia" w:hAnsiTheme="minorEastAsia" w:eastAsiaTheme="minorEastAsia"/>
          <w:b/>
          <w:bCs/>
          <w:color w:val="auto"/>
          <w:kern w:val="0"/>
          <w:sz w:val="24"/>
        </w:rPr>
      </w:pPr>
    </w:p>
    <w:p>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pPr>
              <w:spacing w:line="360" w:lineRule="auto"/>
              <w:jc w:val="center"/>
              <w:rPr>
                <w:rFonts w:cs="仿宋_GB2312" w:asciiTheme="minorEastAsia" w:hAnsiTheme="minorEastAsia" w:eastAsiaTheme="minorEastAsia"/>
                <w:color w:val="auto"/>
                <w:sz w:val="24"/>
              </w:rPr>
            </w:pPr>
          </w:p>
        </w:tc>
        <w:tc>
          <w:tcPr>
            <w:tcW w:w="1080" w:type="dxa"/>
            <w:vAlign w:val="center"/>
          </w:tcPr>
          <w:p>
            <w:pPr>
              <w:spacing w:line="360" w:lineRule="auto"/>
              <w:jc w:val="center"/>
              <w:rPr>
                <w:rFonts w:cs="仿宋_GB2312" w:asciiTheme="minorEastAsia" w:hAnsiTheme="minorEastAsia" w:eastAsiaTheme="minorEastAsia"/>
                <w:color w:val="auto"/>
                <w:sz w:val="24"/>
              </w:rPr>
            </w:pPr>
          </w:p>
        </w:tc>
        <w:tc>
          <w:tcPr>
            <w:tcW w:w="1332" w:type="dxa"/>
            <w:vAlign w:val="center"/>
          </w:tcPr>
          <w:p>
            <w:pPr>
              <w:spacing w:line="360" w:lineRule="auto"/>
              <w:jc w:val="center"/>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color w:val="auto"/>
          <w:spacing w:val="6"/>
          <w:sz w:val="32"/>
          <w:szCs w:val="32"/>
        </w:rPr>
      </w:pPr>
    </w:p>
    <w:p>
      <w:pPr>
        <w:spacing w:line="360" w:lineRule="auto"/>
        <w:ind w:firstLine="1333" w:firstLineChars="400"/>
        <w:jc w:val="left"/>
        <w:rPr>
          <w:rFonts w:asciiTheme="minorEastAsia" w:hAnsiTheme="minorEastAsia" w:eastAsiaTheme="minorEastAsia"/>
          <w:b/>
          <w:color w:val="auto"/>
          <w:spacing w:val="6"/>
          <w:sz w:val="32"/>
          <w:szCs w:val="32"/>
        </w:rPr>
      </w:pPr>
    </w:p>
    <w:p>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pPr>
        <w:spacing w:line="360" w:lineRule="auto"/>
        <w:ind w:firstLine="1333" w:firstLineChars="400"/>
        <w:jc w:val="left"/>
        <w:rPr>
          <w:rFonts w:asciiTheme="minorEastAsia" w:hAnsiTheme="minorEastAsia" w:eastAsiaTheme="minorEastAsia"/>
          <w:b/>
          <w:color w:val="auto"/>
          <w:spacing w:val="6"/>
          <w:sz w:val="32"/>
          <w:szCs w:val="32"/>
        </w:rPr>
      </w:pPr>
    </w:p>
    <w:p>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color w:val="auto"/>
          <w:kern w:val="0"/>
          <w:sz w:val="28"/>
          <w:szCs w:val="28"/>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9ctcntgAAAAIAQAADwAAAAAAAAABACAAAAAiAAAA&#10;ZHJzL2Rvd25yZXYueG1sUEsBAhQAFAAAAAgAh07iQEM6OX7rAgAA9QoAAA4AAAAAAAAAAQAgAAAA&#10;JwEAAGRycy9lMm9Eb2MueG1sUEsFBgAAAAAGAAYAWQEAAIQ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2"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c>
          <w:tcPr>
            <w:tcW w:w="553" w:type="dxa"/>
          </w:tcPr>
          <w:p>
            <w:pPr>
              <w:spacing w:line="360" w:lineRule="auto"/>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9"/>
        <w:tblW w:w="9286" w:type="dxa"/>
        <w:tblInd w:w="0" w:type="dxa"/>
        <w:tblLayout w:type="fixed"/>
        <w:tblCellMar>
          <w:top w:w="0" w:type="dxa"/>
          <w:left w:w="108" w:type="dxa"/>
          <w:bottom w:w="0" w:type="dxa"/>
          <w:right w:w="108" w:type="dxa"/>
        </w:tblCellMar>
      </w:tblPr>
      <w:tblGrid>
        <w:gridCol w:w="2554"/>
        <w:gridCol w:w="1595"/>
        <w:gridCol w:w="5137"/>
      </w:tblGrid>
      <w:tr>
        <w:tblPrEx>
          <w:tblLayout w:type="fixed"/>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color w:val="auto"/>
                <w:sz w:val="24"/>
                <w:shd w:val="clear" w:color="auto" w:fill="auto"/>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tblPrEx>
          <w:tblLayout w:type="fixed"/>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Layout w:type="fixed"/>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tblPrEx>
          <w:tblLayout w:type="fixed"/>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Layout w:type="fixed"/>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Layout w:type="fixed"/>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24"/>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Layout w:type="fixed"/>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tblPrEx>
          <w:tblLayout w:type="fixed"/>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r>
        <w:tblPrEx>
          <w:tblLayout w:type="fixed"/>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r>
        <w:tblPrEx>
          <w:tblLayout w:type="fixed"/>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r>
        <w:tblPrEx>
          <w:tblLayout w:type="fixed"/>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rPr>
            </w:pPr>
          </w:p>
        </w:tc>
        <w:tc>
          <w:tcPr>
            <w:tcW w:w="1900" w:type="dxa"/>
          </w:tcPr>
          <w:p>
            <w:pPr>
              <w:pStyle w:val="34"/>
              <w:spacing w:line="360" w:lineRule="auto"/>
              <w:jc w:val="center"/>
              <w:rPr>
                <w:rFonts w:cs="仿宋_GB2312" w:asciiTheme="minorEastAsia" w:hAnsiTheme="minorEastAsia" w:eastAsiaTheme="minorEastAsia"/>
                <w:color w:val="auto"/>
                <w:sz w:val="24"/>
              </w:rPr>
            </w:pPr>
          </w:p>
        </w:tc>
        <w:tc>
          <w:tcPr>
            <w:tcW w:w="1800" w:type="dxa"/>
          </w:tcPr>
          <w:p>
            <w:pPr>
              <w:pStyle w:val="34"/>
              <w:spacing w:line="360" w:lineRule="auto"/>
              <w:jc w:val="center"/>
              <w:rPr>
                <w:rFonts w:cs="仿宋_GB2312" w:asciiTheme="minorEastAsia" w:hAnsiTheme="minorEastAsia" w:eastAsiaTheme="minorEastAsia"/>
                <w:color w:val="auto"/>
                <w:sz w:val="24"/>
              </w:rPr>
            </w:pPr>
          </w:p>
        </w:tc>
        <w:tc>
          <w:tcPr>
            <w:tcW w:w="2880" w:type="dxa"/>
          </w:tcPr>
          <w:p>
            <w:pPr>
              <w:pStyle w:val="34"/>
              <w:spacing w:line="360" w:lineRule="auto"/>
              <w:jc w:val="center"/>
              <w:rPr>
                <w:rFonts w:cs="仿宋_GB2312" w:asciiTheme="minorEastAsia" w:hAnsiTheme="minorEastAsia" w:eastAsiaTheme="minorEastAsia"/>
                <w:color w:val="auto"/>
                <w:sz w:val="24"/>
              </w:rPr>
            </w:pPr>
          </w:p>
        </w:tc>
        <w:tc>
          <w:tcPr>
            <w:tcW w:w="1332" w:type="dxa"/>
          </w:tcPr>
          <w:p>
            <w:pPr>
              <w:pStyle w:val="34"/>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rPr>
            </w:pPr>
          </w:p>
        </w:tc>
        <w:tc>
          <w:tcPr>
            <w:tcW w:w="1900" w:type="dxa"/>
          </w:tcPr>
          <w:p>
            <w:pPr>
              <w:pStyle w:val="34"/>
              <w:spacing w:line="360" w:lineRule="auto"/>
              <w:jc w:val="center"/>
              <w:rPr>
                <w:rFonts w:cs="仿宋_GB2312" w:asciiTheme="minorEastAsia" w:hAnsiTheme="minorEastAsia" w:eastAsiaTheme="minorEastAsia"/>
                <w:color w:val="auto"/>
                <w:sz w:val="24"/>
              </w:rPr>
            </w:pPr>
          </w:p>
        </w:tc>
        <w:tc>
          <w:tcPr>
            <w:tcW w:w="1800" w:type="dxa"/>
          </w:tcPr>
          <w:p>
            <w:pPr>
              <w:pStyle w:val="34"/>
              <w:spacing w:line="360" w:lineRule="auto"/>
              <w:jc w:val="center"/>
              <w:rPr>
                <w:rFonts w:cs="仿宋_GB2312" w:asciiTheme="minorEastAsia" w:hAnsiTheme="minorEastAsia" w:eastAsiaTheme="minorEastAsia"/>
                <w:color w:val="auto"/>
                <w:sz w:val="24"/>
              </w:rPr>
            </w:pPr>
          </w:p>
        </w:tc>
        <w:tc>
          <w:tcPr>
            <w:tcW w:w="2880" w:type="dxa"/>
          </w:tcPr>
          <w:p>
            <w:pPr>
              <w:pStyle w:val="34"/>
              <w:spacing w:line="360" w:lineRule="auto"/>
              <w:jc w:val="center"/>
              <w:rPr>
                <w:rFonts w:cs="仿宋_GB2312" w:asciiTheme="minorEastAsia" w:hAnsiTheme="minorEastAsia" w:eastAsiaTheme="minorEastAsia"/>
                <w:color w:val="auto"/>
                <w:sz w:val="24"/>
              </w:rPr>
            </w:pPr>
          </w:p>
        </w:tc>
        <w:tc>
          <w:tcPr>
            <w:tcW w:w="1332" w:type="dxa"/>
          </w:tcPr>
          <w:p>
            <w:pPr>
              <w:pStyle w:val="34"/>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rPr>
            </w:pPr>
          </w:p>
        </w:tc>
        <w:tc>
          <w:tcPr>
            <w:tcW w:w="1900" w:type="dxa"/>
          </w:tcPr>
          <w:p>
            <w:pPr>
              <w:pStyle w:val="34"/>
              <w:spacing w:line="360" w:lineRule="auto"/>
              <w:jc w:val="center"/>
              <w:rPr>
                <w:rFonts w:cs="仿宋_GB2312" w:asciiTheme="minorEastAsia" w:hAnsiTheme="minorEastAsia" w:eastAsiaTheme="minorEastAsia"/>
                <w:color w:val="auto"/>
                <w:sz w:val="24"/>
              </w:rPr>
            </w:pPr>
          </w:p>
        </w:tc>
        <w:tc>
          <w:tcPr>
            <w:tcW w:w="1800" w:type="dxa"/>
          </w:tcPr>
          <w:p>
            <w:pPr>
              <w:pStyle w:val="34"/>
              <w:spacing w:line="360" w:lineRule="auto"/>
              <w:jc w:val="center"/>
              <w:rPr>
                <w:rFonts w:cs="仿宋_GB2312" w:asciiTheme="minorEastAsia" w:hAnsiTheme="minorEastAsia" w:eastAsiaTheme="minorEastAsia"/>
                <w:color w:val="auto"/>
                <w:sz w:val="24"/>
              </w:rPr>
            </w:pPr>
          </w:p>
        </w:tc>
        <w:tc>
          <w:tcPr>
            <w:tcW w:w="2880" w:type="dxa"/>
          </w:tcPr>
          <w:p>
            <w:pPr>
              <w:pStyle w:val="34"/>
              <w:spacing w:line="360" w:lineRule="auto"/>
              <w:jc w:val="center"/>
              <w:rPr>
                <w:rFonts w:cs="仿宋_GB2312" w:asciiTheme="minorEastAsia" w:hAnsiTheme="minorEastAsia" w:eastAsiaTheme="minorEastAsia"/>
                <w:color w:val="auto"/>
                <w:sz w:val="24"/>
              </w:rPr>
            </w:pPr>
          </w:p>
        </w:tc>
        <w:tc>
          <w:tcPr>
            <w:tcW w:w="1332" w:type="dxa"/>
          </w:tcPr>
          <w:p>
            <w:pPr>
              <w:pStyle w:val="34"/>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rPr>
            </w:pPr>
          </w:p>
        </w:tc>
        <w:tc>
          <w:tcPr>
            <w:tcW w:w="1900" w:type="dxa"/>
          </w:tcPr>
          <w:p>
            <w:pPr>
              <w:pStyle w:val="34"/>
              <w:spacing w:line="360" w:lineRule="auto"/>
              <w:jc w:val="center"/>
              <w:rPr>
                <w:rFonts w:cs="仿宋_GB2312" w:asciiTheme="minorEastAsia" w:hAnsiTheme="minorEastAsia" w:eastAsiaTheme="minorEastAsia"/>
                <w:color w:val="auto"/>
                <w:sz w:val="24"/>
              </w:rPr>
            </w:pPr>
          </w:p>
        </w:tc>
        <w:tc>
          <w:tcPr>
            <w:tcW w:w="1800" w:type="dxa"/>
          </w:tcPr>
          <w:p>
            <w:pPr>
              <w:pStyle w:val="34"/>
              <w:spacing w:line="360" w:lineRule="auto"/>
              <w:jc w:val="center"/>
              <w:rPr>
                <w:rFonts w:cs="仿宋_GB2312" w:asciiTheme="minorEastAsia" w:hAnsiTheme="minorEastAsia" w:eastAsiaTheme="minorEastAsia"/>
                <w:color w:val="auto"/>
                <w:sz w:val="24"/>
              </w:rPr>
            </w:pPr>
          </w:p>
        </w:tc>
        <w:tc>
          <w:tcPr>
            <w:tcW w:w="2880" w:type="dxa"/>
          </w:tcPr>
          <w:p>
            <w:pPr>
              <w:pStyle w:val="34"/>
              <w:spacing w:line="360" w:lineRule="auto"/>
              <w:jc w:val="center"/>
              <w:rPr>
                <w:rFonts w:cs="仿宋_GB2312" w:asciiTheme="minorEastAsia" w:hAnsiTheme="minorEastAsia" w:eastAsiaTheme="minorEastAsia"/>
                <w:color w:val="auto"/>
                <w:sz w:val="24"/>
              </w:rPr>
            </w:pPr>
          </w:p>
        </w:tc>
        <w:tc>
          <w:tcPr>
            <w:tcW w:w="1332" w:type="dxa"/>
          </w:tcPr>
          <w:p>
            <w:pPr>
              <w:pStyle w:val="34"/>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rPr>
            </w:pPr>
          </w:p>
        </w:tc>
        <w:tc>
          <w:tcPr>
            <w:tcW w:w="1900" w:type="dxa"/>
          </w:tcPr>
          <w:p>
            <w:pPr>
              <w:pStyle w:val="34"/>
              <w:spacing w:line="360" w:lineRule="auto"/>
              <w:jc w:val="center"/>
              <w:rPr>
                <w:rFonts w:cs="仿宋_GB2312" w:asciiTheme="minorEastAsia" w:hAnsiTheme="minorEastAsia" w:eastAsiaTheme="minorEastAsia"/>
                <w:color w:val="auto"/>
                <w:sz w:val="24"/>
              </w:rPr>
            </w:pPr>
          </w:p>
        </w:tc>
        <w:tc>
          <w:tcPr>
            <w:tcW w:w="1800" w:type="dxa"/>
          </w:tcPr>
          <w:p>
            <w:pPr>
              <w:pStyle w:val="34"/>
              <w:spacing w:line="360" w:lineRule="auto"/>
              <w:jc w:val="center"/>
              <w:rPr>
                <w:rFonts w:cs="仿宋_GB2312" w:asciiTheme="minorEastAsia" w:hAnsiTheme="minorEastAsia" w:eastAsiaTheme="minorEastAsia"/>
                <w:color w:val="auto"/>
                <w:sz w:val="24"/>
              </w:rPr>
            </w:pPr>
          </w:p>
        </w:tc>
        <w:tc>
          <w:tcPr>
            <w:tcW w:w="2880" w:type="dxa"/>
          </w:tcPr>
          <w:p>
            <w:pPr>
              <w:pStyle w:val="34"/>
              <w:spacing w:line="360" w:lineRule="auto"/>
              <w:jc w:val="center"/>
              <w:rPr>
                <w:rFonts w:cs="仿宋_GB2312" w:asciiTheme="minorEastAsia" w:hAnsiTheme="minorEastAsia" w:eastAsiaTheme="minorEastAsia"/>
                <w:color w:val="auto"/>
                <w:sz w:val="24"/>
              </w:rPr>
            </w:pPr>
          </w:p>
        </w:tc>
        <w:tc>
          <w:tcPr>
            <w:tcW w:w="1332" w:type="dxa"/>
          </w:tcPr>
          <w:p>
            <w:pPr>
              <w:pStyle w:val="34"/>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8" w:type="dxa"/>
          </w:tcPr>
          <w:p>
            <w:pPr>
              <w:pStyle w:val="34"/>
              <w:spacing w:line="360" w:lineRule="auto"/>
              <w:rPr>
                <w:rFonts w:cs="仿宋_GB2312" w:asciiTheme="minorEastAsia" w:hAnsiTheme="minorEastAsia" w:eastAsiaTheme="minorEastAsia"/>
                <w:color w:val="auto"/>
                <w:sz w:val="24"/>
              </w:rPr>
            </w:pPr>
          </w:p>
        </w:tc>
        <w:tc>
          <w:tcPr>
            <w:tcW w:w="1900" w:type="dxa"/>
          </w:tcPr>
          <w:p>
            <w:pPr>
              <w:pStyle w:val="34"/>
              <w:spacing w:line="360" w:lineRule="auto"/>
              <w:jc w:val="center"/>
              <w:rPr>
                <w:rFonts w:cs="仿宋_GB2312" w:asciiTheme="minorEastAsia" w:hAnsiTheme="minorEastAsia" w:eastAsiaTheme="minorEastAsia"/>
                <w:color w:val="auto"/>
                <w:sz w:val="24"/>
              </w:rPr>
            </w:pPr>
          </w:p>
        </w:tc>
        <w:tc>
          <w:tcPr>
            <w:tcW w:w="1800" w:type="dxa"/>
          </w:tcPr>
          <w:p>
            <w:pPr>
              <w:pStyle w:val="34"/>
              <w:spacing w:line="360" w:lineRule="auto"/>
              <w:jc w:val="center"/>
              <w:rPr>
                <w:rFonts w:cs="仿宋_GB2312" w:asciiTheme="minorEastAsia" w:hAnsiTheme="minorEastAsia" w:eastAsiaTheme="minorEastAsia"/>
                <w:color w:val="auto"/>
                <w:sz w:val="24"/>
              </w:rPr>
            </w:pPr>
          </w:p>
        </w:tc>
        <w:tc>
          <w:tcPr>
            <w:tcW w:w="2880" w:type="dxa"/>
          </w:tcPr>
          <w:p>
            <w:pPr>
              <w:pStyle w:val="34"/>
              <w:spacing w:line="360" w:lineRule="auto"/>
              <w:jc w:val="center"/>
              <w:rPr>
                <w:rFonts w:cs="仿宋_GB2312" w:asciiTheme="minorEastAsia" w:hAnsiTheme="minorEastAsia" w:eastAsiaTheme="minorEastAsia"/>
                <w:color w:val="auto"/>
                <w:sz w:val="24"/>
              </w:rPr>
            </w:pPr>
          </w:p>
        </w:tc>
        <w:tc>
          <w:tcPr>
            <w:tcW w:w="1332" w:type="dxa"/>
          </w:tcPr>
          <w:p>
            <w:pPr>
              <w:pStyle w:val="34"/>
              <w:spacing w:line="360" w:lineRule="auto"/>
              <w:jc w:val="center"/>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rPr>
            </w:pPr>
          </w:p>
        </w:tc>
        <w:tc>
          <w:tcPr>
            <w:tcW w:w="1900" w:type="dxa"/>
          </w:tcPr>
          <w:p>
            <w:pPr>
              <w:pStyle w:val="34"/>
              <w:spacing w:line="360" w:lineRule="auto"/>
              <w:jc w:val="center"/>
              <w:rPr>
                <w:rFonts w:cs="仿宋_GB2312" w:asciiTheme="minorEastAsia" w:hAnsiTheme="minorEastAsia" w:eastAsiaTheme="minorEastAsia"/>
                <w:color w:val="auto"/>
                <w:sz w:val="24"/>
              </w:rPr>
            </w:pPr>
          </w:p>
        </w:tc>
        <w:tc>
          <w:tcPr>
            <w:tcW w:w="1800" w:type="dxa"/>
          </w:tcPr>
          <w:p>
            <w:pPr>
              <w:pStyle w:val="34"/>
              <w:spacing w:line="360" w:lineRule="auto"/>
              <w:jc w:val="center"/>
              <w:rPr>
                <w:rFonts w:cs="仿宋_GB2312" w:asciiTheme="minorEastAsia" w:hAnsiTheme="minorEastAsia" w:eastAsiaTheme="minorEastAsia"/>
                <w:color w:val="auto"/>
                <w:sz w:val="24"/>
              </w:rPr>
            </w:pPr>
          </w:p>
        </w:tc>
        <w:tc>
          <w:tcPr>
            <w:tcW w:w="2880" w:type="dxa"/>
          </w:tcPr>
          <w:p>
            <w:pPr>
              <w:pStyle w:val="34"/>
              <w:spacing w:line="360" w:lineRule="auto"/>
              <w:jc w:val="center"/>
              <w:rPr>
                <w:rFonts w:cs="仿宋_GB2312" w:asciiTheme="minorEastAsia" w:hAnsiTheme="minorEastAsia" w:eastAsiaTheme="minorEastAsia"/>
                <w:color w:val="auto"/>
                <w:sz w:val="24"/>
              </w:rPr>
            </w:pPr>
          </w:p>
        </w:tc>
        <w:tc>
          <w:tcPr>
            <w:tcW w:w="1332" w:type="dxa"/>
          </w:tcPr>
          <w:p>
            <w:pPr>
              <w:pStyle w:val="34"/>
              <w:spacing w:line="360" w:lineRule="auto"/>
              <w:jc w:val="center"/>
              <w:rPr>
                <w:rFonts w:cs="仿宋_GB2312" w:asciiTheme="minorEastAsia" w:hAnsiTheme="minorEastAsia" w:eastAsiaTheme="minorEastAsia"/>
                <w:color w:val="auto"/>
                <w:sz w:val="24"/>
              </w:rPr>
            </w:pPr>
          </w:p>
        </w:tc>
      </w:tr>
    </w:tbl>
    <w:p>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u w:val="single"/>
          <w:lang w:val="zh-CN"/>
        </w:rPr>
        <w:t>建德市寿昌镇人民政府</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r>
        <w:rPr>
          <w:rFonts w:cs="仿宋_GB2312" w:asciiTheme="minorEastAsia" w:hAnsiTheme="minorEastAsia" w:eastAsiaTheme="minorEastAsia"/>
          <w:b/>
          <w:color w:val="auto"/>
          <w:sz w:val="36"/>
          <w:szCs w:val="36"/>
        </w:rPr>
        <w:br w:type="page"/>
      </w:r>
    </w:p>
    <w:p>
      <w:pPr>
        <w:pStyle w:val="392"/>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u w:val="single"/>
          <w:lang w:val="zh-CN"/>
        </w:rPr>
        <w:t>建德市寿昌镇人民政府、杭州博望建设工程招标投标代理有限公司</w:t>
      </w:r>
      <w:r>
        <w:rPr>
          <w:rFonts w:hint="eastAsia" w:cs="仿宋_GB2312" w:asciiTheme="minorEastAsia" w:hAnsiTheme="minorEastAsia" w:eastAsiaTheme="minorEastAsia"/>
          <w:color w:val="auto"/>
          <w:kern w:val="0"/>
          <w:sz w:val="24"/>
          <w:lang w:val="zh-CN"/>
        </w:rPr>
        <w:t>：</w:t>
      </w:r>
    </w:p>
    <w:p>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kern w:val="0"/>
          <w:sz w:val="24"/>
          <w:u w:val="single"/>
          <w:lang w:val="zh-CN"/>
        </w:rPr>
        <w:t>2024年寿昌镇绿化养护外包服务采购项目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u w:val="single"/>
          <w:lang w:eastAsia="zh-CN"/>
        </w:rPr>
        <w:t>JD2024BF-086</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pPr>
              <w:spacing w:line="360" w:lineRule="auto"/>
              <w:jc w:val="center"/>
              <w:rPr>
                <w:rFonts w:cs="宋体" w:asciiTheme="minorEastAsia" w:hAnsiTheme="minorEastAsia" w:eastAsia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rPr>
            </w:pPr>
          </w:p>
        </w:tc>
        <w:tc>
          <w:tcPr>
            <w:tcW w:w="992"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rPr>
            </w:pPr>
          </w:p>
        </w:tc>
        <w:tc>
          <w:tcPr>
            <w:tcW w:w="992"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410" w:type="dxa"/>
            <w:vAlign w:val="center"/>
          </w:tcPr>
          <w:p>
            <w:pPr>
              <w:snapToGrid w:val="0"/>
              <w:spacing w:line="360" w:lineRule="auto"/>
              <w:jc w:val="center"/>
              <w:rPr>
                <w:rFonts w:cs="宋体" w:asciiTheme="minorEastAsia" w:hAnsiTheme="minorEastAsia" w:eastAsiaTheme="minorEastAsia"/>
                <w:color w:val="auto"/>
                <w:sz w:val="24"/>
              </w:rPr>
            </w:pPr>
          </w:p>
        </w:tc>
        <w:tc>
          <w:tcPr>
            <w:tcW w:w="2268" w:type="dxa"/>
            <w:vAlign w:val="center"/>
          </w:tcPr>
          <w:p>
            <w:pPr>
              <w:snapToGrid w:val="0"/>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c>
          <w:tcPr>
            <w:tcW w:w="2127" w:type="dxa"/>
          </w:tcPr>
          <w:p>
            <w:pPr>
              <w:spacing w:line="360" w:lineRule="auto"/>
              <w:jc w:val="center"/>
              <w:rPr>
                <w:rFonts w:cs="宋体" w:asciiTheme="minorEastAsia" w:hAnsiTheme="minorEastAsia" w:eastAsiaTheme="minorEastAsia"/>
                <w:color w:val="auto"/>
                <w:sz w:val="24"/>
              </w:rPr>
            </w:pPr>
          </w:p>
        </w:tc>
        <w:tc>
          <w:tcPr>
            <w:tcW w:w="2126"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pPr>
              <w:spacing w:line="360" w:lineRule="auto"/>
              <w:jc w:val="center"/>
              <w:rPr>
                <w:rFonts w:cs="宋体" w:asciiTheme="minorEastAsia" w:hAnsiTheme="minorEastAsia" w:eastAsiaTheme="minorEastAsia"/>
                <w:color w:val="auto"/>
                <w:sz w:val="24"/>
              </w:rPr>
            </w:pPr>
          </w:p>
        </w:tc>
      </w:tr>
    </w:tbl>
    <w:p>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cs="宋体" w:asciiTheme="minorEastAsia" w:hAnsiTheme="minorEastAsia" w:eastAsiaTheme="minorEastAsia"/>
          <w:b/>
          <w:color w:val="auto"/>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不得出现“0元”“免费赠送”等形式的无偿报价，</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最后报价文件含有采购人不能接受的附加条件，响应无效</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pPr>
        <w:spacing w:line="360" w:lineRule="auto"/>
        <w:ind w:firstLine="480" w:firstLineChars="200"/>
        <w:rPr>
          <w:rFonts w:cs="仿宋_GB2312" w:asciiTheme="minorEastAsia" w:hAnsiTheme="minorEastAsia" w:eastAsiaTheme="minorEastAsia"/>
          <w:color w:val="auto"/>
          <w:kern w:val="0"/>
          <w:sz w:val="24"/>
          <w:u w:val="single"/>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（二）中小企业声明函</w:t>
      </w:r>
      <w:bookmarkStart w:id="176" w:name="_Toc465665161"/>
      <w:r>
        <w:rPr>
          <w:rFonts w:hint="eastAsia" w:asciiTheme="minorEastAsia" w:hAnsiTheme="minorEastAsia" w:eastAsiaTheme="minorEastAsia"/>
          <w:b/>
          <w:color w:val="auto"/>
          <w:sz w:val="32"/>
          <w:szCs w:val="32"/>
        </w:rPr>
        <w:t>（如果有）</w:t>
      </w:r>
    </w:p>
    <w:p>
      <w:pPr>
        <w:widowControl/>
        <w:spacing w:line="360" w:lineRule="auto"/>
        <w:ind w:firstLine="120" w:firstLineChars="50"/>
        <w:jc w:val="left"/>
        <w:rPr>
          <w:rFonts w:cs="宋体" w:asciiTheme="minorEastAsia" w:hAnsiTheme="minorEastAsia" w:eastAsiaTheme="minorEastAsia"/>
          <w:b/>
          <w:color w:val="auto"/>
          <w:sz w:val="24"/>
        </w:rPr>
      </w:pPr>
    </w:p>
    <w:p>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pPr>
        <w:widowControl/>
        <w:adjustRightInd/>
        <w:jc w:val="center"/>
        <w:rPr>
          <w:rFonts w:cs="仿宋_GB2312" w:asciiTheme="minorEastAsia" w:hAnsiTheme="minorEastAsia" w:eastAsiaTheme="minorEastAsia"/>
          <w:color w:val="auto"/>
          <w:sz w:val="24"/>
        </w:rPr>
      </w:pPr>
    </w:p>
    <w:p>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6"/>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u w:val="single"/>
          <w:lang w:eastAsia="zh-CN"/>
        </w:rPr>
        <w:t>建德市寿昌镇人民政府</w:t>
      </w:r>
      <w:r>
        <w:rPr>
          <w:rFonts w:hint="eastAsia" w:cs="仿宋_GB2312" w:asciiTheme="minorEastAsia" w:hAnsiTheme="minorEastAsia" w:eastAsiaTheme="minorEastAsia"/>
          <w:color w:val="auto"/>
          <w:sz w:val="24"/>
          <w:u w:val="single"/>
        </w:rPr>
        <w:t>、杭州博望建设工程招标投标代理有限公司</w:t>
      </w:r>
      <w:r>
        <w:rPr>
          <w:rFonts w:hint="eastAsia" w:cs="仿宋_GB2312"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u w:val="single"/>
          <w:lang w:val="zh-CN"/>
        </w:rPr>
        <w:t>2024年寿昌镇绿化养护外包服务采购项目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u w:val="single"/>
          <w:lang w:eastAsia="zh-CN"/>
        </w:rPr>
        <w:t>JD2024BF-086</w:t>
      </w:r>
      <w:r>
        <w:rPr>
          <w:rFonts w:hint="eastAsia" w:cs="仿宋_GB2312" w:asciiTheme="minorEastAsia" w:hAnsiTheme="minorEastAsia" w:eastAsiaTheme="minorEastAsia"/>
          <w:color w:val="auto"/>
          <w:sz w:val="24"/>
          <w:u w:val="single"/>
          <w:lang w:val="en-US" w:eastAsia="zh-CN"/>
        </w:rPr>
        <w:t xml:space="preserve"> </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QDz/YAAAACgEAAA8A&#10;AAAAAAAAAQAgAAAAIgAAAGRycy9kb3ducmV2LnhtbFBLAQIUABQAAAAIAIdO4kBmF487FwIAACQE&#10;AAAOAAAAAAAAAAEAIAAAACcBAABkcnMvZTJvRG9jLnhtbFBLBQYAAAAABgAGAFkBAACwBQ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MR6bYAAAACgEAAA8AAAAA&#10;AAAAAQAgAAAAIgAAAGRycy9kb3ducmV2LnhtbFBLAQIUABQAAAAIAIdO4kDOE0mlFAIAACIEAAAO&#10;AAAAAAAAAAEAIAAAACcBAABkcnMvZTJvRG9jLnhtbFBLBQYAAAAABgAGAFkBAACt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pPr>
        <w:spacing w:line="360" w:lineRule="auto"/>
        <w:jc w:val="center"/>
        <w:rPr>
          <w:rFonts w:cs="宋体" w:asciiTheme="minorEastAsia" w:hAnsiTheme="minorEastAsia" w:eastAsiaTheme="minorEastAsia"/>
          <w:b/>
          <w:color w:val="auto"/>
          <w:sz w:val="32"/>
          <w:szCs w:val="32"/>
        </w:rPr>
      </w:pP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pPr>
        <w:spacing w:line="360" w:lineRule="auto"/>
        <w:jc w:val="center"/>
        <w:rPr>
          <w:rFonts w:cs="宋体" w:asciiTheme="minorEastAsia" w:hAnsiTheme="minorEastAsia" w:eastAsiaTheme="minorEastAsia"/>
          <w:b/>
          <w:color w:val="auto"/>
          <w:sz w:val="32"/>
          <w:szCs w:val="32"/>
        </w:rPr>
      </w:pPr>
    </w:p>
    <w:p>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rPr>
      </w:pP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rPr>
      </w:pPr>
    </w:p>
    <w:p>
      <w:pPr>
        <w:spacing w:line="360" w:lineRule="auto"/>
        <w:ind w:firstLine="482" w:firstLineChars="200"/>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5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Myriad Pro">
    <w:altName w:val="Arial"/>
    <w:panose1 w:val="00000000000000000000"/>
    <w:charset w:val="00"/>
    <w:family w:val="swiss"/>
    <w:pitch w:val="default"/>
    <w:sig w:usb0="00000000" w:usb1="00000000" w:usb2="00000000" w:usb3="00000000" w:csb0="0000019F" w:csb1="00000000"/>
  </w:font>
  <w:font w:name="Helv">
    <w:altName w:val="Microsoft Sans Serif"/>
    <w:panose1 w:val="020B060402020203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Nyala">
    <w:panose1 w:val="02000504070300020003"/>
    <w:charset w:val="00"/>
    <w:family w:val="auto"/>
    <w:pitch w:val="default"/>
    <w:sig w:usb0="A000006F" w:usb1="00000000" w:usb2="00000800" w:usb3="00000000" w:csb0="00000093" w:csb1="00000000"/>
  </w:font>
  <w:font w:name="Latha">
    <w:panose1 w:val="020B0604020202020204"/>
    <w:charset w:val="00"/>
    <w:family w:val="swiss"/>
    <w:pitch w:val="default"/>
    <w:sig w:usb0="00100003" w:usb1="00000000" w:usb2="00000000" w:usb3="00000000" w:csb0="00000001" w:csb1="00000000"/>
  </w:font>
  <w:font w:name="Arial Unicode MS">
    <w:altName w:val="Arial"/>
    <w:panose1 w:val="020B0604020202020204"/>
    <w:charset w:val="80"/>
    <w:family w:val="swiss"/>
    <w:pitch w:val="default"/>
    <w:sig w:usb0="00000000" w:usb1="00000000" w:usb2="0000003F" w:usb3="00000000" w:csb0="603F01FF" w:csb1="FFFF0000"/>
  </w:font>
  <w:font w:name="NumberOnly">
    <w:panose1 w:val="020B0500000000000000"/>
    <w:charset w:val="00"/>
    <w:family w:val="auto"/>
    <w:pitch w:val="default"/>
    <w:sig w:usb0="8000002F" w:usb1="10000048" w:usb2="00000000" w:usb3="00000000" w:csb0="00000111" w:csb1="40000000"/>
  </w:font>
  <w:font w:name="???|CS?o｡ﾀ?">
    <w:altName w:val="MS Gothic"/>
    <w:panose1 w:val="00000000000000000000"/>
    <w:charset w:val="80"/>
    <w:family w:val="modern"/>
    <w:pitch w:val="default"/>
    <w:sig w:usb0="00000000" w:usb1="00000000" w:usb2="00000010" w:usb3="00000000" w:csb0="00020000" w:csb1="00000000"/>
  </w:font>
  <w:font w:name="方正细黑一体2.">
    <w:altName w:val="黑体"/>
    <w:panose1 w:val="00000000000000000000"/>
    <w:charset w:val="86"/>
    <w:family w:val="swiss"/>
    <w:pitch w:val="default"/>
    <w:sig w:usb0="00000000" w:usb1="00000000" w:usb2="0000001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PMingLiU">
    <w:panose1 w:val="02020500000000000000"/>
    <w:charset w:val="88"/>
    <w:family w:val="auto"/>
    <w:pitch w:val="default"/>
    <w:sig w:usb0="A00002FF" w:usb1="28CFFCFA" w:usb2="00000016"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AmdtSymbols">
    <w:altName w:val="NumberOnly"/>
    <w:panose1 w:val="02000500000000020004"/>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PingFang SC">
    <w:altName w:val="宋体"/>
    <w:panose1 w:val="00000000000000000000"/>
    <w:charset w:val="86"/>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TZhongsong">
    <w:altName w:val="宋体"/>
    <w:panose1 w:val="00000000000000000000"/>
    <w:charset w:val="86"/>
    <w:family w:val="auto"/>
    <w:pitch w:val="default"/>
    <w:sig w:usb0="00000000" w:usb1="00000000" w:usb2="00000010" w:usb3="00000000" w:csb0="0004009F" w:csb1="00000000"/>
  </w:font>
  <w:font w:name="Segoe UI Symbol">
    <w:panose1 w:val="020B0502040204020203"/>
    <w:charset w:val="00"/>
    <w:family w:val="auto"/>
    <w:pitch w:val="default"/>
    <w:sig w:usb0="8000006F" w:usb1="1200FBEF" w:usb2="0064C000" w:usb3="00000002" w:csb0="00000001" w:csb1="40000000"/>
  </w:font>
  <w:font w:name="Consolas">
    <w:panose1 w:val="020B0609020204030204"/>
    <w:charset w:val="00"/>
    <w:family w:val="auto"/>
    <w:pitch w:val="default"/>
    <w:sig w:usb0="E10002FF" w:usb1="4000FCFF" w:usb2="00000009" w:usb3="00000000" w:csb0="6000019F" w:csb1="DFD7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Corbel">
    <w:panose1 w:val="020B0503020204020204"/>
    <w:charset w:val="00"/>
    <w:family w:val="auto"/>
    <w:pitch w:val="default"/>
    <w:sig w:usb0="A00002EF" w:usb1="4000A44B" w:usb2="00000000"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Sitka Text">
    <w:altName w:val="NumberOnly"/>
    <w:panose1 w:val="02000505000000020004"/>
    <w:charset w:val="00"/>
    <w:family w:val="auto"/>
    <w:pitch w:val="default"/>
    <w:sig w:usb0="00000000" w:usb1="00000000" w:usb2="00000000" w:usb3="00000000" w:csb0="2000019F" w:csb1="00000000"/>
  </w:font>
  <w:font w:name="文鼎中宋">
    <w:altName w:val="宋体"/>
    <w:panose1 w:val="020208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Light">
    <w:panose1 w:val="020B0502040204020203"/>
    <w:charset w:val="00"/>
    <w:family w:val="auto"/>
    <w:pitch w:val="default"/>
    <w:sig w:usb0="E00002FF" w:usb1="4000A47B"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Wingdings-Regular">
    <w:altName w:val="Courier New"/>
    <w:panose1 w:val="00000000000000000000"/>
    <w:charset w:val="02"/>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TimesNewRomanPSMT">
    <w:altName w:val="Times New Roman"/>
    <w:panose1 w:val="00000000000000000000"/>
    <w:charset w:val="00"/>
    <w:family w:val="auto"/>
    <w:pitch w:val="default"/>
    <w:sig w:usb0="00000000" w:usb1="00000000" w:usb2="00000009" w:usb3="00000000" w:csb0="000001FF" w:csb1="00000000"/>
  </w:font>
  <w:font w:name="Webdings">
    <w:panose1 w:val="05030102010509060703"/>
    <w:charset w:val="00"/>
    <w:family w:val="auto"/>
    <w:pitch w:val="default"/>
    <w:sig w:usb0="00000000" w:usb1="00000000" w:usb2="00000000" w:usb3="00000000" w:csb0="80000000" w:csb1="00000000"/>
  </w:font>
  <w:font w:name="Bookman Old Style">
    <w:altName w:val="Segoe Print"/>
    <w:panose1 w:val="02050604050505020204"/>
    <w:charset w:val="00"/>
    <w:family w:val="auto"/>
    <w:pitch w:val="default"/>
    <w:sig w:usb0="00000000" w:usb1="000000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TimesNewRoman">
    <w:altName w:val="微软雅黑"/>
    <w:panose1 w:val="00000000000000000000"/>
    <w:charset w:val="00"/>
    <w:family w:val="auto"/>
    <w:pitch w:val="default"/>
    <w:sig w:usb0="00000000" w:usb1="00000000" w:usb2="00000000" w:usb3="00000000" w:csb0="00040001" w:csb1="00000000"/>
  </w:font>
  <w:font w:name="Univers 57 Condensed">
    <w:altName w:val="宋体"/>
    <w:panose1 w:val="00000000000000000000"/>
    <w:charset w:val="86"/>
    <w:family w:val="swiss"/>
    <w:pitch w:val="default"/>
    <w:sig w:usb0="00000000" w:usb1="00000000" w:usb2="00000010" w:usb3="00000000" w:csb0="00040000" w:csb1="00000000"/>
  </w:font>
  <w:font w:name="ヒラギノ角ゴ Pro W3">
    <w:altName w:val="MS Gothic"/>
    <w:panose1 w:val="0000D010E60400000000"/>
    <w:charset w:val="80"/>
    <w:family w:val="auto"/>
    <w:pitch w:val="default"/>
    <w:sig w:usb0="00000000" w:usb1="00000000" w:usb2="01000407" w:usb3="00000000" w:csb0="00020000" w:csb1="00000000"/>
  </w:font>
  <w:font w:name="Microsoft JhengHei">
    <w:panose1 w:val="020B0604030504040204"/>
    <w:charset w:val="88"/>
    <w:family w:val="swiss"/>
    <w:pitch w:val="default"/>
    <w:sig w:usb0="00000087" w:usb1="28AF4000" w:usb2="00000016" w:usb3="00000000" w:csb0="00100009" w:csb1="00000000"/>
  </w:font>
  <w:font w:name="srt">
    <w:altName w:val="Times New Roman"/>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0000012" w:usb3="00000000" w:csb0="4002009F" w:csb1="DFD70000"/>
  </w:font>
  <w:font w:name="_9ed1_4f53">
    <w:altName w:val="Times New Roman"/>
    <w:panose1 w:val="00000000000000000000"/>
    <w:charset w:val="00"/>
    <w:family w:val="roman"/>
    <w:pitch w:val="default"/>
    <w:sig w:usb0="00000000" w:usb1="00000000" w:usb2="00000000" w:usb3="00000000" w:csb0="00000001" w:csb1="00000000"/>
  </w:font>
  <w:font w:name="_5b8b_4f53">
    <w:altName w:val="Times New Roman"/>
    <w:panose1 w:val="00000000000000000000"/>
    <w:charset w:val="00"/>
    <w:family w:val="roman"/>
    <w:pitch w:val="default"/>
    <w:sig w:usb0="00000000" w:usb1="00000000" w:usb2="00000000" w:usb3="00000000" w:csb0="00000001"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Songti SC Regular">
    <w:altName w:val="宋体"/>
    <w:panose1 w:val="0201080004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汉仪旗黑">
    <w:altName w:val="黑体"/>
    <w:panose1 w:val="00020600040101010101"/>
    <w:charset w:val="86"/>
    <w:family w:val="auto"/>
    <w:pitch w:val="default"/>
    <w:sig w:usb0="00000000" w:usb1="00000000" w:usb2="00000016" w:usb3="00000000" w:csb0="0004009F" w:csb1="DFD70000"/>
  </w:font>
  <w:font w:name="PingFangHK">
    <w:altName w:val="Segoe Print"/>
    <w:panose1 w:val="00000000000000000000"/>
    <w:charset w:val="00"/>
    <w:family w:val="auto"/>
    <w:pitch w:val="default"/>
    <w:sig w:usb0="00000000" w:usb1="00000000" w:usb2="0000000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10" w:usb3="00000000" w:csb0="0004009F" w:csb1="00000000"/>
  </w:font>
  <w:font w:name="仿宋_GB2312">
    <w:altName w:val="仿宋"/>
    <w:panose1 w:val="00000000000000000000"/>
    <w:charset w:val="00"/>
    <w:family w:val="modern"/>
    <w:pitch w:val="default"/>
    <w:sig w:usb0="00000000" w:usb1="00000000" w:usb2="00000010" w:usb3="00000000" w:csb0="00040000" w:csb1="00000000"/>
  </w:font>
  <w:font w:name="Times">
    <w:altName w:val="Times New Roman"/>
    <w:panose1 w:val="00000500000000020000"/>
    <w:charset w:val="00"/>
    <w:family w:val="roman"/>
    <w:pitch w:val="default"/>
    <w:sig w:usb0="00000000" w:usb1="00000000" w:usb2="00000000" w:usb3="00000000" w:csb0="2000019F" w:csb1="4F010000"/>
  </w:font>
  <w:font w:name="Batang">
    <w:panose1 w:val="02030600000101010101"/>
    <w:charset w:val="81"/>
    <w:family w:val="roman"/>
    <w:pitch w:val="default"/>
    <w:sig w:usb0="B00002AF" w:usb1="69D77CFB" w:usb2="00000030" w:usb3="00000000" w:csb0="4008009F" w:csb1="DFD70000"/>
  </w:font>
  <w:font w:name="New Century Schlbk">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moder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IOAPJP+TimesNewRoman">
    <w:altName w:val="微软雅黑"/>
    <w:panose1 w:val="00000000000000000000"/>
    <w:charset w:val="00"/>
    <w:family w:val="roman"/>
    <w:pitch w:val="default"/>
    <w:sig w:usb0="00000000" w:usb1="00000000" w:usb2="00000010" w:usb3="00000000" w:csb0="00040000" w:csb1="00000000"/>
  </w:font>
  <w:font w:name="华文细黑">
    <w:altName w:val="微软雅黑"/>
    <w:panose1 w:val="02010600040101010101"/>
    <w:charset w:val="00"/>
    <w:family w:val="auto"/>
    <w:pitch w:val="default"/>
    <w:sig w:usb0="00000000" w:usb1="00000000" w:usb2="00000010" w:usb3="00000000" w:csb0="0004009F" w:csb1="00000000"/>
  </w:font>
  <w:font w:name="Futura-Heavy">
    <w:altName w:val="Segoe Print"/>
    <w:panose1 w:val="00000000000000000000"/>
    <w:charset w:val="00"/>
    <w:family w:val="swiss"/>
    <w:pitch w:val="default"/>
    <w:sig w:usb0="00000000" w:usb1="00000000" w:usb2="00000000" w:usb3="00000000" w:csb0="00000001" w:csb1="00000000"/>
  </w:font>
  <w:font w:name="宋体..璂..">
    <w:altName w:val="宋体"/>
    <w:panose1 w:val="00000000000000000000"/>
    <w:charset w:val="00"/>
    <w:family w:val="roman"/>
    <w:pitch w:val="default"/>
    <w:sig w:usb0="00000000" w:usb1="00000000" w:usb2="00000010" w:usb3="00000000" w:csb0="00040000" w:csb1="00000000"/>
  </w:font>
  <w:font w:name="华文彩云">
    <w:altName w:val="微软雅黑"/>
    <w:panose1 w:val="02010800040101010101"/>
    <w:charset w:val="00"/>
    <w:family w:val="auto"/>
    <w:pitch w:val="default"/>
    <w:sig w:usb0="00000000" w:usb1="00000000" w:usb2="00000010" w:usb3="00000000" w:csb0="00040000" w:csb1="00000000"/>
  </w:font>
  <w:font w:name="Swis721 BlkOul BT">
    <w:altName w:val="Segoe Print"/>
    <w:panose1 w:val="00000000000000000000"/>
    <w:charset w:val="00"/>
    <w:family w:val="decorative"/>
    <w:pitch w:val="default"/>
    <w:sig w:usb0="00000000" w:usb1="00000000" w:usb2="00000000" w:usb3="00000000" w:csb0="00000001" w:csb1="00000000"/>
  </w:font>
  <w:font w:name="Futura Lt">
    <w:altName w:val="Segoe Print"/>
    <w:panose1 w:val="00000000000000000000"/>
    <w:charset w:val="00"/>
    <w:family w:val="swiss"/>
    <w:pitch w:val="default"/>
    <w:sig w:usb0="00000000" w:usb1="00000000" w:usb2="00000000" w:usb3="00000000" w:csb0="00000001" w:csb1="00000000"/>
  </w:font>
  <w:font w:name="Futura-Book">
    <w:altName w:val="Segoe Print"/>
    <w:panose1 w:val="00000000000000000000"/>
    <w:charset w:val="00"/>
    <w:family w:val="swiss"/>
    <w:pitch w:val="default"/>
    <w:sig w:usb0="00000000" w:usb1="00000000" w:usb2="00000000" w:usb3="00000000" w:csb0="00000001" w:csb1="00000000"/>
  </w:font>
  <w:font w:name="幼圆">
    <w:altName w:val="SimSun-ExtB"/>
    <w:panose1 w:val="02010509060101010101"/>
    <w:charset w:val="00"/>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MetaBook-Roman">
    <w:altName w:val="Segoe Print"/>
    <w:panose1 w:val="00000000000000000000"/>
    <w:charset w:val="00"/>
    <w:family w:val="swiss"/>
    <w:pitch w:val="default"/>
    <w:sig w:usb0="00000000" w:usb1="00000000" w:usb2="00000000" w:usb3="00000000" w:csb0="00000001" w:csb1="00000000"/>
  </w:font>
  <w:font w:name="Sim Sun">
    <w:altName w:val="微软雅黑"/>
    <w:panose1 w:val="00000000000000000000"/>
    <w:charset w:val="00"/>
    <w:family w:val="swiss"/>
    <w:pitch w:val="default"/>
    <w:sig w:usb0="00000000" w:usb1="00000000" w:usb2="00000010" w:usb3="00000000" w:csb0="00040000" w:csb1="00000000"/>
  </w:font>
  <w:font w:name="文鼎PL细上海宋Uni">
    <w:altName w:val="宋体"/>
    <w:panose1 w:val="00000000000000000000"/>
    <w:charset w:val="00"/>
    <w:family w:val="modern"/>
    <w:pitch w:val="default"/>
    <w:sig w:usb0="00000000" w:usb1="00000000" w:usb2="00000000" w:usb3="00000000" w:csb0="00040001" w:csb1="00000000"/>
  </w:font>
  <w:font w:name="??_GB2312">
    <w:altName w:val="Segoe Print"/>
    <w:panose1 w:val="00000000000000000000"/>
    <w:charset w:val="00"/>
    <w:family w:val="roman"/>
    <w:pitch w:val="default"/>
    <w:sig w:usb0="00000000" w:usb1="00000000" w:usb2="00000000" w:usb3="00000000" w:csb0="00000001" w:csb1="00000000"/>
  </w:font>
  <w:font w:name="方正姚体">
    <w:altName w:val="SJQY"/>
    <w:panose1 w:val="02010601030101010101"/>
    <w:charset w:val="00"/>
    <w:family w:val="auto"/>
    <w:pitch w:val="default"/>
    <w:sig w:usb0="00000000" w:usb1="00000000" w:usb2="00000010" w:usb3="00000000" w:csb0="00040000" w:csb1="00000000"/>
  </w:font>
  <w:font w:name="Symbol">
    <w:panose1 w:val="05050102010706020507"/>
    <w:charset w:val="00"/>
    <w:family w:val="roman"/>
    <w:pitch w:val="default"/>
    <w:sig w:usb0="00000000" w:usb1="00000000" w:usb2="00000000" w:usb3="00000000" w:csb0="80000000" w:csb1="00000000"/>
  </w:font>
  <w:font w:name="Arail">
    <w:altName w:val="Segoe Print"/>
    <w:panose1 w:val="00000000000000000000"/>
    <w:charset w:val="00"/>
    <w:family w:val="auto"/>
    <w:pitch w:val="default"/>
    <w:sig w:usb0="00000000" w:usb1="00000000" w:usb2="00000000" w:usb3="00000000" w:csb0="00000001" w:csb1="00000000"/>
  </w:font>
  <w:font w:name="IOBAEE+TimesNewRoman,Bold">
    <w:altName w:val="微软雅黑"/>
    <w:panose1 w:val="00000000000000000000"/>
    <w:charset w:val="00"/>
    <w:family w:val="roman"/>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sө">
    <w:altName w:val="微软雅黑"/>
    <w:panose1 w:val="00000000000000000000"/>
    <w:charset w:val="00"/>
    <w:family w:val="roman"/>
    <w:pitch w:val="default"/>
    <w:sig w:usb0="00000000" w:usb1="00000000" w:usb2="00000000"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宋体-繁">
    <w:altName w:val="宋体"/>
    <w:panose1 w:val="02010600040101010101"/>
    <w:charset w:val="86"/>
    <w:family w:val="auto"/>
    <w:pitch w:val="default"/>
    <w:sig w:usb0="00000000" w:usb1="00000000" w:usb2="00000000" w:usb3="00000000" w:csb0="0004009F" w:csb1="DFD7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MS UI Gothic"/>
    <w:panose1 w:val="020B0300000000000000"/>
    <w:charset w:val="80"/>
    <w:family w:val="auto"/>
    <w:pitch w:val="default"/>
    <w:sig w:usb0="00000000" w:usb1="00000000" w:usb2="00000012" w:usb3="00000000" w:csb0="0002000D" w:csb1="00000000"/>
  </w:font>
  <w:font w:name="汉仪楷体简">
    <w:altName w:val="宋体"/>
    <w:panose1 w:val="02010600000101010101"/>
    <w:charset w:val="86"/>
    <w:family w:val="auto"/>
    <w:pitch w:val="default"/>
    <w:sig w:usb0="00000000" w:usb1="00000000" w:usb2="00000002"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Kingsoft Sign">
    <w:altName w:val="Segoe Print"/>
    <w:panose1 w:val="05050102010706020507"/>
    <w:charset w:val="00"/>
    <w:family w:val="auto"/>
    <w:pitch w:val="default"/>
    <w:sig w:usb0="00000000"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0" w:csb1="00000000"/>
  </w:font>
  <w:font w:name="Meiryo">
    <w:panose1 w:val="020B0604030504040204"/>
    <w:charset w:val="80"/>
    <w:family w:val="swiss"/>
    <w:pitch w:val="default"/>
    <w:sig w:usb0="E10102FF" w:usb1="EAC7FFFF" w:usb2="00010012" w:usb3="00000000" w:csb0="6002009F" w:csb1="DFD70000"/>
  </w:font>
  <w:font w:name="方正小标宋简体">
    <w:altName w:val="微软雅黑"/>
    <w:panose1 w:val="00000000000000000000"/>
    <w:charset w:val="00"/>
    <w:family w:val="script"/>
    <w:pitch w:val="default"/>
    <w:sig w:usb0="00000000" w:usb1="00000000" w:usb2="00000000" w:usb3="00000000" w:csb0="00040000" w:csb1="00000000"/>
  </w:font>
  <w:font w:name="儷宋 Pro">
    <w:altName w:val="宋体"/>
    <w:panose1 w:val="02020300000000000000"/>
    <w:charset w:val="88"/>
    <w:family w:val="auto"/>
    <w:pitch w:val="default"/>
    <w:sig w:usb0="00000000" w:usb1="00000000" w:usb2="00000016" w:usb3="00000000" w:csb0="00100000" w:csb1="00000000"/>
  </w:font>
  <w:font w:name="Adobe 宋体 Std">
    <w:altName w:val="宋体"/>
    <w:panose1 w:val="02020300000000000000"/>
    <w:charset w:val="86"/>
    <w:family w:val="auto"/>
    <w:pitch w:val="default"/>
    <w:sig w:usb0="00000000" w:usb1="00000000" w:usb2="00000016" w:usb3="00000000" w:csb0="00060007" w:csb1="00000000"/>
  </w:font>
  <w:font w:name="Adobe 仿宋 Std">
    <w:altName w:val="仿宋"/>
    <w:panose1 w:val="02020400000000000000"/>
    <w:charset w:val="86"/>
    <w:family w:val="auto"/>
    <w:pitch w:val="default"/>
    <w:sig w:usb0="00000000" w:usb1="00000000" w:usb2="00000016" w:usb3="00000000" w:csb0="00060007" w:csb1="00000000"/>
  </w:font>
  <w:font w:name="Adobe 黑体 Std">
    <w:altName w:val="黑体"/>
    <w:panose1 w:val="020B0400000000000000"/>
    <w:charset w:val="86"/>
    <w:family w:val="auto"/>
    <w:pitch w:val="default"/>
    <w:sig w:usb0="00000000" w:usb1="00000000" w:usb2="00000016" w:usb3="00000000" w:csb0="00060007" w:csb1="00000000"/>
  </w:font>
  <w:font w:name="Calibri Light">
    <w:panose1 w:val="020F0302020204030204"/>
    <w:charset w:val="00"/>
    <w:family w:val="swiss"/>
    <w:pitch w:val="default"/>
    <w:sig w:usb0="A00002EF" w:usb1="4000207B" w:usb2="00000000" w:usb3="00000000" w:csb0="2000019F" w:csb1="00000000"/>
  </w:font>
  <w:font w:name="AngsanaUPC">
    <w:panose1 w:val="02020603050405020304"/>
    <w:charset w:val="DE"/>
    <w:family w:val="roman"/>
    <w:pitch w:val="default"/>
    <w:sig w:usb0="81000003" w:usb1="00000000" w:usb2="00000000" w:usb3="00000000" w:csb0="00010001" w:csb1="00000000"/>
  </w:font>
  <w:font w:name="方正书宋简体">
    <w:altName w:val="宋体"/>
    <w:panose1 w:val="00000000000000000000"/>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Beijing">
    <w:altName w:val="Segoe Print"/>
    <w:panose1 w:val="00000000000000000000"/>
    <w:charset w:val="50"/>
    <w:family w:val="auto"/>
    <w:pitch w:val="default"/>
    <w:sig w:usb0="00000000" w:usb1="00000000" w:usb2="00000000" w:usb3="00000000" w:csb0="00000000" w:csb1="00000000"/>
  </w:font>
  <w:font w:name="Copperplate Gothic Bold">
    <w:altName w:val="Segoe Print"/>
    <w:panose1 w:val="020E0705020206020404"/>
    <w:charset w:val="00"/>
    <w:family w:val="swiss"/>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报隶-简">
    <w:altName w:val="宋体"/>
    <w:panose1 w:val="02010600040101010101"/>
    <w:charset w:val="86"/>
    <w:family w:val="auto"/>
    <w:pitch w:val="default"/>
    <w:sig w:usb0="00000000" w:usb1="00000000" w:usb2="00000016" w:usb3="00000000" w:csb0="0004001F" w:csb1="00000000"/>
  </w:font>
  <w:font w:name="华文宋体">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MS Sans Serif">
    <w:altName w:val="Segoe Print"/>
    <w:panose1 w:val="00000000000000000000"/>
    <w:charset w:val="4D"/>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Apple Chancery">
    <w:altName w:val="Courier New"/>
    <w:panose1 w:val="03020702040506060504"/>
    <w:charset w:val="00"/>
    <w:family w:val="auto"/>
    <w:pitch w:val="default"/>
    <w:sig w:usb0="00000000" w:usb1="00000000" w:usb2="00000000" w:usb3="00000000" w:csb0="200001F3" w:csb1="CDFC0000"/>
  </w:font>
  <w:font w:name="_x000B__x000C_">
    <w:altName w:val="微软雅黑"/>
    <w:panose1 w:val="00000000000000000000"/>
    <w:charset w:val="00"/>
    <w:family w:val="roman"/>
    <w:pitch w:val="default"/>
    <w:sig w:usb0="00000000" w:usb1="00000000" w:usb2="00000000" w:usb3="00000000" w:csb0="00040001" w:csb1="00000000"/>
  </w:font>
  <w:font w:name="ScalaSansLF-Regular">
    <w:altName w:val="Segoe Print"/>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兰亭黑-繁">
    <w:altName w:val="黑体"/>
    <w:panose1 w:val="03000509000000000000"/>
    <w:charset w:val="88"/>
    <w:family w:val="auto"/>
    <w:pitch w:val="default"/>
    <w:sig w:usb0="00000000" w:usb1="00000000" w:usb2="00000000" w:usb3="00000000" w:csb0="00100000" w:csb1="00000000"/>
  </w:font>
  <w:font w:name="-apple-system">
    <w:altName w:val="Segoe Print"/>
    <w:panose1 w:val="00000000000000000000"/>
    <w:charset w:val="00"/>
    <w:family w:val="auto"/>
    <w:pitch w:val="default"/>
    <w:sig w:usb0="00000000" w:usb1="00000000" w:usb2="00000000" w:usb3="00000000" w:csb0="00000000" w:csb1="00000000"/>
  </w:font>
  <w:font w:name="Beijing">
    <w:altName w:val="Segoe Print"/>
    <w:panose1 w:val="00000000000000000000"/>
    <w:charset w:val="00"/>
    <w:family w:val="auto"/>
    <w:pitch w:val="default"/>
    <w:sig w:usb0="00000000" w:usb1="00000000" w:usb2="00000000" w:usb3="00000000" w:csb0="00000000" w:csb1="00000000"/>
  </w:font>
  <w:font w:name="AngsanaUPC">
    <w:panose1 w:val="02020603050405020304"/>
    <w:charset w:val="00"/>
    <w:family w:val="roman"/>
    <w:pitch w:val="default"/>
    <w:sig w:usb0="81000003" w:usb1="00000000" w:usb2="00000000" w:usb3="00000000" w:csb0="00010001" w:csb1="00000000"/>
  </w:font>
  <w:font w:name="中圆体">
    <w:altName w:val="微软雅黑"/>
    <w:panose1 w:val="00000000000000000000"/>
    <w:charset w:val="00"/>
    <w:family w:val="modern"/>
    <w:pitch w:val="default"/>
    <w:sig w:usb0="00000000" w:usb1="00000000" w:usb2="00000010" w:usb3="00000000" w:csb0="00040000" w:csb1="00000000"/>
  </w:font>
  <w:font w:name="FHLHE E+ Futura Bk">
    <w:altName w:val="微软雅黑"/>
    <w:panose1 w:val="00000000000000000000"/>
    <w:charset w:val="00"/>
    <w:family w:val="swiss"/>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隶书">
    <w:altName w:val="微软雅黑"/>
    <w:panose1 w:val="02010509060101010101"/>
    <w:charset w:val="00"/>
    <w:family w:val="modern"/>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10" w:usb3="00000000" w:csb0="00040000" w:csb1="00000000"/>
  </w:font>
  <w:font w:name="serif">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Kaiti SC Regular">
    <w:altName w:val="宋体"/>
    <w:panose1 w:val="02010600040101010101"/>
    <w:charset w:val="86"/>
    <w:family w:val="auto"/>
    <w:pitch w:val="default"/>
    <w:sig w:usb0="00000000" w:usb1="00000000" w:usb2="00000016" w:usb3="00000000" w:csb0="0004001F" w:csb1="00000000"/>
  </w:font>
  <w:font w:name="华文楷体">
    <w:altName w:val="宋体"/>
    <w:panose1 w:val="02010600040101010101"/>
    <w:charset w:val="86"/>
    <w:family w:val="auto"/>
    <w:pitch w:val="default"/>
    <w:sig w:usb0="00000000" w:usb1="00000000" w:usb2="00000016" w:usb3="00000000" w:csb0="0004001F" w:csb1="00000000"/>
  </w:font>
  <w:font w:name="IOBAEE+TimesNewRoman,Bold">
    <w:altName w:val="宋体"/>
    <w:panose1 w:val="00000000000000000000"/>
    <w:charset w:val="86"/>
    <w:family w:val="roman"/>
    <w:pitch w:val="default"/>
    <w:sig w:usb0="00000000" w:usb1="00000000" w:usb2="00000010" w:usb3="00000000" w:csb0="00040000" w:csb1="00000000"/>
  </w:font>
  <w:font w:name="IOAPJP+TimesNewRoman">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80"/>
    <w:family w:val="moder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Footlight MT Light">
    <w:altName w:val="Segoe Print"/>
    <w:panose1 w:val="0204060206030A020304"/>
    <w:charset w:val="00"/>
    <w:family w:val="auto"/>
    <w:pitch w:val="default"/>
    <w:sig w:usb0="00000000" w:usb1="00000000" w:usb2="00000000" w:usb3="00000000" w:csb0="00000001" w:csb1="00000000"/>
  </w:font>
  <w:font w:name="CG Times">
    <w:altName w:val="Segoe Print"/>
    <w:panose1 w:val="00000000000000000000"/>
    <w:charset w:val="00"/>
    <w:family w:val="roman"/>
    <w:pitch w:val="default"/>
    <w:sig w:usb0="00000000" w:usb1="00000000" w:usb2="00000000" w:usb3="00000000" w:csb0="00000093" w:csb1="00000000"/>
  </w:font>
  <w:font w:name="儷黑 Pro">
    <w:altName w:val="黑体"/>
    <w:panose1 w:val="020B0500000000000000"/>
    <w:charset w:val="88"/>
    <w:family w:val="auto"/>
    <w:pitch w:val="default"/>
    <w:sig w:usb0="00000000" w:usb1="00000000" w:usb2="00000016" w:usb3="00000000" w:csb0="00100000" w:csb1="00000000"/>
  </w:font>
  <w:font w:name="Kingsoft Confetti">
    <w:altName w:val="Segoe Print"/>
    <w:panose1 w:val="05000000000000000000"/>
    <w:charset w:val="00"/>
    <w:family w:val="auto"/>
    <w:pitch w:val="default"/>
    <w:sig w:usb0="00000000" w:usb1="00000000" w:usb2="00000000" w:usb3="00000000" w:csb0="80000000" w:csb1="00000000"/>
  </w:font>
  <w:font w:name="汉仪旗黑KW 55S">
    <w:altName w:val="黑体"/>
    <w:panose1 w:val="00020600040101010101"/>
    <w:charset w:val="86"/>
    <w:family w:val="auto"/>
    <w:pitch w:val="default"/>
    <w:sig w:usb0="00000000" w:usb1="00000000" w:usb2="00000016" w:usb3="00000000" w:csb0="0004009F" w:csb1="DFD70000"/>
  </w:font>
  <w:font w:name="DejaVa Sans">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Heiti SC">
    <w:altName w:val="宋体"/>
    <w:panose1 w:val="02000000000000000000"/>
    <w:charset w:val="86"/>
    <w:family w:val="auto"/>
    <w:pitch w:val="default"/>
    <w:sig w:usb0="00000000" w:usb1="00000000" w:usb2="00000000" w:usb3="00000000" w:csb0="203E0000" w:csb1="00000000"/>
  </w:font>
  <w:font w:name="New York">
    <w:altName w:val="Segoe Print"/>
    <w:panose1 w:val="02040503060506020304"/>
    <w:charset w:val="00"/>
    <w:family w:val="roman"/>
    <w:pitch w:val="default"/>
    <w:sig w:usb0="00000000" w:usb1="00000000" w:usb2="00000000" w:usb3="00000000" w:csb0="00000001" w:csb1="00000000"/>
  </w:font>
  <w:font w:name="汉仪仿宋KW">
    <w:altName w:val="仿宋"/>
    <w:panose1 w:val="00020600040101010101"/>
    <w:charset w:val="86"/>
    <w:family w:val="auto"/>
    <w:pitch w:val="default"/>
    <w:sig w:usb0="00000000" w:usb1="00000000" w:usb2="00000016" w:usb3="00000000" w:csb0="00040000" w:csb1="00000000"/>
  </w:font>
  <w:font w:name="Mesquite Std">
    <w:altName w:val="Gabriola"/>
    <w:panose1 w:val="04090703060E02020A04"/>
    <w:charset w:val="00"/>
    <w:family w:val="auto"/>
    <w:pitch w:val="default"/>
    <w:sig w:usb0="00000000" w:usb1="00000000" w:usb2="00000000" w:usb3="00000000" w:csb0="20000001" w:csb1="00000000"/>
  </w:font>
  <w:font w:name="Mishafi">
    <w:altName w:val="Segoe Print"/>
    <w:panose1 w:val="00000400000000000000"/>
    <w:charset w:val="00"/>
    <w:family w:val="auto"/>
    <w:pitch w:val="default"/>
    <w:sig w:usb0="00000000" w:usb1="00000000" w:usb2="00000000" w:usb3="00000000" w:csb0="00000001" w:csb1="00000000"/>
  </w:font>
  <w:font w:name="Mukta Mahee Regular">
    <w:altName w:val="Vrinda"/>
    <w:panose1 w:val="020B0000000000000000"/>
    <w:charset w:val="00"/>
    <w:family w:val="auto"/>
    <w:pitch w:val="default"/>
    <w:sig w:usb0="00000000" w:usb1="00000000" w:usb2="00000000" w:usb3="00000000" w:csb0="20000093" w:csb1="00000000"/>
  </w:font>
  <w:font w:name="Myriad Pro Regular">
    <w:altName w:val="NumberOnly"/>
    <w:panose1 w:val="020B0503030403020204"/>
    <w:charset w:val="00"/>
    <w:family w:val="auto"/>
    <w:pitch w:val="default"/>
    <w:sig w:usb0="00000000" w:usb1="00000000" w:usb2="00000000" w:usb3="00000000" w:csb0="2000019F" w:csb1="00000000"/>
  </w:font>
  <w:font w:name="Nanum Gothic Regular">
    <w:altName w:val="Malgun Gothic"/>
    <w:panose1 w:val="020D0604000000000000"/>
    <w:charset w:val="81"/>
    <w:family w:val="auto"/>
    <w:pitch w:val="default"/>
    <w:sig w:usb0="00000000" w:usb1="00000000" w:usb2="00000010" w:usb3="00000000" w:csb0="00080001" w:csb1="00000000"/>
  </w:font>
  <w:font w:name="Nanum Myeongjo Regular">
    <w:altName w:val="Gungsuh"/>
    <w:panose1 w:val="02020603020101020101"/>
    <w:charset w:val="81"/>
    <w:family w:val="auto"/>
    <w:pitch w:val="default"/>
    <w:sig w:usb0="00000000" w:usb1="00000000" w:usb2="00000010" w:usb3="00000000" w:csb0="00080001" w:csb1="00000000"/>
  </w:font>
  <w:font w:name="Noto Sans Adlam">
    <w:altName w:val="Segoe Print"/>
    <w:panose1 w:val="00000000000000000000"/>
    <w:charset w:val="00"/>
    <w:family w:val="auto"/>
    <w:pitch w:val="default"/>
    <w:sig w:usb0="00000000" w:usb1="00000000" w:usb2="00000000" w:usb3="00000000" w:csb0="00000001" w:csb1="00000000"/>
  </w:font>
  <w:font w:name="Noto Sans Avestan">
    <w:altName w:val="NumberOnly"/>
    <w:panose1 w:val="020B0502040504020204"/>
    <w:charset w:val="00"/>
    <w:family w:val="auto"/>
    <w:pitch w:val="default"/>
    <w:sig w:usb0="00000000" w:usb1="00000000" w:usb2="00000000" w:usb3="00000000" w:csb0="00000001" w:csb1="00000000"/>
  </w:font>
  <w:font w:name="Verdana Regular">
    <w:altName w:val="Verdana"/>
    <w:panose1 w:val="020B0604030504040204"/>
    <w:charset w:val="00"/>
    <w:family w:val="auto"/>
    <w:pitch w:val="default"/>
    <w:sig w:usb0="00000000" w:usb1="00000000" w:usb2="00000010" w:usb3="00000000" w:csb0="2000019F" w:csb1="00000000"/>
  </w:font>
  <w:font w:name="DengXian Light">
    <w:altName w:val="Segoe Print"/>
    <w:panose1 w:val="00000000000000000000"/>
    <w:charset w:val="00"/>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Bodoni MT">
    <w:altName w:val="Segoe Print"/>
    <w:panose1 w:val="02070603080606020203"/>
    <w:charset w:val="00"/>
    <w:family w:val="roman"/>
    <w:pitch w:val="default"/>
    <w:sig w:usb0="00000000" w:usb1="00000000" w:usb2="00000000" w:usb3="00000000" w:csb0="00000001" w:csb1="00000000"/>
  </w:font>
  <w:font w:name="Damascus">
    <w:altName w:val="Segoe Print"/>
    <w:panose1 w:val="00000400000000000000"/>
    <w:charset w:val="00"/>
    <w:family w:val="auto"/>
    <w:pitch w:val="default"/>
    <w:sig w:usb0="00000000" w:usb1="00000000" w:usb2="00000080" w:usb3="00000000" w:csb0="00000040" w:csb1="00000000"/>
  </w:font>
  <w:font w:name="DengXian Light">
    <w:altName w:val="宋体"/>
    <w:panose1 w:val="02010600030101010101"/>
    <w:charset w:val="86"/>
    <w:family w:val="auto"/>
    <w:pitch w:val="default"/>
    <w:sig w:usb0="00000000" w:usb1="00000000" w:usb2="00000016" w:usb3="00000000" w:csb0="0004000F" w:csb1="00000000"/>
  </w:font>
  <w:font w:name="PMingLiUfalt">
    <w:altName w:val="MingLiU"/>
    <w:panose1 w:val="00000000000000000000"/>
    <w:charset w:val="88"/>
    <w:family w:val="roman"/>
    <w:pitch w:val="default"/>
    <w:sig w:usb0="00000000" w:usb1="00000000" w:usb2="00000010" w:usb3="00000000" w:csb0="00100000" w:csb1="00000000"/>
  </w:font>
  <w:font w:name="Noto Sans Symbols2">
    <w:altName w:val="NumberOnly"/>
    <w:panose1 w:val="020B0502040504020204"/>
    <w:charset w:val="00"/>
    <w:family w:val="auto"/>
    <w:pitch w:val="default"/>
    <w:sig w:usb0="00000000" w:usb1="00000000" w:usb2="00040020" w:usb3="0580A048" w:csb0="00000001" w:csb1="00000000"/>
  </w:font>
  <w:font w:name="Georgia">
    <w:panose1 w:val="02040502050405020303"/>
    <w:charset w:val="00"/>
    <w:family w:val="auto"/>
    <w:pitch w:val="default"/>
    <w:sig w:usb0="00000287" w:usb1="00000000" w:usb2="00000000" w:usb3="00000000" w:csb0="2000009F" w:csb1="00000000"/>
  </w:font>
  <w:font w:name="Adobe Song Std L">
    <w:altName w:val="宋体"/>
    <w:panose1 w:val="02020300000000000000"/>
    <w:charset w:val="86"/>
    <w:family w:val="auto"/>
    <w:pitch w:val="default"/>
    <w:sig w:usb0="00000000" w:usb1="00000000" w:usb2="00000016" w:usb3="00000000" w:csb0="00060007" w:csb1="00000000"/>
  </w:font>
  <w:font w:name="Traditional Arabic">
    <w:panose1 w:val="02020603050405020304"/>
    <w:charset w:val="00"/>
    <w:family w:val="auto"/>
    <w:pitch w:val="default"/>
    <w:sig w:usb0="00006003" w:usb1="80000000" w:usb2="00000008" w:usb3="00000000" w:csb0="00000041" w:csb1="20080000"/>
  </w:font>
  <w:font w:name="SimSun-ExtB">
    <w:panose1 w:val="02010609060101010101"/>
    <w:charset w:val="86"/>
    <w:family w:val="auto"/>
    <w:pitch w:val="default"/>
    <w:sig w:usb0="00000001" w:usb1="02000000" w:usb2="00000000" w:usb3="00000000" w:csb0="00040001" w:csb1="00000000"/>
  </w:font>
  <w:font w:name="SJQY">
    <w:panose1 w:val="02010600030101010101"/>
    <w:charset w:val="86"/>
    <w:family w:val="auto"/>
    <w:pitch w:val="default"/>
    <w:sig w:usb0="00000003" w:usb1="080E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Gabriola">
    <w:panose1 w:val="04040605051002020D02"/>
    <w:charset w:val="00"/>
    <w:family w:val="auto"/>
    <w:pitch w:val="default"/>
    <w:sig w:usb0="E00002EF" w:usb1="5000204B" w:usb2="00000000" w:usb3="00000000" w:csb0="2000009F" w:csb1="00000000"/>
  </w:font>
  <w:font w:name="Gungsuh">
    <w:panose1 w:val="02030600000101010101"/>
    <w:charset w:val="81"/>
    <w:family w:val="auto"/>
    <w:pitch w:val="default"/>
    <w:sig w:usb0="B00002AF" w:usb1="69D77CFB" w:usb2="00000030" w:usb3="00000000" w:csb0="4008009F" w:csb1="DFD70000"/>
  </w:font>
  <w:font w:name="宋体-PUA">
    <w:altName w:val="宋体"/>
    <w:panose1 w:val="02010600030101010101"/>
    <w:charset w:val="86"/>
    <w:family w:val="auto"/>
    <w:pitch w:val="default"/>
    <w:sig w:usb0="00000000" w:usb1="00000000" w:usb2="00000010" w:usb3="00000000" w:csb0="00040000" w:csb1="00000000"/>
  </w:font>
  <w:font w:name="汉仪中简黑简">
    <w:altName w:val="黑体"/>
    <w:panose1 w:val="00020600040101010101"/>
    <w:charset w:val="86"/>
    <w:family w:val="auto"/>
    <w:pitch w:val="default"/>
    <w:sig w:usb0="00000000" w:usb1="00000000" w:usb2="00000016" w:usb3="00000000" w:csb0="00040000" w:csb1="00000000"/>
  </w:font>
  <w:font w:name="..ì.">
    <w:altName w:val="微软雅黑"/>
    <w:panose1 w:val="00000000000000000000"/>
    <w:charset w:val="00"/>
    <w:family w:val="roman"/>
    <w:pitch w:val="default"/>
    <w:sig w:usb0="00000000" w:usb1="00000000" w:usb2="00000000"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 w:name="创艺简标宋">
    <w:altName w:val="黑体"/>
    <w:panose1 w:val="00000000000000000000"/>
    <w:charset w:val="00"/>
    <w:family w:val="auto"/>
    <w:pitch w:val="default"/>
    <w:sig w:usb0="00000000" w:usb1="00000000" w:usb2="00000010" w:usb3="00000000" w:csb0="00040000" w:csb1="00000000"/>
  </w:font>
  <w:font w:name="Lantinghei TC Extralight">
    <w:altName w:val="DFKai-SB"/>
    <w:panose1 w:val="03000509000000000000"/>
    <w:charset w:val="88"/>
    <w:family w:val="auto"/>
    <w:pitch w:val="default"/>
    <w:sig w:usb0="00000000" w:usb1="00000000" w:usb2="00000000" w:usb3="00000000" w:csb0="00100000" w:csb1="00000000"/>
  </w:font>
  <w:font w:name="Hiragino Sans GB W3">
    <w:altName w:val="宋体"/>
    <w:panose1 w:val="020B0300000000000000"/>
    <w:charset w:val="86"/>
    <w:family w:val="auto"/>
    <w:pitch w:val="default"/>
    <w:sig w:usb0="00000000" w:usb1="00000000" w:usb2="00000016" w:usb3="00000000" w:csb0="00060007" w:csb1="00000000"/>
  </w:font>
  <w:font w:name="Yuanti SC Regular">
    <w:altName w:val="宋体"/>
    <w:panose1 w:val="02010600040101010101"/>
    <w:charset w:val="86"/>
    <w:family w:val="auto"/>
    <w:pitch w:val="default"/>
    <w:sig w:usb0="00000000" w:usb1="00000000" w:usb2="00000016" w:usb3="00000000" w:csb0="0004001F" w:csb1="00000000"/>
  </w:font>
  <w:font w:name="Songti TC Regular">
    <w:altName w:val="宋体"/>
    <w:panose1 w:val="02010600040101010101"/>
    <w:charset w:val="86"/>
    <w:family w:val="auto"/>
    <w:pitch w:val="default"/>
    <w:sig w:usb0="00000000" w:usb1="00000000" w:usb2="00000000" w:usb3="00000000" w:csb0="0004009F" w:csb1="DFD70000"/>
  </w:font>
  <w:font w:name="HanziPen TC Regular">
    <w:altName w:val="宋体"/>
    <w:panose1 w:val="03000300000000000000"/>
    <w:charset w:val="86"/>
    <w:family w:val="auto"/>
    <w:pitch w:val="default"/>
    <w:sig w:usb0="00000000" w:usb1="00000000" w:usb2="00000016" w:usb3="00000000" w:csb0="00040001" w:csb1="00000000"/>
  </w:font>
  <w:font w:name="MT Extra">
    <w:panose1 w:val="05050102010205020202"/>
    <w:charset w:val="00"/>
    <w:family w:val="roman"/>
    <w:pitch w:val="default"/>
    <w:sig w:usb0="80000000" w:usb1="00000000" w:usb2="00000000" w:usb3="00000000" w:csb0="00000000" w:csb1="00000000"/>
  </w:font>
  <w:font w:name="Kingsoft Extra">
    <w:altName w:val="Segoe Print"/>
    <w:panose1 w:val="05050102010205020202"/>
    <w:charset w:val="00"/>
    <w:family w:val="auto"/>
    <w:pitch w:val="default"/>
    <w:sig w:usb0="00000000" w:usb1="00000000" w:usb2="00000000" w:usb3="00000000" w:csb0="00000001" w:csb1="00000000"/>
  </w:font>
  <w:font w:name="Heiti SC Light">
    <w:altName w:val="宋体"/>
    <w:panose1 w:val="02000000000000000000"/>
    <w:charset w:val="86"/>
    <w:family w:val="auto"/>
    <w:pitch w:val="default"/>
    <w:sig w:usb0="00000000" w:usb1="00000000" w:usb2="00000000" w:usb3="00000000" w:csb0="203E0000" w:csb1="00000000"/>
  </w:font>
  <w:font w:name="汉仪旗黑KW">
    <w:altName w:val="黑体"/>
    <w:panose1 w:val="00020600040101010101"/>
    <w:charset w:val="86"/>
    <w:family w:val="auto"/>
    <w:pitch w:val="default"/>
    <w:sig w:usb0="00000000" w:usb1="00000000" w:usb2="00000016" w:usb3="00000000" w:csb0="0004009F" w:csb1="DFD70000"/>
  </w:font>
  <w:font w:name="STHeiti Light">
    <w:altName w:val="宋体"/>
    <w:panose1 w:val="02010600040101010101"/>
    <w:charset w:val="86"/>
    <w:family w:val="auto"/>
    <w:pitch w:val="default"/>
    <w:sig w:usb0="00000000" w:usb1="00000000" w:usb2="00000000" w:usb3="00000000" w:csb0="00040001" w:csb1="00000000"/>
  </w:font>
  <w:font w:name="Yuanti TC Regular">
    <w:altName w:val="宋体"/>
    <w:panose1 w:val="02010600040101010101"/>
    <w:charset w:val="86"/>
    <w:family w:val="auto"/>
    <w:pitch w:val="default"/>
    <w:sig w:usb0="00000000" w:usb1="00000000" w:usb2="00000016" w:usb3="00000000" w:csb0="0004001F" w:csb1="00000000"/>
  </w:font>
  <w:font w:name="Hannotate TC Regular">
    <w:altName w:val="宋体"/>
    <w:panose1 w:val="03000500000000000000"/>
    <w:charset w:val="86"/>
    <w:family w:val="auto"/>
    <w:pitch w:val="default"/>
    <w:sig w:usb0="00000000" w:usb1="00000000" w:usb2="00000016" w:usb3="00000000" w:csb0="00040001" w:csb1="00000000"/>
  </w:font>
  <w:font w:name="Adobe Caslon Pro Regular">
    <w:altName w:val="Segoe Print"/>
    <w:panose1 w:val="0205050205050A020403"/>
    <w:charset w:val="00"/>
    <w:family w:val="auto"/>
    <w:pitch w:val="default"/>
    <w:sig w:usb0="00000000" w:usb1="00000000" w:usb2="00000000" w:usb3="00000000" w:csb0="20000093" w:csb1="00000000"/>
  </w:font>
  <w:font w:name="Arial Black">
    <w:panose1 w:val="020B0A04020102020204"/>
    <w:charset w:val="00"/>
    <w:family w:val="auto"/>
    <w:pitch w:val="default"/>
    <w:sig w:usb0="00000287" w:usb1="00000000" w:usb2="00000000" w:usb3="00000000" w:csb0="2000009F" w:csb1="DFD70000"/>
  </w:font>
  <w:font w:name="Arial Regular">
    <w:altName w:val="Arial"/>
    <w:panose1 w:val="020B0604020202090204"/>
    <w:charset w:val="00"/>
    <w:family w:val="auto"/>
    <w:pitch w:val="default"/>
    <w:sig w:usb0="00000000" w:usb1="00000000" w:usb2="00000001" w:usb3="00000000" w:csb0="400001BF" w:csb1="DFF70000"/>
  </w:font>
  <w:font w:name="Adobe 楷体 Std">
    <w:altName w:val="宋体"/>
    <w:panose1 w:val="02020400000000000000"/>
    <w:charset w:val="86"/>
    <w:family w:val="auto"/>
    <w:pitch w:val="default"/>
    <w:sig w:usb0="00000000" w:usb1="00000000" w:usb2="00000016" w:usb3="00000000" w:csb0="00060007" w:csb1="00000000"/>
  </w:font>
  <w:font w:name="Yu Gothic UI">
    <w:altName w:val="Vrinda"/>
    <w:panose1 w:val="020B0500000000000000"/>
    <w:charset w:val="00"/>
    <w:family w:val="auto"/>
    <w:pitch w:val="default"/>
    <w:sig w:usb0="00000000" w:usb1="00000000" w:usb2="00000016" w:usb3="00000000" w:csb0="2002009F" w:csb1="00000000"/>
  </w:font>
  <w:font w:name="Courier">
    <w:altName w:val="Courier New"/>
    <w:panose1 w:val="02070409020205020404"/>
    <w:charset w:val="00"/>
    <w:family w:val="modern"/>
    <w:pitch w:val="default"/>
    <w:sig w:usb0="00000000" w:usb1="00000000" w:usb2="00000000" w:usb3="00000000" w:csb0="00000001" w:csb1="00000000"/>
  </w:font>
  <w:font w:name="宋体常规">
    <w:altName w:val="宋体"/>
    <w:panose1 w:val="00000000000000000000"/>
    <w:charset w:val="86"/>
    <w:family w:val="roma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Cambria Math">
    <w:panose1 w:val="02040503050406030204"/>
    <w:charset w:val="00"/>
    <w:family w:val="roman"/>
    <w:pitch w:val="default"/>
    <w:sig w:usb0="E00002FF" w:usb1="420024FF" w:usb2="00000000" w:usb3="00000000" w:csb0="2000019F" w:csb1="00000000"/>
  </w:font>
  <w:font w:name="Kingsoft Math">
    <w:altName w:val="Cambria Math"/>
    <w:panose1 w:val="02040503050406030204"/>
    <w:charset w:val="00"/>
    <w:family w:val="auto"/>
    <w:pitch w:val="default"/>
    <w:sig w:usb0="00000000" w:usb1="00000000" w:usb2="00000000" w:usb3="00000000" w:csb0="2000019F" w:csb1="00000000"/>
  </w:font>
  <w:font w:name="Geeza Pro">
    <w:altName w:val="Vrinda"/>
    <w:panose1 w:val="02000400000000000000"/>
    <w:charset w:val="00"/>
    <w:family w:val="auto"/>
    <w:pitch w:val="default"/>
    <w:sig w:usb0="00000000" w:usb1="00000000" w:usb2="00000008" w:usb3="00000000" w:csb0="00000001" w:csb1="00000000"/>
  </w:font>
  <w:font w:name="&amp;quot">
    <w:altName w:val="Segoe Print"/>
    <w:panose1 w:val="00000000000000000000"/>
    <w:charset w:val="00"/>
    <w:family w:val="roman"/>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Arial Bold">
    <w:altName w:val="Arial"/>
    <w:panose1 w:val="020B0604020202090204"/>
    <w:charset w:val="00"/>
    <w:family w:val="roman"/>
    <w:pitch w:val="default"/>
    <w:sig w:usb0="00000000" w:usb1="00000000" w:usb2="00000001" w:usb3="00000000" w:csb0="400001BF" w:csb1="DFF70000"/>
  </w:font>
  <w:font w:name="MS Minchofalt">
    <w:altName w:val="Segoe Print"/>
    <w:panose1 w:val="00000000000000000000"/>
    <w:charset w:val="00"/>
    <w:family w:val="modern"/>
    <w:pitch w:val="default"/>
    <w:sig w:usb0="00000000" w:usb1="00000000" w:usb2="00000010" w:usb3="00000000" w:csb0="00020000" w:csb1="00000000"/>
  </w:font>
  <w:font w:name="Songti SC Bold">
    <w:altName w:val="宋体"/>
    <w:panose1 w:val="02010800040101010101"/>
    <w:charset w:val="86"/>
    <w:family w:val="auto"/>
    <w:pitch w:val="default"/>
    <w:sig w:usb0="00000000" w:usb1="00000000" w:usb2="00000000" w:usb3="00000000" w:csb0="00040000" w:csb1="00000000"/>
  </w:font>
  <w:font w:name="KaiTi_GB2312">
    <w:altName w:val="宋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Univers">
    <w:altName w:val="Segoe Print"/>
    <w:panose1 w:val="00000000000000000000"/>
    <w:charset w:val="00"/>
    <w:family w:val="swiss"/>
    <w:pitch w:val="default"/>
    <w:sig w:usb0="00000000" w:usb1="00000000" w:usb2="00000000" w:usb3="00000000" w:csb0="00000001" w:csb1="00000000"/>
  </w:font>
  <w:font w:name="FreeSans">
    <w:altName w:val="微软雅黑"/>
    <w:panose1 w:val="00000000000000000000"/>
    <w:charset w:val="00"/>
    <w:family w:val="auto"/>
    <w:pitch w:val="default"/>
    <w:sig w:usb0="00000000" w:usb1="00000000" w:usb2="00000000"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Droid Sans Fallback">
    <w:altName w:val="SJQY"/>
    <w:panose1 w:val="020B0502000000000001"/>
    <w:charset w:val="00"/>
    <w:family w:val="auto"/>
    <w:pitch w:val="default"/>
    <w:sig w:usb0="00000000" w:usb1="00000000" w:usb2="00000036" w:usb3="00000000" w:csb0="203F01FF" w:csb1="D7FF0000"/>
  </w:font>
  <w:font w:name="KTJ+ZBFJJU-6">
    <w:altName w:val="Segoe Print"/>
    <w:panose1 w:val="00000000000000000000"/>
    <w:charset w:val="00"/>
    <w:family w:val="roman"/>
    <w:pitch w:val="default"/>
    <w:sig w:usb0="00000000" w:usb1="00000000" w:usb2="00000000" w:usb3="00000000" w:csb0="00000000" w:csb1="00000000"/>
  </w:font>
  <w:font w:name="小标宋">
    <w:altName w:val="微软雅黑"/>
    <w:panose1 w:val="03000509000000000000"/>
    <w:charset w:val="00"/>
    <w:family w:val="auto"/>
    <w:pitch w:val="default"/>
    <w:sig w:usb0="00000000" w:usb1="0000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微软雅黑 Light">
    <w:altName w:val="黑体"/>
    <w:panose1 w:val="00000000000000000000"/>
    <w:charset w:val="86"/>
    <w:family w:val="swiss"/>
    <w:pitch w:val="default"/>
    <w:sig w:usb0="00000000" w:usb1="00000000" w:usb2="00000016" w:usb3="00000000" w:csb0="0004001F" w:csb1="00000000"/>
  </w:font>
  <w:font w:name="Microsoft YaHei Light">
    <w:altName w:val="宋体"/>
    <w:panose1 w:val="00000000000000000000"/>
    <w:charset w:val="86"/>
    <w:family w:val="swiss"/>
    <w:pitch w:val="default"/>
    <w:sig w:usb0="00000000" w:usb1="00000000"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TT64E9BFA0tCID-WinCharSetFFFF-H">
    <w:altName w:val="宋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圆体-繁">
    <w:altName w:val="宋体"/>
    <w:panose1 w:val="02010600040101010101"/>
    <w:charset w:val="86"/>
    <w:family w:val="auto"/>
    <w:pitch w:val="default"/>
    <w:sig w:usb0="00000000" w:usb1="00000000" w:usb2="00000016" w:usb3="00000000" w:csb0="0004001F" w:csb1="00000000"/>
  </w:font>
  <w:font w:name="凌慧体-繁">
    <w:altName w:val="宋体"/>
    <w:panose1 w:val="03050602040302020204"/>
    <w:charset w:val="86"/>
    <w:family w:val="auto"/>
    <w:pitch w:val="default"/>
    <w:sig w:usb0="00000000" w:usb1="00000000" w:usb2="0000001E" w:usb3="00000000" w:csb0="20140183" w:csb1="00000000"/>
  </w:font>
  <w:font w:name="华文黑体">
    <w:altName w:val="黑体"/>
    <w:panose1 w:val="02010600040101010101"/>
    <w:charset w:val="86"/>
    <w:family w:val="auto"/>
    <w:pitch w:val="default"/>
    <w:sig w:usb0="00000000" w:usb1="00000000" w:usb2="00000000" w:usb3="00000000" w:csb0="00040001" w:csb1="00000000"/>
  </w:font>
  <w:font w:name="生活很苦但你很甜">
    <w:altName w:val="宋体"/>
    <w:panose1 w:val="00000000000000000000"/>
    <w:charset w:val="86"/>
    <w:family w:val="auto"/>
    <w:pitch w:val="default"/>
    <w:sig w:usb0="00000000" w:usb1="00000000" w:usb2="00000012" w:usb3="00000000" w:csb0="00140001" w:csb1="00000000"/>
  </w:font>
  <w:font w:name="凌慧体-简">
    <w:altName w:val="宋体"/>
    <w:panose1 w:val="03050602040302020204"/>
    <w:charset w:val="86"/>
    <w:family w:val="auto"/>
    <w:pitch w:val="default"/>
    <w:sig w:usb0="00000000" w:usb1="00000000" w:usb2="0000001E" w:usb3="00000000" w:csb0="00040001" w:csb1="00000000"/>
  </w:font>
  <w:font w:name="兰亭黑-简">
    <w:altName w:val="黑体"/>
    <w:panose1 w:val="02000000000000000000"/>
    <w:charset w:val="86"/>
    <w:family w:val="auto"/>
    <w:pitch w:val="default"/>
    <w:sig w:usb0="00000000" w:usb1="00000000" w:usb2="00000000" w:usb3="00000000" w:csb0="00040000" w:csb1="00000000"/>
  </w:font>
  <w:font w:name="Hiragino Kaku Gothic ProN">
    <w:altName w:val="MS UI Gothic"/>
    <w:panose1 w:val="020B0300000000000000"/>
    <w:charset w:val="80"/>
    <w:family w:val="auto"/>
    <w:pitch w:val="default"/>
    <w:sig w:usb0="00000000" w:usb1="00000000" w:usb2="00000012" w:usb3="00000000" w:csb0="0002000D" w:csb1="00000000"/>
  </w:font>
  <w:font w:name="Hiragino Kaku Gothic StdN">
    <w:altName w:val="MS UI Gothic"/>
    <w:panose1 w:val="020B0800000000000000"/>
    <w:charset w:val="80"/>
    <w:family w:val="auto"/>
    <w:pitch w:val="default"/>
    <w:sig w:usb0="00000000" w:usb1="00000000" w:usb2="00000012" w:usb3="00000000" w:csb0="0002000D" w:csb1="00000000"/>
  </w:font>
  <w:font w:name="EU-BZ">
    <w:altName w:val="Segoe Print"/>
    <w:panose1 w:val="00000000000000000000"/>
    <w:charset w:val="00"/>
    <w:family w:val="auto"/>
    <w:pitch w:val="default"/>
    <w:sig w:usb0="00000000" w:usb1="00000000" w:usb2="00000000" w:usb3="00000000" w:csb0="00000000" w:csb1="00000000"/>
  </w:font>
  <w:font w:name="FZShuSong-Z01S">
    <w:altName w:val="Segoe Print"/>
    <w:panose1 w:val="00000000000000000000"/>
    <w:charset w:val="00"/>
    <w:family w:val="auto"/>
    <w:pitch w:val="default"/>
    <w:sig w:usb0="00000000" w:usb1="00000000" w:usb2="00000000" w:usb3="00000000" w:csb0="00000000" w:csb1="00000000"/>
  </w:font>
  <w:font w:name="..">
    <w:altName w:val="微软雅黑"/>
    <w:panose1 w:val="00000000000000000000"/>
    <w:charset w:val="00"/>
    <w:family w:val="auto"/>
    <w:pitch w:val="default"/>
    <w:sig w:usb0="00000000" w:usb1="00000000" w:usb2="00000010" w:usb3="00000000" w:csb0="00040000" w:csb1="00000000"/>
  </w:font>
  <w:font w:name="Time">
    <w:altName w:val="微软雅黑"/>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H Yg 2gb">
    <w:altName w:val="微软雅黑"/>
    <w:panose1 w:val="00000000000000000000"/>
    <w:charset w:val="00"/>
    <w:family w:val="roman"/>
    <w:pitch w:val="default"/>
    <w:sig w:usb0="00000000" w:usb1="00000000" w:usb2="00000010" w:usb3="00000000" w:csb0="00040000" w:csb1="00000000"/>
  </w:font>
  <w:font w:name="Arial,Bold">
    <w:altName w:val="Segoe Print"/>
    <w:panose1 w:val="00000000000000000000"/>
    <w:charset w:val="00"/>
    <w:family w:val="swiss"/>
    <w:pitch w:val="default"/>
    <w:sig w:usb0="00000000" w:usb1="00000000" w:usb2="00000000" w:usb3="00000000" w:csb0="00000001" w:csb1="00000000"/>
  </w:font>
  <w:font w:name="ËÎÌå">
    <w:altName w:val="Times New Roman"/>
    <w:panose1 w:val="00000000000000000000"/>
    <w:charset w:val="00"/>
    <w:family w:val="modern"/>
    <w:pitch w:val="default"/>
    <w:sig w:usb0="00000000" w:usb1="00000000" w:usb2="00000000" w:usb3="00000000" w:csb0="00000001" w:csb1="00000000"/>
  </w:font>
  <w:font w:name="'宋体">
    <w:altName w:val="宋体"/>
    <w:panose1 w:val="00000000000000000000"/>
    <w:charset w:val="00"/>
    <w:family w:val="swiss"/>
    <w:pitch w:val="default"/>
    <w:sig w:usb0="00000000" w:usb1="00000000" w:usb2="00000010" w:usb3="00000000" w:csb0="00040000" w:csb1="00000000"/>
  </w:font>
  <w:font w:name="全真楷書">
    <w:altName w:val="宋体"/>
    <w:panose1 w:val="00000000000000000000"/>
    <w:charset w:val="00"/>
    <w:family w:val="modern"/>
    <w:pitch w:val="default"/>
    <w:sig w:usb0="00000000" w:usb1="00000000" w:usb2="00000010" w:usb3="00000000" w:csb0="00100000" w:csb1="00000000"/>
  </w:font>
  <w:font w:name="文鼎CS中等线">
    <w:altName w:val="微软雅黑"/>
    <w:panose1 w:val="00000000000000000000"/>
    <w:charset w:val="00"/>
    <w:family w:val="modern"/>
    <w:pitch w:val="default"/>
    <w:sig w:usb0="00000000" w:usb1="00000000" w:usb2="00000010" w:usb3="00000000" w:csb0="00040000" w:csb1="00000000"/>
  </w:font>
  <w:font w:name="创艺简中圆">
    <w:altName w:val="微软雅黑"/>
    <w:panose1 w:val="00000000000000000000"/>
    <w:charset w:val="00"/>
    <w:family w:val="auto"/>
    <w:pitch w:val="default"/>
    <w:sig w:usb0="00000000" w:usb1="00000000" w:usb2="00000010" w:usb3="00000000" w:csb0="00040000" w:csb1="00000000"/>
  </w:font>
  <w:font w:name="文鼎CS魏碑">
    <w:altName w:val="微软雅黑"/>
    <w:panose1 w:val="00000000000000000000"/>
    <w:charset w:val="00"/>
    <w:family w:val="modern"/>
    <w:pitch w:val="default"/>
    <w:sig w:usb0="00000000" w:usb1="00000000" w:usb2="00000010" w:usb3="00000000" w:csb0="00040000" w:csb1="00000000"/>
  </w:font>
  <w:font w:name="文鼎粗圆简">
    <w:altName w:val="微软雅黑"/>
    <w:panose1 w:val="00000000000000000000"/>
    <w:charset w:val="00"/>
    <w:family w:val="modern"/>
    <w:pitch w:val="default"/>
    <w:sig w:usb0="00000000" w:usb1="00000000" w:usb2="00000010" w:usb3="00000000" w:csb0="00040000" w:csb1="00000000"/>
  </w:font>
  <w:font w:name="仿宋体">
    <w:altName w:val="仿宋"/>
    <w:panose1 w:val="00000000000000000000"/>
    <w:charset w:val="00"/>
    <w:family w:val="auto"/>
    <w:pitch w:val="default"/>
    <w:sig w:usb0="00000000" w:usb1="00000000" w:usb2="00000010" w:usb3="00000000" w:csb0="00040000" w:csb1="00000000"/>
  </w:font>
  <w:font w:name="文鼎CS细等线">
    <w:altName w:val="微软雅黑"/>
    <w:panose1 w:val="00000000000000000000"/>
    <w:charset w:val="00"/>
    <w:family w:val="modern"/>
    <w:pitch w:val="default"/>
    <w:sig w:usb0="00000000" w:usb1="00000000" w:usb2="00000010" w:usb3="00000000" w:csb0="00040000" w:csb1="00000000"/>
  </w:font>
  <w:font w:name="Futura Std">
    <w:altName w:val="微软雅黑"/>
    <w:panose1 w:val="00000000000000000000"/>
    <w:charset w:val="00"/>
    <w:family w:val="auto"/>
    <w:pitch w:val="default"/>
    <w:sig w:usb0="00000000" w:usb1="00000000" w:usb2="00000010" w:usb3="00000000" w:csb0="00040000" w:csb1="00000000"/>
  </w:font>
  <w:font w:name="Times Roman">
    <w:altName w:val="Segoe Print"/>
    <w:panose1 w:val="00000000000000000000"/>
    <w:charset w:val="00"/>
    <w:family w:val="roman"/>
    <w:pitch w:val="default"/>
    <w:sig w:usb0="00000000" w:usb1="00000000" w:usb2="00000000" w:usb3="00000000" w:csb0="00000001" w:csb1="00000000"/>
  </w:font>
  <w:font w:name="ZapfCalligr BT">
    <w:altName w:val="Segoe Print"/>
    <w:panose1 w:val="00000000000000000000"/>
    <w:charset w:val="00"/>
    <w:family w:val="roman"/>
    <w:pitch w:val="default"/>
    <w:sig w:usb0="00000000" w:usb1="00000000" w:usb2="00000000" w:usb3="00000000" w:csb0="00000001" w:csb1="00000000"/>
  </w:font>
  <w:font w:name="Arial, Helvetica">
    <w:altName w:val="Segoe Print"/>
    <w:panose1 w:val="00000000000000000000"/>
    <w:charset w:val="00"/>
    <w:family w:val="roman"/>
    <w:pitch w:val="default"/>
    <w:sig w:usb0="00000000" w:usb1="00000000" w:usb2="00000000" w:usb3="00000000" w:csb0="00000001" w:csb1="00000000"/>
  </w:font>
  <w:font w:name="Hei">
    <w:altName w:val="微软雅黑"/>
    <w:panose1 w:val="00000000000000000000"/>
    <w:charset w:val="00"/>
    <w:family w:val="roman"/>
    <w:pitch w:val="default"/>
    <w:sig w:usb0="00000000" w:usb1="00000000" w:usb2="00000000" w:usb3="00000000" w:csb0="00040001" w:csb1="00000000"/>
  </w:font>
  <w:font w:name="TYPE">
    <w:altName w:val="微软雅黑"/>
    <w:panose1 w:val="00000000000000000000"/>
    <w:charset w:val="00"/>
    <w:family w:val="roman"/>
    <w:pitch w:val="default"/>
    <w:sig w:usb0="00000000" w:usb1="00000000" w:usb2="00000000" w:usb3="00000000" w:csb0="00040001" w:csb1="00000000"/>
  </w:font>
  <w:font w:name="Dotum">
    <w:panose1 w:val="020B0600000101010101"/>
    <w:charset w:val="81"/>
    <w:family w:val="swiss"/>
    <w:pitch w:val="default"/>
    <w:sig w:usb0="B00002AF" w:usb1="69D77CFB" w:usb2="00000030" w:usb3="00000000" w:csb0="4008009F" w:csb1="DFD70000"/>
  </w:font>
  <w:font w:name="Calibri">
    <w:panose1 w:val="020F0502020204030204"/>
    <w:charset w:val="86"/>
    <w:family w:val="swiss"/>
    <w:pitch w:val="default"/>
    <w:sig w:usb0="E00002FF" w:usb1="4000ACFF" w:usb2="00000001" w:usb3="00000000" w:csb0="2000019F" w:csb1="00000000"/>
  </w:font>
  <w:font w:name="华文新魏">
    <w:altName w:val="SJQY"/>
    <w:panose1 w:val="02010800040101010101"/>
    <w:charset w:val="00"/>
    <w:family w:val="auto"/>
    <w:pitch w:val="default"/>
    <w:sig w:usb0="00000000" w:usb1="00000000" w:usb2="00000010" w:usb3="00000000" w:csb0="00040000" w:csb1="00000000"/>
  </w:font>
  <w:font w:name="手札体-简">
    <w:altName w:val="宋体"/>
    <w:panose1 w:val="03000500000000000000"/>
    <w:charset w:val="86"/>
    <w:family w:val="auto"/>
    <w:pitch w:val="default"/>
    <w:sig w:usb0="00000000" w:usb1="00000000" w:usb2="00000016" w:usb3="00000000" w:csb0="00040001" w:csb1="00000000"/>
  </w:font>
  <w:font w:name="华康魏碑W7">
    <w:altName w:val="宋体"/>
    <w:panose1 w:val="03000709000000000000"/>
    <w:charset w:val="86"/>
    <w:family w:val="auto"/>
    <w:pitch w:val="default"/>
    <w:sig w:usb0="00000000" w:usb1="00000000" w:usb2="00000012" w:usb3="00000000" w:csb0="00040001" w:csb1="00000000"/>
  </w:font>
  <w:font w:name="FrutigerNext LT Medium">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MicrosoftYaHeiLight">
    <w:altName w:val="宋体"/>
    <w:panose1 w:val="00000000000000000000"/>
    <w:charset w:val="86"/>
    <w:family w:val="auto"/>
    <w:pitch w:val="default"/>
    <w:sig w:usb0="00000000" w:usb1="00000000" w:usb2="00000000" w:usb3="00000000" w:csb0="00040000" w:csb1="00000000"/>
  </w:font>
  <w:font w:name="STXihei">
    <w:altName w:val="宋体"/>
    <w:panose1 w:val="00000000000000000000"/>
    <w:charset w:val="86"/>
    <w:family w:val="auto"/>
    <w:pitch w:val="default"/>
    <w:sig w:usb0="00000000" w:usb1="00000000" w:usb2="00000010" w:usb3="00000000" w:csb0="0004009F" w:csb1="00000000"/>
  </w:font>
  <w:font w:name="font-weight : 700">
    <w:altName w:val="Segoe Print"/>
    <w:panose1 w:val="00000000000000000000"/>
    <w:charset w:val="00"/>
    <w:family w:val="auto"/>
    <w:pitch w:val="default"/>
    <w:sig w:usb0="00000000" w:usb1="00000000" w:usb2="00000000" w:usb3="00000000" w:csb0="00000000" w:csb1="00000000"/>
  </w:font>
  <w:font w:name="HelveticaNeue">
    <w:altName w:val="NumberOnly"/>
    <w:panose1 w:val="02000503000000020004"/>
    <w:charset w:val="00"/>
    <w:family w:val="auto"/>
    <w:pitch w:val="default"/>
    <w:sig w:usb0="00000000" w:usb1="00000000" w:usb2="00000010" w:usb3="00000000" w:csb0="00000000" w:csb1="00000000"/>
  </w:font>
  <w:font w:name="Allegro BT">
    <w:altName w:val="Segoe Print"/>
    <w:panose1 w:val="00000000000000000000"/>
    <w:charset w:val="00"/>
    <w:family w:val="decorative"/>
    <w:pitch w:val="default"/>
    <w:sig w:usb0="00000000" w:usb1="00000000" w:usb2="00000000" w:usb3="00000000" w:csb0="00000011" w:csb1="00000000"/>
  </w:font>
  <w:font w:name="方正美黑简体">
    <w:altName w:val="黑体"/>
    <w:panose1 w:val="00000000000000000000"/>
    <w:charset w:val="00"/>
    <w:family w:val="auto"/>
    <w:pitch w:val="default"/>
    <w:sig w:usb0="00000000" w:usb1="00000000" w:usb2="0000001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圆体-简">
    <w:altName w:val="宋体"/>
    <w:panose1 w:val="02010600040101010101"/>
    <w:charset w:val="86"/>
    <w:family w:val="auto"/>
    <w:pitch w:val="default"/>
    <w:sig w:usb0="00000000" w:usb1="0000000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MicrosoftYaHei">
    <w:altName w:val="宋体"/>
    <w:panose1 w:val="020B0503020204020204"/>
    <w:charset w:val="86"/>
    <w:family w:val="roman"/>
    <w:pitch w:val="default"/>
    <w:sig w:usb0="00000000" w:usb1="00000000" w:usb2="00000016" w:usb3="00000000" w:csb0="0004001F" w:csb1="00000000"/>
  </w:font>
  <w:font w:name="-apple-system-font">
    <w:altName w:val="Segoe Print"/>
    <w:panose1 w:val="00000000000000000000"/>
    <w:charset w:val="00"/>
    <w:family w:val="auto"/>
    <w:pitch w:val="default"/>
    <w:sig w:usb0="00000000" w:usb1="00000000" w:usb2="00000000" w:usb3="00000000" w:csb0="00000000" w:csb1="00000000"/>
  </w:font>
  <w:font w:name="楷体-繁">
    <w:altName w:val="宋体"/>
    <w:panose1 w:val="02010600040101010101"/>
    <w:charset w:val="86"/>
    <w:family w:val="auto"/>
    <w:pitch w:val="default"/>
    <w:sig w:usb0="00000000" w:usb1="00000000" w:usb2="00000016" w:usb3="00000000" w:csb0="0004001F" w:csb1="00000000"/>
  </w:font>
  <w:font w:name="苹方-港">
    <w:altName w:val="Microsoft JhengHei"/>
    <w:panose1 w:val="020B0400000000000000"/>
    <w:charset w:val="88"/>
    <w:family w:val="auto"/>
    <w:pitch w:val="default"/>
    <w:sig w:usb0="00000000" w:usb1="00000000" w:usb2="00000017" w:usb3="00000000" w:csb0="00100001" w:csb1="00000000"/>
  </w:font>
  <w:font w:name="Oriya MN">
    <w:altName w:val="Segoe Print"/>
    <w:panose1 w:val="00000500000000000000"/>
    <w:charset w:val="00"/>
    <w:family w:val="auto"/>
    <w:pitch w:val="default"/>
    <w:sig w:usb0="00000000" w:usb1="00000000" w:usb2="00000000" w:usb3="00000000" w:csb0="00000001" w:csb1="00000000"/>
  </w:font>
  <w:font w:name="STIXNonUnicode">
    <w:altName w:val="Segoe Print"/>
    <w:panose1 w:val="00000000000000000000"/>
    <w:charset w:val="00"/>
    <w:family w:val="auto"/>
    <w:pitch w:val="default"/>
    <w:sig w:usb0="00000000" w:usb1="00000000" w:usb2="00000000" w:usb3="00000000" w:csb0="80000001" w:csb1="00000000"/>
  </w:font>
  <w:font w:name="Noto Sans Rejang">
    <w:altName w:val="NumberOnly"/>
    <w:panose1 w:val="020B0502040504020204"/>
    <w:charset w:val="00"/>
    <w:family w:val="auto"/>
    <w:pitch w:val="default"/>
    <w:sig w:usb0="00000000" w:usb1="00000000" w:usb2="00000000" w:usb3="00200000" w:csb0="00000001" w:csb1="00000000"/>
  </w:font>
  <w:font w:name="Myanmar MN">
    <w:altName w:val="Segoe Print"/>
    <w:panose1 w:val="00000500000000000000"/>
    <w:charset w:val="00"/>
    <w:family w:val="auto"/>
    <w:pitch w:val="default"/>
    <w:sig w:usb0="00000000" w:usb1="00000000" w:usb2="00000000" w:usb3="00000000" w:csb0="00000001" w:csb1="00000000"/>
  </w:font>
  <w:font w:name="手札体-繁">
    <w:altName w:val="宋体"/>
    <w:panose1 w:val="03000500000000000000"/>
    <w:charset w:val="86"/>
    <w:family w:val="auto"/>
    <w:pitch w:val="default"/>
    <w:sig w:usb0="00000000" w:usb1="00000000" w:usb2="00000016" w:usb3="00000000" w:csb0="00040001" w:csb1="00000000"/>
  </w:font>
  <w:font w:name="Microsoft YaHei Regular">
    <w:altName w:val="宋体"/>
    <w:panose1 w:val="020B0503020204020204"/>
    <w:charset w:val="86"/>
    <w:family w:val="auto"/>
    <w:pitch w:val="default"/>
    <w:sig w:usb0="00000000" w:usb1="00000000" w:usb2="00000016" w:usb3="00000000" w:csb0="0004001F" w:csb1="00000000"/>
  </w:font>
  <w:font w:name="TT64E9BFA0tCID-WinCharSetFFFF-H">
    <w:altName w:val="微软雅黑"/>
    <w:panose1 w:val="00000000000000000000"/>
    <w:charset w:val="00"/>
    <w:family w:val="auto"/>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STFangsong">
    <w:altName w:val="宋体"/>
    <w:panose1 w:val="02010600040101010101"/>
    <w:charset w:val="86"/>
    <w:family w:val="auto"/>
    <w:pitch w:val="default"/>
    <w:sig w:usb0="00000000" w:usb1="00000000" w:usb2="00000000" w:usb3="00000000" w:csb0="0004009F" w:csb1="DFD70000"/>
  </w:font>
  <w:font w:name="LiHei Pro Medium">
    <w:altName w:val="Microsoft JhengHei"/>
    <w:panose1 w:val="020B0500000000000000"/>
    <w:charset w:val="88"/>
    <w:family w:val="auto"/>
    <w:pitch w:val="default"/>
    <w:sig w:usb0="00000000" w:usb1="00000000" w:usb2="00000016" w:usb3="00000000" w:csb0="00100000" w:csb1="00000000"/>
  </w:font>
  <w:font w:name="Univers-Medium">
    <w:altName w:val="宋体"/>
    <w:panose1 w:val="00000000000000000000"/>
    <w:charset w:val="86"/>
    <w:family w:val="auto"/>
    <w:pitch w:val="default"/>
    <w:sig w:usb0="00000000" w:usb1="00000000" w:usb2="00000010" w:usb3="00000000" w:csb0="00040000"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
    <w:panose1 w:val="040B0500000000000000"/>
    <w:charset w:val="88"/>
    <w:family w:val="auto"/>
    <w:pitch w:val="default"/>
    <w:sig w:usb0="00000000" w:usb1="00000000" w:usb2="00000016" w:usb3="00000000" w:csb0="00100003" w:csb1="00000000"/>
  </w:font>
  <w:font w:name="華康中楷體">
    <w:altName w:val="Microsoft JhengHei"/>
    <w:panose1 w:val="02010609000101010101"/>
    <w:charset w:val="00"/>
    <w:family w:val="modern"/>
    <w:pitch w:val="default"/>
    <w:sig w:usb0="00000000" w:usb1="00000000" w:usb2="00000010" w:usb3="00000000" w:csb0="00100000" w:csb1="00000000"/>
  </w:font>
  <w:font w:name="STKaiti">
    <w:altName w:val="宋体"/>
    <w:panose1 w:val="02010600040101010101"/>
    <w:charset w:val="86"/>
    <w:family w:val="auto"/>
    <w:pitch w:val="default"/>
    <w:sig w:usb0="00000000" w:usb1="00000000" w:usb2="00000016" w:usb3="00000000" w:csb0="0004001F" w:csb1="00000000"/>
  </w:font>
  <w:font w:name="Hannotate SC Regular">
    <w:altName w:val="宋体"/>
    <w:panose1 w:val="03000500000000000000"/>
    <w:charset w:val="86"/>
    <w:family w:val="auto"/>
    <w:pitch w:val="default"/>
    <w:sig w:usb0="00000000" w:usb1="00000000" w:usb2="00000016" w:usb3="00000000" w:csb0="0004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Univers-Medium">
    <w:altName w:val="微软雅黑"/>
    <w:panose1 w:val="00000000000000000000"/>
    <w:charset w:val="00"/>
    <w:family w:val="auto"/>
    <w:pitch w:val="default"/>
    <w:sig w:usb0="00000000" w:usb1="00000000" w:usb2="00000010" w:usb3="00000000" w:csb0="00040000" w:csb1="00000000"/>
  </w:font>
  <w:font w:name="瀹?浣? color : black">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FZKTJW--GB1-0">
    <w:altName w:val="Segoe Print"/>
    <w:panose1 w:val="00000000000000000000"/>
    <w:charset w:val="00"/>
    <w:family w:val="roman"/>
    <w:pitch w:val="default"/>
    <w:sig w:usb0="00000000" w:usb1="00000000" w:usb2="00000000" w:usb3="00000000" w:csb0="00000000" w:csb1="00000000"/>
  </w:font>
  <w:font w:name="FZShuSong-Z01">
    <w:altName w:val="宋体"/>
    <w:panose1 w:val="02000000000000000000"/>
    <w:charset w:val="86"/>
    <w:family w:val="roman"/>
    <w:pitch w:val="default"/>
    <w:sig w:usb0="00000000" w:usb1="00000000" w:usb2="00082016" w:usb3="00000000" w:csb0="00040001" w:csb1="00000000"/>
  </w:font>
  <w:font w:name="DLF-32770-0-611994670+ZBFJJf-84">
    <w:altName w:val="Segoe Print"/>
    <w:panose1 w:val="00000000000000000000"/>
    <w:charset w:val="00"/>
    <w:family w:val="roman"/>
    <w:pitch w:val="default"/>
    <w:sig w:usb0="00000000" w:usb1="00000000" w:usb2="00000000" w:usb3="00000000" w:csb0="00000000" w:csb1="00000000"/>
  </w:font>
  <w:font w:name="宋体,Bold">
    <w:altName w:val="宋体"/>
    <w:panose1 w:val="00000000000000000000"/>
    <w:charset w:val="86"/>
    <w:family w:val="auto"/>
    <w:pitch w:val="default"/>
    <w:sig w:usb0="00000000" w:usb1="00000000" w:usb2="00000010" w:usb3="00000000" w:csb0="00040000" w:csb1="00000000"/>
  </w:font>
  <w:font w:name="Museo Sans For Dell">
    <w:altName w:val="Segoe Print"/>
    <w:panose1 w:val="00000000000000000000"/>
    <w:charset w:val="00"/>
    <w:family w:val="auto"/>
    <w:pitch w:val="default"/>
    <w:sig w:usb0="00000000" w:usb1="00000000" w:usb2="00000000" w:usb3="00000000" w:csb0="00000093" w:csb1="00000000"/>
  </w:font>
  <w:font w:name="Microsoft YaHei UI">
    <w:altName w:val="微软雅黑"/>
    <w:panose1 w:val="020B0503020204020204"/>
    <w:charset w:val="00"/>
    <w:family w:val="swiss"/>
    <w:pitch w:val="default"/>
    <w:sig w:usb0="00000000" w:usb1="00000000" w:usb2="00000016" w:usb3="00000000" w:csb0="0004001F" w:csb1="00000000"/>
  </w:font>
  <w:font w:name="HiddenHorzOCR">
    <w:altName w:val="Segoe Print"/>
    <w:panose1 w:val="00000000000000000000"/>
    <w:charset w:val="00"/>
    <w:family w:val="auto"/>
    <w:pitch w:val="default"/>
    <w:sig w:usb0="00000000" w:usb1="00000000" w:usb2="00000010" w:usb3="00000000" w:csb0="00020000" w:csb1="00000000"/>
  </w:font>
  <w:font w:name="Apple Color Emoji">
    <w:altName w:val="Segoe Print"/>
    <w:panose1 w:val="00000000000000000000"/>
    <w:charset w:val="00"/>
    <w:family w:val="auto"/>
    <w:pitch w:val="default"/>
    <w:sig w:usb0="00000000" w:usb1="00000000" w:usb2="14000000" w:usb3="00000000" w:csb0="00000001" w:csb1="00000000"/>
  </w:font>
  <w:font w:name="行楷-简">
    <w:altName w:val="宋体"/>
    <w:panose1 w:val="02010800040101010101"/>
    <w:charset w:val="86"/>
    <w:family w:val="auto"/>
    <w:pitch w:val="default"/>
    <w:sig w:usb0="00000000" w:usb1="00000000" w:usb2="00000000" w:usb3="00000000" w:csb0="00040000" w:csb1="00000000"/>
  </w:font>
  <w:font w:name="Brush Script MT">
    <w:altName w:val="宋体"/>
    <w:panose1 w:val="03060802040406070304"/>
    <w:charset w:val="86"/>
    <w:family w:val="auto"/>
    <w:pitch w:val="default"/>
    <w:sig w:usb0="00000000" w:usb1="00000000" w:usb2="00000000" w:usb3="00000000" w:csb0="0025003A" w:csb1="002F0000"/>
  </w:font>
  <w:font w:name="YuMincho +36p Kana">
    <w:altName w:val="MS PMincho"/>
    <w:panose1 w:val="02020500000000000000"/>
    <w:charset w:val="80"/>
    <w:family w:val="auto"/>
    <w:pitch w:val="default"/>
    <w:sig w:usb0="00000000" w:usb1="00000000" w:usb2="00000012" w:usb3="00000000" w:csb0="2002009F" w:csb1="00000000"/>
  </w:font>
  <w:font w:name="Zapf Dingbats">
    <w:altName w:val="Segoe Print"/>
    <w:panose1 w:val="05020102010704020609"/>
    <w:charset w:val="00"/>
    <w:family w:val="auto"/>
    <w:pitch w:val="default"/>
    <w:sig w:usb0="00000000" w:usb1="00000000" w:usb2="00000000" w:usb3="00000000" w:csb0="00000000" w:csb1="00000000"/>
  </w:font>
  <w:font w:name="翩翩体-简">
    <w:altName w:val="宋体"/>
    <w:panose1 w:val="03000300000000000000"/>
    <w:charset w:val="86"/>
    <w:family w:val="auto"/>
    <w:pitch w:val="default"/>
    <w:sig w:usb0="00000000" w:usb1="00000000" w:usb2="00000016" w:usb3="00000000" w:csb0="00040001" w:csb1="00000000"/>
  </w:font>
  <w:font w:name="Baskerville">
    <w:altName w:val="PMingLiU-ExtB"/>
    <w:panose1 w:val="02020502070401020303"/>
    <w:charset w:val="00"/>
    <w:family w:val="auto"/>
    <w:pitch w:val="default"/>
    <w:sig w:usb0="00000000" w:usb1="00000000" w:usb2="00000000" w:usb3="00000000" w:csb0="2000019F" w:csb1="00000000"/>
  </w:font>
  <w:font w:name="HeadLineA">
    <w:altName w:val="Segoe Print"/>
    <w:panose1 w:val="00000000000000000000"/>
    <w:charset w:val="00"/>
    <w:family w:val="auto"/>
    <w:pitch w:val="default"/>
    <w:sig w:usb0="00000000" w:usb1="00000000" w:usb2="00000010" w:usb3="00000000" w:csb0="00000001" w:csb1="00000000"/>
  </w:font>
  <w:font w:name="Hiragino Mincho ProN">
    <w:altName w:val="MS PMincho"/>
    <w:panose1 w:val="02020300000000000000"/>
    <w:charset w:val="80"/>
    <w:family w:val="auto"/>
    <w:pitch w:val="default"/>
    <w:sig w:usb0="00000000" w:usb1="00000000" w:usb2="00000012" w:usb3="00000000" w:csb0="0002000D" w:csb1="00000000"/>
  </w:font>
  <w:font w:name="SignPainter">
    <w:altName w:val="Segoe Print"/>
    <w:panose1 w:val="02000006070000020004"/>
    <w:charset w:val="00"/>
    <w:family w:val="auto"/>
    <w:pitch w:val="default"/>
    <w:sig w:usb0="00000000" w:usb1="00000000" w:usb2="00000000" w:usb3="00000000" w:csb0="2000019F" w:csb1="00000000"/>
  </w:font>
  <w:font w:name="Zapfino">
    <w:altName w:val="Mongolian Baiti"/>
    <w:panose1 w:val="03030300040707070C03"/>
    <w:charset w:val="00"/>
    <w:family w:val="auto"/>
    <w:pitch w:val="default"/>
    <w:sig w:usb0="00000000" w:usb1="00000000" w:usb2="00000000" w:usb3="00000000" w:csb0="20000093" w:csb1="00000000"/>
  </w:font>
  <w:font w:name="Tamil MN">
    <w:altName w:val="Segoe Print"/>
    <w:panose1 w:val="00000500000000000000"/>
    <w:charset w:val="00"/>
    <w:family w:val="auto"/>
    <w:pitch w:val="default"/>
    <w:sig w:usb0="00000000" w:usb1="00000000" w:usb2="00000000" w:usb3="00000000" w:csb0="00000001" w:csb1="00000000"/>
  </w:font>
  <w:font w:name="STIXSizeThreeSym">
    <w:altName w:val="Segoe Print"/>
    <w:panose1 w:val="00000000000000000000"/>
    <w:charset w:val="00"/>
    <w:family w:val="auto"/>
    <w:pitch w:val="default"/>
    <w:sig w:usb0="00000000" w:usb1="00000000" w:usb2="00000000" w:usb3="00000000" w:csb0="A0000001" w:csb1="90FE0000"/>
  </w:font>
  <w:font w:name="Kohinoor Devanagari">
    <w:altName w:val="Vrinda"/>
    <w:panose1 w:val="02000000000000000000"/>
    <w:charset w:val="00"/>
    <w:family w:val="auto"/>
    <w:pitch w:val="default"/>
    <w:sig w:usb0="00000000" w:usb1="00000000" w:usb2="00000000" w:usb3="00000000" w:csb0="20000093" w:csb1="00000000"/>
  </w:font>
  <w:font w:name="Apple Symbols">
    <w:altName w:val="Vrinda"/>
    <w:panose1 w:val="02000000000000000000"/>
    <w:charset w:val="00"/>
    <w:family w:val="auto"/>
    <w:pitch w:val="default"/>
    <w:sig w:usb0="00000000" w:usb1="00000000" w:usb2="01840034" w:usb3="0000A268" w:csb0="200001FB" w:csb1="DDFF0000"/>
  </w:font>
  <w:font w:name="隶变-简">
    <w:altName w:val="宋体"/>
    <w:panose1 w:val="02010600040101010101"/>
    <w:charset w:val="86"/>
    <w:family w:val="auto"/>
    <w:pitch w:val="default"/>
    <w:sig w:usb0="00000000" w:usb1="00000000" w:usb2="00000016" w:usb3="00000000" w:csb0="0004001F" w:csb1="00000000"/>
  </w:font>
  <w:font w:name="LingWai SC Medium">
    <w:altName w:val="宋体"/>
    <w:panose1 w:val="03050602040302020204"/>
    <w:charset w:val="86"/>
    <w:family w:val="auto"/>
    <w:pitch w:val="default"/>
    <w:sig w:usb0="00000000" w:usb1="00000000" w:usb2="0000001E" w:usb3="00000000" w:csb0="00040001" w:csb1="00000000"/>
  </w:font>
  <w:font w:name="Wawati SC Regular">
    <w:altName w:val="宋体"/>
    <w:panose1 w:val="040B0500000000000000"/>
    <w:charset w:val="86"/>
    <w:family w:val="auto"/>
    <w:pitch w:val="default"/>
    <w:sig w:usb0="00000000" w:usb1="00000000" w:usb2="00000016" w:usb3="00000000" w:csb0="00040003" w:csb1="00000000"/>
  </w:font>
  <w:font w:name="Wawati TC Regular">
    <w:altName w:val="MingLiU"/>
    <w:panose1 w:val="040B0500000000000000"/>
    <w:charset w:val="88"/>
    <w:family w:val="auto"/>
    <w:pitch w:val="default"/>
    <w:sig w:usb0="00000000" w:usb1="00000000" w:usb2="00000016" w:usb3="00000000" w:csb0="00100003" w:csb1="00000000"/>
  </w:font>
  <w:font w:name="Songti SC">
    <w:altName w:val="宋体"/>
    <w:panose1 w:val="02010800040101010101"/>
    <w:charset w:val="86"/>
    <w:family w:val="auto"/>
    <w:pitch w:val="default"/>
    <w:sig w:usb0="00000000" w:usb1="00000000" w:usb2="00000000" w:usb3="00000000" w:csb0="00040000" w:csb1="00000000"/>
  </w:font>
  <w:font w:name="Xingkai SC Light">
    <w:altName w:val="宋体"/>
    <w:panose1 w:val="02010800040101010101"/>
    <w:charset w:val="86"/>
    <w:family w:val="auto"/>
    <w:pitch w:val="default"/>
    <w:sig w:usb0="00000000" w:usb1="00000000" w:usb2="00000000" w:usb3="00000000" w:csb0="00040000" w:csb1="00000000"/>
  </w:font>
  <w:font w:name="LiSong Pro Light">
    <w:altName w:val="PMingLiU-ExtB"/>
    <w:panose1 w:val="02020300000000000000"/>
    <w:charset w:val="88"/>
    <w:family w:val="auto"/>
    <w:pitch w:val="default"/>
    <w:sig w:usb0="00000000" w:usb1="00000000" w:usb2="00000016" w:usb3="00000000" w:csb0="00100000" w:csb1="00000000"/>
  </w:font>
  <w:font w:name="Andale WT">
    <w:altName w:val="宋体"/>
    <w:panose1 w:val="020B0502000000000004"/>
    <w:charset w:val="86"/>
    <w:family w:val="auto"/>
    <w:pitch w:val="default"/>
    <w:sig w:usb0="00000000" w:usb1="00000000" w:usb2="00000018" w:usb3="00000000" w:csb0="601F00FF" w:csb1="DFD70000"/>
  </w:font>
  <w:font w:name="MS PMincho">
    <w:panose1 w:val="02020600040205080304"/>
    <w:charset w:val="80"/>
    <w:family w:val="auto"/>
    <w:pitch w:val="default"/>
    <w:sig w:usb0="E00002FF" w:usb1="6AC7FDFB" w:usb2="00000012" w:usb3="00000000" w:csb0="4002009F" w:csb1="DFD70000"/>
  </w:font>
  <w:font w:name="Mongolian Baiti">
    <w:panose1 w:val="03000500000000000000"/>
    <w:charset w:val="00"/>
    <w:family w:val="auto"/>
    <w:pitch w:val="default"/>
    <w:sig w:usb0="80000023" w:usb1="00000000" w:usb2="00020000" w:usb3="00000000" w:csb0="00000001" w:csb1="00000000"/>
  </w:font>
  <w:font w:name="_4eff_5b8b_GB2312">
    <w:altName w:val="Times New Roman"/>
    <w:panose1 w:val="00000000000000000000"/>
    <w:charset w:val="00"/>
    <w:family w:val="roman"/>
    <w:pitch w:val="default"/>
    <w:sig w:usb0="00000000" w:usb1="00000000" w:usb2="00000000" w:usb3="00000000" w:csb0="00040001" w:csb1="00000000"/>
  </w:font>
  <w:font w:name="DejaVu Math TeX Gyre">
    <w:altName w:val="NumberOnly"/>
    <w:panose1 w:val="02000503000000000000"/>
    <w:charset w:val="00"/>
    <w:family w:val="auto"/>
    <w:pitch w:val="default"/>
    <w:sig w:usb0="00000000" w:usb1="00000000" w:usb2="02000000" w:usb3="00000000" w:csb0="60000193" w:csb1="0DD40000"/>
  </w:font>
  <w:font w:name="汉仪旗黑-55简">
    <w:altName w:val="黑体"/>
    <w:panose1 w:val="00020600040101010101"/>
    <w:charset w:val="80"/>
    <w:family w:val="auto"/>
    <w:pitch w:val="default"/>
    <w:sig w:usb0="00000000" w:usb1="00000000" w:usb2="00000000" w:usb3="00000000" w:csb0="00000000" w:csb1="00000000"/>
  </w:font>
  <w:font w:name="黑体">
    <w:panose1 w:val="02010609060101010101"/>
    <w:charset w:val="80"/>
    <w:family w:val="auto"/>
    <w:pitch w:val="default"/>
    <w:sig w:usb0="800002BF" w:usb1="38CF7CFA" w:usb2="00000016" w:usb3="00000000" w:csb0="00040001" w:csb1="00000000"/>
  </w:font>
  <w:font w:name=".PingFang SC">
    <w:altName w:val="微软雅黑"/>
    <w:panose1 w:val="00000000000000000000"/>
    <w:charset w:val="00"/>
    <w:family w:val="modern"/>
    <w:pitch w:val="default"/>
    <w:sig w:usb0="00000000" w:usb1="00000000" w:usb2="00000000"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S?o｡ﾀ?">
    <w:altName w:val="Segoe Print"/>
    <w:panose1 w:val="00000000000000000000"/>
    <w:charset w:val="00"/>
    <w:family w:val="modern"/>
    <w:pitch w:val="default"/>
    <w:sig w:usb0="00000000" w:usb1="00000000" w:usb2="00000010" w:usb3="00000000" w:csb0="00020000" w:csb1="00000000"/>
  </w:font>
  <w:font w:name="ƨ">
    <w:altName w:val="微软雅黑"/>
    <w:panose1 w:val="00000000000000000000"/>
    <w:charset w:val="00"/>
    <w:family w:val="roman"/>
    <w:pitch w:val="default"/>
    <w:sig w:usb0="00000000" w:usb1="00000000" w:usb2="00000000" w:usb3="00000000" w:csb0="00040001" w:csb1="00000000"/>
  </w:font>
  <w:font w:name="FZXH1JW--GB1-0">
    <w:altName w:val="微软雅黑"/>
    <w:panose1 w:val="00000000000000000000"/>
    <w:charset w:val="86"/>
    <w:family w:val="auto"/>
    <w:pitch w:val="default"/>
    <w:sig w:usb0="00000000" w:usb1="00000000" w:usb2="00000010" w:usb3="00000000" w:csb0="00040000" w:csb1="00000000"/>
  </w:font>
  <w:font w:name="文鼎CS仿宋体">
    <w:altName w:val="仿宋"/>
    <w:panose1 w:val="00000000000000000000"/>
    <w:charset w:val="86"/>
    <w:family w:val="modern"/>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Syntax">
    <w:altName w:val="Segoe Print"/>
    <w:panose1 w:val="00000000000000000000"/>
    <w:charset w:val="00"/>
    <w:family w:val="auto"/>
    <w:pitch w:val="default"/>
    <w:sig w:usb0="00000000" w:usb1="00000000" w:usb2="00000000" w:usb3="00000000" w:csb0="00000001" w:csb1="00000000"/>
  </w:font>
  <w:font w:name="Dutch801 XBd BT">
    <w:altName w:val="Segoe Print"/>
    <w:panose1 w:val="02020903060505020304"/>
    <w:charset w:val="00"/>
    <w:family w:val="roman"/>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微软大黑体">
    <w:altName w:val="黑体"/>
    <w:panose1 w:val="00000000000000000000"/>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00" w:usb3="00000000" w:csb0="00040001" w:csb1="00000000"/>
  </w:font>
  <w:font w:name="汉仪书宋二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2"/>
      </w:rPr>
    </w:pPr>
    <w:r>
      <w:fldChar w:fldCharType="begin"/>
    </w:r>
    <w:r>
      <w:rPr>
        <w:rStyle w:val="6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2"/>
      </w:rPr>
    </w:pPr>
    <w:r>
      <w:fldChar w:fldCharType="begin"/>
    </w:r>
    <w:r>
      <w:rPr>
        <w:rStyle w:val="62"/>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7" w:name="_Toc131845147"/>
    <w:bookmarkStart w:id="178" w:name="_Toc91899912"/>
    <w:bookmarkStart w:id="179" w:name="_Toc36110187"/>
    <w:bookmarkStart w:id="180" w:name="_Toc164085800"/>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19"/>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NTIxM2U1ZWJmMTEwYTE1NTI5NDQ1ZDA2Nzg0M2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6180"/>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E1F3A"/>
    <w:rsid w:val="02DA0C0E"/>
    <w:rsid w:val="03AE7089"/>
    <w:rsid w:val="03DD35E4"/>
    <w:rsid w:val="05717247"/>
    <w:rsid w:val="06036DD2"/>
    <w:rsid w:val="065A6178"/>
    <w:rsid w:val="074D717F"/>
    <w:rsid w:val="075562B7"/>
    <w:rsid w:val="07A71BB5"/>
    <w:rsid w:val="07F6164B"/>
    <w:rsid w:val="087A1B7A"/>
    <w:rsid w:val="093F13C9"/>
    <w:rsid w:val="096B2097"/>
    <w:rsid w:val="09FB2762"/>
    <w:rsid w:val="0A5B7E63"/>
    <w:rsid w:val="0C87121B"/>
    <w:rsid w:val="0DF702FE"/>
    <w:rsid w:val="0E3F698B"/>
    <w:rsid w:val="0EE94179"/>
    <w:rsid w:val="0F21508F"/>
    <w:rsid w:val="0F816ACD"/>
    <w:rsid w:val="0FB94501"/>
    <w:rsid w:val="101B2ED6"/>
    <w:rsid w:val="10B047CF"/>
    <w:rsid w:val="10FC16EA"/>
    <w:rsid w:val="11281668"/>
    <w:rsid w:val="118963A1"/>
    <w:rsid w:val="127723A9"/>
    <w:rsid w:val="13072A44"/>
    <w:rsid w:val="145044FA"/>
    <w:rsid w:val="16014D41"/>
    <w:rsid w:val="16E42272"/>
    <w:rsid w:val="17D93228"/>
    <w:rsid w:val="186742B0"/>
    <w:rsid w:val="1A303A23"/>
    <w:rsid w:val="1A5262A2"/>
    <w:rsid w:val="1A5F14AD"/>
    <w:rsid w:val="1B2A271F"/>
    <w:rsid w:val="1B7F32ED"/>
    <w:rsid w:val="1B890139"/>
    <w:rsid w:val="1D266CE1"/>
    <w:rsid w:val="1D3963AF"/>
    <w:rsid w:val="1D450692"/>
    <w:rsid w:val="1E714A66"/>
    <w:rsid w:val="1FE868A9"/>
    <w:rsid w:val="205548B7"/>
    <w:rsid w:val="20A37E6E"/>
    <w:rsid w:val="20E23193"/>
    <w:rsid w:val="211E26D6"/>
    <w:rsid w:val="21283D08"/>
    <w:rsid w:val="22AD0DF7"/>
    <w:rsid w:val="24643077"/>
    <w:rsid w:val="252235A1"/>
    <w:rsid w:val="25B440B3"/>
    <w:rsid w:val="25F42A9E"/>
    <w:rsid w:val="266A7F89"/>
    <w:rsid w:val="268D6829"/>
    <w:rsid w:val="26E177B9"/>
    <w:rsid w:val="2A7C5AD2"/>
    <w:rsid w:val="2AA1365A"/>
    <w:rsid w:val="2B965AE4"/>
    <w:rsid w:val="2CD46C35"/>
    <w:rsid w:val="2D031BAE"/>
    <w:rsid w:val="2DD15014"/>
    <w:rsid w:val="2F873695"/>
    <w:rsid w:val="2FD25781"/>
    <w:rsid w:val="2FD8214B"/>
    <w:rsid w:val="319C6071"/>
    <w:rsid w:val="323D7537"/>
    <w:rsid w:val="32DB72BE"/>
    <w:rsid w:val="337413A2"/>
    <w:rsid w:val="338D2E15"/>
    <w:rsid w:val="342E63AB"/>
    <w:rsid w:val="345D260B"/>
    <w:rsid w:val="347A452B"/>
    <w:rsid w:val="355049C2"/>
    <w:rsid w:val="358C56EA"/>
    <w:rsid w:val="35FA23A0"/>
    <w:rsid w:val="365302AE"/>
    <w:rsid w:val="36D66D03"/>
    <w:rsid w:val="37F142D2"/>
    <w:rsid w:val="39A13F14"/>
    <w:rsid w:val="3BB60EE0"/>
    <w:rsid w:val="3C5F759A"/>
    <w:rsid w:val="3D56081B"/>
    <w:rsid w:val="3D5C78D4"/>
    <w:rsid w:val="3DB81CA1"/>
    <w:rsid w:val="3DCD766C"/>
    <w:rsid w:val="3EB72C07"/>
    <w:rsid w:val="3FFF72A6"/>
    <w:rsid w:val="40600AD2"/>
    <w:rsid w:val="410F2EF1"/>
    <w:rsid w:val="42173F87"/>
    <w:rsid w:val="429A602B"/>
    <w:rsid w:val="42E1381E"/>
    <w:rsid w:val="43FB717C"/>
    <w:rsid w:val="451E447A"/>
    <w:rsid w:val="45345B76"/>
    <w:rsid w:val="45C41E28"/>
    <w:rsid w:val="46AF7692"/>
    <w:rsid w:val="47307808"/>
    <w:rsid w:val="474970F5"/>
    <w:rsid w:val="48416CCC"/>
    <w:rsid w:val="486F747C"/>
    <w:rsid w:val="49903E7D"/>
    <w:rsid w:val="4D861CF6"/>
    <w:rsid w:val="4D93199B"/>
    <w:rsid w:val="4E15164E"/>
    <w:rsid w:val="4F1D1F30"/>
    <w:rsid w:val="50C27304"/>
    <w:rsid w:val="51A0432A"/>
    <w:rsid w:val="521144E7"/>
    <w:rsid w:val="527140E5"/>
    <w:rsid w:val="5292508F"/>
    <w:rsid w:val="52A96B6F"/>
    <w:rsid w:val="531635C2"/>
    <w:rsid w:val="53812092"/>
    <w:rsid w:val="54DB601C"/>
    <w:rsid w:val="54F00643"/>
    <w:rsid w:val="550764A4"/>
    <w:rsid w:val="551926E0"/>
    <w:rsid w:val="55DD6EED"/>
    <w:rsid w:val="561279B9"/>
    <w:rsid w:val="56515F3B"/>
    <w:rsid w:val="572B71CA"/>
    <w:rsid w:val="58AE4F0C"/>
    <w:rsid w:val="5A2453E6"/>
    <w:rsid w:val="5A2A7C7B"/>
    <w:rsid w:val="5C80234E"/>
    <w:rsid w:val="5E261785"/>
    <w:rsid w:val="5EA43D85"/>
    <w:rsid w:val="5FCC5339"/>
    <w:rsid w:val="5FE70807"/>
    <w:rsid w:val="60222B1E"/>
    <w:rsid w:val="60E53485"/>
    <w:rsid w:val="60FE0B36"/>
    <w:rsid w:val="61054A27"/>
    <w:rsid w:val="611D2366"/>
    <w:rsid w:val="61422A3D"/>
    <w:rsid w:val="61644C30"/>
    <w:rsid w:val="623B6A51"/>
    <w:rsid w:val="62885958"/>
    <w:rsid w:val="62B8701B"/>
    <w:rsid w:val="64CE2EAA"/>
    <w:rsid w:val="65525B71"/>
    <w:rsid w:val="65D83045"/>
    <w:rsid w:val="662E75B1"/>
    <w:rsid w:val="66342C2E"/>
    <w:rsid w:val="663E784C"/>
    <w:rsid w:val="685867EC"/>
    <w:rsid w:val="69311482"/>
    <w:rsid w:val="69DA3418"/>
    <w:rsid w:val="6A551FA9"/>
    <w:rsid w:val="6A8D4404"/>
    <w:rsid w:val="6D3A642E"/>
    <w:rsid w:val="6DAD5DF2"/>
    <w:rsid w:val="6E8E12EF"/>
    <w:rsid w:val="6FAF36E4"/>
    <w:rsid w:val="70D42D53"/>
    <w:rsid w:val="71D43752"/>
    <w:rsid w:val="73DD6243"/>
    <w:rsid w:val="74295963"/>
    <w:rsid w:val="749C4185"/>
    <w:rsid w:val="74A16091"/>
    <w:rsid w:val="75DA2C18"/>
    <w:rsid w:val="76142797"/>
    <w:rsid w:val="775319EF"/>
    <w:rsid w:val="78BB03FA"/>
    <w:rsid w:val="790F1C77"/>
    <w:rsid w:val="79BA4A3F"/>
    <w:rsid w:val="7A32437C"/>
    <w:rsid w:val="7A67303B"/>
    <w:rsid w:val="7A8B7BA9"/>
    <w:rsid w:val="7AA03857"/>
    <w:rsid w:val="7AAB1D04"/>
    <w:rsid w:val="7ABA4368"/>
    <w:rsid w:val="7B257FFD"/>
    <w:rsid w:val="7C2B1DA5"/>
    <w:rsid w:val="7DF4317E"/>
    <w:rsid w:val="7E64308B"/>
    <w:rsid w:val="7F2A1CEB"/>
    <w:rsid w:val="7F97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0">
    <w:name w:val="Default Paragraph Font"/>
    <w:unhideWhenUsed/>
    <w:qFormat/>
    <w:uiPriority w:val="1"/>
  </w:style>
  <w:style w:type="table" w:default="1" w:styleId="69">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semiHidden/>
    <w:qFormat/>
    <w:uiPriority w:val="0"/>
    <w:rPr>
      <w:b/>
      <w:bCs/>
    </w:rPr>
  </w:style>
  <w:style w:type="paragraph" w:styleId="13">
    <w:name w:val="annotation text"/>
    <w:basedOn w:val="1"/>
    <w:link w:val="612"/>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7"/>
    <w:link w:val="543"/>
    <w:qFormat/>
    <w:uiPriority w:val="0"/>
    <w:pPr>
      <w:ind w:firstLine="420"/>
    </w:pPr>
    <w:rPr>
      <w:szCs w:val="20"/>
    </w:rPr>
  </w:style>
  <w:style w:type="paragraph" w:styleId="16">
    <w:name w:val="Body Text"/>
    <w:basedOn w:val="1"/>
    <w:next w:val="15"/>
    <w:link w:val="510"/>
    <w:qFormat/>
    <w:uiPriority w:val="0"/>
    <w:pPr>
      <w:autoSpaceDE w:val="0"/>
      <w:autoSpaceDN w:val="0"/>
      <w:spacing w:line="360" w:lineRule="auto"/>
    </w:pPr>
    <w:rPr>
      <w:rFonts w:ascii="宋体"/>
      <w:sz w:val="24"/>
      <w:szCs w:val="21"/>
      <w:lang w:val="zh-CN"/>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semiHidden/>
    <w:qFormat/>
    <w:uiPriority w:val="0"/>
    <w:pPr>
      <w:shd w:val="clear" w:color="auto" w:fill="000080"/>
    </w:pPr>
  </w:style>
  <w:style w:type="paragraph" w:styleId="24">
    <w:name w:val="Salutation"/>
    <w:basedOn w:val="1"/>
    <w:next w:val="1"/>
    <w:link w:val="480"/>
    <w:qFormat/>
    <w:uiPriority w:val="0"/>
    <w:rPr>
      <w:rFonts w:ascii="仿宋_GB2312" w:eastAsia="仿宋_GB2312"/>
      <w:sz w:val="28"/>
      <w:szCs w:val="20"/>
    </w:rPr>
  </w:style>
  <w:style w:type="paragraph" w:styleId="25">
    <w:name w:val="Body Text 3"/>
    <w:basedOn w:val="1"/>
    <w:link w:val="579"/>
    <w:qFormat/>
    <w:uiPriority w:val="0"/>
    <w:pPr>
      <w:jc w:val="center"/>
    </w:pPr>
    <w:rPr>
      <w:szCs w:val="20"/>
    </w:rPr>
  </w:style>
  <w:style w:type="paragraph" w:styleId="26">
    <w:name w:val="Body Text Indent"/>
    <w:basedOn w:val="1"/>
    <w:link w:val="47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7"/>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Body Text First Indent 2"/>
    <w:basedOn w:val="26"/>
    <w:link w:val="500"/>
    <w:qFormat/>
    <w:uiPriority w:val="0"/>
    <w:pPr>
      <w:adjustRightInd/>
      <w:spacing w:after="120" w:line="240" w:lineRule="auto"/>
      <w:ind w:left="420" w:leftChars="200" w:firstLine="210"/>
    </w:pPr>
    <w:rPr>
      <w:sz w:val="21"/>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61">
    <w:name w:val="Strong"/>
    <w:qFormat/>
    <w:uiPriority w:val="22"/>
    <w:rPr>
      <w:b/>
      <w:bCs/>
    </w:rPr>
  </w:style>
  <w:style w:type="character" w:styleId="62">
    <w:name w:val="page number"/>
    <w:basedOn w:val="60"/>
    <w:qFormat/>
    <w:uiPriority w:val="0"/>
  </w:style>
  <w:style w:type="character" w:styleId="63">
    <w:name w:val="FollowedHyperlink"/>
    <w:qFormat/>
    <w:uiPriority w:val="0"/>
    <w:rPr>
      <w:rFonts w:ascii="Arial" w:hAnsi="Arial" w:eastAsia="黑体" w:cs="Arial"/>
      <w:snapToGrid w:val="0"/>
      <w:color w:val="000000"/>
      <w:kern w:val="0"/>
      <w:sz w:val="18"/>
      <w:szCs w:val="18"/>
      <w:u w:val="none"/>
    </w:rPr>
  </w:style>
  <w:style w:type="character" w:styleId="64">
    <w:name w:val="Emphasis"/>
    <w:qFormat/>
    <w:uiPriority w:val="0"/>
    <w:rPr>
      <w:color w:val="CC0033"/>
    </w:rPr>
  </w:style>
  <w:style w:type="character" w:styleId="65">
    <w:name w:val="line number"/>
    <w:basedOn w:val="60"/>
    <w:qFormat/>
    <w:uiPriority w:val="0"/>
  </w:style>
  <w:style w:type="character" w:styleId="66">
    <w:name w:val="Hyperlink"/>
    <w:qFormat/>
    <w:uiPriority w:val="0"/>
    <w:rPr>
      <w:rFonts w:ascii="Arial" w:hAnsi="Arial" w:eastAsia="黑体" w:cs="Arial"/>
      <w:snapToGrid w:val="0"/>
      <w:color w:val="000000"/>
      <w:kern w:val="0"/>
      <w:sz w:val="18"/>
      <w:szCs w:val="18"/>
      <w:u w:val="none"/>
    </w:rPr>
  </w:style>
  <w:style w:type="character" w:styleId="67">
    <w:name w:val="HTML Code"/>
    <w:qFormat/>
    <w:uiPriority w:val="0"/>
    <w:rPr>
      <w:rFonts w:ascii="黑体" w:hAnsi="Courier New" w:eastAsia="黑体" w:cs="楷体_GB2312"/>
      <w:sz w:val="20"/>
      <w:szCs w:val="20"/>
    </w:rPr>
  </w:style>
  <w:style w:type="character" w:styleId="68">
    <w:name w:val="annotation reference"/>
    <w:qFormat/>
    <w:uiPriority w:val="99"/>
    <w:rPr>
      <w:sz w:val="21"/>
      <w:szCs w:val="21"/>
    </w:rPr>
  </w:style>
  <w:style w:type="table" w:styleId="70">
    <w:name w:val="Table Grid"/>
    <w:basedOn w:val="6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6"/>
    <w:qFormat/>
    <w:uiPriority w:val="0"/>
    <w:pPr>
      <w:snapToGrid w:val="0"/>
      <w:spacing w:line="360" w:lineRule="auto"/>
    </w:pPr>
    <w:rPr>
      <w:rFonts w:ascii="宋体"/>
      <w:b/>
      <w:sz w:val="24"/>
      <w:szCs w:val="20"/>
    </w:rPr>
  </w:style>
  <w:style w:type="paragraph" w:customStyle="1" w:styleId="228">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9"/>
    <w:next w:val="99"/>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customStyle="1"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3"/>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3"/>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0"/>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51"/>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6"/>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4"/>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8"/>
    <w:qFormat/>
    <w:uiPriority w:val="0"/>
    <w:rPr>
      <w:rFonts w:ascii="Arial" w:hAnsi="Arial" w:eastAsia="隶书"/>
      <w:b/>
      <w:bCs/>
      <w:kern w:val="28"/>
      <w:sz w:val="44"/>
      <w:szCs w:val="32"/>
      <w:lang w:val="en-US" w:eastAsia="zh-CN" w:bidi="ar-SA"/>
    </w:rPr>
  </w:style>
  <w:style w:type="character" w:customStyle="1" w:styleId="48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basedOn w:val="60"/>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41"/>
    <w:qFormat/>
    <w:uiPriority w:val="0"/>
    <w:rPr>
      <w:rFonts w:ascii="宋体" w:hAnsi="宋体"/>
      <w:kern w:val="2"/>
      <w:sz w:val="21"/>
      <w:szCs w:val="24"/>
    </w:rPr>
  </w:style>
  <w:style w:type="character" w:customStyle="1" w:styleId="501">
    <w:name w:val="正文文本缩进 2 Char"/>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0"/>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0"/>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7"/>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15"/>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1"/>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0"/>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5"/>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3"/>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0"/>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7"/>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5"/>
    <w:qFormat/>
    <w:uiPriority w:val="0"/>
    <w:rPr>
      <w:rFonts w:ascii="宋体" w:eastAsia="宋体"/>
      <w:snapToGrid w:val="0"/>
      <w:color w:val="000000"/>
      <w:kern w:val="28"/>
      <w:sz w:val="28"/>
      <w:lang w:val="en-US" w:eastAsia="zh-CN" w:bidi="ar-SA"/>
    </w:rPr>
  </w:style>
  <w:style w:type="character" w:customStyle="1" w:styleId="612">
    <w:name w:val="批注文字 Char1"/>
    <w:link w:val="13"/>
    <w:qFormat/>
    <w:uiPriority w:val="99"/>
    <w:rPr>
      <w:kern w:val="2"/>
      <w:sz w:val="21"/>
      <w:szCs w:val="24"/>
    </w:rPr>
  </w:style>
  <w:style w:type="character" w:customStyle="1" w:styleId="613">
    <w:name w:val="批注框文本 Char"/>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0"/>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0"/>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样式6 正文"/>
    <w:qFormat/>
    <w:uiPriority w:val="0"/>
    <w:pPr>
      <w:spacing w:line="360" w:lineRule="auto"/>
      <w:ind w:firstLine="51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45218</Words>
  <Characters>47183</Characters>
  <Lines>379</Lines>
  <Paragraphs>106</Paragraphs>
  <TotalTime>1</TotalTime>
  <ScaleCrop>false</ScaleCrop>
  <LinksUpToDate>false</LinksUpToDate>
  <CharactersWithSpaces>53343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Administrator</cp:lastModifiedBy>
  <cp:lastPrinted>2021-10-22T18:37:00Z</cp:lastPrinted>
  <dcterms:modified xsi:type="dcterms:W3CDTF">2024-07-24T07:00:13Z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837E69CF84ED47979B332CFA59B38BD5</vt:lpwstr>
  </property>
</Properties>
</file>