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49E1E4">
      <w:pPr>
        <w:spacing w:line="360" w:lineRule="auto"/>
        <w:jc w:val="center"/>
        <w:rPr>
          <w:rFonts w:hint="eastAsia" w:ascii="仿宋" w:hAnsi="仿宋" w:eastAsia="仿宋" w:cs="仿宋"/>
          <w:b/>
          <w:color w:val="auto"/>
          <w:sz w:val="24"/>
          <w:highlight w:val="none"/>
        </w:rPr>
      </w:pPr>
      <w:bookmarkStart w:id="175" w:name="_GoBack"/>
    </w:p>
    <w:p w14:paraId="2E7F3367">
      <w:pPr>
        <w:adjustRightInd/>
        <w:spacing w:line="360" w:lineRule="auto"/>
        <w:jc w:val="center"/>
        <w:rPr>
          <w:rFonts w:hint="eastAsia" w:ascii="仿宋" w:hAnsi="仿宋" w:eastAsia="仿宋" w:cs="仿宋"/>
          <w:b/>
          <w:color w:val="auto"/>
          <w:sz w:val="48"/>
          <w:szCs w:val="48"/>
          <w:highlight w:val="none"/>
          <w:lang w:eastAsia="zh-CN"/>
        </w:rPr>
      </w:pPr>
    </w:p>
    <w:p w14:paraId="37FD072A">
      <w:pPr>
        <w:adjustRightInd/>
        <w:spacing w:line="360" w:lineRule="auto"/>
        <w:jc w:val="center"/>
        <w:rPr>
          <w:rFonts w:hint="eastAsia" w:ascii="仿宋" w:hAnsi="仿宋" w:eastAsia="仿宋" w:cs="仿宋"/>
          <w:b/>
          <w:color w:val="auto"/>
          <w:sz w:val="52"/>
          <w:szCs w:val="52"/>
          <w:highlight w:val="none"/>
          <w:lang w:eastAsia="zh-CN"/>
        </w:rPr>
      </w:pPr>
      <w:r>
        <w:rPr>
          <w:rFonts w:hint="eastAsia" w:ascii="仿宋" w:hAnsi="仿宋" w:eastAsia="仿宋" w:cs="仿宋"/>
          <w:b/>
          <w:color w:val="auto"/>
          <w:sz w:val="52"/>
          <w:szCs w:val="52"/>
          <w:highlight w:val="none"/>
          <w:lang w:eastAsia="zh-CN"/>
        </w:rPr>
        <w:t>建德市第一人民医院医共体2024年二期工程开荒保洁服务采购项目</w:t>
      </w:r>
    </w:p>
    <w:p w14:paraId="7A44DD8D">
      <w:pPr>
        <w:adjustRightInd/>
        <w:spacing w:line="360" w:lineRule="auto"/>
        <w:jc w:val="center"/>
        <w:rPr>
          <w:rFonts w:hint="eastAsia"/>
          <w:color w:val="auto"/>
          <w:highlight w:val="none"/>
          <w:lang w:eastAsia="zh-CN"/>
        </w:rPr>
      </w:pPr>
      <w:r>
        <w:rPr>
          <w:rFonts w:hint="eastAsia" w:ascii="仿宋" w:hAnsi="仿宋" w:eastAsia="仿宋" w:cs="仿宋"/>
          <w:b/>
          <w:color w:val="auto"/>
          <w:sz w:val="52"/>
          <w:szCs w:val="52"/>
          <w:highlight w:val="none"/>
          <w:lang w:eastAsia="zh-CN"/>
        </w:rPr>
        <w:t>（三甲医院创建）</w:t>
      </w:r>
    </w:p>
    <w:p w14:paraId="30F30CB3">
      <w:pPr>
        <w:pStyle w:val="59"/>
        <w:rPr>
          <w:rFonts w:hint="eastAsia" w:ascii="仿宋" w:hAnsi="仿宋" w:eastAsia="仿宋" w:cs="仿宋"/>
          <w:color w:val="auto"/>
          <w:highlight w:val="none"/>
          <w:lang w:val="zh-CN"/>
        </w:rPr>
      </w:pPr>
    </w:p>
    <w:p w14:paraId="1F4B689A">
      <w:pPr>
        <w:adjustRightInd/>
        <w:spacing w:line="360" w:lineRule="auto"/>
        <w:jc w:val="center"/>
        <w:rPr>
          <w:rFonts w:hint="eastAsia" w:ascii="仿宋" w:hAnsi="仿宋" w:eastAsia="仿宋" w:cs="仿宋"/>
          <w:b/>
          <w:color w:val="auto"/>
          <w:sz w:val="72"/>
          <w:szCs w:val="72"/>
          <w:highlight w:val="none"/>
        </w:rPr>
      </w:pPr>
      <w:r>
        <w:rPr>
          <w:rFonts w:hint="eastAsia" w:ascii="仿宋" w:hAnsi="仿宋" w:eastAsia="仿宋" w:cs="仿宋"/>
          <w:b/>
          <w:bCs/>
          <w:color w:val="auto"/>
          <w:w w:val="95"/>
          <w:sz w:val="72"/>
          <w:szCs w:val="72"/>
          <w:highlight w:val="none"/>
          <w:lang w:val="zh-CN"/>
        </w:rPr>
        <w:t>竞争性磋商</w:t>
      </w:r>
      <w:r>
        <w:rPr>
          <w:rFonts w:hint="eastAsia" w:ascii="仿宋" w:hAnsi="仿宋" w:eastAsia="仿宋" w:cs="仿宋"/>
          <w:b/>
          <w:color w:val="auto"/>
          <w:sz w:val="72"/>
          <w:szCs w:val="72"/>
          <w:highlight w:val="none"/>
        </w:rPr>
        <w:t>文件</w:t>
      </w:r>
    </w:p>
    <w:p w14:paraId="59D115B8">
      <w:pPr>
        <w:adjustRightInd/>
        <w:spacing w:line="360" w:lineRule="auto"/>
        <w:jc w:val="cente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（电子交易）</w:t>
      </w:r>
    </w:p>
    <w:p w14:paraId="03A67BA0">
      <w:pPr>
        <w:snapToGrid w:val="0"/>
        <w:spacing w:line="360" w:lineRule="auto"/>
        <w:jc w:val="center"/>
        <w:rPr>
          <w:rFonts w:hint="eastAsia" w:ascii="仿宋" w:hAnsi="仿宋" w:eastAsia="仿宋" w:cs="仿宋"/>
          <w:color w:val="auto"/>
          <w:sz w:val="30"/>
          <w:szCs w:val="30"/>
          <w:highlight w:val="none"/>
        </w:rPr>
      </w:pPr>
    </w:p>
    <w:p w14:paraId="753FF26C">
      <w:pPr>
        <w:snapToGrid w:val="0"/>
        <w:spacing w:line="360" w:lineRule="auto"/>
        <w:jc w:val="center"/>
        <w:rPr>
          <w:rFonts w:hint="default" w:ascii="仿宋" w:hAnsi="仿宋" w:eastAsia="仿宋" w:cs="仿宋"/>
          <w:color w:val="auto"/>
          <w:sz w:val="30"/>
          <w:szCs w:val="30"/>
          <w:highlight w:val="none"/>
          <w:lang w:val="en-US"/>
        </w:rPr>
      </w:pPr>
      <w:r>
        <w:rPr>
          <w:rFonts w:hint="eastAsia" w:ascii="仿宋" w:hAnsi="仿宋" w:eastAsia="仿宋" w:cs="仿宋"/>
          <w:color w:val="auto"/>
          <w:sz w:val="30"/>
          <w:szCs w:val="30"/>
          <w:highlight w:val="none"/>
        </w:rPr>
        <w:t>项目编号:</w:t>
      </w:r>
      <w:r>
        <w:rPr>
          <w:rFonts w:hint="eastAsia" w:ascii="仿宋" w:hAnsi="仿宋" w:eastAsia="仿宋" w:cs="仿宋"/>
          <w:color w:val="auto"/>
          <w:sz w:val="30"/>
          <w:szCs w:val="30"/>
          <w:highlight w:val="none"/>
          <w:lang w:eastAsia="zh-CN"/>
        </w:rPr>
        <w:t>JD2024BF-</w:t>
      </w:r>
      <w:r>
        <w:rPr>
          <w:rFonts w:hint="eastAsia" w:ascii="仿宋" w:hAnsi="仿宋" w:eastAsia="仿宋" w:cs="仿宋"/>
          <w:color w:val="auto"/>
          <w:sz w:val="30"/>
          <w:szCs w:val="30"/>
          <w:highlight w:val="none"/>
          <w:lang w:val="en-US" w:eastAsia="zh-CN"/>
        </w:rPr>
        <w:t>207</w:t>
      </w:r>
    </w:p>
    <w:p w14:paraId="058732B5">
      <w:pPr>
        <w:adjustRightInd/>
        <w:spacing w:line="360" w:lineRule="auto"/>
        <w:rPr>
          <w:rFonts w:hint="eastAsia" w:ascii="仿宋" w:hAnsi="仿宋" w:eastAsia="仿宋" w:cs="仿宋"/>
          <w:color w:val="auto"/>
          <w:sz w:val="28"/>
          <w:szCs w:val="20"/>
          <w:highlight w:val="none"/>
        </w:rPr>
      </w:pPr>
    </w:p>
    <w:p w14:paraId="5FAE1573">
      <w:pPr>
        <w:spacing w:line="360" w:lineRule="auto"/>
        <w:jc w:val="center"/>
        <w:rPr>
          <w:rFonts w:hint="eastAsia" w:ascii="仿宋" w:hAnsi="仿宋" w:eastAsia="仿宋" w:cs="仿宋"/>
          <w:color w:val="auto"/>
          <w:sz w:val="24"/>
          <w:highlight w:val="none"/>
        </w:rPr>
      </w:pPr>
    </w:p>
    <w:p w14:paraId="4732CCEF">
      <w:pPr>
        <w:spacing w:line="360" w:lineRule="auto"/>
        <w:jc w:val="center"/>
        <w:rPr>
          <w:rFonts w:hint="eastAsia" w:ascii="仿宋" w:hAnsi="仿宋" w:eastAsia="仿宋" w:cs="仿宋"/>
          <w:color w:val="auto"/>
          <w:sz w:val="24"/>
          <w:highlight w:val="none"/>
        </w:rPr>
      </w:pPr>
    </w:p>
    <w:p w14:paraId="75237D0A">
      <w:pPr>
        <w:pStyle w:val="185"/>
        <w:widowControl w:val="0"/>
        <w:spacing w:before="0" w:beforeAutospacing="0" w:after="0" w:afterAutospacing="0" w:line="360" w:lineRule="auto"/>
        <w:textAlignment w:val="auto"/>
        <w:rPr>
          <w:rFonts w:hint="eastAsia" w:ascii="仿宋" w:hAnsi="仿宋" w:eastAsia="仿宋" w:cs="仿宋"/>
          <w:color w:val="auto"/>
          <w:kern w:val="2"/>
          <w:highlight w:val="none"/>
        </w:rPr>
      </w:pPr>
    </w:p>
    <w:p w14:paraId="54B1528B">
      <w:pPr>
        <w:pStyle w:val="185"/>
        <w:widowControl w:val="0"/>
        <w:spacing w:before="0" w:beforeAutospacing="0" w:after="0" w:afterAutospacing="0" w:line="360" w:lineRule="auto"/>
        <w:textAlignment w:val="auto"/>
        <w:rPr>
          <w:rFonts w:hint="eastAsia" w:ascii="仿宋" w:hAnsi="仿宋" w:eastAsia="仿宋" w:cs="仿宋"/>
          <w:color w:val="auto"/>
          <w:kern w:val="2"/>
          <w:highlight w:val="none"/>
        </w:rPr>
      </w:pPr>
    </w:p>
    <w:p w14:paraId="5FFF6455">
      <w:pPr>
        <w:spacing w:line="360" w:lineRule="auto"/>
        <w:rPr>
          <w:rFonts w:hint="eastAsia" w:ascii="仿宋" w:hAnsi="仿宋" w:eastAsia="仿宋" w:cs="仿宋"/>
          <w:b/>
          <w:color w:val="auto"/>
          <w:sz w:val="24"/>
          <w:highlight w:val="none"/>
        </w:rPr>
      </w:pPr>
      <w:r>
        <w:rPr>
          <w:rFonts w:hint="eastAsia" w:ascii="仿宋" w:hAnsi="仿宋" w:eastAsia="仿宋" w:cs="仿宋"/>
          <w:color w:val="auto"/>
          <w:sz w:val="24"/>
          <w:highlight w:val="none"/>
        </w:rPr>
        <w:t xml:space="preserve">                                      </w:t>
      </w:r>
    </w:p>
    <w:p w14:paraId="49E0DF50">
      <w:pPr>
        <w:snapToGrid w:val="0"/>
        <w:spacing w:line="360" w:lineRule="auto"/>
        <w:jc w:val="center"/>
        <w:rPr>
          <w:rFonts w:hint="eastAsia" w:ascii="仿宋" w:hAnsi="仿宋" w:eastAsia="仿宋" w:cs="仿宋"/>
          <w:color w:val="auto"/>
          <w:sz w:val="32"/>
          <w:szCs w:val="32"/>
          <w:highlight w:val="none"/>
        </w:rPr>
      </w:pPr>
    </w:p>
    <w:tbl>
      <w:tblPr>
        <w:tblStyle w:val="61"/>
        <w:tblW w:w="8354" w:type="dxa"/>
        <w:jc w:val="center"/>
        <w:tblLayout w:type="fixed"/>
        <w:tblCellMar>
          <w:top w:w="0" w:type="dxa"/>
          <w:left w:w="108" w:type="dxa"/>
          <w:bottom w:w="0" w:type="dxa"/>
          <w:right w:w="108" w:type="dxa"/>
        </w:tblCellMar>
      </w:tblPr>
      <w:tblGrid>
        <w:gridCol w:w="2032"/>
        <w:gridCol w:w="516"/>
        <w:gridCol w:w="5806"/>
      </w:tblGrid>
      <w:tr w14:paraId="438E5F0A">
        <w:tblPrEx>
          <w:tblCellMar>
            <w:top w:w="0" w:type="dxa"/>
            <w:left w:w="108" w:type="dxa"/>
            <w:bottom w:w="0" w:type="dxa"/>
            <w:right w:w="108" w:type="dxa"/>
          </w:tblCellMar>
        </w:tblPrEx>
        <w:trPr>
          <w:trHeight w:val="680" w:hRule="atLeast"/>
          <w:jc w:val="center"/>
        </w:trPr>
        <w:tc>
          <w:tcPr>
            <w:tcW w:w="2032" w:type="dxa"/>
            <w:vAlign w:val="center"/>
          </w:tcPr>
          <w:p w14:paraId="3AE1CA50">
            <w:pPr>
              <w:snapToGrid w:val="0"/>
              <w:jc w:val="distribute"/>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采购人</w:t>
            </w:r>
          </w:p>
        </w:tc>
        <w:tc>
          <w:tcPr>
            <w:tcW w:w="516" w:type="dxa"/>
            <w:vAlign w:val="center"/>
          </w:tcPr>
          <w:p w14:paraId="21683ED3">
            <w:pPr>
              <w:snapToGrid w:val="0"/>
              <w:jc w:val="distribute"/>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w:t>
            </w:r>
          </w:p>
        </w:tc>
        <w:tc>
          <w:tcPr>
            <w:tcW w:w="5806" w:type="dxa"/>
            <w:vAlign w:val="center"/>
          </w:tcPr>
          <w:p w14:paraId="1EC8A78C">
            <w:pPr>
              <w:snapToGrid w:val="0"/>
              <w:jc w:val="distribute"/>
              <w:rPr>
                <w:rFonts w:hint="eastAsia" w:ascii="仿宋" w:hAnsi="仿宋" w:eastAsia="仿宋" w:cs="仿宋"/>
                <w:color w:val="auto"/>
                <w:sz w:val="30"/>
                <w:szCs w:val="30"/>
                <w:highlight w:val="none"/>
                <w:lang w:eastAsia="zh-CN"/>
              </w:rPr>
            </w:pPr>
            <w:r>
              <w:rPr>
                <w:rFonts w:hint="eastAsia" w:ascii="仿宋" w:hAnsi="仿宋" w:eastAsia="仿宋" w:cs="仿宋"/>
                <w:color w:val="auto"/>
                <w:sz w:val="30"/>
                <w:szCs w:val="30"/>
                <w:highlight w:val="none"/>
                <w:lang w:eastAsia="zh-CN"/>
              </w:rPr>
              <w:t>建德市第一人民医院医共体</w:t>
            </w:r>
          </w:p>
        </w:tc>
      </w:tr>
      <w:tr w14:paraId="55CCE34B">
        <w:tblPrEx>
          <w:tblCellMar>
            <w:top w:w="0" w:type="dxa"/>
            <w:left w:w="108" w:type="dxa"/>
            <w:bottom w:w="0" w:type="dxa"/>
            <w:right w:w="108" w:type="dxa"/>
          </w:tblCellMar>
        </w:tblPrEx>
        <w:trPr>
          <w:trHeight w:val="297" w:hRule="atLeast"/>
          <w:jc w:val="center"/>
        </w:trPr>
        <w:tc>
          <w:tcPr>
            <w:tcW w:w="2032" w:type="dxa"/>
            <w:vAlign w:val="center"/>
          </w:tcPr>
          <w:p w14:paraId="5A7C5B5E">
            <w:pPr>
              <w:snapToGrid w:val="0"/>
              <w:jc w:val="distribute"/>
              <w:rPr>
                <w:rFonts w:hint="eastAsia" w:ascii="仿宋" w:hAnsi="仿宋" w:eastAsia="仿宋" w:cs="仿宋"/>
                <w:color w:val="auto"/>
                <w:szCs w:val="21"/>
                <w:highlight w:val="none"/>
              </w:rPr>
            </w:pPr>
          </w:p>
        </w:tc>
        <w:tc>
          <w:tcPr>
            <w:tcW w:w="516" w:type="dxa"/>
            <w:vAlign w:val="center"/>
          </w:tcPr>
          <w:p w14:paraId="0BFA85ED">
            <w:pPr>
              <w:snapToGrid w:val="0"/>
              <w:jc w:val="distribute"/>
              <w:rPr>
                <w:rFonts w:hint="eastAsia" w:ascii="仿宋" w:hAnsi="仿宋" w:eastAsia="仿宋" w:cs="仿宋"/>
                <w:color w:val="auto"/>
                <w:szCs w:val="21"/>
                <w:highlight w:val="none"/>
              </w:rPr>
            </w:pPr>
          </w:p>
        </w:tc>
        <w:tc>
          <w:tcPr>
            <w:tcW w:w="5806" w:type="dxa"/>
            <w:vAlign w:val="center"/>
          </w:tcPr>
          <w:p w14:paraId="510700BC">
            <w:pPr>
              <w:snapToGrid w:val="0"/>
              <w:jc w:val="distribute"/>
              <w:rPr>
                <w:rFonts w:hint="eastAsia" w:ascii="仿宋" w:hAnsi="仿宋" w:eastAsia="仿宋" w:cs="仿宋"/>
                <w:color w:val="auto"/>
                <w:szCs w:val="21"/>
                <w:highlight w:val="none"/>
              </w:rPr>
            </w:pPr>
          </w:p>
        </w:tc>
      </w:tr>
      <w:tr w14:paraId="2F2F8304">
        <w:tblPrEx>
          <w:tblCellMar>
            <w:top w:w="0" w:type="dxa"/>
            <w:left w:w="108" w:type="dxa"/>
            <w:bottom w:w="0" w:type="dxa"/>
            <w:right w:w="108" w:type="dxa"/>
          </w:tblCellMar>
        </w:tblPrEx>
        <w:trPr>
          <w:trHeight w:val="680" w:hRule="atLeast"/>
          <w:jc w:val="center"/>
        </w:trPr>
        <w:tc>
          <w:tcPr>
            <w:tcW w:w="2032" w:type="dxa"/>
            <w:vAlign w:val="center"/>
          </w:tcPr>
          <w:p w14:paraId="4F7016AB">
            <w:pPr>
              <w:snapToGrid w:val="0"/>
              <w:jc w:val="distribute"/>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采购代理机构</w:t>
            </w:r>
          </w:p>
        </w:tc>
        <w:tc>
          <w:tcPr>
            <w:tcW w:w="516" w:type="dxa"/>
            <w:vAlign w:val="center"/>
          </w:tcPr>
          <w:p w14:paraId="76582855">
            <w:pPr>
              <w:snapToGrid w:val="0"/>
              <w:jc w:val="distribute"/>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w:t>
            </w:r>
          </w:p>
        </w:tc>
        <w:tc>
          <w:tcPr>
            <w:tcW w:w="5806" w:type="dxa"/>
            <w:vAlign w:val="center"/>
          </w:tcPr>
          <w:p w14:paraId="6FB3AA31">
            <w:pPr>
              <w:snapToGrid w:val="0"/>
              <w:jc w:val="distribute"/>
              <w:rPr>
                <w:rFonts w:hint="eastAsia" w:ascii="仿宋" w:hAnsi="仿宋" w:eastAsia="仿宋" w:cs="仿宋"/>
                <w:color w:val="auto"/>
                <w:sz w:val="30"/>
                <w:szCs w:val="30"/>
                <w:highlight w:val="none"/>
                <w:lang w:eastAsia="zh-CN"/>
              </w:rPr>
            </w:pPr>
            <w:r>
              <w:rPr>
                <w:rFonts w:hint="eastAsia" w:ascii="仿宋" w:hAnsi="仿宋" w:eastAsia="仿宋" w:cs="仿宋"/>
                <w:color w:val="auto"/>
                <w:sz w:val="30"/>
                <w:szCs w:val="30"/>
                <w:highlight w:val="none"/>
                <w:lang w:eastAsia="zh-CN"/>
              </w:rPr>
              <w:t>杭州博望建设工程招标投标代理有限公司</w:t>
            </w:r>
          </w:p>
        </w:tc>
      </w:tr>
    </w:tbl>
    <w:p w14:paraId="4F434A06">
      <w:pPr>
        <w:snapToGrid w:val="0"/>
        <w:spacing w:line="360" w:lineRule="auto"/>
        <w:jc w:val="center"/>
        <w:rPr>
          <w:rFonts w:hint="eastAsia" w:ascii="仿宋" w:hAnsi="仿宋" w:eastAsia="仿宋" w:cs="仿宋"/>
          <w:bCs/>
          <w:color w:val="auto"/>
          <w:sz w:val="32"/>
          <w:szCs w:val="32"/>
          <w:highlight w:val="none"/>
          <w:lang w:eastAsia="zh-CN"/>
        </w:rPr>
      </w:pPr>
      <w:r>
        <w:rPr>
          <w:rFonts w:hint="eastAsia" w:ascii="仿宋" w:hAnsi="仿宋" w:eastAsia="仿宋" w:cs="仿宋"/>
          <w:bCs/>
          <w:color w:val="auto"/>
          <w:sz w:val="32"/>
          <w:szCs w:val="32"/>
          <w:highlight w:val="none"/>
          <w:lang w:eastAsia="zh-CN"/>
        </w:rPr>
        <w:t>二〇二四年十二月</w:t>
      </w:r>
      <w:r>
        <w:rPr>
          <w:rFonts w:hint="eastAsia" w:ascii="仿宋" w:hAnsi="仿宋" w:eastAsia="仿宋" w:cs="仿宋"/>
          <w:bCs/>
          <w:color w:val="auto"/>
          <w:sz w:val="32"/>
          <w:szCs w:val="32"/>
          <w:highlight w:val="none"/>
          <w:lang w:val="en-US" w:eastAsia="zh-CN"/>
        </w:rPr>
        <w:t>十九</w:t>
      </w:r>
      <w:r>
        <w:rPr>
          <w:rFonts w:hint="eastAsia" w:ascii="仿宋" w:hAnsi="仿宋" w:eastAsia="仿宋" w:cs="仿宋"/>
          <w:bCs/>
          <w:color w:val="auto"/>
          <w:sz w:val="32"/>
          <w:szCs w:val="32"/>
          <w:highlight w:val="none"/>
          <w:lang w:eastAsia="zh-CN"/>
        </w:rPr>
        <w:t>日</w:t>
      </w:r>
    </w:p>
    <w:p w14:paraId="2A228346">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br w:type="page"/>
      </w:r>
      <w:bookmarkStart w:id="0" w:name="_Hlt67893495"/>
      <w:bookmarkEnd w:id="0"/>
    </w:p>
    <w:p w14:paraId="2C3DE910">
      <w:pPr>
        <w:tabs>
          <w:tab w:val="left" w:pos="2268"/>
        </w:tabs>
        <w:spacing w:line="360" w:lineRule="auto"/>
        <w:jc w:val="center"/>
        <w:rPr>
          <w:rFonts w:hint="eastAsia" w:ascii="仿宋" w:hAnsi="仿宋" w:eastAsia="仿宋" w:cs="仿宋"/>
          <w:color w:val="auto"/>
          <w:sz w:val="24"/>
          <w:highlight w:val="none"/>
        </w:rPr>
      </w:pPr>
    </w:p>
    <w:p w14:paraId="65975CD4">
      <w:pPr>
        <w:spacing w:line="360" w:lineRule="auto"/>
        <w:jc w:val="center"/>
        <w:rPr>
          <w:rFonts w:hint="eastAsia" w:ascii="仿宋" w:hAnsi="仿宋" w:eastAsia="仿宋" w:cs="仿宋"/>
          <w:b/>
          <w:color w:val="auto"/>
          <w:sz w:val="48"/>
          <w:szCs w:val="48"/>
          <w:highlight w:val="none"/>
        </w:rPr>
      </w:pPr>
      <w:r>
        <w:rPr>
          <w:rFonts w:hint="eastAsia" w:ascii="仿宋" w:hAnsi="仿宋" w:eastAsia="仿宋" w:cs="仿宋"/>
          <w:b/>
          <w:color w:val="auto"/>
          <w:sz w:val="48"/>
          <w:szCs w:val="48"/>
          <w:highlight w:val="none"/>
        </w:rPr>
        <w:t>目  录</w:t>
      </w:r>
    </w:p>
    <w:p w14:paraId="3215EC31">
      <w:pPr>
        <w:spacing w:line="360" w:lineRule="auto"/>
        <w:rPr>
          <w:rFonts w:hint="eastAsia" w:ascii="仿宋" w:hAnsi="仿宋" w:eastAsia="仿宋" w:cs="仿宋"/>
          <w:color w:val="auto"/>
          <w:sz w:val="32"/>
          <w:szCs w:val="32"/>
          <w:highlight w:val="none"/>
        </w:rPr>
      </w:pPr>
    </w:p>
    <w:p w14:paraId="03276BB8">
      <w:pPr>
        <w:spacing w:line="360" w:lineRule="auto"/>
        <w:rPr>
          <w:rFonts w:hint="eastAsia" w:ascii="仿宋" w:hAnsi="仿宋" w:eastAsia="仿宋" w:cs="仿宋"/>
          <w:color w:val="auto"/>
          <w:sz w:val="32"/>
          <w:szCs w:val="32"/>
          <w:highlight w:val="none"/>
        </w:rPr>
      </w:pPr>
    </w:p>
    <w:p w14:paraId="0A5DC78B">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第一部分      邀请供应商</w:t>
      </w:r>
    </w:p>
    <w:p w14:paraId="1C8B8DA3">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第二部分      竞争性磋商流程</w:t>
      </w:r>
    </w:p>
    <w:p w14:paraId="1A33AA30">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第三部分      供应商须知</w:t>
      </w:r>
    </w:p>
    <w:p w14:paraId="37F2B654">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第四部分      采购需求</w:t>
      </w:r>
    </w:p>
    <w:p w14:paraId="0EA3A0BC">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第五部分      评审方法及评审标准</w:t>
      </w:r>
    </w:p>
    <w:p w14:paraId="4C62B7B8">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第六部分      拟签订的合同文本</w:t>
      </w:r>
    </w:p>
    <w:p w14:paraId="10C26782">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第七部分      应提交的有关格式范例</w:t>
      </w:r>
    </w:p>
    <w:p w14:paraId="742CA87C">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第八部分      最后报价格式</w:t>
      </w:r>
    </w:p>
    <w:p w14:paraId="00D442AF">
      <w:pPr>
        <w:spacing w:line="360" w:lineRule="auto"/>
        <w:ind w:firstLine="549" w:firstLineChars="229"/>
        <w:rPr>
          <w:rFonts w:hint="eastAsia" w:ascii="仿宋" w:hAnsi="仿宋" w:eastAsia="仿宋" w:cs="仿宋"/>
          <w:color w:val="auto"/>
          <w:sz w:val="24"/>
          <w:highlight w:val="none"/>
        </w:rPr>
      </w:pPr>
      <w:bookmarkStart w:id="1" w:name="_Hlt91233176"/>
      <w:bookmarkEnd w:id="1"/>
      <w:bookmarkStart w:id="2" w:name="_Toc91899869"/>
    </w:p>
    <w:p w14:paraId="09FC506C">
      <w:pPr>
        <w:spacing w:line="360" w:lineRule="auto"/>
        <w:ind w:firstLine="549" w:firstLineChars="229"/>
        <w:rPr>
          <w:rFonts w:hint="eastAsia" w:ascii="仿宋" w:hAnsi="仿宋" w:eastAsia="仿宋" w:cs="仿宋"/>
          <w:color w:val="auto"/>
          <w:sz w:val="24"/>
          <w:highlight w:val="none"/>
        </w:rPr>
      </w:pPr>
    </w:p>
    <w:p w14:paraId="22D0B46C">
      <w:pPr>
        <w:spacing w:line="360" w:lineRule="auto"/>
        <w:ind w:firstLine="549" w:firstLineChars="229"/>
        <w:rPr>
          <w:rFonts w:hint="eastAsia" w:ascii="仿宋" w:hAnsi="仿宋" w:eastAsia="仿宋" w:cs="仿宋"/>
          <w:color w:val="auto"/>
          <w:sz w:val="24"/>
          <w:highlight w:val="none"/>
        </w:rPr>
      </w:pPr>
    </w:p>
    <w:p w14:paraId="5BAA82C1">
      <w:pPr>
        <w:spacing w:line="360" w:lineRule="auto"/>
        <w:ind w:firstLine="549" w:firstLineChars="229"/>
        <w:rPr>
          <w:rFonts w:hint="eastAsia" w:ascii="仿宋" w:hAnsi="仿宋" w:eastAsia="仿宋" w:cs="仿宋"/>
          <w:color w:val="auto"/>
          <w:sz w:val="24"/>
          <w:highlight w:val="none"/>
        </w:rPr>
      </w:pPr>
    </w:p>
    <w:p w14:paraId="779CEB73">
      <w:pPr>
        <w:spacing w:line="360" w:lineRule="auto"/>
        <w:ind w:firstLine="549" w:firstLineChars="229"/>
        <w:rPr>
          <w:rFonts w:hint="eastAsia" w:ascii="仿宋" w:hAnsi="仿宋" w:eastAsia="仿宋" w:cs="仿宋"/>
          <w:color w:val="auto"/>
          <w:sz w:val="24"/>
          <w:highlight w:val="none"/>
        </w:rPr>
      </w:pPr>
    </w:p>
    <w:p w14:paraId="25AF14D4">
      <w:pPr>
        <w:spacing w:line="360" w:lineRule="auto"/>
        <w:ind w:firstLine="549" w:firstLineChars="229"/>
        <w:rPr>
          <w:rFonts w:hint="eastAsia" w:ascii="仿宋" w:hAnsi="仿宋" w:eastAsia="仿宋" w:cs="仿宋"/>
          <w:color w:val="auto"/>
          <w:sz w:val="24"/>
          <w:highlight w:val="none"/>
        </w:rPr>
      </w:pPr>
    </w:p>
    <w:p w14:paraId="7E9D4471">
      <w:pPr>
        <w:spacing w:line="360" w:lineRule="auto"/>
        <w:ind w:firstLine="549" w:firstLineChars="229"/>
        <w:rPr>
          <w:rFonts w:hint="eastAsia" w:ascii="仿宋" w:hAnsi="仿宋" w:eastAsia="仿宋" w:cs="仿宋"/>
          <w:color w:val="auto"/>
          <w:sz w:val="24"/>
          <w:highlight w:val="none"/>
        </w:rPr>
      </w:pPr>
    </w:p>
    <w:p w14:paraId="270961DC">
      <w:pPr>
        <w:spacing w:line="360" w:lineRule="auto"/>
        <w:ind w:firstLine="549" w:firstLineChars="229"/>
        <w:rPr>
          <w:rFonts w:hint="eastAsia" w:ascii="仿宋" w:hAnsi="仿宋" w:eastAsia="仿宋" w:cs="仿宋"/>
          <w:color w:val="auto"/>
          <w:sz w:val="24"/>
          <w:highlight w:val="none"/>
        </w:rPr>
      </w:pPr>
    </w:p>
    <w:p w14:paraId="7E516DE8">
      <w:pPr>
        <w:spacing w:line="360" w:lineRule="auto"/>
        <w:ind w:firstLine="549" w:firstLineChars="229"/>
        <w:rPr>
          <w:rFonts w:hint="eastAsia" w:ascii="仿宋" w:hAnsi="仿宋" w:eastAsia="仿宋" w:cs="仿宋"/>
          <w:color w:val="auto"/>
          <w:sz w:val="24"/>
          <w:highlight w:val="none"/>
        </w:rPr>
      </w:pPr>
    </w:p>
    <w:p w14:paraId="407338FB">
      <w:pPr>
        <w:spacing w:line="360" w:lineRule="auto"/>
        <w:ind w:firstLine="549" w:firstLineChars="229"/>
        <w:rPr>
          <w:rFonts w:hint="eastAsia" w:ascii="仿宋" w:hAnsi="仿宋" w:eastAsia="仿宋" w:cs="仿宋"/>
          <w:color w:val="auto"/>
          <w:sz w:val="24"/>
          <w:highlight w:val="none"/>
        </w:rPr>
      </w:pPr>
    </w:p>
    <w:p w14:paraId="5DA25410">
      <w:pPr>
        <w:spacing w:line="360" w:lineRule="auto"/>
        <w:ind w:firstLine="549" w:firstLineChars="229"/>
        <w:rPr>
          <w:rFonts w:hint="eastAsia" w:ascii="仿宋" w:hAnsi="仿宋" w:eastAsia="仿宋" w:cs="仿宋"/>
          <w:color w:val="auto"/>
          <w:sz w:val="24"/>
          <w:highlight w:val="none"/>
        </w:rPr>
      </w:pPr>
    </w:p>
    <w:p w14:paraId="4F0EDB85">
      <w:pPr>
        <w:spacing w:line="360" w:lineRule="auto"/>
        <w:ind w:firstLine="549" w:firstLineChars="229"/>
        <w:rPr>
          <w:rFonts w:hint="eastAsia" w:ascii="仿宋" w:hAnsi="仿宋" w:eastAsia="仿宋" w:cs="仿宋"/>
          <w:color w:val="auto"/>
          <w:sz w:val="24"/>
          <w:highlight w:val="none"/>
        </w:rPr>
      </w:pPr>
    </w:p>
    <w:p w14:paraId="05A1B0EE">
      <w:pPr>
        <w:adjustRightInd/>
        <w:spacing w:line="360" w:lineRule="auto"/>
        <w:jc w:val="center"/>
        <w:outlineLvl w:val="0"/>
        <w:rPr>
          <w:rFonts w:hint="eastAsia" w:ascii="仿宋" w:hAnsi="仿宋" w:eastAsia="仿宋" w:cs="仿宋"/>
          <w:b/>
          <w:color w:val="auto"/>
          <w:sz w:val="36"/>
          <w:szCs w:val="20"/>
          <w:highlight w:val="none"/>
        </w:rPr>
      </w:pPr>
      <w:bookmarkStart w:id="3" w:name="第一部分"/>
      <w:r>
        <w:rPr>
          <w:rFonts w:hint="eastAsia" w:ascii="仿宋" w:hAnsi="仿宋" w:eastAsia="仿宋" w:cs="仿宋"/>
          <w:b/>
          <w:color w:val="auto"/>
          <w:sz w:val="36"/>
          <w:szCs w:val="36"/>
          <w:highlight w:val="none"/>
        </w:rPr>
        <w:br w:type="page"/>
      </w:r>
      <w:bookmarkEnd w:id="2"/>
      <w:bookmarkEnd w:id="3"/>
      <w:bookmarkStart w:id="4" w:name="_Hlt74649545"/>
      <w:bookmarkEnd w:id="4"/>
      <w:bookmarkStart w:id="5" w:name="_Hlt74728647"/>
      <w:bookmarkEnd w:id="5"/>
      <w:bookmarkStart w:id="6" w:name="_Hlt74707423"/>
      <w:bookmarkEnd w:id="6"/>
      <w:bookmarkStart w:id="7" w:name="_Hlt74729822"/>
      <w:bookmarkEnd w:id="7"/>
      <w:bookmarkStart w:id="8" w:name="第二部分"/>
      <w:bookmarkStart w:id="9" w:name="_Toc91899870"/>
      <w:bookmarkStart w:id="10" w:name="_Toc91899871"/>
      <w:r>
        <w:rPr>
          <w:rFonts w:hint="eastAsia" w:ascii="仿宋" w:hAnsi="仿宋" w:eastAsia="仿宋" w:cs="仿宋"/>
          <w:b/>
          <w:color w:val="auto"/>
          <w:sz w:val="36"/>
          <w:szCs w:val="20"/>
          <w:highlight w:val="none"/>
        </w:rPr>
        <w:t>第一部分  邀请供应商</w:t>
      </w:r>
    </w:p>
    <w:p w14:paraId="2B3D9CA0">
      <w:pPr>
        <w:adjustRightInd/>
        <w:spacing w:line="360" w:lineRule="auto"/>
        <w:jc w:val="center"/>
        <w:outlineLvl w:val="0"/>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竞争性磋商邀请公告</w:t>
      </w:r>
    </w:p>
    <w:p w14:paraId="3CCD1387">
      <w:pPr>
        <w:spacing w:line="360" w:lineRule="auto"/>
        <w:rPr>
          <w:rFonts w:hint="eastAsia" w:ascii="仿宋" w:hAnsi="仿宋" w:eastAsia="仿宋" w:cs="仿宋"/>
          <w:color w:val="auto"/>
          <w:sz w:val="24"/>
          <w:highlight w:val="none"/>
        </w:rPr>
      </w:pPr>
    </w:p>
    <w:p w14:paraId="68C776A1">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项目概况</w:t>
      </w:r>
    </w:p>
    <w:p w14:paraId="635A2C86">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lang w:eastAsia="zh-CN"/>
        </w:rPr>
        <w:t>建德市第一人民医院医共体2024年二期工程开荒保洁服务采购项目（三甲医院创建）</w:t>
      </w:r>
      <w:r>
        <w:rPr>
          <w:rFonts w:hint="eastAsia" w:ascii="仿宋" w:hAnsi="仿宋" w:eastAsia="仿宋" w:cs="仿宋"/>
          <w:color w:val="auto"/>
          <w:sz w:val="24"/>
          <w:highlight w:val="none"/>
        </w:rPr>
        <w:t>的潜在供应商应在</w:t>
      </w:r>
      <w:r>
        <w:rPr>
          <w:rFonts w:hint="eastAsia" w:ascii="仿宋" w:hAnsi="仿宋" w:eastAsia="仿宋" w:cs="仿宋"/>
          <w:color w:val="auto"/>
          <w:sz w:val="24"/>
          <w:highlight w:val="none"/>
          <w:u w:val="single"/>
        </w:rPr>
        <w:t>政采云平台（</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"https://www.zcygov.cn/" </w:instrText>
      </w:r>
      <w:r>
        <w:rPr>
          <w:rFonts w:hint="eastAsia" w:ascii="仿宋" w:hAnsi="仿宋" w:eastAsia="仿宋" w:cs="仿宋"/>
          <w:color w:val="auto"/>
          <w:highlight w:val="none"/>
        </w:rPr>
        <w:fldChar w:fldCharType="separate"/>
      </w:r>
      <w:r>
        <w:rPr>
          <w:rStyle w:val="69"/>
          <w:rFonts w:hint="eastAsia" w:ascii="仿宋" w:hAnsi="仿宋" w:eastAsia="仿宋" w:cs="仿宋"/>
          <w:color w:val="auto"/>
          <w:sz w:val="24"/>
          <w:highlight w:val="none"/>
          <w:u w:val="single"/>
        </w:rPr>
        <w:t>https://www.zcygov.cn/</w:t>
      </w:r>
      <w:r>
        <w:rPr>
          <w:rStyle w:val="69"/>
          <w:rFonts w:hint="eastAsia" w:ascii="仿宋" w:hAnsi="仿宋" w:eastAsia="仿宋" w:cs="仿宋"/>
          <w:color w:val="auto"/>
          <w:sz w:val="24"/>
          <w:highlight w:val="none"/>
          <w:u w:val="single"/>
        </w:rPr>
        <w:fldChar w:fldCharType="end"/>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rPr>
        <w:t>获取采购文件，并于</w:t>
      </w:r>
      <w:r>
        <w:rPr>
          <w:rFonts w:hint="eastAsia" w:ascii="仿宋" w:hAnsi="仿宋" w:eastAsia="仿宋" w:cs="仿宋"/>
          <w:color w:val="auto"/>
          <w:sz w:val="24"/>
          <w:highlight w:val="none"/>
          <w:u w:val="single"/>
          <w:lang w:eastAsia="zh-CN"/>
        </w:rPr>
        <w:t>202</w:t>
      </w:r>
      <w:r>
        <w:rPr>
          <w:rFonts w:hint="eastAsia" w:ascii="仿宋" w:hAnsi="仿宋" w:eastAsia="仿宋" w:cs="仿宋"/>
          <w:color w:val="auto"/>
          <w:sz w:val="24"/>
          <w:highlight w:val="none"/>
          <w:u w:val="single"/>
          <w:lang w:val="en-US" w:eastAsia="zh-CN"/>
        </w:rPr>
        <w:t>4</w:t>
      </w:r>
      <w:r>
        <w:rPr>
          <w:rFonts w:hint="eastAsia" w:ascii="仿宋" w:hAnsi="仿宋" w:eastAsia="仿宋" w:cs="仿宋"/>
          <w:color w:val="auto"/>
          <w:sz w:val="24"/>
          <w:highlight w:val="none"/>
          <w:u w:val="single"/>
          <w:lang w:eastAsia="zh-CN"/>
        </w:rPr>
        <w:t>年</w:t>
      </w:r>
      <w:r>
        <w:rPr>
          <w:rFonts w:hint="eastAsia" w:ascii="仿宋" w:hAnsi="仿宋" w:eastAsia="仿宋" w:cs="仿宋"/>
          <w:color w:val="auto"/>
          <w:sz w:val="24"/>
          <w:highlight w:val="none"/>
          <w:u w:val="single"/>
          <w:lang w:val="en-US" w:eastAsia="zh-CN"/>
        </w:rPr>
        <w:t>12</w:t>
      </w:r>
      <w:r>
        <w:rPr>
          <w:rFonts w:hint="eastAsia" w:ascii="仿宋" w:hAnsi="仿宋" w:eastAsia="仿宋" w:cs="仿宋"/>
          <w:color w:val="auto"/>
          <w:sz w:val="24"/>
          <w:highlight w:val="none"/>
          <w:u w:val="single"/>
          <w:lang w:eastAsia="zh-CN"/>
        </w:rPr>
        <w:t>月</w:t>
      </w:r>
      <w:r>
        <w:rPr>
          <w:rFonts w:hint="eastAsia" w:ascii="仿宋" w:hAnsi="仿宋" w:eastAsia="仿宋" w:cs="仿宋"/>
          <w:color w:val="auto"/>
          <w:sz w:val="24"/>
          <w:highlight w:val="none"/>
          <w:u w:val="single"/>
          <w:lang w:val="en-US" w:eastAsia="zh-CN"/>
        </w:rPr>
        <w:t>30</w:t>
      </w:r>
      <w:r>
        <w:rPr>
          <w:rFonts w:hint="eastAsia" w:ascii="仿宋" w:hAnsi="仿宋" w:eastAsia="仿宋" w:cs="仿宋"/>
          <w:color w:val="auto"/>
          <w:sz w:val="24"/>
          <w:highlight w:val="none"/>
          <w:u w:val="single"/>
          <w:lang w:eastAsia="zh-CN"/>
        </w:rPr>
        <w:t>日</w:t>
      </w:r>
      <w:r>
        <w:rPr>
          <w:rFonts w:hint="eastAsia" w:ascii="仿宋" w:hAnsi="仿宋" w:eastAsia="仿宋" w:cs="仿宋"/>
          <w:color w:val="auto"/>
          <w:sz w:val="24"/>
          <w:highlight w:val="none"/>
          <w:u w:val="single"/>
          <w:lang w:val="en-US" w:eastAsia="zh-CN"/>
        </w:rPr>
        <w:t>14</w:t>
      </w:r>
      <w:r>
        <w:rPr>
          <w:rFonts w:hint="eastAsia" w:ascii="仿宋" w:hAnsi="仿宋" w:eastAsia="仿宋" w:cs="仿宋"/>
          <w:color w:val="auto"/>
          <w:sz w:val="24"/>
          <w:highlight w:val="none"/>
          <w:u w:val="single"/>
          <w:lang w:eastAsia="zh-CN"/>
        </w:rPr>
        <w:t>点</w:t>
      </w:r>
      <w:r>
        <w:rPr>
          <w:rFonts w:hint="eastAsia" w:ascii="仿宋" w:hAnsi="仿宋" w:eastAsia="仿宋" w:cs="仿宋"/>
          <w:color w:val="auto"/>
          <w:sz w:val="24"/>
          <w:highlight w:val="none"/>
          <w:u w:val="single"/>
          <w:lang w:val="en-US" w:eastAsia="zh-CN"/>
        </w:rPr>
        <w:t>00</w:t>
      </w:r>
      <w:r>
        <w:rPr>
          <w:rFonts w:hint="eastAsia" w:ascii="仿宋" w:hAnsi="仿宋" w:eastAsia="仿宋" w:cs="仿宋"/>
          <w:color w:val="auto"/>
          <w:sz w:val="24"/>
          <w:highlight w:val="none"/>
          <w:u w:val="single"/>
          <w:lang w:eastAsia="zh-CN"/>
        </w:rPr>
        <w:t>分</w:t>
      </w:r>
      <w:r>
        <w:rPr>
          <w:rFonts w:hint="eastAsia" w:ascii="仿宋" w:hAnsi="仿宋" w:eastAsia="仿宋" w:cs="仿宋"/>
          <w:color w:val="auto"/>
          <w:sz w:val="24"/>
          <w:highlight w:val="none"/>
          <w:u w:val="single"/>
          <w:lang w:val="en-US" w:eastAsia="zh-CN"/>
        </w:rPr>
        <w:t>00</w:t>
      </w:r>
      <w:r>
        <w:rPr>
          <w:rFonts w:hint="eastAsia" w:ascii="仿宋" w:hAnsi="仿宋" w:eastAsia="仿宋" w:cs="仿宋"/>
          <w:color w:val="auto"/>
          <w:sz w:val="24"/>
          <w:highlight w:val="none"/>
          <w:u w:val="single"/>
          <w:lang w:eastAsia="zh-CN"/>
        </w:rPr>
        <w:t>秒</w:t>
      </w:r>
      <w:r>
        <w:rPr>
          <w:rFonts w:hint="eastAsia" w:ascii="仿宋" w:hAnsi="仿宋" w:eastAsia="仿宋" w:cs="仿宋"/>
          <w:bCs/>
          <w:color w:val="auto"/>
          <w:sz w:val="24"/>
          <w:highlight w:val="none"/>
        </w:rPr>
        <w:t>（北京时间）前提交响应文件</w:t>
      </w:r>
      <w:r>
        <w:rPr>
          <w:rFonts w:hint="eastAsia" w:ascii="仿宋" w:hAnsi="仿宋" w:eastAsia="仿宋" w:cs="仿宋"/>
          <w:color w:val="auto"/>
          <w:sz w:val="24"/>
          <w:highlight w:val="none"/>
        </w:rPr>
        <w:t>。</w:t>
      </w:r>
    </w:p>
    <w:p w14:paraId="4F5B9071">
      <w:pPr>
        <w:spacing w:line="360" w:lineRule="auto"/>
        <w:rPr>
          <w:rFonts w:hint="eastAsia" w:ascii="仿宋" w:hAnsi="仿宋" w:eastAsia="仿宋" w:cs="仿宋"/>
          <w:color w:val="auto"/>
          <w:sz w:val="24"/>
          <w:highlight w:val="none"/>
        </w:rPr>
      </w:pPr>
    </w:p>
    <w:p w14:paraId="7362F65B">
      <w:pPr>
        <w:pStyle w:val="3"/>
        <w:numPr>
          <w:ilvl w:val="0"/>
          <w:numId w:val="0"/>
        </w:numPr>
        <w:ind w:left="432" w:hanging="432"/>
        <w:rPr>
          <w:rFonts w:hint="eastAsia" w:ascii="仿宋" w:hAnsi="仿宋" w:eastAsia="仿宋" w:cs="仿宋"/>
          <w:color w:val="auto"/>
          <w:sz w:val="24"/>
          <w:szCs w:val="24"/>
          <w:highlight w:val="none"/>
        </w:rPr>
      </w:pPr>
      <w:bookmarkStart w:id="11" w:name="_Toc28359089"/>
      <w:bookmarkStart w:id="12" w:name="_Toc35393629"/>
      <w:bookmarkStart w:id="13" w:name="_Toc35393798"/>
      <w:bookmarkStart w:id="14" w:name="_Toc28359012"/>
      <w:r>
        <w:rPr>
          <w:rFonts w:hint="eastAsia" w:ascii="仿宋" w:hAnsi="仿宋" w:eastAsia="仿宋" w:cs="仿宋"/>
          <w:color w:val="auto"/>
          <w:sz w:val="24"/>
          <w:szCs w:val="24"/>
          <w:highlight w:val="none"/>
        </w:rPr>
        <w:t>一、项目基本情况</w:t>
      </w:r>
      <w:bookmarkEnd w:id="11"/>
      <w:bookmarkEnd w:id="12"/>
      <w:bookmarkEnd w:id="13"/>
      <w:bookmarkEnd w:id="14"/>
    </w:p>
    <w:p w14:paraId="4DF28D9D">
      <w:pPr>
        <w:spacing w:line="360" w:lineRule="auto"/>
        <w:ind w:firstLine="482" w:firstLineChars="200"/>
        <w:rPr>
          <w:rFonts w:hint="default" w:ascii="仿宋" w:hAnsi="仿宋" w:eastAsia="仿宋" w:cs="仿宋"/>
          <w:color w:val="auto"/>
          <w:sz w:val="24"/>
          <w:highlight w:val="none"/>
          <w:lang w:val="en-US"/>
        </w:rPr>
      </w:pPr>
      <w:r>
        <w:rPr>
          <w:rFonts w:hint="eastAsia" w:ascii="仿宋" w:hAnsi="仿宋" w:eastAsia="仿宋" w:cs="仿宋"/>
          <w:b/>
          <w:color w:val="auto"/>
          <w:sz w:val="24"/>
          <w:highlight w:val="none"/>
        </w:rPr>
        <w:t>项目编号：</w:t>
      </w:r>
      <w:r>
        <w:rPr>
          <w:rFonts w:hint="eastAsia" w:ascii="仿宋" w:hAnsi="仿宋" w:eastAsia="仿宋" w:cs="仿宋"/>
          <w:b w:val="0"/>
          <w:bCs/>
          <w:color w:val="auto"/>
          <w:sz w:val="24"/>
          <w:highlight w:val="none"/>
          <w:lang w:eastAsia="zh-CN"/>
        </w:rPr>
        <w:t>JD2024BF</w:t>
      </w:r>
      <w:r>
        <w:rPr>
          <w:rFonts w:hint="eastAsia" w:ascii="仿宋" w:hAnsi="仿宋" w:eastAsia="仿宋" w:cs="仿宋"/>
          <w:b w:val="0"/>
          <w:bCs/>
          <w:color w:val="auto"/>
          <w:sz w:val="24"/>
          <w:highlight w:val="none"/>
          <w:lang w:val="en-US" w:eastAsia="zh-CN"/>
        </w:rPr>
        <w:t>-207</w:t>
      </w:r>
    </w:p>
    <w:p w14:paraId="51899895">
      <w:pPr>
        <w:spacing w:line="360" w:lineRule="auto"/>
        <w:ind w:firstLine="482" w:firstLineChars="200"/>
        <w:rPr>
          <w:rFonts w:hint="eastAsia" w:ascii="仿宋" w:hAnsi="仿宋" w:eastAsia="仿宋" w:cs="仿宋"/>
          <w:b w:val="0"/>
          <w:bCs/>
          <w:color w:val="auto"/>
          <w:sz w:val="24"/>
          <w:highlight w:val="none"/>
          <w:lang w:eastAsia="zh-CN"/>
        </w:rPr>
      </w:pPr>
      <w:r>
        <w:rPr>
          <w:rFonts w:hint="eastAsia" w:ascii="仿宋" w:hAnsi="仿宋" w:eastAsia="仿宋" w:cs="仿宋"/>
          <w:b/>
          <w:color w:val="auto"/>
          <w:sz w:val="24"/>
          <w:highlight w:val="none"/>
        </w:rPr>
        <w:t>项目名称：</w:t>
      </w:r>
      <w:r>
        <w:rPr>
          <w:rFonts w:hint="eastAsia" w:ascii="仿宋" w:hAnsi="仿宋" w:eastAsia="仿宋" w:cs="仿宋"/>
          <w:b w:val="0"/>
          <w:bCs/>
          <w:color w:val="auto"/>
          <w:sz w:val="24"/>
          <w:highlight w:val="none"/>
          <w:lang w:eastAsia="zh-CN"/>
        </w:rPr>
        <w:t>建德市第一人民医院医共体2024年二期工程开荒保洁服务采购项目（三甲医院创建）</w:t>
      </w:r>
    </w:p>
    <w:p w14:paraId="2A2FB10D">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采购方式：</w:t>
      </w:r>
      <w:r>
        <w:rPr>
          <w:rFonts w:hint="eastAsia" w:ascii="仿宋" w:hAnsi="仿宋" w:eastAsia="仿宋" w:cs="仿宋"/>
          <w:color w:val="auto"/>
          <w:sz w:val="24"/>
          <w:highlight w:val="none"/>
        </w:rPr>
        <w:t>竞争性磋商</w:t>
      </w:r>
    </w:p>
    <w:p w14:paraId="38560B9D">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预算金额（元）：</w:t>
      </w:r>
      <w:r>
        <w:rPr>
          <w:rFonts w:hint="eastAsia" w:ascii="仿宋" w:hAnsi="仿宋" w:eastAsia="仿宋" w:cs="仿宋"/>
          <w:b/>
          <w:color w:val="auto"/>
          <w:sz w:val="24"/>
          <w:highlight w:val="none"/>
          <w:lang w:val="en-US" w:eastAsia="zh-CN"/>
        </w:rPr>
        <w:t>596000.00</w:t>
      </w:r>
      <w:r>
        <w:rPr>
          <w:rFonts w:hint="eastAsia" w:ascii="仿宋" w:hAnsi="仿宋" w:eastAsia="仿宋" w:cs="仿宋"/>
          <w:b w:val="0"/>
          <w:bCs/>
          <w:color w:val="auto"/>
          <w:sz w:val="24"/>
          <w:highlight w:val="none"/>
          <w:u w:val="none"/>
        </w:rPr>
        <w:t xml:space="preserve"> </w:t>
      </w:r>
      <w:r>
        <w:rPr>
          <w:rFonts w:hint="eastAsia" w:ascii="仿宋" w:hAnsi="仿宋" w:eastAsia="仿宋" w:cs="仿宋"/>
          <w:b/>
          <w:color w:val="auto"/>
          <w:sz w:val="24"/>
          <w:highlight w:val="none"/>
          <w:u w:val="none"/>
        </w:rPr>
        <w:t xml:space="preserve"> </w:t>
      </w:r>
    </w:p>
    <w:p w14:paraId="73AB45BC">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最高限价（元）：</w:t>
      </w:r>
      <w:r>
        <w:rPr>
          <w:rFonts w:hint="eastAsia" w:ascii="仿宋" w:hAnsi="仿宋" w:eastAsia="仿宋" w:cs="仿宋"/>
          <w:b/>
          <w:color w:val="auto"/>
          <w:sz w:val="24"/>
          <w:highlight w:val="none"/>
          <w:lang w:val="en-US" w:eastAsia="zh-CN"/>
        </w:rPr>
        <w:t>596000.00</w:t>
      </w:r>
      <w:r>
        <w:rPr>
          <w:rFonts w:hint="eastAsia" w:ascii="仿宋" w:hAnsi="仿宋" w:eastAsia="仿宋" w:cs="仿宋"/>
          <w:b w:val="0"/>
          <w:bCs/>
          <w:color w:val="auto"/>
          <w:sz w:val="24"/>
          <w:highlight w:val="none"/>
          <w:u w:val="none"/>
        </w:rPr>
        <w:t xml:space="preserve"> </w:t>
      </w:r>
      <w:r>
        <w:rPr>
          <w:rFonts w:hint="eastAsia" w:ascii="仿宋" w:hAnsi="仿宋" w:eastAsia="仿宋" w:cs="仿宋"/>
          <w:b/>
          <w:color w:val="auto"/>
          <w:sz w:val="24"/>
          <w:highlight w:val="none"/>
        </w:rPr>
        <w:t xml:space="preserve"> </w:t>
      </w:r>
    </w:p>
    <w:p w14:paraId="09431E9E">
      <w:pPr>
        <w:spacing w:line="360" w:lineRule="auto"/>
        <w:ind w:firstLine="482" w:firstLineChars="200"/>
        <w:rPr>
          <w:rFonts w:hint="eastAsia" w:ascii="仿宋" w:hAnsi="仿宋" w:eastAsia="仿宋" w:cs="仿宋"/>
          <w:color w:val="auto"/>
          <w:sz w:val="21"/>
          <w:szCs w:val="21"/>
          <w:highlight w:val="none"/>
          <w:lang w:val="en-US" w:eastAsia="zh-CN"/>
        </w:rPr>
      </w:pPr>
      <w:r>
        <w:rPr>
          <w:rFonts w:hint="eastAsia" w:ascii="仿宋" w:hAnsi="仿宋" w:eastAsia="仿宋" w:cs="仿宋"/>
          <w:b/>
          <w:color w:val="auto"/>
          <w:sz w:val="24"/>
          <w:highlight w:val="none"/>
        </w:rPr>
        <w:t>采购需求：</w:t>
      </w:r>
      <w:r>
        <w:rPr>
          <w:rFonts w:hint="eastAsia" w:ascii="仿宋" w:hAnsi="仿宋" w:eastAsia="仿宋" w:cs="仿宋"/>
          <w:color w:val="auto"/>
          <w:sz w:val="21"/>
          <w:szCs w:val="21"/>
          <w:highlight w:val="none"/>
          <w:lang w:val="en-US" w:eastAsia="zh-CN"/>
        </w:rPr>
        <w:t>本项目涉及建德市第一人民医院二期工程（综合楼、公卫楼和120中心楼）开荒保洁。详见磋商文件。</w:t>
      </w:r>
    </w:p>
    <w:p w14:paraId="5CC2E423">
      <w:pPr>
        <w:spacing w:line="360" w:lineRule="auto"/>
        <w:ind w:firstLine="482" w:firstLineChars="200"/>
        <w:rPr>
          <w:rFonts w:hint="eastAsia" w:ascii="仿宋" w:hAnsi="仿宋" w:eastAsia="仿宋" w:cs="仿宋"/>
          <w:color w:val="auto"/>
          <w:sz w:val="24"/>
          <w:highlight w:val="none"/>
          <w:lang w:val="en-US" w:eastAsia="zh-CN"/>
        </w:rPr>
      </w:pPr>
      <w:r>
        <w:rPr>
          <w:rFonts w:hint="eastAsia" w:ascii="仿宋" w:hAnsi="仿宋" w:eastAsia="仿宋" w:cs="仿宋"/>
          <w:b/>
          <w:color w:val="auto"/>
          <w:sz w:val="24"/>
          <w:highlight w:val="none"/>
          <w:lang w:val="en-US" w:eastAsia="zh-CN"/>
        </w:rPr>
        <w:t>合同履行期限：</w:t>
      </w:r>
      <w:r>
        <w:rPr>
          <w:rFonts w:hint="eastAsia" w:ascii="仿宋" w:hAnsi="仿宋" w:eastAsia="仿宋" w:cs="仿宋"/>
          <w:b w:val="0"/>
          <w:bCs/>
          <w:color w:val="auto"/>
          <w:sz w:val="24"/>
          <w:highlight w:val="none"/>
          <w:lang w:val="en-US" w:eastAsia="zh-CN"/>
        </w:rPr>
        <w:t>签订政府采购合同后，自接到采购人具备实施条件通知后30天内完成所有服务内容</w:t>
      </w:r>
      <w:r>
        <w:rPr>
          <w:rFonts w:hint="eastAsia" w:ascii="仿宋" w:hAnsi="仿宋" w:eastAsia="仿宋" w:cs="仿宋"/>
          <w:color w:val="auto"/>
          <w:sz w:val="24"/>
          <w:highlight w:val="none"/>
          <w:lang w:val="en-US" w:eastAsia="zh-CN"/>
        </w:rPr>
        <w:t>。</w:t>
      </w:r>
    </w:p>
    <w:p w14:paraId="6D82BF40">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本项目接受联合体投标：</w:t>
      </w:r>
      <w:sdt>
        <w:sdtPr>
          <w:rPr>
            <w:rFonts w:hint="eastAsia" w:ascii="仿宋" w:hAnsi="仿宋" w:eastAsia="仿宋" w:cs="仿宋"/>
            <w:b/>
            <w:color w:val="auto"/>
            <w:sz w:val="24"/>
            <w:highlight w:val="none"/>
          </w:rPr>
          <w:id w:val="2035453831"/>
          <w14:checkbox>
            <w14:checked w14:val="1"/>
            <w14:checkedState w14:val="00FE" w14:font="Wingdings"/>
            <w14:uncheckedState w14:val="2610" w14:font="MS Gothic"/>
          </w14:checkbox>
        </w:sdtPr>
        <w:sdtEndPr>
          <w:rPr>
            <w:rFonts w:hint="eastAsia" w:ascii="仿宋" w:hAnsi="仿宋" w:eastAsia="仿宋" w:cs="仿宋"/>
            <w:b/>
            <w:color w:val="auto"/>
            <w:sz w:val="24"/>
            <w:highlight w:val="none"/>
          </w:rPr>
        </w:sdtEndPr>
        <w:sdtContent>
          <w:r>
            <w:rPr>
              <w:rFonts w:hint="eastAsia" w:ascii="Wingdings" w:hAnsi="Wingdings" w:eastAsia="仿宋" w:cs="仿宋"/>
              <w:b/>
              <w:color w:val="auto"/>
              <w:kern w:val="2"/>
              <w:sz w:val="24"/>
              <w:szCs w:val="24"/>
              <w:highlight w:val="none"/>
              <w:lang w:val="en-US" w:eastAsia="zh-CN" w:bidi="ar-SA"/>
            </w:rPr>
            <w:t>þ</w:t>
          </w:r>
        </w:sdtContent>
      </w:sdt>
      <w:r>
        <w:rPr>
          <w:rFonts w:hint="eastAsia" w:ascii="仿宋" w:hAnsi="仿宋" w:eastAsia="仿宋" w:cs="仿宋"/>
          <w:b/>
          <w:color w:val="auto"/>
          <w:sz w:val="24"/>
          <w:highlight w:val="none"/>
        </w:rPr>
        <w:t>是，</w:t>
      </w:r>
      <w:sdt>
        <w:sdtPr>
          <w:rPr>
            <w:rFonts w:hint="eastAsia" w:ascii="仿宋" w:hAnsi="仿宋" w:eastAsia="仿宋" w:cs="仿宋"/>
            <w:b/>
            <w:color w:val="auto"/>
            <w:sz w:val="24"/>
            <w:highlight w:val="none"/>
          </w:rPr>
          <w:id w:val="-1765526721"/>
          <w14:checkbox>
            <w14:checked w14:val="0"/>
            <w14:checkedState w14:val="00FE" w14:font="Wingdings"/>
            <w14:uncheckedState w14:val="2610" w14:font="MS Gothic"/>
          </w14:checkbox>
        </w:sdtPr>
        <w:sdtEndPr>
          <w:rPr>
            <w:rFonts w:hint="eastAsia" w:ascii="仿宋" w:hAnsi="仿宋" w:eastAsia="仿宋" w:cs="仿宋"/>
            <w:b/>
            <w:color w:val="auto"/>
            <w:sz w:val="24"/>
            <w:highlight w:val="none"/>
          </w:rPr>
        </w:sdtEndPr>
        <w:sdtContent>
          <w:r>
            <w:rPr>
              <w:rFonts w:hint="eastAsia" w:ascii="MS Gothic" w:hAnsi="MS Gothic" w:eastAsia="仿宋" w:cs="仿宋"/>
              <w:b/>
              <w:color w:val="auto"/>
              <w:kern w:val="2"/>
              <w:sz w:val="24"/>
              <w:szCs w:val="24"/>
              <w:highlight w:val="none"/>
              <w:lang w:val="en-US" w:eastAsia="zh-CN" w:bidi="ar-SA"/>
            </w:rPr>
            <w:t>☐</w:t>
          </w:r>
        </w:sdtContent>
      </w:sdt>
      <w:r>
        <w:rPr>
          <w:rFonts w:hint="eastAsia" w:ascii="仿宋" w:hAnsi="仿宋" w:eastAsia="仿宋" w:cs="仿宋"/>
          <w:b/>
          <w:color w:val="auto"/>
          <w:sz w:val="24"/>
          <w:highlight w:val="none"/>
        </w:rPr>
        <w:t>否。</w:t>
      </w:r>
    </w:p>
    <w:p w14:paraId="031D9597">
      <w:pPr>
        <w:spacing w:line="360" w:lineRule="auto"/>
        <w:ind w:firstLine="480" w:firstLineChars="200"/>
        <w:rPr>
          <w:rFonts w:hint="eastAsia" w:ascii="仿宋" w:hAnsi="仿宋" w:eastAsia="仿宋" w:cs="仿宋"/>
          <w:color w:val="auto"/>
          <w:sz w:val="24"/>
          <w:highlight w:val="none"/>
        </w:rPr>
      </w:pPr>
      <w:bookmarkStart w:id="15" w:name="_Toc28359090"/>
      <w:bookmarkStart w:id="16" w:name="_Toc35393630"/>
      <w:bookmarkStart w:id="17" w:name="_Toc28359013"/>
      <w:bookmarkStart w:id="18" w:name="_Toc35393799"/>
      <w:r>
        <w:rPr>
          <w:rFonts w:hint="eastAsia" w:ascii="仿宋" w:hAnsi="仿宋" w:eastAsia="仿宋" w:cs="仿宋"/>
          <w:color w:val="auto"/>
          <w:sz w:val="24"/>
          <w:highlight w:val="none"/>
        </w:rPr>
        <w:t>二、申请人的资格要求：</w:t>
      </w:r>
      <w:bookmarkEnd w:id="15"/>
      <w:bookmarkEnd w:id="16"/>
      <w:bookmarkEnd w:id="17"/>
      <w:bookmarkEnd w:id="18"/>
    </w:p>
    <w:p w14:paraId="3874FD84">
      <w:pPr>
        <w:spacing w:line="360" w:lineRule="auto"/>
        <w:ind w:firstLine="480"/>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1. 满足《中华人民共和国政府采购法》第二十二条规定；未被“信用中国”（www.creditchina.gov.cn)、中国政府采购网（www.ccgp.gov.cn）列入失信被执行人、</w:t>
      </w:r>
      <w:r>
        <w:rPr>
          <w:rFonts w:hint="eastAsia" w:ascii="仿宋" w:hAnsi="仿宋" w:eastAsia="仿宋" w:cs="仿宋"/>
          <w:snapToGrid w:val="0"/>
          <w:color w:val="auto"/>
          <w:kern w:val="28"/>
          <w:sz w:val="24"/>
          <w:szCs w:val="20"/>
          <w:highlight w:val="none"/>
          <w:lang w:eastAsia="zh-CN"/>
        </w:rPr>
        <w:t>重大税收违法失信主体</w:t>
      </w:r>
      <w:r>
        <w:rPr>
          <w:rFonts w:hint="eastAsia" w:ascii="仿宋" w:hAnsi="仿宋" w:eastAsia="仿宋" w:cs="仿宋"/>
          <w:snapToGrid w:val="0"/>
          <w:color w:val="auto"/>
          <w:kern w:val="28"/>
          <w:sz w:val="24"/>
          <w:szCs w:val="20"/>
          <w:highlight w:val="none"/>
        </w:rPr>
        <w:t>、政府采购严重违法失信行为记录名单；</w:t>
      </w:r>
    </w:p>
    <w:p w14:paraId="63225BDA">
      <w:pPr>
        <w:spacing w:line="360" w:lineRule="auto"/>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 xml:space="preserve">    2.</w:t>
      </w:r>
      <w:r>
        <w:rPr>
          <w:rFonts w:hint="eastAsia" w:ascii="仿宋" w:hAnsi="仿宋" w:eastAsia="仿宋" w:cs="仿宋"/>
          <w:color w:val="auto"/>
          <w:highlight w:val="none"/>
        </w:rPr>
        <w:t xml:space="preserve"> </w:t>
      </w:r>
      <w:r>
        <w:rPr>
          <w:rFonts w:hint="eastAsia" w:ascii="仿宋" w:hAnsi="仿宋" w:eastAsia="仿宋" w:cs="仿宋"/>
          <w:snapToGrid w:val="0"/>
          <w:color w:val="auto"/>
          <w:kern w:val="28"/>
          <w:sz w:val="24"/>
          <w:szCs w:val="20"/>
          <w:highlight w:val="none"/>
        </w:rPr>
        <w:t>以联合体形式响应的，提供联合协议(本项目不接受联合体响应或者供应商不以联合体形式响应的，则不需要提供) ；</w:t>
      </w:r>
    </w:p>
    <w:p w14:paraId="1902332F">
      <w:pPr>
        <w:spacing w:line="360" w:lineRule="auto"/>
        <w:ind w:firstLine="480" w:firstLineChars="200"/>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3.落实政府采购政策需满足的资格要求：</w:t>
      </w:r>
    </w:p>
    <w:p w14:paraId="68F2FC6F">
      <w:pPr>
        <w:spacing w:line="360" w:lineRule="auto"/>
        <w:ind w:firstLine="480" w:firstLineChars="200"/>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1928616923"/>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szCs w:val="24"/>
              <w:highlight w:val="none"/>
              <w:lang w:val="en-US" w:eastAsia="zh-CN" w:bidi="ar-SA"/>
            </w:rPr>
            <w:t>☐</w:t>
          </w:r>
        </w:sdtContent>
      </w:sdt>
      <w:r>
        <w:rPr>
          <w:rFonts w:hint="eastAsia" w:ascii="仿宋" w:hAnsi="仿宋" w:eastAsia="仿宋" w:cs="仿宋"/>
          <w:color w:val="auto"/>
          <w:sz w:val="24"/>
          <w:highlight w:val="none"/>
        </w:rPr>
        <w:t>无</w:t>
      </w:r>
      <w:r>
        <w:rPr>
          <w:rFonts w:hint="eastAsia" w:ascii="仿宋" w:hAnsi="仿宋" w:eastAsia="仿宋" w:cs="仿宋"/>
          <w:snapToGrid w:val="0"/>
          <w:color w:val="auto"/>
          <w:kern w:val="28"/>
          <w:sz w:val="24"/>
          <w:szCs w:val="20"/>
          <w:highlight w:val="none"/>
        </w:rPr>
        <w:t>（注：不得限制大中型企业与小微企业组成联合体参与响应）</w:t>
      </w:r>
      <w:r>
        <w:rPr>
          <w:rFonts w:hint="eastAsia" w:ascii="仿宋" w:hAnsi="仿宋" w:eastAsia="仿宋" w:cs="仿宋"/>
          <w:color w:val="auto"/>
          <w:sz w:val="24"/>
          <w:highlight w:val="none"/>
        </w:rPr>
        <w:t>；</w:t>
      </w:r>
    </w:p>
    <w:p w14:paraId="3C15B613">
      <w:pPr>
        <w:spacing w:line="360" w:lineRule="auto"/>
        <w:ind w:firstLine="480" w:firstLineChars="200"/>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1024704304"/>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highlight w:val="none"/>
        </w:rPr>
        <w:t>专</w:t>
      </w:r>
      <w:r>
        <w:rPr>
          <w:rFonts w:hint="eastAsia" w:ascii="仿宋" w:hAnsi="仿宋" w:eastAsia="仿宋" w:cs="仿宋"/>
          <w:color w:val="auto"/>
          <w:sz w:val="24"/>
          <w:highlight w:val="none"/>
        </w:rPr>
        <w:t>门面向中小企业</w:t>
      </w:r>
    </w:p>
    <w:p w14:paraId="04A8DAD6">
      <w:pPr>
        <w:spacing w:line="360" w:lineRule="auto"/>
        <w:ind w:firstLine="897" w:firstLineChars="374"/>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333685401"/>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sz w:val="24"/>
          <w:highlight w:val="none"/>
        </w:rPr>
        <w:t>服务全部由符合政策要求的中小企业承接，提供中小企业声明函；</w:t>
      </w:r>
    </w:p>
    <w:p w14:paraId="1A05C5D8">
      <w:pPr>
        <w:spacing w:line="360" w:lineRule="auto"/>
        <w:ind w:firstLine="897" w:firstLineChars="374"/>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2141025358"/>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sz w:val="24"/>
          <w:highlight w:val="none"/>
        </w:rPr>
        <w:t>服务全部由符合政策要求的小微企业承接，提供中小企业声明函；</w:t>
      </w:r>
    </w:p>
    <w:p w14:paraId="6A69303F">
      <w:pPr>
        <w:spacing w:line="360" w:lineRule="auto"/>
        <w:ind w:firstLine="897" w:firstLineChars="374"/>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1985607795"/>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szCs w:val="24"/>
              <w:highlight w:val="none"/>
              <w:lang w:val="en-US" w:eastAsia="zh-CN" w:bidi="ar-SA"/>
            </w:rPr>
            <w:t>☐</w:t>
          </w:r>
        </w:sdtContent>
      </w:sdt>
      <w:r>
        <w:rPr>
          <w:rFonts w:hint="eastAsia" w:ascii="仿宋" w:hAnsi="仿宋" w:eastAsia="仿宋" w:cs="仿宋"/>
          <w:color w:val="auto"/>
          <w:sz w:val="24"/>
          <w:highlight w:val="none"/>
        </w:rPr>
        <w:t>要求以联合体形式参加，提供联合协议和中小企业声明函，联合协议中中小企业合同金额应当达到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%，其中小微企业合同金额应当达到</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w:t>
      </w:r>
      <w:r>
        <w:rPr>
          <w:rFonts w:hint="eastAsia" w:ascii="仿宋" w:hAnsi="仿宋" w:eastAsia="仿宋" w:cs="仿宋"/>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仿宋" w:hAnsi="仿宋" w:eastAsia="仿宋" w:cs="仿宋"/>
          <w:color w:val="auto"/>
          <w:sz w:val="24"/>
          <w:highlight w:val="none"/>
        </w:rPr>
        <w:t>；</w:t>
      </w:r>
    </w:p>
    <w:p w14:paraId="7FE19EC8">
      <w:pPr>
        <w:spacing w:line="360" w:lineRule="auto"/>
        <w:ind w:firstLine="897" w:firstLineChars="374"/>
        <w:rPr>
          <w:rFonts w:hint="eastAsia" w:ascii="仿宋" w:hAnsi="仿宋" w:eastAsia="仿宋" w:cs="仿宋"/>
          <w:color w:val="auto"/>
          <w:sz w:val="24"/>
          <w:highlight w:val="none"/>
          <w:lang w:eastAsia="zh-CN"/>
        </w:rPr>
      </w:pPr>
      <w:sdt>
        <w:sdtPr>
          <w:rPr>
            <w:rFonts w:hint="eastAsia" w:ascii="仿宋" w:hAnsi="仿宋" w:eastAsia="仿宋" w:cs="仿宋"/>
            <w:color w:val="auto"/>
            <w:kern w:val="0"/>
            <w:sz w:val="24"/>
            <w:highlight w:val="none"/>
          </w:rPr>
          <w:id w:val="34630645"/>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sz w:val="24"/>
          <w:highlight w:val="none"/>
        </w:rPr>
        <w:t>要求合同分包，提供分包意向协议和中小企业声明函，分包意向协议中中小企业合同金额应当达到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%，其中小微企业合同金额应当达到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w:t>
      </w:r>
      <w:r>
        <w:rPr>
          <w:rFonts w:hint="eastAsia" w:ascii="仿宋" w:hAnsi="仿宋" w:eastAsia="仿宋" w:cs="仿宋"/>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仿宋" w:hAnsi="仿宋" w:eastAsia="仿宋" w:cs="仿宋"/>
          <w:color w:val="auto"/>
          <w:sz w:val="24"/>
          <w:highlight w:val="none"/>
          <w:lang w:eastAsia="zh-CN"/>
        </w:rPr>
        <w:t>。</w:t>
      </w:r>
    </w:p>
    <w:p w14:paraId="0CFA9FCD">
      <w:pPr>
        <w:numPr>
          <w:ilvl w:val="0"/>
          <w:numId w:val="7"/>
        </w:numPr>
        <w:snapToGrid w:val="0"/>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本项目的特定资格要求：</w:t>
      </w:r>
      <w:r>
        <w:rPr>
          <w:rFonts w:hint="eastAsia" w:ascii="仿宋" w:hAnsi="仿宋" w:eastAsia="仿宋" w:cs="仿宋"/>
          <w:color w:val="auto"/>
          <w:sz w:val="24"/>
          <w:highlight w:val="none"/>
          <w:lang w:eastAsia="zh-CN"/>
        </w:rPr>
        <w:t>无</w:t>
      </w:r>
      <w:r>
        <w:rPr>
          <w:rFonts w:hint="eastAsia" w:ascii="仿宋" w:hAnsi="仿宋" w:eastAsia="仿宋" w:cs="仿宋"/>
          <w:color w:val="auto"/>
          <w:sz w:val="24"/>
          <w:highlight w:val="none"/>
          <w:lang w:val="en-US" w:eastAsia="zh-CN"/>
        </w:rPr>
        <w:t>。</w:t>
      </w:r>
    </w:p>
    <w:p w14:paraId="53110AFC">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0BD69D9A">
      <w:pPr>
        <w:spacing w:line="360" w:lineRule="auto"/>
        <w:ind w:firstLine="480" w:firstLineChars="200"/>
        <w:rPr>
          <w:rFonts w:hint="eastAsia" w:ascii="仿宋" w:hAnsi="仿宋" w:eastAsia="仿宋" w:cs="仿宋"/>
          <w:color w:val="auto"/>
          <w:sz w:val="24"/>
          <w:highlight w:val="none"/>
        </w:rPr>
      </w:pPr>
      <w:bookmarkStart w:id="19" w:name="_Toc28359091"/>
      <w:bookmarkStart w:id="20" w:name="_Toc35393631"/>
      <w:bookmarkStart w:id="21" w:name="_Toc35393800"/>
      <w:bookmarkStart w:id="22" w:name="_Toc28359014"/>
      <w:r>
        <w:rPr>
          <w:rFonts w:hint="eastAsia" w:ascii="仿宋" w:hAnsi="仿宋" w:eastAsia="仿宋" w:cs="仿宋"/>
          <w:color w:val="auto"/>
          <w:sz w:val="24"/>
          <w:highlight w:val="none"/>
        </w:rPr>
        <w:t>三、获取（下载）采购文件</w:t>
      </w:r>
      <w:bookmarkEnd w:id="19"/>
      <w:bookmarkEnd w:id="20"/>
      <w:bookmarkEnd w:id="21"/>
      <w:bookmarkEnd w:id="22"/>
    </w:p>
    <w:p w14:paraId="5A5BB904">
      <w:pPr>
        <w:spacing w:line="360" w:lineRule="auto"/>
        <w:ind w:firstLine="540"/>
        <w:rPr>
          <w:rFonts w:hint="eastAsia" w:ascii="仿宋" w:hAnsi="仿宋" w:eastAsia="仿宋" w:cs="仿宋"/>
          <w:color w:val="auto"/>
          <w:sz w:val="24"/>
          <w:highlight w:val="none"/>
        </w:rPr>
      </w:pPr>
      <w:r>
        <w:rPr>
          <w:rFonts w:hint="eastAsia" w:ascii="仿宋" w:hAnsi="仿宋" w:eastAsia="仿宋" w:cs="仿宋"/>
          <w:b/>
          <w:color w:val="auto"/>
          <w:sz w:val="24"/>
          <w:highlight w:val="none"/>
        </w:rPr>
        <w:t>时间：</w:t>
      </w:r>
      <w:r>
        <w:rPr>
          <w:rFonts w:hint="eastAsia" w:ascii="仿宋" w:hAnsi="仿宋" w:eastAsia="仿宋" w:cs="仿宋"/>
          <w:color w:val="auto"/>
          <w:sz w:val="27"/>
          <w:szCs w:val="27"/>
          <w:highlight w:val="none"/>
        </w:rPr>
        <w:t>/</w:t>
      </w:r>
      <w:r>
        <w:rPr>
          <w:rFonts w:hint="eastAsia" w:ascii="仿宋" w:hAnsi="仿宋" w:eastAsia="仿宋" w:cs="仿宋"/>
          <w:color w:val="auto"/>
          <w:sz w:val="24"/>
          <w:highlight w:val="none"/>
        </w:rPr>
        <w:t>至202</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lang w:val="en-US" w:eastAsia="zh-CN"/>
        </w:rPr>
        <w:t>12</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lang w:val="en-US" w:eastAsia="zh-CN"/>
        </w:rPr>
        <w:t>30</w:t>
      </w:r>
      <w:r>
        <w:rPr>
          <w:rFonts w:hint="eastAsia" w:ascii="仿宋" w:hAnsi="仿宋" w:eastAsia="仿宋" w:cs="仿宋"/>
          <w:color w:val="auto"/>
          <w:sz w:val="24"/>
          <w:highlight w:val="none"/>
        </w:rPr>
        <w:t>日，每天上午00:00至12:00 ，下午12:00至23:59（北京时间，线上获取法定节假日均可，线下获取文件法定节假日除外）；</w:t>
      </w:r>
    </w:p>
    <w:p w14:paraId="6AAD5C44">
      <w:pPr>
        <w:spacing w:line="360" w:lineRule="auto"/>
        <w:ind w:firstLine="540"/>
        <w:rPr>
          <w:rFonts w:hint="eastAsia" w:ascii="仿宋" w:hAnsi="仿宋" w:eastAsia="仿宋" w:cs="仿宋"/>
          <w:color w:val="auto"/>
          <w:sz w:val="28"/>
          <w:szCs w:val="28"/>
          <w:highlight w:val="none"/>
          <w:u w:val="single"/>
        </w:rPr>
      </w:pPr>
      <w:r>
        <w:rPr>
          <w:rFonts w:hint="eastAsia" w:ascii="仿宋" w:hAnsi="仿宋" w:eastAsia="仿宋" w:cs="仿宋"/>
          <w:b/>
          <w:color w:val="auto"/>
          <w:sz w:val="24"/>
          <w:highlight w:val="none"/>
        </w:rPr>
        <w:t>地点（网址）：政采云平台（</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"https://www.zcygov.cn/" </w:instrText>
      </w:r>
      <w:r>
        <w:rPr>
          <w:rFonts w:hint="eastAsia" w:ascii="仿宋" w:hAnsi="仿宋" w:eastAsia="仿宋" w:cs="仿宋"/>
          <w:color w:val="auto"/>
          <w:highlight w:val="none"/>
        </w:rPr>
        <w:fldChar w:fldCharType="separate"/>
      </w:r>
      <w:r>
        <w:rPr>
          <w:rStyle w:val="69"/>
          <w:rFonts w:hint="eastAsia" w:ascii="仿宋" w:hAnsi="仿宋" w:eastAsia="仿宋" w:cs="仿宋"/>
          <w:b/>
          <w:color w:val="auto"/>
          <w:sz w:val="24"/>
          <w:highlight w:val="none"/>
        </w:rPr>
        <w:t>https://www.zcygov.cn/</w:t>
      </w:r>
      <w:r>
        <w:rPr>
          <w:rStyle w:val="69"/>
          <w:rFonts w:hint="eastAsia" w:ascii="仿宋" w:hAnsi="仿宋" w:eastAsia="仿宋" w:cs="仿宋"/>
          <w:b/>
          <w:color w:val="auto"/>
          <w:sz w:val="24"/>
          <w:highlight w:val="none"/>
        </w:rPr>
        <w:fldChar w:fldCharType="end"/>
      </w:r>
      <w:r>
        <w:rPr>
          <w:rFonts w:hint="eastAsia" w:ascii="仿宋" w:hAnsi="仿宋" w:eastAsia="仿宋" w:cs="仿宋"/>
          <w:b/>
          <w:color w:val="auto"/>
          <w:sz w:val="24"/>
          <w:highlight w:val="none"/>
        </w:rPr>
        <w:t>）</w:t>
      </w:r>
    </w:p>
    <w:p w14:paraId="2764BDE4">
      <w:pPr>
        <w:spacing w:line="360" w:lineRule="auto"/>
        <w:ind w:firstLine="540"/>
        <w:rPr>
          <w:rFonts w:hint="eastAsia" w:ascii="仿宋" w:hAnsi="仿宋" w:eastAsia="仿宋" w:cs="仿宋"/>
          <w:color w:val="auto"/>
          <w:sz w:val="24"/>
          <w:highlight w:val="none"/>
          <w:u w:val="single"/>
        </w:rPr>
      </w:pPr>
      <w:r>
        <w:rPr>
          <w:rFonts w:hint="eastAsia" w:ascii="仿宋" w:hAnsi="仿宋" w:eastAsia="仿宋" w:cs="仿宋"/>
          <w:b/>
          <w:color w:val="auto"/>
          <w:sz w:val="24"/>
          <w:highlight w:val="none"/>
        </w:rPr>
        <w:t>方式：</w:t>
      </w:r>
      <w:r>
        <w:rPr>
          <w:rFonts w:hint="eastAsia" w:ascii="仿宋" w:hAnsi="仿宋" w:eastAsia="仿宋" w:cs="仿宋"/>
          <w:color w:val="auto"/>
          <w:sz w:val="24"/>
          <w:highlight w:val="none"/>
        </w:rPr>
        <w:t>供应商登录政采云平台https://www.zcygov.cn/在线申请获取采购文件（进入“项目采购”应用，在获取采购文件菜单中选择项目，申请获取采购文件）。</w:t>
      </w:r>
    </w:p>
    <w:p w14:paraId="3C5FB326">
      <w:pPr>
        <w:spacing w:line="360" w:lineRule="auto"/>
        <w:ind w:firstLine="540"/>
        <w:rPr>
          <w:rFonts w:hint="eastAsia" w:ascii="仿宋" w:hAnsi="仿宋" w:eastAsia="仿宋" w:cs="仿宋"/>
          <w:color w:val="auto"/>
          <w:sz w:val="28"/>
          <w:szCs w:val="28"/>
          <w:highlight w:val="none"/>
        </w:rPr>
      </w:pPr>
      <w:r>
        <w:rPr>
          <w:rFonts w:hint="eastAsia" w:ascii="仿宋" w:hAnsi="仿宋" w:eastAsia="仿宋" w:cs="仿宋"/>
          <w:b/>
          <w:color w:val="auto"/>
          <w:sz w:val="24"/>
          <w:highlight w:val="none"/>
        </w:rPr>
        <w:t>售价：</w:t>
      </w:r>
      <w:r>
        <w:rPr>
          <w:rFonts w:hint="eastAsia" w:ascii="仿宋" w:hAnsi="仿宋" w:eastAsia="仿宋" w:cs="仿宋"/>
          <w:color w:val="auto"/>
          <w:sz w:val="24"/>
          <w:highlight w:val="none"/>
        </w:rPr>
        <w:t>免费。</w:t>
      </w:r>
    </w:p>
    <w:p w14:paraId="528A6ED5">
      <w:pPr>
        <w:pStyle w:val="3"/>
        <w:numPr>
          <w:ilvl w:val="0"/>
          <w:numId w:val="0"/>
        </w:numPr>
        <w:ind w:left="432" w:hanging="432"/>
        <w:rPr>
          <w:rFonts w:hint="eastAsia" w:ascii="仿宋" w:hAnsi="仿宋" w:eastAsia="仿宋" w:cs="仿宋"/>
          <w:color w:val="auto"/>
          <w:sz w:val="24"/>
          <w:szCs w:val="24"/>
          <w:highlight w:val="none"/>
        </w:rPr>
      </w:pPr>
      <w:bookmarkStart w:id="23" w:name="_Toc35393632"/>
      <w:bookmarkStart w:id="24" w:name="_Toc28359015"/>
      <w:bookmarkStart w:id="25" w:name="_Toc28359092"/>
      <w:bookmarkStart w:id="26" w:name="_Toc35393801"/>
      <w:r>
        <w:rPr>
          <w:rFonts w:hint="eastAsia" w:ascii="仿宋" w:hAnsi="仿宋" w:eastAsia="仿宋" w:cs="仿宋"/>
          <w:color w:val="auto"/>
          <w:sz w:val="24"/>
          <w:szCs w:val="24"/>
          <w:highlight w:val="none"/>
        </w:rPr>
        <w:t>四、响应文件提交</w:t>
      </w:r>
      <w:bookmarkEnd w:id="23"/>
      <w:bookmarkEnd w:id="24"/>
      <w:bookmarkEnd w:id="25"/>
      <w:bookmarkEnd w:id="26"/>
      <w:r>
        <w:rPr>
          <w:rFonts w:hint="eastAsia" w:ascii="仿宋" w:hAnsi="仿宋" w:eastAsia="仿宋" w:cs="仿宋"/>
          <w:color w:val="auto"/>
          <w:sz w:val="24"/>
          <w:szCs w:val="24"/>
          <w:highlight w:val="none"/>
        </w:rPr>
        <w:t>（上传）</w:t>
      </w:r>
    </w:p>
    <w:p w14:paraId="2DB12AA2">
      <w:pPr>
        <w:spacing w:line="360" w:lineRule="auto"/>
        <w:ind w:firstLine="480" w:firstLineChars="200"/>
        <w:rPr>
          <w:rFonts w:hint="eastAsia" w:ascii="仿宋" w:hAnsi="仿宋" w:eastAsia="仿宋" w:cs="仿宋"/>
          <w:bCs/>
          <w:color w:val="auto"/>
          <w:sz w:val="24"/>
          <w:highlight w:val="none"/>
          <w:u w:val="single"/>
        </w:rPr>
      </w:pPr>
      <w:r>
        <w:rPr>
          <w:rFonts w:hint="eastAsia" w:ascii="仿宋" w:hAnsi="仿宋" w:eastAsia="仿宋" w:cs="仿宋"/>
          <w:color w:val="auto"/>
          <w:sz w:val="24"/>
          <w:highlight w:val="none"/>
        </w:rPr>
        <w:t>截止时间：</w:t>
      </w:r>
      <w:r>
        <w:rPr>
          <w:rFonts w:hint="eastAsia" w:ascii="仿宋" w:hAnsi="仿宋" w:eastAsia="仿宋" w:cs="仿宋"/>
          <w:color w:val="auto"/>
          <w:sz w:val="24"/>
          <w:highlight w:val="none"/>
          <w:u w:val="single"/>
          <w:lang w:eastAsia="zh-CN"/>
        </w:rPr>
        <w:t>202</w:t>
      </w:r>
      <w:r>
        <w:rPr>
          <w:rFonts w:hint="eastAsia" w:ascii="仿宋" w:hAnsi="仿宋" w:eastAsia="仿宋" w:cs="仿宋"/>
          <w:color w:val="auto"/>
          <w:sz w:val="24"/>
          <w:highlight w:val="none"/>
          <w:u w:val="single"/>
          <w:lang w:val="en-US" w:eastAsia="zh-CN"/>
        </w:rPr>
        <w:t>4</w:t>
      </w:r>
      <w:r>
        <w:rPr>
          <w:rFonts w:hint="eastAsia" w:ascii="仿宋" w:hAnsi="仿宋" w:eastAsia="仿宋" w:cs="仿宋"/>
          <w:color w:val="auto"/>
          <w:sz w:val="24"/>
          <w:highlight w:val="none"/>
          <w:u w:val="single"/>
          <w:lang w:eastAsia="zh-CN"/>
        </w:rPr>
        <w:t>年</w:t>
      </w:r>
      <w:r>
        <w:rPr>
          <w:rFonts w:hint="eastAsia" w:ascii="仿宋" w:hAnsi="仿宋" w:eastAsia="仿宋" w:cs="仿宋"/>
          <w:color w:val="auto"/>
          <w:sz w:val="24"/>
          <w:highlight w:val="none"/>
          <w:u w:val="single"/>
          <w:lang w:val="en-US" w:eastAsia="zh-CN"/>
        </w:rPr>
        <w:t>12</w:t>
      </w:r>
      <w:r>
        <w:rPr>
          <w:rFonts w:hint="eastAsia" w:ascii="仿宋" w:hAnsi="仿宋" w:eastAsia="仿宋" w:cs="仿宋"/>
          <w:color w:val="auto"/>
          <w:sz w:val="24"/>
          <w:highlight w:val="none"/>
          <w:u w:val="single"/>
          <w:lang w:eastAsia="zh-CN"/>
        </w:rPr>
        <w:t>月</w:t>
      </w:r>
      <w:r>
        <w:rPr>
          <w:rFonts w:hint="eastAsia" w:ascii="仿宋" w:hAnsi="仿宋" w:eastAsia="仿宋" w:cs="仿宋"/>
          <w:color w:val="auto"/>
          <w:sz w:val="24"/>
          <w:highlight w:val="none"/>
          <w:u w:val="single"/>
          <w:lang w:val="en-US" w:eastAsia="zh-CN"/>
        </w:rPr>
        <w:t>30</w:t>
      </w:r>
      <w:r>
        <w:rPr>
          <w:rFonts w:hint="eastAsia" w:ascii="仿宋" w:hAnsi="仿宋" w:eastAsia="仿宋" w:cs="仿宋"/>
          <w:color w:val="auto"/>
          <w:sz w:val="24"/>
          <w:highlight w:val="none"/>
          <w:u w:val="single"/>
          <w:lang w:eastAsia="zh-CN"/>
        </w:rPr>
        <w:t>日</w:t>
      </w:r>
      <w:r>
        <w:rPr>
          <w:rFonts w:hint="eastAsia" w:ascii="仿宋" w:hAnsi="仿宋" w:eastAsia="仿宋" w:cs="仿宋"/>
          <w:color w:val="auto"/>
          <w:sz w:val="24"/>
          <w:highlight w:val="none"/>
          <w:u w:val="single"/>
          <w:lang w:val="en-US" w:eastAsia="zh-CN"/>
        </w:rPr>
        <w:t>14</w:t>
      </w:r>
      <w:r>
        <w:rPr>
          <w:rFonts w:hint="eastAsia" w:ascii="仿宋" w:hAnsi="仿宋" w:eastAsia="仿宋" w:cs="仿宋"/>
          <w:color w:val="auto"/>
          <w:sz w:val="24"/>
          <w:highlight w:val="none"/>
          <w:u w:val="single"/>
          <w:lang w:eastAsia="zh-CN"/>
        </w:rPr>
        <w:t>点</w:t>
      </w:r>
      <w:r>
        <w:rPr>
          <w:rFonts w:hint="eastAsia" w:ascii="仿宋" w:hAnsi="仿宋" w:eastAsia="仿宋" w:cs="仿宋"/>
          <w:color w:val="auto"/>
          <w:sz w:val="24"/>
          <w:highlight w:val="none"/>
          <w:u w:val="single"/>
          <w:lang w:val="en-US" w:eastAsia="zh-CN"/>
        </w:rPr>
        <w:t>00</w:t>
      </w:r>
      <w:r>
        <w:rPr>
          <w:rFonts w:hint="eastAsia" w:ascii="仿宋" w:hAnsi="仿宋" w:eastAsia="仿宋" w:cs="仿宋"/>
          <w:color w:val="auto"/>
          <w:sz w:val="24"/>
          <w:highlight w:val="none"/>
          <w:u w:val="single"/>
          <w:lang w:eastAsia="zh-CN"/>
        </w:rPr>
        <w:t>分</w:t>
      </w:r>
      <w:r>
        <w:rPr>
          <w:rFonts w:hint="eastAsia" w:ascii="仿宋" w:hAnsi="仿宋" w:eastAsia="仿宋" w:cs="仿宋"/>
          <w:color w:val="auto"/>
          <w:sz w:val="24"/>
          <w:highlight w:val="none"/>
          <w:u w:val="single"/>
          <w:lang w:val="en-US" w:eastAsia="zh-CN"/>
        </w:rPr>
        <w:t>00</w:t>
      </w:r>
      <w:r>
        <w:rPr>
          <w:rFonts w:hint="eastAsia" w:ascii="仿宋" w:hAnsi="仿宋" w:eastAsia="仿宋" w:cs="仿宋"/>
          <w:color w:val="auto"/>
          <w:sz w:val="24"/>
          <w:highlight w:val="none"/>
          <w:u w:val="single"/>
          <w:lang w:eastAsia="zh-CN"/>
        </w:rPr>
        <w:t>秒</w:t>
      </w:r>
      <w:r>
        <w:rPr>
          <w:rFonts w:hint="eastAsia" w:ascii="仿宋" w:hAnsi="仿宋" w:eastAsia="仿宋" w:cs="仿宋"/>
          <w:bCs/>
          <w:color w:val="auto"/>
          <w:sz w:val="24"/>
          <w:highlight w:val="none"/>
        </w:rPr>
        <w:t>（北京时间）</w:t>
      </w:r>
    </w:p>
    <w:p w14:paraId="29CF02AD">
      <w:pPr>
        <w:spacing w:line="360" w:lineRule="auto"/>
        <w:ind w:firstLine="480" w:firstLineChars="200"/>
        <w:rPr>
          <w:rFonts w:hint="eastAsia" w:ascii="仿宋" w:hAnsi="仿宋" w:eastAsia="仿宋" w:cs="仿宋"/>
          <w:bCs/>
          <w:color w:val="auto"/>
          <w:sz w:val="24"/>
          <w:highlight w:val="none"/>
          <w:u w:val="single"/>
        </w:rPr>
      </w:pPr>
      <w:r>
        <w:rPr>
          <w:rFonts w:hint="eastAsia" w:ascii="仿宋" w:hAnsi="仿宋" w:eastAsia="仿宋" w:cs="仿宋"/>
          <w:color w:val="auto"/>
          <w:sz w:val="24"/>
          <w:highlight w:val="none"/>
        </w:rPr>
        <w:t>地点：</w:t>
      </w:r>
      <w:r>
        <w:rPr>
          <w:rFonts w:hint="eastAsia" w:ascii="仿宋" w:hAnsi="仿宋" w:eastAsia="仿宋" w:cs="仿宋"/>
          <w:b/>
          <w:color w:val="auto"/>
          <w:sz w:val="24"/>
          <w:highlight w:val="none"/>
        </w:rPr>
        <w:t>政采云平台（</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"https://www.zcygov.cn/" </w:instrText>
      </w:r>
      <w:r>
        <w:rPr>
          <w:rFonts w:hint="eastAsia" w:ascii="仿宋" w:hAnsi="仿宋" w:eastAsia="仿宋" w:cs="仿宋"/>
          <w:color w:val="auto"/>
          <w:highlight w:val="none"/>
        </w:rPr>
        <w:fldChar w:fldCharType="separate"/>
      </w:r>
      <w:r>
        <w:rPr>
          <w:rStyle w:val="69"/>
          <w:rFonts w:hint="eastAsia" w:ascii="仿宋" w:hAnsi="仿宋" w:eastAsia="仿宋" w:cs="仿宋"/>
          <w:b/>
          <w:color w:val="auto"/>
          <w:kern w:val="2"/>
          <w:sz w:val="24"/>
          <w:szCs w:val="24"/>
          <w:highlight w:val="none"/>
        </w:rPr>
        <w:t>https://www.zcygov.cn/</w:t>
      </w:r>
      <w:r>
        <w:rPr>
          <w:rStyle w:val="69"/>
          <w:rFonts w:hint="eastAsia" w:ascii="仿宋" w:hAnsi="仿宋" w:eastAsia="仿宋" w:cs="仿宋"/>
          <w:b/>
          <w:color w:val="auto"/>
          <w:kern w:val="2"/>
          <w:sz w:val="24"/>
          <w:szCs w:val="24"/>
          <w:highlight w:val="none"/>
        </w:rPr>
        <w:fldChar w:fldCharType="end"/>
      </w:r>
      <w:r>
        <w:rPr>
          <w:rFonts w:hint="eastAsia" w:ascii="仿宋" w:hAnsi="仿宋" w:eastAsia="仿宋" w:cs="仿宋"/>
          <w:b/>
          <w:color w:val="auto"/>
          <w:sz w:val="24"/>
          <w:highlight w:val="none"/>
        </w:rPr>
        <w:t>）。</w:t>
      </w:r>
    </w:p>
    <w:p w14:paraId="24FC652E">
      <w:pPr>
        <w:pStyle w:val="3"/>
        <w:numPr>
          <w:ilvl w:val="0"/>
          <w:numId w:val="0"/>
        </w:numPr>
        <w:ind w:left="432" w:hanging="432"/>
        <w:rPr>
          <w:rFonts w:hint="eastAsia" w:ascii="仿宋" w:hAnsi="仿宋" w:eastAsia="仿宋" w:cs="仿宋"/>
          <w:color w:val="auto"/>
          <w:sz w:val="24"/>
          <w:szCs w:val="24"/>
          <w:highlight w:val="none"/>
        </w:rPr>
      </w:pPr>
      <w:bookmarkStart w:id="27" w:name="_Toc28359016"/>
      <w:bookmarkStart w:id="28" w:name="_Toc35393633"/>
      <w:bookmarkStart w:id="29" w:name="_Toc35393802"/>
      <w:bookmarkStart w:id="30" w:name="_Toc28359093"/>
      <w:r>
        <w:rPr>
          <w:rFonts w:hint="eastAsia" w:ascii="仿宋" w:hAnsi="仿宋" w:eastAsia="仿宋" w:cs="仿宋"/>
          <w:color w:val="auto"/>
          <w:sz w:val="24"/>
          <w:szCs w:val="24"/>
          <w:highlight w:val="none"/>
        </w:rPr>
        <w:t>五、响应文件开启</w:t>
      </w:r>
      <w:bookmarkEnd w:id="27"/>
      <w:bookmarkEnd w:id="28"/>
      <w:bookmarkEnd w:id="29"/>
      <w:bookmarkEnd w:id="30"/>
    </w:p>
    <w:p w14:paraId="3BDAC4BB">
      <w:pPr>
        <w:spacing w:line="360" w:lineRule="auto"/>
        <w:ind w:firstLine="480" w:firstLineChars="200"/>
        <w:rPr>
          <w:rFonts w:hint="eastAsia" w:ascii="仿宋" w:hAnsi="仿宋" w:eastAsia="仿宋" w:cs="仿宋"/>
          <w:bCs/>
          <w:color w:val="auto"/>
          <w:sz w:val="24"/>
          <w:highlight w:val="none"/>
          <w:u w:val="single"/>
        </w:rPr>
      </w:pPr>
      <w:r>
        <w:rPr>
          <w:rFonts w:hint="eastAsia" w:ascii="仿宋" w:hAnsi="仿宋" w:eastAsia="仿宋" w:cs="仿宋"/>
          <w:color w:val="auto"/>
          <w:sz w:val="24"/>
          <w:highlight w:val="none"/>
        </w:rPr>
        <w:t>时间：</w:t>
      </w:r>
      <w:r>
        <w:rPr>
          <w:rFonts w:hint="eastAsia" w:ascii="仿宋" w:hAnsi="仿宋" w:eastAsia="仿宋" w:cs="仿宋"/>
          <w:color w:val="auto"/>
          <w:sz w:val="24"/>
          <w:highlight w:val="none"/>
          <w:u w:val="single"/>
          <w:lang w:eastAsia="zh-CN"/>
        </w:rPr>
        <w:t>202</w:t>
      </w:r>
      <w:r>
        <w:rPr>
          <w:rFonts w:hint="eastAsia" w:ascii="仿宋" w:hAnsi="仿宋" w:eastAsia="仿宋" w:cs="仿宋"/>
          <w:color w:val="auto"/>
          <w:sz w:val="24"/>
          <w:highlight w:val="none"/>
          <w:u w:val="single"/>
          <w:lang w:val="en-US" w:eastAsia="zh-CN"/>
        </w:rPr>
        <w:t>4</w:t>
      </w:r>
      <w:r>
        <w:rPr>
          <w:rFonts w:hint="eastAsia" w:ascii="仿宋" w:hAnsi="仿宋" w:eastAsia="仿宋" w:cs="仿宋"/>
          <w:color w:val="auto"/>
          <w:sz w:val="24"/>
          <w:highlight w:val="none"/>
          <w:u w:val="single"/>
          <w:lang w:eastAsia="zh-CN"/>
        </w:rPr>
        <w:t>年</w:t>
      </w:r>
      <w:r>
        <w:rPr>
          <w:rFonts w:hint="eastAsia" w:ascii="仿宋" w:hAnsi="仿宋" w:eastAsia="仿宋" w:cs="仿宋"/>
          <w:color w:val="auto"/>
          <w:sz w:val="24"/>
          <w:highlight w:val="none"/>
          <w:u w:val="single"/>
          <w:lang w:val="en-US" w:eastAsia="zh-CN"/>
        </w:rPr>
        <w:t>12</w:t>
      </w:r>
      <w:r>
        <w:rPr>
          <w:rFonts w:hint="eastAsia" w:ascii="仿宋" w:hAnsi="仿宋" w:eastAsia="仿宋" w:cs="仿宋"/>
          <w:color w:val="auto"/>
          <w:sz w:val="24"/>
          <w:highlight w:val="none"/>
          <w:u w:val="single"/>
          <w:lang w:eastAsia="zh-CN"/>
        </w:rPr>
        <w:t>月</w:t>
      </w:r>
      <w:r>
        <w:rPr>
          <w:rFonts w:hint="eastAsia" w:ascii="仿宋" w:hAnsi="仿宋" w:eastAsia="仿宋" w:cs="仿宋"/>
          <w:color w:val="auto"/>
          <w:sz w:val="24"/>
          <w:highlight w:val="none"/>
          <w:u w:val="single"/>
          <w:lang w:val="en-US" w:eastAsia="zh-CN"/>
        </w:rPr>
        <w:t>30</w:t>
      </w:r>
      <w:r>
        <w:rPr>
          <w:rFonts w:hint="eastAsia" w:ascii="仿宋" w:hAnsi="仿宋" w:eastAsia="仿宋" w:cs="仿宋"/>
          <w:color w:val="auto"/>
          <w:sz w:val="24"/>
          <w:highlight w:val="none"/>
          <w:u w:val="single"/>
          <w:lang w:eastAsia="zh-CN"/>
        </w:rPr>
        <w:t>日</w:t>
      </w:r>
      <w:r>
        <w:rPr>
          <w:rFonts w:hint="eastAsia" w:ascii="仿宋" w:hAnsi="仿宋" w:eastAsia="仿宋" w:cs="仿宋"/>
          <w:color w:val="auto"/>
          <w:sz w:val="24"/>
          <w:highlight w:val="none"/>
          <w:u w:val="single"/>
          <w:lang w:val="en-US" w:eastAsia="zh-CN"/>
        </w:rPr>
        <w:t>14</w:t>
      </w:r>
      <w:r>
        <w:rPr>
          <w:rFonts w:hint="eastAsia" w:ascii="仿宋" w:hAnsi="仿宋" w:eastAsia="仿宋" w:cs="仿宋"/>
          <w:color w:val="auto"/>
          <w:sz w:val="24"/>
          <w:highlight w:val="none"/>
          <w:u w:val="single"/>
          <w:lang w:eastAsia="zh-CN"/>
        </w:rPr>
        <w:t>点</w:t>
      </w:r>
      <w:r>
        <w:rPr>
          <w:rFonts w:hint="eastAsia" w:ascii="仿宋" w:hAnsi="仿宋" w:eastAsia="仿宋" w:cs="仿宋"/>
          <w:color w:val="auto"/>
          <w:sz w:val="24"/>
          <w:highlight w:val="none"/>
          <w:u w:val="single"/>
          <w:lang w:val="en-US" w:eastAsia="zh-CN"/>
        </w:rPr>
        <w:t>00</w:t>
      </w:r>
      <w:r>
        <w:rPr>
          <w:rFonts w:hint="eastAsia" w:ascii="仿宋" w:hAnsi="仿宋" w:eastAsia="仿宋" w:cs="仿宋"/>
          <w:color w:val="auto"/>
          <w:sz w:val="24"/>
          <w:highlight w:val="none"/>
          <w:u w:val="single"/>
          <w:lang w:eastAsia="zh-CN"/>
        </w:rPr>
        <w:t>分</w:t>
      </w:r>
      <w:r>
        <w:rPr>
          <w:rFonts w:hint="eastAsia" w:ascii="仿宋" w:hAnsi="仿宋" w:eastAsia="仿宋" w:cs="仿宋"/>
          <w:color w:val="auto"/>
          <w:sz w:val="24"/>
          <w:highlight w:val="none"/>
          <w:u w:val="single"/>
          <w:lang w:val="en-US" w:eastAsia="zh-CN"/>
        </w:rPr>
        <w:t>00</w:t>
      </w:r>
      <w:r>
        <w:rPr>
          <w:rFonts w:hint="eastAsia" w:ascii="仿宋" w:hAnsi="仿宋" w:eastAsia="仿宋" w:cs="仿宋"/>
          <w:color w:val="auto"/>
          <w:sz w:val="24"/>
          <w:highlight w:val="none"/>
          <w:u w:val="single"/>
          <w:lang w:eastAsia="zh-CN"/>
        </w:rPr>
        <w:t>秒</w:t>
      </w:r>
      <w:r>
        <w:rPr>
          <w:rFonts w:hint="eastAsia" w:ascii="仿宋" w:hAnsi="仿宋" w:eastAsia="仿宋" w:cs="仿宋"/>
          <w:bCs/>
          <w:color w:val="auto"/>
          <w:sz w:val="24"/>
          <w:highlight w:val="none"/>
        </w:rPr>
        <w:t>（北京时间）</w:t>
      </w:r>
    </w:p>
    <w:p w14:paraId="12AEDCD4">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地点：杭州市公共资源交易中心建德分中心</w:t>
      </w:r>
      <w:r>
        <w:rPr>
          <w:rFonts w:hint="eastAsia" w:ascii="仿宋" w:hAnsi="仿宋" w:eastAsia="仿宋" w:cs="仿宋"/>
          <w:color w:val="auto"/>
          <w:sz w:val="24"/>
          <w:highlight w:val="none"/>
          <w:lang w:eastAsia="zh-CN"/>
        </w:rPr>
        <w:t>第五评标室</w:t>
      </w:r>
      <w:r>
        <w:rPr>
          <w:rFonts w:hint="eastAsia" w:ascii="仿宋" w:hAnsi="仿宋" w:eastAsia="仿宋" w:cs="仿宋"/>
          <w:color w:val="auto"/>
          <w:sz w:val="24"/>
          <w:highlight w:val="none"/>
        </w:rPr>
        <w:t>[洋安社区荷映路113号3楼]，政采云平台（https://www.zcygov.cn/）。</w:t>
      </w:r>
    </w:p>
    <w:p w14:paraId="04BB4793">
      <w:pPr>
        <w:pStyle w:val="3"/>
        <w:numPr>
          <w:ilvl w:val="0"/>
          <w:numId w:val="0"/>
        </w:numPr>
        <w:ind w:left="432" w:hanging="432"/>
        <w:rPr>
          <w:rFonts w:hint="eastAsia" w:ascii="仿宋" w:hAnsi="仿宋" w:eastAsia="仿宋" w:cs="仿宋"/>
          <w:color w:val="auto"/>
          <w:sz w:val="24"/>
          <w:szCs w:val="24"/>
          <w:highlight w:val="none"/>
        </w:rPr>
      </w:pPr>
      <w:bookmarkStart w:id="31" w:name="_Toc35393634"/>
      <w:bookmarkStart w:id="32" w:name="_Toc28359094"/>
      <w:bookmarkStart w:id="33" w:name="_Toc35393803"/>
      <w:bookmarkStart w:id="34" w:name="_Toc28359017"/>
      <w:r>
        <w:rPr>
          <w:rFonts w:hint="eastAsia" w:ascii="仿宋" w:hAnsi="仿宋" w:eastAsia="仿宋" w:cs="仿宋"/>
          <w:color w:val="auto"/>
          <w:sz w:val="24"/>
          <w:szCs w:val="24"/>
          <w:highlight w:val="none"/>
        </w:rPr>
        <w:t>六、公告期限</w:t>
      </w:r>
      <w:bookmarkEnd w:id="31"/>
      <w:bookmarkEnd w:id="32"/>
      <w:bookmarkEnd w:id="33"/>
      <w:bookmarkEnd w:id="34"/>
    </w:p>
    <w:p w14:paraId="711530E9">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自本公告发布之日起3个工作日。</w:t>
      </w:r>
    </w:p>
    <w:p w14:paraId="6293CE6E">
      <w:pPr>
        <w:pStyle w:val="3"/>
        <w:numPr>
          <w:ilvl w:val="0"/>
          <w:numId w:val="0"/>
        </w:numPr>
        <w:ind w:left="432" w:hanging="432"/>
        <w:rPr>
          <w:rFonts w:hint="eastAsia" w:ascii="仿宋" w:hAnsi="仿宋" w:eastAsia="仿宋" w:cs="仿宋"/>
          <w:color w:val="auto"/>
          <w:sz w:val="24"/>
          <w:szCs w:val="24"/>
          <w:highlight w:val="none"/>
        </w:rPr>
      </w:pPr>
      <w:bookmarkStart w:id="35" w:name="_Toc35393804"/>
      <w:bookmarkStart w:id="36" w:name="_Toc35393635"/>
      <w:r>
        <w:rPr>
          <w:rFonts w:hint="eastAsia" w:ascii="仿宋" w:hAnsi="仿宋" w:eastAsia="仿宋" w:cs="仿宋"/>
          <w:color w:val="auto"/>
          <w:sz w:val="24"/>
          <w:szCs w:val="24"/>
          <w:highlight w:val="none"/>
        </w:rPr>
        <w:t>七、其他补充事宜</w:t>
      </w:r>
      <w:bookmarkEnd w:id="35"/>
      <w:bookmarkEnd w:id="36"/>
    </w:p>
    <w:p w14:paraId="7A6E36D0">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63212BA4">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839F511">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53F8B44F">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kern w:val="0"/>
          <w:sz w:val="24"/>
          <w:highlight w:val="none"/>
        </w:rPr>
        <w:t>4.其他事项：（1）需要落实的政府采购政策：</w:t>
      </w:r>
      <w:r>
        <w:rPr>
          <w:rFonts w:hint="eastAsia" w:ascii="仿宋" w:hAnsi="仿宋" w:eastAsia="仿宋" w:cs="仿宋"/>
          <w:color w:val="auto"/>
          <w:kern w:val="0"/>
          <w:sz w:val="24"/>
          <w:highlight w:val="none"/>
        </w:rPr>
        <w:t>包括节约资源、保护环境、</w:t>
      </w:r>
      <w:r>
        <w:rPr>
          <w:rFonts w:hint="eastAsia" w:ascii="仿宋" w:hAnsi="仿宋" w:eastAsia="仿宋" w:cs="仿宋"/>
          <w:color w:val="auto"/>
          <w:sz w:val="24"/>
          <w:highlight w:val="none"/>
        </w:rPr>
        <w:t>支持创新、</w:t>
      </w:r>
      <w:r>
        <w:rPr>
          <w:rFonts w:hint="eastAsia" w:ascii="仿宋" w:hAnsi="仿宋" w:eastAsia="仿宋" w:cs="仿宋"/>
          <w:color w:val="auto"/>
          <w:kern w:val="0"/>
          <w:sz w:val="24"/>
          <w:highlight w:val="none"/>
        </w:rPr>
        <w:t>促进中小企业发展等，详见磋商文件第三部分。</w:t>
      </w:r>
      <w:r>
        <w:rPr>
          <w:rFonts w:hint="eastAsia" w:ascii="仿宋" w:hAnsi="仿宋" w:eastAsia="仿宋" w:cs="仿宋"/>
          <w:b/>
          <w:color w:val="auto"/>
          <w:kern w:val="0"/>
          <w:sz w:val="24"/>
          <w:szCs w:val="20"/>
          <w:highlight w:val="none"/>
        </w:rPr>
        <w:t>（2）</w:t>
      </w:r>
      <w:r>
        <w:rPr>
          <w:rFonts w:hint="eastAsia" w:ascii="仿宋" w:hAnsi="仿宋" w:eastAsia="仿宋" w:cs="仿宋"/>
          <w:b/>
          <w:color w:val="auto"/>
          <w:sz w:val="24"/>
          <w:highlight w:val="none"/>
        </w:rPr>
        <w:t>电子交易的说明: 1）电子交易：</w:t>
      </w:r>
      <w:r>
        <w:rPr>
          <w:rFonts w:hint="eastAsia" w:ascii="仿宋" w:hAnsi="仿宋" w:eastAsia="仿宋" w:cs="仿宋"/>
          <w:color w:val="auto"/>
          <w:sz w:val="24"/>
          <w:highlight w:val="none"/>
        </w:rPr>
        <w:t>本项目以数据电文形式，依托“政府采购云平台（www.zcygov.cn）”进行采购活动，不接受纸质响应文件。</w:t>
      </w:r>
      <w:r>
        <w:rPr>
          <w:rFonts w:hint="eastAsia" w:ascii="仿宋" w:hAnsi="仿宋" w:eastAsia="仿宋" w:cs="仿宋"/>
          <w:b/>
          <w:color w:val="auto"/>
          <w:sz w:val="24"/>
          <w:highlight w:val="none"/>
        </w:rPr>
        <w:t>2）响应准备：</w:t>
      </w:r>
      <w:r>
        <w:rPr>
          <w:rFonts w:hint="eastAsia" w:ascii="仿宋" w:hAnsi="仿宋" w:eastAsia="仿宋" w:cs="仿宋"/>
          <w:color w:val="auto"/>
          <w:sz w:val="24"/>
          <w:highlight w:val="none"/>
        </w:rPr>
        <w:t>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r>
        <w:rPr>
          <w:rFonts w:hint="eastAsia" w:ascii="仿宋" w:hAnsi="仿宋" w:eastAsia="仿宋" w:cs="仿宋"/>
          <w:b/>
          <w:color w:val="auto"/>
          <w:sz w:val="24"/>
          <w:highlight w:val="none"/>
        </w:rPr>
        <w:t>3）磋商文件的获取：</w:t>
      </w:r>
      <w:r>
        <w:rPr>
          <w:rFonts w:hint="eastAsia" w:ascii="仿宋" w:hAnsi="仿宋" w:eastAsia="仿宋" w:cs="仿宋"/>
          <w:color w:val="auto"/>
          <w:sz w:val="24"/>
          <w:highlight w:val="none"/>
        </w:rPr>
        <w:t>使用账号登录或者使用CA登录政采云平台；进入“项目采购”应用，在获取采购文件菜单中选择项目，获取磋商文件。</w:t>
      </w:r>
      <w:r>
        <w:rPr>
          <w:rFonts w:hint="eastAsia" w:ascii="仿宋" w:hAnsi="仿宋" w:eastAsia="仿宋" w:cs="仿宋"/>
          <w:b/>
          <w:color w:val="auto"/>
          <w:sz w:val="24"/>
          <w:highlight w:val="none"/>
        </w:rPr>
        <w:t>4）响应文件的制作：</w:t>
      </w:r>
      <w:r>
        <w:rPr>
          <w:rFonts w:hint="eastAsia" w:ascii="仿宋" w:hAnsi="仿宋" w:eastAsia="仿宋" w:cs="仿宋"/>
          <w:color w:val="auto"/>
          <w:sz w:val="24"/>
          <w:highlight w:val="none"/>
        </w:rPr>
        <w:t>在“政采云电子交易客户端”中完成“填写基本信息”、“导入投标文件”、“标书关联”、“标书检查”、“电子签名”、“生成电子标书”等操作。</w:t>
      </w:r>
      <w:r>
        <w:rPr>
          <w:rFonts w:hint="eastAsia" w:ascii="仿宋" w:hAnsi="仿宋" w:eastAsia="仿宋" w:cs="仿宋"/>
          <w:b/>
          <w:color w:val="auto"/>
          <w:sz w:val="24"/>
          <w:highlight w:val="none"/>
        </w:rPr>
        <w:t>5）</w:t>
      </w:r>
      <w:r>
        <w:rPr>
          <w:rFonts w:hint="eastAsia" w:ascii="仿宋" w:hAnsi="仿宋" w:eastAsia="仿宋" w:cs="仿宋"/>
          <w:color w:val="auto"/>
          <w:sz w:val="24"/>
          <w:highlight w:val="none"/>
        </w:rPr>
        <w:t>采购人、</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将依托政采云平台完成本项目的电子交易活动，平台不接受未按本公告约定方式获取磋商文件的供应商进行响应活动；</w:t>
      </w:r>
      <w:r>
        <w:rPr>
          <w:rFonts w:hint="eastAsia" w:ascii="仿宋" w:hAnsi="仿宋" w:eastAsia="仿宋" w:cs="仿宋"/>
          <w:b/>
          <w:color w:val="auto"/>
          <w:sz w:val="24"/>
          <w:highlight w:val="none"/>
        </w:rPr>
        <w:t>6）</w:t>
      </w:r>
      <w:r>
        <w:rPr>
          <w:rFonts w:hint="eastAsia" w:ascii="仿宋" w:hAnsi="仿宋" w:eastAsia="仿宋" w:cs="仿宋"/>
          <w:color w:val="auto"/>
          <w:sz w:val="24"/>
          <w:highlight w:val="none"/>
        </w:rPr>
        <w:t>对未按上述方式获取磋商文件的供应商对该文件提出的质疑，采购人或采购代理机构将不予处理</w:t>
      </w:r>
      <w:r>
        <w:rPr>
          <w:rFonts w:hint="eastAsia" w:ascii="仿宋" w:hAnsi="仿宋" w:eastAsia="仿宋" w:cs="仿宋"/>
          <w:b/>
          <w:color w:val="auto"/>
          <w:sz w:val="24"/>
          <w:highlight w:val="none"/>
        </w:rPr>
        <w:t>；7）</w:t>
      </w:r>
      <w:r>
        <w:rPr>
          <w:rFonts w:hint="eastAsia" w:ascii="仿宋" w:hAnsi="仿宋" w:eastAsia="仿宋" w:cs="仿宋"/>
          <w:color w:val="auto"/>
          <w:sz w:val="24"/>
          <w:highlight w:val="none"/>
        </w:rPr>
        <w:t>不提供磋商文件纸质版；</w:t>
      </w:r>
      <w:r>
        <w:rPr>
          <w:rFonts w:hint="eastAsia" w:ascii="仿宋" w:hAnsi="仿宋" w:eastAsia="仿宋" w:cs="仿宋"/>
          <w:b/>
          <w:color w:val="auto"/>
          <w:sz w:val="24"/>
          <w:highlight w:val="none"/>
        </w:rPr>
        <w:t>8）响应文件的传输提交：</w:t>
      </w:r>
      <w:r>
        <w:rPr>
          <w:rFonts w:hint="eastAsia" w:ascii="仿宋" w:hAnsi="仿宋" w:eastAsia="仿宋" w:cs="仿宋"/>
          <w:color w:val="auto"/>
          <w:sz w:val="24"/>
          <w:highlight w:val="none"/>
        </w:rPr>
        <w:t>供应商在提交响应文件的截止时间前将加密的响应文件上传至政府采购云平台，还可以在提交响应文件的截止时间前直接提交或者以邮政快递方式提交备份响应文件1份。备份响应文件的制作、存储、密封详见磋商文件第三部分 “备份响应文件”；</w:t>
      </w:r>
      <w:r>
        <w:rPr>
          <w:rFonts w:hint="eastAsia" w:ascii="仿宋" w:hAnsi="仿宋" w:eastAsia="仿宋" w:cs="仿宋"/>
          <w:b/>
          <w:color w:val="auto"/>
          <w:sz w:val="24"/>
          <w:highlight w:val="none"/>
        </w:rPr>
        <w:t>9）响应文件的解密：</w:t>
      </w:r>
      <w:r>
        <w:rPr>
          <w:rFonts w:hint="eastAsia" w:ascii="仿宋" w:hAnsi="仿宋" w:eastAsia="仿宋" w:cs="仿宋"/>
          <w:color w:val="auto"/>
          <w:sz w:val="24"/>
          <w:highlight w:val="none"/>
        </w:rPr>
        <w:t>供应商按照平台提示和磋商文件的规定在半小时内完成在线解密。通过“政府采购云平台”上传递交的响应文件无法按时解密，供应商递交了备份响应文件的，以备份响应文件为依据，否则视为响应文件撤回。通过“政府采购云平台”上传提交的响应文件已按时解密的，备份响应文件自动失效。供应商仅提交备份响应文件，没有在电子交易平台传输提交响应文件的，响应无效；10</w:t>
      </w:r>
      <w:r>
        <w:rPr>
          <w:rFonts w:hint="eastAsia" w:ascii="仿宋" w:hAnsi="仿宋" w:eastAsia="仿宋" w:cs="仿宋"/>
          <w:b/>
          <w:color w:val="auto"/>
          <w:sz w:val="24"/>
          <w:highlight w:val="none"/>
        </w:rPr>
        <w:t>）具体操作指南</w:t>
      </w:r>
      <w:r>
        <w:rPr>
          <w:rFonts w:hint="eastAsia" w:ascii="仿宋" w:hAnsi="仿宋" w:eastAsia="仿宋" w:cs="仿宋"/>
          <w:color w:val="auto"/>
          <w:sz w:val="24"/>
          <w:highlight w:val="none"/>
        </w:rPr>
        <w:t>：详见政采云平台“服务中心-帮助文档-项目采购-操作流程-电子招投标-政府采购项目电子交易管理操作指南-供应商”。（3磋商文件公告期限与磋商公告的公告期限一致。</w:t>
      </w:r>
    </w:p>
    <w:p w14:paraId="2C46A3FA">
      <w:pPr>
        <w:pStyle w:val="3"/>
        <w:numPr>
          <w:ilvl w:val="0"/>
          <w:numId w:val="0"/>
        </w:numPr>
        <w:ind w:left="432" w:hanging="432"/>
        <w:rPr>
          <w:rFonts w:hint="eastAsia" w:ascii="仿宋" w:hAnsi="仿宋" w:eastAsia="仿宋" w:cs="仿宋"/>
          <w:color w:val="auto"/>
          <w:sz w:val="24"/>
          <w:szCs w:val="24"/>
          <w:highlight w:val="none"/>
        </w:rPr>
      </w:pPr>
      <w:bookmarkStart w:id="37" w:name="_Toc35393636"/>
      <w:bookmarkStart w:id="38" w:name="_Toc28359018"/>
      <w:bookmarkStart w:id="39" w:name="_Toc35393805"/>
      <w:bookmarkStart w:id="40" w:name="_Toc28359095"/>
      <w:r>
        <w:rPr>
          <w:rFonts w:hint="eastAsia" w:ascii="仿宋" w:hAnsi="仿宋" w:eastAsia="仿宋" w:cs="仿宋"/>
          <w:color w:val="auto"/>
          <w:sz w:val="24"/>
          <w:szCs w:val="24"/>
          <w:highlight w:val="none"/>
        </w:rPr>
        <w:t>八、凡对本次采购提出询问</w:t>
      </w:r>
      <w:r>
        <w:rPr>
          <w:rFonts w:hint="eastAsia" w:ascii="仿宋" w:hAnsi="仿宋" w:eastAsia="仿宋" w:cs="仿宋"/>
          <w:bCs w:val="0"/>
          <w:color w:val="auto"/>
          <w:sz w:val="24"/>
          <w:szCs w:val="24"/>
          <w:highlight w:val="none"/>
        </w:rPr>
        <w:t>、质疑、投诉</w:t>
      </w:r>
      <w:r>
        <w:rPr>
          <w:rFonts w:hint="eastAsia" w:ascii="仿宋" w:hAnsi="仿宋" w:eastAsia="仿宋" w:cs="仿宋"/>
          <w:color w:val="auto"/>
          <w:sz w:val="24"/>
          <w:szCs w:val="24"/>
          <w:highlight w:val="none"/>
        </w:rPr>
        <w:t>，请按以下方式联系</w:t>
      </w:r>
      <w:bookmarkEnd w:id="37"/>
      <w:bookmarkEnd w:id="38"/>
      <w:bookmarkEnd w:id="39"/>
      <w:bookmarkEnd w:id="40"/>
    </w:p>
    <w:p w14:paraId="40F9F178">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1.采购人信息</w:t>
      </w:r>
    </w:p>
    <w:p w14:paraId="35F2A821">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名  称：建德市第一人民医院医共体              </w:t>
      </w:r>
    </w:p>
    <w:p w14:paraId="0AE153F4">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地  址：建德市严州大道599号           </w:t>
      </w:r>
    </w:p>
    <w:p w14:paraId="2BE60172">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传  真：/             </w:t>
      </w:r>
    </w:p>
    <w:p w14:paraId="161C32AF">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项目联系人（询问）：史海妍               </w:t>
      </w:r>
    </w:p>
    <w:p w14:paraId="229710E7">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项目联系方式（询问）：0571-58318481             </w:t>
      </w:r>
    </w:p>
    <w:p w14:paraId="08A6E3F2">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质疑联系人：汪俊美             </w:t>
      </w:r>
    </w:p>
    <w:p w14:paraId="7A927660">
      <w:pPr>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 xml:space="preserve">质疑联系方式：13858103219 </w:t>
      </w:r>
    </w:p>
    <w:p w14:paraId="6C7E9C3A">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2.采购代理机构信息            </w:t>
      </w:r>
    </w:p>
    <w:p w14:paraId="43E3AEA2">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名    称：</w:t>
      </w:r>
      <w:r>
        <w:rPr>
          <w:rFonts w:hint="eastAsia" w:ascii="仿宋" w:hAnsi="仿宋" w:eastAsia="仿宋" w:cs="仿宋"/>
          <w:color w:val="auto"/>
          <w:sz w:val="24"/>
          <w:highlight w:val="none"/>
          <w:lang w:eastAsia="zh-CN"/>
        </w:rPr>
        <w:t>杭州博望建设工程招标投标代理有限公司</w:t>
      </w:r>
    </w:p>
    <w:p w14:paraId="40446B32">
      <w:pPr>
        <w:spacing w:line="360" w:lineRule="auto"/>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lang w:eastAsia="zh-CN"/>
        </w:rPr>
        <w:t>浙江省建德市新安江街道新安财富城6幢B座1201室</w:t>
      </w:r>
    </w:p>
    <w:p w14:paraId="37836F3B">
      <w:pPr>
        <w:spacing w:line="360" w:lineRule="auto"/>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传    真：</w:t>
      </w:r>
    </w:p>
    <w:p w14:paraId="1E1DBC95">
      <w:pPr>
        <w:spacing w:line="360" w:lineRule="auto"/>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项目联系人（询问）：周红月</w:t>
      </w:r>
    </w:p>
    <w:p w14:paraId="24AA5052">
      <w:pPr>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eastAsia="zh-CN"/>
        </w:rPr>
        <w:t>项目联系方式（询问）：</w:t>
      </w:r>
      <w:r>
        <w:rPr>
          <w:rFonts w:hint="eastAsia" w:ascii="仿宋" w:hAnsi="仿宋" w:eastAsia="仿宋" w:cs="仿宋"/>
          <w:color w:val="auto"/>
          <w:sz w:val="24"/>
          <w:highlight w:val="none"/>
          <w:lang w:val="en-US" w:eastAsia="zh-CN"/>
        </w:rPr>
        <w:t>15167182821</w:t>
      </w:r>
    </w:p>
    <w:p w14:paraId="2E8652F1">
      <w:pPr>
        <w:spacing w:line="360" w:lineRule="auto"/>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 xml:space="preserve">质疑联系人：黄慧宗 </w:t>
      </w:r>
    </w:p>
    <w:p w14:paraId="10FCE1C3">
      <w:pPr>
        <w:spacing w:line="360" w:lineRule="auto"/>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质疑联系方式：0571-64182360</w:t>
      </w:r>
    </w:p>
    <w:p w14:paraId="20E73103">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3.</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rPr>
        <w:t xml:space="preserve">同级政府采购监督管理部门            </w:t>
      </w:r>
    </w:p>
    <w:p w14:paraId="1EC8E368">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名 称：建德市财政局、浙江省政府采购行政裁决服务中心（杭州）</w:t>
      </w:r>
    </w:p>
    <w:p w14:paraId="07B3FB72">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地 址：杭州市上城区清泰街549号城建综合大楼11楼（快递仅限ems或顺丰）</w:t>
      </w:r>
    </w:p>
    <w:p w14:paraId="2249A0A5">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联 系 人：朱女士、王女士</w:t>
      </w:r>
    </w:p>
    <w:p w14:paraId="36F9E0E1">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监督投诉电话：0571-85</w:t>
      </w:r>
      <w:r>
        <w:rPr>
          <w:rFonts w:hint="eastAsia" w:ascii="仿宋" w:hAnsi="仿宋" w:eastAsia="仿宋" w:cs="仿宋"/>
          <w:color w:val="auto"/>
          <w:sz w:val="24"/>
          <w:highlight w:val="none"/>
          <w:lang w:val="en-US" w:eastAsia="zh-CN"/>
        </w:rPr>
        <w:t>7227671,0571-87800218</w:t>
      </w:r>
      <w:r>
        <w:rPr>
          <w:rFonts w:hint="eastAsia" w:ascii="仿宋" w:hAnsi="仿宋" w:eastAsia="仿宋" w:cs="仿宋"/>
          <w:color w:val="auto"/>
          <w:sz w:val="24"/>
          <w:highlight w:val="none"/>
        </w:rPr>
        <w:t xml:space="preserve">  </w:t>
      </w:r>
    </w:p>
    <w:p w14:paraId="13D566A3">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7FCF6772">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CA问题联系电话（人工）：汇信CA 400-888-4636；天谷CA 400-087-8198。</w:t>
      </w:r>
    </w:p>
    <w:p w14:paraId="0B34C4E3">
      <w:pPr>
        <w:spacing w:line="360" w:lineRule="auto"/>
        <w:ind w:firstLine="480" w:firstLineChars="200"/>
        <w:rPr>
          <w:rFonts w:hint="eastAsia" w:ascii="仿宋" w:hAnsi="仿宋" w:eastAsia="仿宋" w:cs="仿宋"/>
          <w:color w:val="auto"/>
          <w:sz w:val="24"/>
          <w:highlight w:val="none"/>
        </w:rPr>
      </w:pPr>
    </w:p>
    <w:p w14:paraId="03029296">
      <w:pPr>
        <w:spacing w:line="360" w:lineRule="auto"/>
        <w:ind w:firstLine="480" w:firstLineChars="200"/>
        <w:rPr>
          <w:rFonts w:hint="eastAsia" w:ascii="仿宋" w:hAnsi="仿宋" w:eastAsia="仿宋" w:cs="仿宋"/>
          <w:color w:val="auto"/>
          <w:sz w:val="24"/>
          <w:highlight w:val="none"/>
        </w:rPr>
      </w:pPr>
    </w:p>
    <w:p w14:paraId="43DC2EDC">
      <w:pPr>
        <w:spacing w:line="360" w:lineRule="auto"/>
        <w:ind w:firstLine="480" w:firstLineChars="200"/>
        <w:rPr>
          <w:rFonts w:hint="eastAsia" w:ascii="仿宋" w:hAnsi="仿宋" w:eastAsia="仿宋" w:cs="仿宋"/>
          <w:color w:val="auto"/>
          <w:sz w:val="24"/>
          <w:highlight w:val="none"/>
        </w:rPr>
      </w:pPr>
    </w:p>
    <w:p w14:paraId="262DB6D2">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br w:type="page"/>
      </w:r>
    </w:p>
    <w:p w14:paraId="6AB623CF">
      <w:pPr>
        <w:adjustRightInd/>
        <w:spacing w:line="360" w:lineRule="auto"/>
        <w:jc w:val="center"/>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6"/>
          <w:szCs w:val="20"/>
          <w:highlight w:val="none"/>
        </w:rPr>
        <w:t>第二部分 竞争性磋商流程</w:t>
      </w:r>
    </w:p>
    <w:p w14:paraId="53362213">
      <w:pPr>
        <w:pStyle w:val="395"/>
        <w:spacing w:before="0"/>
        <w:ind w:firstLine="0" w:firstLineChars="0"/>
        <w:rPr>
          <w:rFonts w:hint="eastAsia" w:ascii="仿宋" w:hAnsi="仿宋" w:eastAsia="仿宋" w:cs="仿宋"/>
          <w:b/>
          <w:color w:val="auto"/>
          <w:highlight w:val="none"/>
        </w:rPr>
      </w:pPr>
      <w:r>
        <w:rPr>
          <w:rFonts w:hint="eastAsia" w:ascii="仿宋" w:hAnsi="仿宋" w:eastAsia="仿宋" w:cs="仿宋"/>
          <w:b/>
          <w:color w:val="auto"/>
          <w:szCs w:val="24"/>
          <w:highlight w:val="none"/>
        </w:rPr>
        <w:t>1.征集供应商</w:t>
      </w:r>
    </w:p>
    <w:p w14:paraId="2F00E701">
      <w:pPr>
        <w:pStyle w:val="395"/>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1.1邀请供应商。</w:t>
      </w:r>
    </w:p>
    <w:p w14:paraId="210B35DB">
      <w:pPr>
        <w:pStyle w:val="395"/>
        <w:numPr>
          <w:ilvl w:val="0"/>
          <w:numId w:val="8"/>
        </w:numPr>
        <w:spacing w:before="0"/>
        <w:ind w:firstLineChars="0"/>
        <w:rPr>
          <w:rFonts w:hint="eastAsia" w:ascii="仿宋" w:hAnsi="仿宋" w:eastAsia="仿宋" w:cs="仿宋"/>
          <w:color w:val="auto"/>
          <w:szCs w:val="24"/>
          <w:highlight w:val="none"/>
        </w:rPr>
      </w:pPr>
      <w:r>
        <w:rPr>
          <w:rFonts w:hint="eastAsia" w:ascii="仿宋" w:hAnsi="仿宋" w:eastAsia="仿宋" w:cs="仿宋"/>
          <w:b/>
          <w:color w:val="auto"/>
          <w:szCs w:val="24"/>
          <w:highlight w:val="none"/>
        </w:rPr>
        <w:t>采用公告方式邀请供应商的，</w:t>
      </w:r>
      <w:r>
        <w:rPr>
          <w:rFonts w:hint="eastAsia" w:ascii="仿宋" w:hAnsi="仿宋" w:eastAsia="仿宋" w:cs="仿宋"/>
          <w:color w:val="auto"/>
          <w:szCs w:val="24"/>
          <w:highlight w:val="none"/>
        </w:rPr>
        <w:t>由采购人、</w:t>
      </w:r>
      <w:r>
        <w:rPr>
          <w:rFonts w:hint="eastAsia" w:ascii="仿宋" w:hAnsi="仿宋" w:eastAsia="仿宋" w:cs="仿宋"/>
          <w:color w:val="auto"/>
          <w:szCs w:val="24"/>
          <w:highlight w:val="none"/>
          <w:lang w:eastAsia="zh-CN"/>
        </w:rPr>
        <w:t>采购代理机构</w:t>
      </w:r>
      <w:r>
        <w:rPr>
          <w:rFonts w:hint="eastAsia" w:ascii="仿宋" w:hAnsi="仿宋" w:eastAsia="仿宋" w:cs="仿宋"/>
          <w:color w:val="auto"/>
          <w:szCs w:val="24"/>
          <w:highlight w:val="none"/>
        </w:rPr>
        <w:t>在省级以上人民政府财政部门指定的政府采购信息发布媒体上发布磋商公告，邀请符合相应资格条件的供应商参与竞争性磋商采购活动。</w:t>
      </w:r>
    </w:p>
    <w:p w14:paraId="05B4DF54">
      <w:pPr>
        <w:pStyle w:val="395"/>
        <w:numPr>
          <w:ilvl w:val="0"/>
          <w:numId w:val="8"/>
        </w:numPr>
        <w:spacing w:before="0"/>
        <w:ind w:firstLineChars="0"/>
        <w:rPr>
          <w:rFonts w:hint="eastAsia" w:ascii="仿宋" w:hAnsi="仿宋" w:eastAsia="仿宋" w:cs="仿宋"/>
          <w:color w:val="auto"/>
          <w:szCs w:val="24"/>
          <w:highlight w:val="none"/>
        </w:rPr>
      </w:pPr>
      <w:r>
        <w:rPr>
          <w:rFonts w:hint="eastAsia" w:ascii="仿宋" w:hAnsi="仿宋" w:eastAsia="仿宋" w:cs="仿宋"/>
          <w:b/>
          <w:color w:val="auto"/>
          <w:szCs w:val="24"/>
          <w:highlight w:val="none"/>
        </w:rPr>
        <w:t>采用随机抽取方式邀请供应商的，</w:t>
      </w:r>
      <w:r>
        <w:rPr>
          <w:rFonts w:hint="eastAsia" w:ascii="仿宋" w:hAnsi="仿宋" w:eastAsia="仿宋" w:cs="仿宋"/>
          <w:color w:val="auto"/>
          <w:szCs w:val="24"/>
          <w:highlight w:val="none"/>
        </w:rPr>
        <w:t>由采购人、</w:t>
      </w:r>
      <w:r>
        <w:rPr>
          <w:rFonts w:hint="eastAsia" w:ascii="仿宋" w:hAnsi="仿宋" w:eastAsia="仿宋" w:cs="仿宋"/>
          <w:color w:val="auto"/>
          <w:szCs w:val="24"/>
          <w:highlight w:val="none"/>
          <w:lang w:eastAsia="zh-CN"/>
        </w:rPr>
        <w:t>采购代理机构</w:t>
      </w:r>
      <w:r>
        <w:rPr>
          <w:rFonts w:hint="eastAsia" w:ascii="仿宋" w:hAnsi="仿宋" w:eastAsia="仿宋" w:cs="仿宋"/>
          <w:color w:val="auto"/>
          <w:szCs w:val="24"/>
          <w:highlight w:val="none"/>
        </w:rPr>
        <w:t>从省级以上财政部门建立的供应商库中随机抽取不少于3家符合相应资格条件的供应商参与竞争性磋商采购活动。</w:t>
      </w:r>
    </w:p>
    <w:p w14:paraId="323601F4">
      <w:pPr>
        <w:pStyle w:val="395"/>
        <w:numPr>
          <w:ilvl w:val="0"/>
          <w:numId w:val="8"/>
        </w:numPr>
        <w:spacing w:before="0"/>
        <w:ind w:firstLineChars="0"/>
        <w:rPr>
          <w:rFonts w:hint="eastAsia" w:ascii="仿宋" w:hAnsi="仿宋" w:eastAsia="仿宋" w:cs="仿宋"/>
          <w:color w:val="auto"/>
          <w:szCs w:val="24"/>
          <w:highlight w:val="none"/>
        </w:rPr>
      </w:pPr>
      <w:r>
        <w:rPr>
          <w:rFonts w:hint="eastAsia" w:ascii="仿宋" w:hAnsi="仿宋" w:eastAsia="仿宋" w:cs="仿宋"/>
          <w:b/>
          <w:color w:val="auto"/>
          <w:szCs w:val="24"/>
          <w:highlight w:val="none"/>
        </w:rPr>
        <w:t>采用书面推荐方式邀请供应商的，</w:t>
      </w:r>
      <w:r>
        <w:rPr>
          <w:rFonts w:hint="eastAsia" w:ascii="仿宋" w:hAnsi="仿宋" w:eastAsia="仿宋" w:cs="仿宋"/>
          <w:color w:val="auto"/>
          <w:szCs w:val="24"/>
          <w:highlight w:val="none"/>
        </w:rPr>
        <w:t>由采购人和评审专家分别书面推荐不少于3家符合相应资格条件的供应商参与竞争性磋商采购活动。采取采购人和评审专家书面推荐方式选择供应商的，采购人和评审专家应当各自出具书面推荐意见。采购人推荐供应商的比例不得高于推荐供应商总数的50%。格式见附件</w:t>
      </w:r>
    </w:p>
    <w:p w14:paraId="75885620">
      <w:pPr>
        <w:pStyle w:val="395"/>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1.2供应商获取磋商文件。</w:t>
      </w:r>
    </w:p>
    <w:p w14:paraId="479978EC">
      <w:pPr>
        <w:pStyle w:val="395"/>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1.3组织现场考察或召开答疑会（如果有）。</w:t>
      </w:r>
    </w:p>
    <w:p w14:paraId="54D0BAB9">
      <w:pPr>
        <w:pStyle w:val="395"/>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1.4发布更正（延期）公告，澄清或修改磋商文件（如果有）。</w:t>
      </w:r>
    </w:p>
    <w:p w14:paraId="1B600C2B">
      <w:pPr>
        <w:pStyle w:val="395"/>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1.5供应商按磋商文件要求编制响应文件。</w:t>
      </w:r>
    </w:p>
    <w:p w14:paraId="4AA21138">
      <w:pPr>
        <w:pStyle w:val="395"/>
        <w:spacing w:before="0"/>
        <w:ind w:firstLine="0" w:firstLineChars="0"/>
        <w:rPr>
          <w:rFonts w:hint="eastAsia" w:ascii="仿宋" w:hAnsi="仿宋" w:eastAsia="仿宋" w:cs="仿宋"/>
          <w:b/>
          <w:color w:val="auto"/>
          <w:highlight w:val="none"/>
        </w:rPr>
      </w:pPr>
      <w:r>
        <w:rPr>
          <w:rFonts w:hint="eastAsia" w:ascii="仿宋" w:hAnsi="仿宋" w:eastAsia="仿宋" w:cs="仿宋"/>
          <w:b/>
          <w:color w:val="auto"/>
          <w:highlight w:val="none"/>
        </w:rPr>
        <w:t>2.响应文件开启与信用信息查询</w:t>
      </w:r>
    </w:p>
    <w:p w14:paraId="55D79EDB">
      <w:pPr>
        <w:pStyle w:val="395"/>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2.1供应商依据“提交响应文件的截止时间与地点”通过政采云平台在线提交响应文件。供应商在提交响应文件的截止时间前，可以补充、修改或撤回响应文件。</w:t>
      </w:r>
    </w:p>
    <w:p w14:paraId="6C4DA25C">
      <w:pPr>
        <w:pStyle w:val="395"/>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2.2</w:t>
      </w:r>
      <w:r>
        <w:rPr>
          <w:rFonts w:hint="eastAsia" w:ascii="仿宋" w:hAnsi="仿宋" w:eastAsia="仿宋" w:cs="仿宋"/>
          <w:color w:val="auto"/>
          <w:kern w:val="0"/>
          <w:szCs w:val="24"/>
          <w:highlight w:val="none"/>
          <w:lang w:eastAsia="zh-CN"/>
        </w:rPr>
        <w:t>采购代理机构</w:t>
      </w:r>
      <w:r>
        <w:rPr>
          <w:rFonts w:hint="eastAsia" w:ascii="仿宋" w:hAnsi="仿宋" w:eastAsia="仿宋" w:cs="仿宋"/>
          <w:color w:val="auto"/>
          <w:kern w:val="0"/>
          <w:szCs w:val="24"/>
          <w:highlight w:val="none"/>
        </w:rPr>
        <w:t>将通过“信用中国”网站(</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"http://www.creditchina.gov.cn" </w:instrText>
      </w:r>
      <w:r>
        <w:rPr>
          <w:rFonts w:hint="eastAsia" w:ascii="仿宋" w:hAnsi="仿宋" w:eastAsia="仿宋" w:cs="仿宋"/>
          <w:color w:val="auto"/>
          <w:highlight w:val="none"/>
        </w:rPr>
        <w:fldChar w:fldCharType="separate"/>
      </w:r>
      <w:r>
        <w:rPr>
          <w:rStyle w:val="69"/>
          <w:rFonts w:hint="eastAsia" w:ascii="仿宋" w:hAnsi="仿宋" w:eastAsia="仿宋" w:cs="仿宋"/>
          <w:snapToGrid/>
          <w:color w:val="auto"/>
          <w:sz w:val="24"/>
          <w:szCs w:val="24"/>
          <w:highlight w:val="none"/>
        </w:rPr>
        <w:t>www.creditchina.gov.cn</w:t>
      </w:r>
      <w:r>
        <w:rPr>
          <w:rStyle w:val="69"/>
          <w:rFonts w:hint="eastAsia" w:ascii="仿宋" w:hAnsi="仿宋" w:eastAsia="仿宋" w:cs="仿宋"/>
          <w:snapToGrid/>
          <w:color w:val="auto"/>
          <w:sz w:val="24"/>
          <w:szCs w:val="24"/>
          <w:highlight w:val="none"/>
        </w:rPr>
        <w:fldChar w:fldCharType="end"/>
      </w:r>
      <w:r>
        <w:rPr>
          <w:rFonts w:hint="eastAsia" w:ascii="仿宋" w:hAnsi="仿宋" w:eastAsia="仿宋" w:cs="仿宋"/>
          <w:color w:val="auto"/>
          <w:kern w:val="0"/>
          <w:szCs w:val="24"/>
          <w:highlight w:val="none"/>
        </w:rPr>
        <w:t>)和中国政府采购网(www.ccgp.gov.cn)渠道查询供应商响应截止时间当日的信用记录。</w:t>
      </w:r>
    </w:p>
    <w:p w14:paraId="6A224916">
      <w:pPr>
        <w:pStyle w:val="395"/>
        <w:spacing w:before="0"/>
        <w:ind w:firstLine="0" w:firstLineChars="0"/>
        <w:rPr>
          <w:rFonts w:hint="eastAsia" w:ascii="仿宋" w:hAnsi="仿宋" w:eastAsia="仿宋" w:cs="仿宋"/>
          <w:b/>
          <w:color w:val="auto"/>
          <w:highlight w:val="none"/>
        </w:rPr>
      </w:pPr>
      <w:r>
        <w:rPr>
          <w:rFonts w:hint="eastAsia" w:ascii="仿宋" w:hAnsi="仿宋" w:eastAsia="仿宋" w:cs="仿宋"/>
          <w:b/>
          <w:color w:val="auto"/>
          <w:highlight w:val="none"/>
        </w:rPr>
        <w:t>3.磋商与评审</w:t>
      </w:r>
    </w:p>
    <w:p w14:paraId="4E0E80BE">
      <w:pPr>
        <w:pStyle w:val="395"/>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3.1磋商小组签到。</w:t>
      </w:r>
    </w:p>
    <w:p w14:paraId="74F76986">
      <w:pPr>
        <w:pStyle w:val="395"/>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3.2</w:t>
      </w:r>
      <w:r>
        <w:rPr>
          <w:rFonts w:hint="eastAsia" w:ascii="仿宋" w:hAnsi="仿宋" w:eastAsia="仿宋" w:cs="仿宋"/>
          <w:color w:val="auto"/>
          <w:szCs w:val="24"/>
          <w:highlight w:val="none"/>
          <w:lang w:eastAsia="zh-CN"/>
        </w:rPr>
        <w:t>采购代理机构</w:t>
      </w:r>
      <w:r>
        <w:rPr>
          <w:rFonts w:hint="eastAsia" w:ascii="仿宋" w:hAnsi="仿宋" w:eastAsia="仿宋" w:cs="仿宋"/>
          <w:color w:val="auto"/>
          <w:szCs w:val="24"/>
          <w:highlight w:val="none"/>
        </w:rPr>
        <w:t>宣布有关纪律以及磋商、评审工作程序。</w:t>
      </w:r>
    </w:p>
    <w:p w14:paraId="1AB68463">
      <w:pPr>
        <w:pStyle w:val="395"/>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3.3磋商小组审查确认磋商文件。磋商文件内容违反国家有关强制性规定的，磋商小组应当停止评审并向</w:t>
      </w:r>
      <w:r>
        <w:rPr>
          <w:rFonts w:hint="eastAsia" w:ascii="仿宋" w:hAnsi="仿宋" w:eastAsia="仿宋" w:cs="仿宋"/>
          <w:color w:val="auto"/>
          <w:szCs w:val="24"/>
          <w:highlight w:val="none"/>
          <w:lang w:eastAsia="zh-CN"/>
        </w:rPr>
        <w:t>采购代理机构</w:t>
      </w:r>
      <w:r>
        <w:rPr>
          <w:rFonts w:hint="eastAsia" w:ascii="仿宋" w:hAnsi="仿宋" w:eastAsia="仿宋" w:cs="仿宋"/>
          <w:color w:val="auto"/>
          <w:szCs w:val="24"/>
          <w:highlight w:val="none"/>
        </w:rPr>
        <w:t>说明情况。</w:t>
      </w:r>
    </w:p>
    <w:p w14:paraId="4144C2C9">
      <w:pPr>
        <w:pStyle w:val="395"/>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3.4磋商小组对供应商的资格进行审查。</w:t>
      </w:r>
    </w:p>
    <w:p w14:paraId="6FBE2FBF">
      <w:pPr>
        <w:pStyle w:val="395"/>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3.5磋商小组审查响应文件。</w:t>
      </w:r>
    </w:p>
    <w:p w14:paraId="78E3D781">
      <w:pPr>
        <w:pStyle w:val="395"/>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3.6对于未实质性响应磋商文件的响应文件由磋商小组认定响应无效，并告知该供应商。</w:t>
      </w:r>
    </w:p>
    <w:p w14:paraId="5CCE12FF">
      <w:pPr>
        <w:pStyle w:val="395"/>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3.7供应商根据磋商小组要求对响应文件中含义不明确、同类问题表述不一致或者有明显文字和计算错误的内容等作出必要的澄清、说明或者更正。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更正不得超出响应文件的范围或者改变响应文件的实质性内容。</w:t>
      </w:r>
    </w:p>
    <w:p w14:paraId="6B5B910E">
      <w:pPr>
        <w:pStyle w:val="395"/>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3.8磋商小组与符合要求的供应商进行磋商。磋商小组所有成员按照响应文件解密次序集中与单一供应商分别进行磋商，并给予所有参加磋商的供应商平等的磋商机会。磋商过程中，磋商小组可以根据磋商情况调整轮次。磋商时，磋商小组可通过三种方式与供应商进行磋商（A视频会议、 B发送磋商问题函、 C备注和附件），完成最终轮磋商后须提交磋商结果。</w:t>
      </w:r>
    </w:p>
    <w:p w14:paraId="2D7EE0FC">
      <w:pPr>
        <w:pStyle w:val="395"/>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3.9经磋商确定磋商文件的变动情况。对磋商文件作出的实质性变动是磋商文件的有效组成部分，磋商小组应当及时以书面形式同时通知所有参加磋商的供应商。</w:t>
      </w:r>
    </w:p>
    <w:p w14:paraId="286E1577">
      <w:pPr>
        <w:pStyle w:val="395"/>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3.10供应商应当按照磋商文件的变动情况及磋商小组的要求通过电子交易平台重新提交响应文件和最后报价，并使用电子签名（如果有）。已提交响应文件的供应商，在提交最后报价之前，可以根据磋商情况退出磋商。如供应商未按磋商小组的要求在规定的时间内提交最后报价的，视为退出磋商。</w:t>
      </w:r>
    </w:p>
    <w:p w14:paraId="3A7262B4">
      <w:pPr>
        <w:pStyle w:val="395"/>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3.11磋商小组按照下列方式确定提交最后报价的供应商，有特殊规定的从其规定：</w:t>
      </w:r>
    </w:p>
    <w:p w14:paraId="461247E7">
      <w:pPr>
        <w:pStyle w:val="395"/>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磋商文件能够详细列明采购标的的技术、服务要求的，磋商结束后，磋商小组应当要求所有实质性响应的供应商在规定时间内在电子交易平台提交最后报价，提交最后报价的供应商不得少于3家。</w:t>
      </w:r>
    </w:p>
    <w:p w14:paraId="5EA50F3A">
      <w:pPr>
        <w:pStyle w:val="395"/>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磋商文件不能详细列明采购标的的技术、服务要求，需经磋商由供应商提供最终设计方案或解决方案的，磋商结束后，磋商小组应当按照少数服从多数的原则投票推荐3家及以上供应商的设计方案或者解决方案，并要求其在规定时间内在电子交易平台提交最后报价。</w:t>
      </w:r>
    </w:p>
    <w:p w14:paraId="34E882FB">
      <w:pPr>
        <w:pStyle w:val="395"/>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3.12确定进入最后报价的供应商在规定时间内提交最后报价。</w:t>
      </w:r>
    </w:p>
    <w:p w14:paraId="4483F309">
      <w:pPr>
        <w:pStyle w:val="395"/>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3.13</w:t>
      </w:r>
      <w:r>
        <w:rPr>
          <w:rFonts w:hint="eastAsia" w:ascii="仿宋" w:hAnsi="仿宋" w:eastAsia="仿宋" w:cs="仿宋"/>
          <w:color w:val="auto"/>
          <w:szCs w:val="24"/>
          <w:highlight w:val="none"/>
          <w:lang w:eastAsia="zh-CN"/>
        </w:rPr>
        <w:t>采购代理机构</w:t>
      </w:r>
      <w:r>
        <w:rPr>
          <w:rFonts w:hint="eastAsia" w:ascii="仿宋" w:hAnsi="仿宋" w:eastAsia="仿宋" w:cs="仿宋"/>
          <w:color w:val="auto"/>
          <w:szCs w:val="24"/>
          <w:highlight w:val="none"/>
        </w:rPr>
        <w:t>唱价。</w:t>
      </w:r>
    </w:p>
    <w:p w14:paraId="37B1727A">
      <w:pPr>
        <w:pStyle w:val="395"/>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3.14由磋商小组根据磋商文件确定的评审办法及评审标准对提交最后报价的供应商的响应文件和最后报价进行综合评分。磋商小组各成员应当独立对每个有效响应的文件进行评价、打分，然后汇总每个供应商每项评分因素的得分。</w:t>
      </w:r>
    </w:p>
    <w:p w14:paraId="3FA921D9">
      <w:pPr>
        <w:pStyle w:val="395"/>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3.15磋商小组应当根据综合评分情况，按照评审得分由高到低顺序推荐3名以上成交候选供应商，并编写评审报告。</w:t>
      </w:r>
    </w:p>
    <w:p w14:paraId="52D90345">
      <w:pPr>
        <w:pStyle w:val="395"/>
        <w:spacing w:before="0"/>
        <w:ind w:firstLine="0" w:firstLineChars="0"/>
        <w:rPr>
          <w:rFonts w:hint="eastAsia" w:ascii="仿宋" w:hAnsi="仿宋" w:eastAsia="仿宋" w:cs="仿宋"/>
          <w:b/>
          <w:color w:val="auto"/>
          <w:highlight w:val="none"/>
        </w:rPr>
      </w:pPr>
      <w:r>
        <w:rPr>
          <w:rFonts w:hint="eastAsia" w:ascii="仿宋" w:hAnsi="仿宋" w:eastAsia="仿宋" w:cs="仿宋"/>
          <w:b/>
          <w:color w:val="auto"/>
          <w:highlight w:val="none"/>
        </w:rPr>
        <w:t>4.成交</w:t>
      </w:r>
    </w:p>
    <w:p w14:paraId="57DB79F4">
      <w:pPr>
        <w:pStyle w:val="395"/>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4.1政府采购项目实行全流程电子化，评审报告送交、采购结果确定和结果公告均在线完成。</w:t>
      </w:r>
      <w:r>
        <w:rPr>
          <w:rFonts w:hint="eastAsia" w:ascii="仿宋" w:hAnsi="仿宋" w:eastAsia="仿宋" w:cs="仿宋"/>
          <w:color w:val="auto"/>
          <w:szCs w:val="24"/>
          <w:highlight w:val="none"/>
          <w:lang w:eastAsia="zh-CN"/>
        </w:rPr>
        <w:t>采购代理机构</w:t>
      </w:r>
      <w:r>
        <w:rPr>
          <w:rFonts w:hint="eastAsia" w:ascii="仿宋" w:hAnsi="仿宋" w:eastAsia="仿宋" w:cs="仿宋"/>
          <w:color w:val="auto"/>
          <w:szCs w:val="24"/>
          <w:highlight w:val="none"/>
        </w:rPr>
        <w:t>应当依法及时将评审报告在线送交采购人确认。采购人应当在收到评审报告后2个工作日内，从评审报告提出的成交候选供应商中，按照排序由高到低的原则确定成交供应商，采购人也可以书面授权磋商小组直接确定成交供应商。</w:t>
      </w:r>
    </w:p>
    <w:p w14:paraId="4DD4F980">
      <w:pPr>
        <w:pStyle w:val="395"/>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4.2</w:t>
      </w:r>
      <w:r>
        <w:rPr>
          <w:rFonts w:hint="eastAsia" w:ascii="仿宋" w:hAnsi="仿宋" w:eastAsia="仿宋" w:cs="仿宋"/>
          <w:color w:val="auto"/>
          <w:szCs w:val="24"/>
          <w:highlight w:val="none"/>
          <w:lang w:eastAsia="zh-CN"/>
        </w:rPr>
        <w:t>采购代理机构</w:t>
      </w:r>
      <w:r>
        <w:rPr>
          <w:rFonts w:hint="eastAsia" w:ascii="仿宋" w:hAnsi="仿宋" w:eastAsia="仿宋" w:cs="仿宋"/>
          <w:color w:val="auto"/>
          <w:szCs w:val="24"/>
          <w:highlight w:val="none"/>
        </w:rPr>
        <w:t>在收到采购人对评审报告的确认意见和对成交供应商的确定结果后，应当在2个工作日内，在浙江政府采购网（政采云）上公告成交结果，同时向成交供应商发出成交通知书，并将磋商文件随成交结果同时公告。</w:t>
      </w:r>
    </w:p>
    <w:p w14:paraId="6D022393">
      <w:pPr>
        <w:pStyle w:val="395"/>
        <w:spacing w:before="0"/>
        <w:ind w:firstLine="0" w:firstLineChars="0"/>
        <w:rPr>
          <w:rFonts w:hint="eastAsia" w:ascii="仿宋" w:hAnsi="仿宋" w:eastAsia="仿宋" w:cs="仿宋"/>
          <w:color w:val="auto"/>
          <w:kern w:val="0"/>
          <w:szCs w:val="21"/>
          <w:highlight w:val="none"/>
        </w:rPr>
      </w:pPr>
      <w:r>
        <w:rPr>
          <w:rFonts w:hint="eastAsia" w:ascii="仿宋" w:hAnsi="仿宋" w:eastAsia="仿宋" w:cs="仿宋"/>
          <w:b/>
          <w:color w:val="auto"/>
          <w:highlight w:val="none"/>
        </w:rPr>
        <w:t>5.合同及履约验收</w:t>
      </w:r>
    </w:p>
    <w:p w14:paraId="5089D0EF">
      <w:pPr>
        <w:pStyle w:val="395"/>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5.1采购人与成交供应商应当在成交通知书发出之日起10个工作日内签订政府采购合同。</w:t>
      </w:r>
    </w:p>
    <w:p w14:paraId="1A5281B1">
      <w:pPr>
        <w:tabs>
          <w:tab w:val="left" w:pos="0"/>
        </w:tabs>
        <w:spacing w:line="360" w:lineRule="auto"/>
        <w:ind w:firstLine="482"/>
        <w:rPr>
          <w:rFonts w:hint="eastAsia" w:ascii="仿宋" w:hAnsi="仿宋" w:eastAsia="仿宋" w:cs="仿宋"/>
          <w:color w:val="auto"/>
          <w:sz w:val="24"/>
          <w:highlight w:val="none"/>
        </w:rPr>
      </w:pPr>
      <w:r>
        <w:rPr>
          <w:rFonts w:hint="eastAsia" w:ascii="仿宋" w:hAnsi="仿宋" w:eastAsia="仿宋" w:cs="仿宋"/>
          <w:color w:val="auto"/>
          <w:sz w:val="24"/>
          <w:highlight w:val="none"/>
        </w:rPr>
        <w:t>5.2成交供应商按照政策要求及合同约定缴纳履约保证金。</w:t>
      </w:r>
    </w:p>
    <w:p w14:paraId="11D86368">
      <w:pPr>
        <w:pStyle w:val="395"/>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5.3合同履约。</w:t>
      </w:r>
    </w:p>
    <w:p w14:paraId="64F9F1D4">
      <w:pPr>
        <w:pStyle w:val="395"/>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5.4采购人组织验收。</w:t>
      </w:r>
    </w:p>
    <w:p w14:paraId="6745FA38">
      <w:pPr>
        <w:widowControl/>
        <w:adjustRightInd/>
        <w:jc w:val="left"/>
        <w:rPr>
          <w:rFonts w:hint="eastAsia" w:ascii="仿宋" w:hAnsi="仿宋" w:eastAsia="仿宋" w:cs="仿宋"/>
          <w:b/>
          <w:color w:val="auto"/>
          <w:sz w:val="24"/>
          <w:szCs w:val="20"/>
          <w:highlight w:val="none"/>
        </w:rPr>
      </w:pPr>
      <w:r>
        <w:rPr>
          <w:rFonts w:hint="eastAsia" w:ascii="仿宋" w:hAnsi="仿宋" w:eastAsia="仿宋" w:cs="仿宋"/>
          <w:b/>
          <w:color w:val="auto"/>
          <w:highlight w:val="none"/>
        </w:rPr>
        <w:br w:type="page"/>
      </w:r>
    </w:p>
    <w:p w14:paraId="297CA3CC">
      <w:pPr>
        <w:pStyle w:val="395"/>
        <w:spacing w:before="0"/>
        <w:ind w:firstLine="0" w:firstLineChars="0"/>
        <w:rPr>
          <w:rFonts w:hint="eastAsia" w:ascii="仿宋" w:hAnsi="仿宋" w:eastAsia="仿宋" w:cs="仿宋"/>
          <w:b/>
          <w:color w:val="auto"/>
          <w:highlight w:val="none"/>
        </w:rPr>
      </w:pPr>
      <w:r>
        <w:rPr>
          <w:rFonts w:hint="eastAsia" w:ascii="仿宋" w:hAnsi="仿宋" w:eastAsia="仿宋" w:cs="仿宋"/>
          <w:b/>
          <w:color w:val="auto"/>
          <w:highlight w:val="none"/>
        </w:rPr>
        <w:t>6.竞争性磋商流程图</w:t>
      </w:r>
    </w:p>
    <w:p w14:paraId="760CB093">
      <w:pPr>
        <w:pStyle w:val="395"/>
        <w:spacing w:before="0"/>
        <w:ind w:firstLine="0" w:firstLineChars="0"/>
        <w:rPr>
          <w:rFonts w:hint="eastAsia" w:ascii="仿宋" w:hAnsi="仿宋" w:eastAsia="仿宋" w:cs="仿宋"/>
          <w:b/>
          <w:color w:val="auto"/>
          <w:highlight w:val="none"/>
        </w:rPr>
      </w:pPr>
    </w:p>
    <w:p w14:paraId="2E815C22">
      <w:pPr>
        <w:widowControl/>
        <w:adjustRightInd/>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p w14:paraId="670C0B01">
      <w:pPr>
        <w:widowControl/>
        <w:adjustRightInd/>
        <w:jc w:val="left"/>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mc:AlternateContent>
          <mc:Choice Requires="wps">
            <w:drawing>
              <wp:anchor distT="0" distB="0" distL="114300" distR="114300" simplePos="0" relativeHeight="251662336" behindDoc="0" locked="0" layoutInCell="1" allowOverlap="1">
                <wp:simplePos x="0" y="0"/>
                <wp:positionH relativeFrom="column">
                  <wp:posOffset>1665605</wp:posOffset>
                </wp:positionH>
                <wp:positionV relativeFrom="paragraph">
                  <wp:posOffset>5859145</wp:posOffset>
                </wp:positionV>
                <wp:extent cx="492125" cy="261620"/>
                <wp:effectExtent l="0" t="0" r="22225" b="24130"/>
                <wp:wrapNone/>
                <wp:docPr id="2" name="文本框 2"/>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01DCCB6">
                            <w:pPr>
                              <w:rPr>
                                <w:rFonts w:asciiTheme="minorEastAsia" w:hAnsiTheme="minorEastAsia" w:eastAsiaTheme="minorEastAsia"/>
                              </w:rPr>
                            </w:pPr>
                            <w:r>
                              <w:rPr>
                                <w:rFonts w:hint="eastAsia" w:asciiTheme="minorEastAsia" w:hAnsiTheme="minorEastAsia" w:eastAsiaTheme="minorEastAsia"/>
                              </w:rPr>
                              <w:t>验收</w:t>
                            </w:r>
                          </w:p>
                          <w:p w14:paraId="04F0D21D">
                            <w:pPr>
                              <w:rPr>
                                <w:rFonts w:ascii="仿宋_GB2312" w:eastAsia="仿宋_GB2312"/>
                              </w:rPr>
                            </w:pPr>
                            <w:r>
                              <w:rPr>
                                <w:rFonts w:hint="eastAsia" w:ascii="仿宋_GB2312" w:eastAsia="仿宋_GB2312"/>
                              </w:rPr>
                              <w:t>立项</w:t>
                            </w:r>
                          </w:p>
                          <w:p w14:paraId="3C03A757">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15pt;margin-top:461.35pt;height:20.6pt;width:38.75pt;z-index:251662336;mso-width-relative:page;mso-height-relative:page;" fillcolor="#DBEEF4 [664]" filled="t" stroked="t" coordsize="21600,21600" o:gfxdata="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I4xobDZAAAACwEAAA8AAAAAAAAAAQAg&#10;AAAAIgAAAGRycy9kb3ducmV2LnhtbFBLAQIUABQAAAAIAIdO4kAWe3M4fwIAAP0EAAAOAAAAAAAA&#10;AAEAIAAAACgBAABkcnMvZTJvRG9jLnhtbFBLBQYAAAAABgAGAFkBAAAZBgAAAAA=&#10;">
                <v:fill on="t" focussize="0,0"/>
                <v:stroke weight="0.5pt" color="#000000 [3204]" joinstyle="round"/>
                <v:imagedata o:title=""/>
                <o:lock v:ext="edit" aspectratio="f"/>
                <v:textbox>
                  <w:txbxContent>
                    <w:p w14:paraId="501DCCB6">
                      <w:pPr>
                        <w:rPr>
                          <w:rFonts w:asciiTheme="minorEastAsia" w:hAnsiTheme="minorEastAsia" w:eastAsiaTheme="minorEastAsia"/>
                        </w:rPr>
                      </w:pPr>
                      <w:r>
                        <w:rPr>
                          <w:rFonts w:hint="eastAsia" w:asciiTheme="minorEastAsia" w:hAnsiTheme="minorEastAsia" w:eastAsiaTheme="minorEastAsia"/>
                        </w:rPr>
                        <w:t>验收</w:t>
                      </w:r>
                    </w:p>
                    <w:p w14:paraId="04F0D21D">
                      <w:pPr>
                        <w:rPr>
                          <w:rFonts w:ascii="仿宋_GB2312" w:eastAsia="仿宋_GB2312"/>
                        </w:rPr>
                      </w:pPr>
                      <w:r>
                        <w:rPr>
                          <w:rFonts w:hint="eastAsia" w:ascii="仿宋_GB2312" w:eastAsia="仿宋_GB2312"/>
                        </w:rPr>
                        <w:t>立项</w:t>
                      </w:r>
                    </w:p>
                    <w:p w14:paraId="3C03A757">
                      <w:pPr>
                        <w:rPr>
                          <w:rFonts w:ascii="仿宋_GB2312" w:eastAsia="仿宋_GB2312"/>
                        </w:rPr>
                      </w:pPr>
                    </w:p>
                  </w:txbxContent>
                </v:textbox>
              </v:shape>
            </w:pict>
          </mc:Fallback>
        </mc:AlternateContent>
      </w:r>
      <w:r>
        <w:rPr>
          <w:rFonts w:hint="eastAsia" w:ascii="仿宋" w:hAnsi="仿宋" w:eastAsia="仿宋" w:cs="仿宋"/>
          <w:b/>
          <w:color w:val="auto"/>
          <w:sz w:val="36"/>
          <w:szCs w:val="20"/>
          <w:highlight w:val="none"/>
        </w:rPr>
        <mc:AlternateContent>
          <mc:Choice Requires="wps">
            <w:drawing>
              <wp:anchor distT="0" distB="0" distL="114300" distR="114300" simplePos="0" relativeHeight="251682816" behindDoc="0" locked="0" layoutInCell="1" allowOverlap="1">
                <wp:simplePos x="0" y="0"/>
                <wp:positionH relativeFrom="column">
                  <wp:posOffset>1898650</wp:posOffset>
                </wp:positionH>
                <wp:positionV relativeFrom="paragraph">
                  <wp:posOffset>5595620</wp:posOffset>
                </wp:positionV>
                <wp:extent cx="0" cy="262255"/>
                <wp:effectExtent l="95250" t="0" r="57150" b="61595"/>
                <wp:wrapNone/>
                <wp:docPr id="3" name="直接箭头连接符 3"/>
                <wp:cNvGraphicFramePr/>
                <a:graphic xmlns:a="http://schemas.openxmlformats.org/drawingml/2006/main">
                  <a:graphicData uri="http://schemas.microsoft.com/office/word/2010/wordprocessingShape">
                    <wps:wsp>
                      <wps:cNvCnPr/>
                      <wps:spPr>
                        <a:xfrm>
                          <a:off x="0" y="0"/>
                          <a:ext cx="0" cy="26225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49.5pt;margin-top:440.6pt;height:20.65pt;width:0pt;z-index:251682816;mso-width-relative:page;mso-height-relative:page;" filled="f" stroked="t" coordsize="21600,21600" o:gfxdata="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lpzJv2gAAAAsBAAAPAAAA&#10;AAAAAAEAIAAAACIAAABkcnMvZG93bnJldi54bWxQSwECFAAUAAAACACHTuJAKkv3thMCAAD/AwAA&#10;DgAAAAAAAAABACAAAAApAQAAZHJzL2Uyb0RvYy54bWxQSwUGAAAAAAYABgBZAQAArgUAAAAA&#10;">
                <v:fill on="f" focussize="0,0"/>
                <v:stroke color="#4A7EBB [3204]" joinstyle="round" endarrow="open"/>
                <v:imagedata o:title=""/>
                <o:lock v:ext="edit" aspectratio="f"/>
              </v:shape>
            </w:pict>
          </mc:Fallback>
        </mc:AlternateContent>
      </w:r>
      <w:r>
        <w:rPr>
          <w:rFonts w:hint="eastAsia" w:ascii="仿宋" w:hAnsi="仿宋" w:eastAsia="仿宋" w:cs="仿宋"/>
          <w:b/>
          <w:color w:val="auto"/>
          <w:sz w:val="36"/>
          <w:szCs w:val="20"/>
          <w:highlight w:val="none"/>
        </w:rPr>
        <mc:AlternateContent>
          <mc:Choice Requires="wps">
            <w:drawing>
              <wp:anchor distT="0" distB="0" distL="114300" distR="114300" simplePos="0" relativeHeight="251663360" behindDoc="0" locked="0" layoutInCell="1" allowOverlap="1">
                <wp:simplePos x="0" y="0"/>
                <wp:positionH relativeFrom="column">
                  <wp:posOffset>1663700</wp:posOffset>
                </wp:positionH>
                <wp:positionV relativeFrom="paragraph">
                  <wp:posOffset>5332095</wp:posOffset>
                </wp:positionV>
                <wp:extent cx="492125" cy="261620"/>
                <wp:effectExtent l="0" t="0" r="22225" b="24130"/>
                <wp:wrapNone/>
                <wp:docPr id="9" name="文本框 9"/>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24ED3CF">
                            <w:pPr>
                              <w:rPr>
                                <w:rFonts w:asciiTheme="minorEastAsia" w:hAnsiTheme="minorEastAsia" w:eastAsiaTheme="minorEastAsia"/>
                              </w:rPr>
                            </w:pPr>
                            <w:r>
                              <w:rPr>
                                <w:rFonts w:hint="eastAsia" w:asciiTheme="minorEastAsia" w:hAnsiTheme="minorEastAsia" w:eastAsiaTheme="minorEastAsia"/>
                              </w:rPr>
                              <w:t>履约</w:t>
                            </w:r>
                          </w:p>
                          <w:p w14:paraId="45A56DF1">
                            <w:pPr>
                              <w:rPr>
                                <w:rFonts w:ascii="仿宋_GB2312" w:eastAsia="仿宋_GB2312"/>
                              </w:rPr>
                            </w:pPr>
                            <w:r>
                              <w:rPr>
                                <w:rFonts w:hint="eastAsia" w:ascii="仿宋_GB2312" w:eastAsia="仿宋_GB2312"/>
                              </w:rPr>
                              <w:t>立项</w:t>
                            </w:r>
                          </w:p>
                          <w:p w14:paraId="04D0A72B">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pt;margin-top:419.85pt;height:20.6pt;width:38.75pt;z-index:251663360;mso-width-relative:page;mso-height-relative:page;" fillcolor="#DBEEF4 [664]" filled="t" stroked="t" coordsize="21600,21600" o:gfxdata="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Hzo8StsAAAALAQAADwAAAAAAAAAB&#10;ACAAAAAiAAAAZHJzL2Rvd25yZXYueG1sUEsBAhQAFAAAAAgAh07iQNGfTY9/AgAA/QQAAA4AAAAA&#10;AAAAAQAgAAAAKgEAAGRycy9lMm9Eb2MueG1sUEsFBgAAAAAGAAYAWQEAABsGAAAAAA==&#10;">
                <v:fill on="t" focussize="0,0"/>
                <v:stroke weight="0.5pt" color="#000000 [3204]" joinstyle="round"/>
                <v:imagedata o:title=""/>
                <o:lock v:ext="edit" aspectratio="f"/>
                <v:textbox>
                  <w:txbxContent>
                    <w:p w14:paraId="724ED3CF">
                      <w:pPr>
                        <w:rPr>
                          <w:rFonts w:asciiTheme="minorEastAsia" w:hAnsiTheme="minorEastAsia" w:eastAsiaTheme="minorEastAsia"/>
                        </w:rPr>
                      </w:pPr>
                      <w:r>
                        <w:rPr>
                          <w:rFonts w:hint="eastAsia" w:asciiTheme="minorEastAsia" w:hAnsiTheme="minorEastAsia" w:eastAsiaTheme="minorEastAsia"/>
                        </w:rPr>
                        <w:t>履约</w:t>
                      </w:r>
                    </w:p>
                    <w:p w14:paraId="45A56DF1">
                      <w:pPr>
                        <w:rPr>
                          <w:rFonts w:ascii="仿宋_GB2312" w:eastAsia="仿宋_GB2312"/>
                        </w:rPr>
                      </w:pPr>
                      <w:r>
                        <w:rPr>
                          <w:rFonts w:hint="eastAsia" w:ascii="仿宋_GB2312" w:eastAsia="仿宋_GB2312"/>
                        </w:rPr>
                        <w:t>立项</w:t>
                      </w:r>
                    </w:p>
                    <w:p w14:paraId="04D0A72B">
                      <w:pPr>
                        <w:rPr>
                          <w:rFonts w:ascii="仿宋_GB2312" w:eastAsia="仿宋_GB2312"/>
                        </w:rPr>
                      </w:pPr>
                    </w:p>
                  </w:txbxContent>
                </v:textbox>
              </v:shape>
            </w:pict>
          </mc:Fallback>
        </mc:AlternateContent>
      </w:r>
      <w:r>
        <w:rPr>
          <w:rFonts w:hint="eastAsia" w:ascii="仿宋" w:hAnsi="仿宋" w:eastAsia="仿宋" w:cs="仿宋"/>
          <w:b/>
          <w:color w:val="auto"/>
          <w:sz w:val="36"/>
          <w:szCs w:val="20"/>
          <w:highlight w:val="none"/>
        </w:rPr>
        <mc:AlternateContent>
          <mc:Choice Requires="wps">
            <w:drawing>
              <wp:anchor distT="0" distB="0" distL="114300" distR="114300" simplePos="0" relativeHeight="251679744" behindDoc="0" locked="0" layoutInCell="1" allowOverlap="1">
                <wp:simplePos x="0" y="0"/>
                <wp:positionH relativeFrom="column">
                  <wp:posOffset>1380490</wp:posOffset>
                </wp:positionH>
                <wp:positionV relativeFrom="paragraph">
                  <wp:posOffset>4802505</wp:posOffset>
                </wp:positionV>
                <wp:extent cx="1072515" cy="262255"/>
                <wp:effectExtent l="0" t="0" r="13335" b="23495"/>
                <wp:wrapNone/>
                <wp:docPr id="10" name="文本框 10"/>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F73FD17">
                            <w:pPr>
                              <w:jc w:val="center"/>
                              <w:rPr>
                                <w:rFonts w:asciiTheme="minorEastAsia" w:hAnsiTheme="minorEastAsia" w:eastAsiaTheme="minorEastAsia"/>
                              </w:rPr>
                            </w:pPr>
                            <w:r>
                              <w:rPr>
                                <w:rFonts w:hint="eastAsia" w:asciiTheme="minorEastAsia" w:hAnsiTheme="minorEastAsia" w:eastAsiaTheme="minorEastAsia"/>
                              </w:rPr>
                              <w:t>签订合同</w:t>
                            </w:r>
                          </w:p>
                          <w:p w14:paraId="69E141A8">
                            <w:pPr>
                              <w:rPr>
                                <w:rFonts w:ascii="仿宋_GB2312" w:eastAsia="仿宋_GB2312"/>
                              </w:rPr>
                            </w:pPr>
                            <w:r>
                              <w:rPr>
                                <w:rFonts w:hint="eastAsia" w:ascii="仿宋_GB2312" w:eastAsia="仿宋_GB2312"/>
                              </w:rPr>
                              <w:t>立项</w:t>
                            </w:r>
                          </w:p>
                          <w:p w14:paraId="2B1B0642">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7pt;margin-top:378.15pt;height:20.65pt;width:84.45pt;z-index:251679744;mso-width-relative:page;mso-height-relative:page;" fillcolor="#DBEEF4 [664]" filled="t" stroked="t" coordsize="21600,21600" o:gfxdata="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Bnurs+2QAAAAsBAAAPAAAAAAAAAAEAIAAA&#10;ACIAAABkcnMvZG93bnJldi54bWxQSwECFAAUAAAACACHTuJAH18gOn0CAAAABQAADgAAAAAAAAAB&#10;ACAAAAAoAQAAZHJzL2Uyb0RvYy54bWxQSwUGAAAAAAYABgBZAQAAFwYAAAAA&#10;">
                <v:fill on="t" focussize="0,0"/>
                <v:stroke weight="0.5pt" color="#000000 [3204]" joinstyle="round"/>
                <v:imagedata o:title=""/>
                <o:lock v:ext="edit" aspectratio="f"/>
                <v:textbox>
                  <w:txbxContent>
                    <w:p w14:paraId="2F73FD17">
                      <w:pPr>
                        <w:jc w:val="center"/>
                        <w:rPr>
                          <w:rFonts w:asciiTheme="minorEastAsia" w:hAnsiTheme="minorEastAsia" w:eastAsiaTheme="minorEastAsia"/>
                        </w:rPr>
                      </w:pPr>
                      <w:r>
                        <w:rPr>
                          <w:rFonts w:hint="eastAsia" w:asciiTheme="minorEastAsia" w:hAnsiTheme="minorEastAsia" w:eastAsiaTheme="minorEastAsia"/>
                        </w:rPr>
                        <w:t>签订合同</w:t>
                      </w:r>
                    </w:p>
                    <w:p w14:paraId="69E141A8">
                      <w:pPr>
                        <w:rPr>
                          <w:rFonts w:ascii="仿宋_GB2312" w:eastAsia="仿宋_GB2312"/>
                        </w:rPr>
                      </w:pPr>
                      <w:r>
                        <w:rPr>
                          <w:rFonts w:hint="eastAsia" w:ascii="仿宋_GB2312" w:eastAsia="仿宋_GB2312"/>
                        </w:rPr>
                        <w:t>立项</w:t>
                      </w:r>
                    </w:p>
                    <w:p w14:paraId="2B1B0642">
                      <w:pPr>
                        <w:rPr>
                          <w:rFonts w:ascii="仿宋_GB2312" w:eastAsia="仿宋_GB2312"/>
                        </w:rPr>
                      </w:pPr>
                    </w:p>
                  </w:txbxContent>
                </v:textbox>
              </v:shape>
            </w:pict>
          </mc:Fallback>
        </mc:AlternateContent>
      </w:r>
      <w:r>
        <w:rPr>
          <w:rFonts w:hint="eastAsia" w:ascii="仿宋" w:hAnsi="仿宋" w:eastAsia="仿宋" w:cs="仿宋"/>
          <w:b/>
          <w:color w:val="auto"/>
          <w:sz w:val="36"/>
          <w:szCs w:val="20"/>
          <w:highlight w:val="none"/>
        </w:rPr>
        <mc:AlternateContent>
          <mc:Choice Requires="wps">
            <w:drawing>
              <wp:anchor distT="0" distB="0" distL="114300" distR="114300" simplePos="0" relativeHeight="251676672" behindDoc="0" locked="0" layoutInCell="1" allowOverlap="1">
                <wp:simplePos x="0" y="0"/>
                <wp:positionH relativeFrom="column">
                  <wp:posOffset>1159510</wp:posOffset>
                </wp:positionH>
                <wp:positionV relativeFrom="paragraph">
                  <wp:posOffset>4292600</wp:posOffset>
                </wp:positionV>
                <wp:extent cx="1581785" cy="261620"/>
                <wp:effectExtent l="0" t="0" r="18415" b="24130"/>
                <wp:wrapNone/>
                <wp:docPr id="11" name="文本框 11"/>
                <wp:cNvGraphicFramePr/>
                <a:graphic xmlns:a="http://schemas.openxmlformats.org/drawingml/2006/main">
                  <a:graphicData uri="http://schemas.microsoft.com/office/word/2010/wordprocessingShape">
                    <wps:wsp>
                      <wps:cNvSpPr txBox="1"/>
                      <wps:spPr>
                        <a:xfrm>
                          <a:off x="0" y="0"/>
                          <a:ext cx="158178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4B4F9E5">
                            <w:pPr>
                              <w:rPr>
                                <w:rFonts w:asciiTheme="minorEastAsia" w:hAnsiTheme="minorEastAsia" w:eastAsiaTheme="minorEastAsia"/>
                              </w:rPr>
                            </w:pPr>
                            <w:r>
                              <w:rPr>
                                <w:rFonts w:hint="eastAsia" w:asciiTheme="minorEastAsia" w:hAnsiTheme="minorEastAsia" w:eastAsiaTheme="minorEastAsia"/>
                              </w:rPr>
                              <w:t>成交公告；成交通知书</w:t>
                            </w:r>
                          </w:p>
                          <w:p w14:paraId="638102F4">
                            <w:pPr>
                              <w:rPr>
                                <w:rFonts w:ascii="仿宋_GB2312" w:eastAsia="仿宋_GB2312"/>
                              </w:rPr>
                            </w:pPr>
                            <w:r>
                              <w:rPr>
                                <w:rFonts w:hint="eastAsia" w:ascii="仿宋_GB2312" w:eastAsia="仿宋_GB2312"/>
                              </w:rPr>
                              <w:t>立项</w:t>
                            </w:r>
                          </w:p>
                          <w:p w14:paraId="7BD905BC">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1.3pt;margin-top:338pt;height:20.6pt;width:124.55pt;z-index:251676672;mso-width-relative:page;mso-height-relative:page;" fillcolor="#DBEEF4 [664]" filled="t" stroked="t" coordsize="21600,21600" o:gfxdata="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D+tG6T2AAAAAsBAAAPAAAAAAAAAAEAIAAA&#10;ACIAAABkcnMvZG93bnJldi54bWxQSwECFAAUAAAACACHTuJAHcvk534CAAAABQAADgAAAAAAAAAB&#10;ACAAAAAnAQAAZHJzL2Uyb0RvYy54bWxQSwUGAAAAAAYABgBZAQAAFwYAAAAA&#10;">
                <v:fill on="t" focussize="0,0"/>
                <v:stroke weight="0.5pt" color="#000000 [3204]" joinstyle="round"/>
                <v:imagedata o:title=""/>
                <o:lock v:ext="edit" aspectratio="f"/>
                <v:textbox>
                  <w:txbxContent>
                    <w:p w14:paraId="14B4F9E5">
                      <w:pPr>
                        <w:rPr>
                          <w:rFonts w:asciiTheme="minorEastAsia" w:hAnsiTheme="minorEastAsia" w:eastAsiaTheme="minorEastAsia"/>
                        </w:rPr>
                      </w:pPr>
                      <w:r>
                        <w:rPr>
                          <w:rFonts w:hint="eastAsia" w:asciiTheme="minorEastAsia" w:hAnsiTheme="minorEastAsia" w:eastAsiaTheme="minorEastAsia"/>
                        </w:rPr>
                        <w:t>成交公告；成交通知书</w:t>
                      </w:r>
                    </w:p>
                    <w:p w14:paraId="638102F4">
                      <w:pPr>
                        <w:rPr>
                          <w:rFonts w:ascii="仿宋_GB2312" w:eastAsia="仿宋_GB2312"/>
                        </w:rPr>
                      </w:pPr>
                      <w:r>
                        <w:rPr>
                          <w:rFonts w:hint="eastAsia" w:ascii="仿宋_GB2312" w:eastAsia="仿宋_GB2312"/>
                        </w:rPr>
                        <w:t>立项</w:t>
                      </w:r>
                    </w:p>
                    <w:p w14:paraId="7BD905BC">
                      <w:pPr>
                        <w:rPr>
                          <w:rFonts w:ascii="仿宋_GB2312" w:eastAsia="仿宋_GB2312"/>
                        </w:rPr>
                      </w:pPr>
                    </w:p>
                  </w:txbxContent>
                </v:textbox>
              </v:shape>
            </w:pict>
          </mc:Fallback>
        </mc:AlternateContent>
      </w:r>
      <w:r>
        <w:rPr>
          <w:rFonts w:hint="eastAsia" w:ascii="仿宋" w:hAnsi="仿宋" w:eastAsia="仿宋" w:cs="仿宋"/>
          <w:b/>
          <w:color w:val="auto"/>
          <w:sz w:val="36"/>
          <w:szCs w:val="20"/>
          <w:highlight w:val="none"/>
        </w:rPr>
        <mc:AlternateContent>
          <mc:Choice Requires="wps">
            <w:drawing>
              <wp:anchor distT="0" distB="0" distL="114300" distR="114300" simplePos="0" relativeHeight="251677696" behindDoc="0" locked="0" layoutInCell="1" allowOverlap="1">
                <wp:simplePos x="0" y="0"/>
                <wp:positionH relativeFrom="column">
                  <wp:posOffset>1383665</wp:posOffset>
                </wp:positionH>
                <wp:positionV relativeFrom="paragraph">
                  <wp:posOffset>3750310</wp:posOffset>
                </wp:positionV>
                <wp:extent cx="1072515" cy="262255"/>
                <wp:effectExtent l="0" t="0" r="13335" b="23495"/>
                <wp:wrapNone/>
                <wp:docPr id="12" name="文本框 12"/>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7F2FE31">
                            <w:pPr>
                              <w:ind w:firstLine="105" w:firstLineChars="50"/>
                              <w:rPr>
                                <w:rFonts w:asciiTheme="minorEastAsia" w:hAnsiTheme="minorEastAsia" w:eastAsiaTheme="minorEastAsia"/>
                              </w:rPr>
                            </w:pPr>
                            <w:r>
                              <w:rPr>
                                <w:rFonts w:hint="eastAsia" w:asciiTheme="minorEastAsia" w:hAnsiTheme="minorEastAsia" w:eastAsiaTheme="minorEastAsia"/>
                              </w:rPr>
                              <w:t>编写评审报告</w:t>
                            </w:r>
                          </w:p>
                          <w:p w14:paraId="15810AD2">
                            <w:pPr>
                              <w:rPr>
                                <w:rFonts w:ascii="仿宋_GB2312" w:eastAsia="仿宋_GB2312"/>
                              </w:rPr>
                            </w:pPr>
                            <w:r>
                              <w:rPr>
                                <w:rFonts w:hint="eastAsia" w:ascii="仿宋_GB2312" w:eastAsia="仿宋_GB2312"/>
                              </w:rPr>
                              <w:t>立项</w:t>
                            </w:r>
                          </w:p>
                          <w:p w14:paraId="4996F8F5">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5pt;margin-top:295.3pt;height:20.65pt;width:84.45pt;z-index:251677696;mso-width-relative:page;mso-height-relative:page;" fillcolor="#DBEEF4 [664]" filled="t" stroked="t" coordsize="21600,21600" o:gfxdata="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DMNXTvaAAAACwEAAA8AAAAAAAAAAQAg&#10;AAAAIgAAAGRycy9kb3ducmV2LnhtbFBLAQIUABQAAAAIAIdO4kB1NyxVfgIAAAAFAAAOAAAAAAAA&#10;AAEAIAAAACkBAABkcnMvZTJvRG9jLnhtbFBLBQYAAAAABgAGAFkBAAAZBgAAAAA=&#10;">
                <v:fill on="t" focussize="0,0"/>
                <v:stroke weight="0.5pt" color="#000000 [3204]" joinstyle="round"/>
                <v:imagedata o:title=""/>
                <o:lock v:ext="edit" aspectratio="f"/>
                <v:textbox>
                  <w:txbxContent>
                    <w:p w14:paraId="27F2FE31">
                      <w:pPr>
                        <w:ind w:firstLine="105" w:firstLineChars="50"/>
                        <w:rPr>
                          <w:rFonts w:asciiTheme="minorEastAsia" w:hAnsiTheme="minorEastAsia" w:eastAsiaTheme="minorEastAsia"/>
                        </w:rPr>
                      </w:pPr>
                      <w:r>
                        <w:rPr>
                          <w:rFonts w:hint="eastAsia" w:asciiTheme="minorEastAsia" w:hAnsiTheme="minorEastAsia" w:eastAsiaTheme="minorEastAsia"/>
                        </w:rPr>
                        <w:t>编写评审报告</w:t>
                      </w:r>
                    </w:p>
                    <w:p w14:paraId="15810AD2">
                      <w:pPr>
                        <w:rPr>
                          <w:rFonts w:ascii="仿宋_GB2312" w:eastAsia="仿宋_GB2312"/>
                        </w:rPr>
                      </w:pPr>
                      <w:r>
                        <w:rPr>
                          <w:rFonts w:hint="eastAsia" w:ascii="仿宋_GB2312" w:eastAsia="仿宋_GB2312"/>
                        </w:rPr>
                        <w:t>立项</w:t>
                      </w:r>
                    </w:p>
                    <w:p w14:paraId="4996F8F5">
                      <w:pPr>
                        <w:rPr>
                          <w:rFonts w:ascii="仿宋_GB2312" w:eastAsia="仿宋_GB2312"/>
                        </w:rPr>
                      </w:pPr>
                    </w:p>
                  </w:txbxContent>
                </v:textbox>
              </v:shape>
            </w:pict>
          </mc:Fallback>
        </mc:AlternateContent>
      </w:r>
      <w:r>
        <w:rPr>
          <w:rFonts w:hint="eastAsia" w:ascii="仿宋" w:hAnsi="仿宋" w:eastAsia="仿宋" w:cs="仿宋"/>
          <w:b/>
          <w:color w:val="auto"/>
          <w:sz w:val="36"/>
          <w:szCs w:val="20"/>
          <w:highlight w:val="none"/>
        </w:rPr>
        <mc:AlternateContent>
          <mc:Choice Requires="wps">
            <w:drawing>
              <wp:anchor distT="0" distB="0" distL="114300" distR="114300" simplePos="0" relativeHeight="251664384" behindDoc="0" locked="0" layoutInCell="1" allowOverlap="1">
                <wp:simplePos x="0" y="0"/>
                <wp:positionH relativeFrom="column">
                  <wp:posOffset>1398905</wp:posOffset>
                </wp:positionH>
                <wp:positionV relativeFrom="paragraph">
                  <wp:posOffset>3225800</wp:posOffset>
                </wp:positionV>
                <wp:extent cx="1073150" cy="262255"/>
                <wp:effectExtent l="0" t="0" r="12700" b="23495"/>
                <wp:wrapNone/>
                <wp:docPr id="13" name="文本框 13"/>
                <wp:cNvGraphicFramePr/>
                <a:graphic xmlns:a="http://schemas.openxmlformats.org/drawingml/2006/main">
                  <a:graphicData uri="http://schemas.microsoft.com/office/word/2010/wordprocessingShape">
                    <wps:wsp>
                      <wps:cNvSpPr txBox="1"/>
                      <wps:spPr>
                        <a:xfrm>
                          <a:off x="0" y="0"/>
                          <a:ext cx="107315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FD90BAE">
                            <w:pPr>
                              <w:jc w:val="center"/>
                              <w:rPr>
                                <w:rFonts w:asciiTheme="minorEastAsia" w:hAnsiTheme="minorEastAsia" w:eastAsiaTheme="minorEastAsia"/>
                              </w:rPr>
                            </w:pPr>
                            <w:r>
                              <w:rPr>
                                <w:rFonts w:hint="eastAsia" w:asciiTheme="minorEastAsia" w:hAnsiTheme="minorEastAsia" w:eastAsiaTheme="minorEastAsia"/>
                              </w:rPr>
                              <w:t>评审打分</w:t>
                            </w:r>
                          </w:p>
                          <w:p w14:paraId="3E4D83C7">
                            <w:pPr>
                              <w:rPr>
                                <w:rFonts w:ascii="仿宋_GB2312" w:eastAsia="仿宋_GB2312"/>
                              </w:rPr>
                            </w:pPr>
                            <w:r>
                              <w:rPr>
                                <w:rFonts w:hint="eastAsia" w:ascii="仿宋_GB2312" w:eastAsia="仿宋_GB2312"/>
                              </w:rPr>
                              <w:t>立项</w:t>
                            </w:r>
                          </w:p>
                          <w:p w14:paraId="66AE7A3F">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15pt;margin-top:254pt;height:20.65pt;width:84.5pt;z-index:251664384;mso-width-relative:page;mso-height-relative:page;" fillcolor="#DBEEF4 [664]" filled="t" stroked="t" coordsize="21600,21600" o:gfxdata="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a/THuNkAAAALAQAADwAAAAAAAAABACAAAAAi&#10;AAAAZHJzL2Rvd25yZXYueG1sUEsBAhQAFAAAAAgAh07iQERa8L57AgAAAAUAAA4AAAAAAAAAAQAg&#10;AAAAKAEAAGRycy9lMm9Eb2MueG1sUEsFBgAAAAAGAAYAWQEAABUGAAAAAA==&#10;">
                <v:fill on="t" focussize="0,0"/>
                <v:stroke weight="0.5pt" color="#000000 [3204]" joinstyle="round"/>
                <v:imagedata o:title=""/>
                <o:lock v:ext="edit" aspectratio="f"/>
                <v:textbox>
                  <w:txbxContent>
                    <w:p w14:paraId="3FD90BAE">
                      <w:pPr>
                        <w:jc w:val="center"/>
                        <w:rPr>
                          <w:rFonts w:asciiTheme="minorEastAsia" w:hAnsiTheme="minorEastAsia" w:eastAsiaTheme="minorEastAsia"/>
                        </w:rPr>
                      </w:pPr>
                      <w:r>
                        <w:rPr>
                          <w:rFonts w:hint="eastAsia" w:asciiTheme="minorEastAsia" w:hAnsiTheme="minorEastAsia" w:eastAsiaTheme="minorEastAsia"/>
                        </w:rPr>
                        <w:t>评审打分</w:t>
                      </w:r>
                    </w:p>
                    <w:p w14:paraId="3E4D83C7">
                      <w:pPr>
                        <w:rPr>
                          <w:rFonts w:ascii="仿宋_GB2312" w:eastAsia="仿宋_GB2312"/>
                        </w:rPr>
                      </w:pPr>
                      <w:r>
                        <w:rPr>
                          <w:rFonts w:hint="eastAsia" w:ascii="仿宋_GB2312" w:eastAsia="仿宋_GB2312"/>
                        </w:rPr>
                        <w:t>立项</w:t>
                      </w:r>
                    </w:p>
                    <w:p w14:paraId="66AE7A3F">
                      <w:pPr>
                        <w:rPr>
                          <w:rFonts w:ascii="仿宋_GB2312" w:eastAsia="仿宋_GB2312"/>
                        </w:rPr>
                      </w:pPr>
                    </w:p>
                  </w:txbxContent>
                </v:textbox>
              </v:shape>
            </w:pict>
          </mc:Fallback>
        </mc:AlternateContent>
      </w:r>
      <w:r>
        <w:rPr>
          <w:rFonts w:hint="eastAsia" w:ascii="仿宋" w:hAnsi="仿宋" w:eastAsia="仿宋" w:cs="仿宋"/>
          <w:b/>
          <w:color w:val="auto"/>
          <w:sz w:val="36"/>
          <w:szCs w:val="20"/>
          <w:highlight w:val="none"/>
        </w:rPr>
        <mc:AlternateContent>
          <mc:Choice Requires="wps">
            <w:drawing>
              <wp:anchor distT="0" distB="0" distL="114300" distR="114300" simplePos="0" relativeHeight="251673600" behindDoc="0" locked="0" layoutInCell="1" allowOverlap="1">
                <wp:simplePos x="0" y="0"/>
                <wp:positionH relativeFrom="column">
                  <wp:posOffset>1247140</wp:posOffset>
                </wp:positionH>
                <wp:positionV relativeFrom="paragraph">
                  <wp:posOffset>2703830</wp:posOffset>
                </wp:positionV>
                <wp:extent cx="1453515" cy="261620"/>
                <wp:effectExtent l="0" t="0" r="13335" b="24130"/>
                <wp:wrapNone/>
                <wp:docPr id="14" name="文本框 14"/>
                <wp:cNvGraphicFramePr/>
                <a:graphic xmlns:a="http://schemas.openxmlformats.org/drawingml/2006/main">
                  <a:graphicData uri="http://schemas.microsoft.com/office/word/2010/wordprocessingShape">
                    <wps:wsp>
                      <wps:cNvSpPr txBox="1"/>
                      <wps:spPr>
                        <a:xfrm>
                          <a:off x="0" y="0"/>
                          <a:ext cx="145351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9944D38">
                            <w:pPr>
                              <w:jc w:val="center"/>
                              <w:rPr>
                                <w:rFonts w:asciiTheme="minorEastAsia" w:hAnsiTheme="minorEastAsia" w:eastAsiaTheme="minorEastAsia"/>
                              </w:rPr>
                            </w:pPr>
                            <w:r>
                              <w:rPr>
                                <w:rFonts w:hint="eastAsia" w:asciiTheme="minorEastAsia" w:hAnsiTheme="minorEastAsia" w:eastAsiaTheme="minorEastAsia"/>
                              </w:rPr>
                              <w:t>供应商提交最后报价</w:t>
                            </w:r>
                          </w:p>
                          <w:p w14:paraId="60F34A8B">
                            <w:pPr>
                              <w:rPr>
                                <w:rFonts w:ascii="仿宋_GB2312" w:eastAsia="仿宋_GB2312"/>
                              </w:rPr>
                            </w:pPr>
                            <w:r>
                              <w:rPr>
                                <w:rFonts w:hint="eastAsia" w:ascii="仿宋_GB2312" w:eastAsia="仿宋_GB2312"/>
                              </w:rPr>
                              <w:t>立项</w:t>
                            </w:r>
                          </w:p>
                          <w:p w14:paraId="377D9B0A">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8.2pt;margin-top:212.9pt;height:20.6pt;width:114.45pt;z-index:251673600;mso-width-relative:page;mso-height-relative:page;" fillcolor="#DBEEF4 [664]" filled="t" stroked="t" coordsize="21600,21600" o:gfxdata="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D7BB3dgAAAALAQAADwAAAAAAAAABACAA&#10;AAAiAAAAZHJzL2Rvd25yZXYueG1sUEsBAhQAFAAAAAgAh07iQNnk1bJ/AgAAAAUAAA4AAAAAAAAA&#10;AQAgAAAAJwEAAGRycy9lMm9Eb2MueG1sUEsFBgAAAAAGAAYAWQEAABgGAAAAAA==&#10;">
                <v:fill on="t" focussize="0,0"/>
                <v:stroke weight="0.5pt" color="#000000 [3204]" joinstyle="round"/>
                <v:imagedata o:title=""/>
                <o:lock v:ext="edit" aspectratio="f"/>
                <v:textbox>
                  <w:txbxContent>
                    <w:p w14:paraId="79944D38">
                      <w:pPr>
                        <w:jc w:val="center"/>
                        <w:rPr>
                          <w:rFonts w:asciiTheme="minorEastAsia" w:hAnsiTheme="minorEastAsia" w:eastAsiaTheme="minorEastAsia"/>
                        </w:rPr>
                      </w:pPr>
                      <w:r>
                        <w:rPr>
                          <w:rFonts w:hint="eastAsia" w:asciiTheme="minorEastAsia" w:hAnsiTheme="minorEastAsia" w:eastAsiaTheme="minorEastAsia"/>
                        </w:rPr>
                        <w:t>供应商提交最后报价</w:t>
                      </w:r>
                    </w:p>
                    <w:p w14:paraId="60F34A8B">
                      <w:pPr>
                        <w:rPr>
                          <w:rFonts w:ascii="仿宋_GB2312" w:eastAsia="仿宋_GB2312"/>
                        </w:rPr>
                      </w:pPr>
                      <w:r>
                        <w:rPr>
                          <w:rFonts w:hint="eastAsia" w:ascii="仿宋_GB2312" w:eastAsia="仿宋_GB2312"/>
                        </w:rPr>
                        <w:t>立项</w:t>
                      </w:r>
                    </w:p>
                    <w:p w14:paraId="377D9B0A">
                      <w:pPr>
                        <w:rPr>
                          <w:rFonts w:ascii="仿宋_GB2312" w:eastAsia="仿宋_GB2312"/>
                        </w:rPr>
                      </w:pPr>
                    </w:p>
                  </w:txbxContent>
                </v:textbox>
              </v:shape>
            </w:pict>
          </mc:Fallback>
        </mc:AlternateContent>
      </w:r>
      <w:r>
        <w:rPr>
          <w:rFonts w:hint="eastAsia" w:ascii="仿宋" w:hAnsi="仿宋" w:eastAsia="仿宋" w:cs="仿宋"/>
          <w:b/>
          <w:color w:val="auto"/>
          <w:sz w:val="36"/>
          <w:szCs w:val="20"/>
          <w:highlight w:val="none"/>
        </w:rPr>
        <mc:AlternateContent>
          <mc:Choice Requires="wps">
            <w:drawing>
              <wp:anchor distT="0" distB="0" distL="114300" distR="114300" simplePos="0" relativeHeight="251672576" behindDoc="0" locked="0" layoutInCell="1" allowOverlap="1">
                <wp:simplePos x="0" y="0"/>
                <wp:positionH relativeFrom="column">
                  <wp:posOffset>1383030</wp:posOffset>
                </wp:positionH>
                <wp:positionV relativeFrom="paragraph">
                  <wp:posOffset>2178685</wp:posOffset>
                </wp:positionV>
                <wp:extent cx="1089025" cy="262255"/>
                <wp:effectExtent l="0" t="0" r="15875" b="23495"/>
                <wp:wrapNone/>
                <wp:docPr id="15" name="文本框 15"/>
                <wp:cNvGraphicFramePr/>
                <a:graphic xmlns:a="http://schemas.openxmlformats.org/drawingml/2006/main">
                  <a:graphicData uri="http://schemas.microsoft.com/office/word/2010/wordprocessingShape">
                    <wps:wsp>
                      <wps:cNvSpPr txBox="1"/>
                      <wps:spPr>
                        <a:xfrm>
                          <a:off x="0" y="0"/>
                          <a:ext cx="108902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446AEE6">
                            <w:pPr>
                              <w:jc w:val="center"/>
                              <w:rPr>
                                <w:rFonts w:asciiTheme="minorEastAsia" w:hAnsiTheme="minorEastAsia" w:eastAsiaTheme="minorEastAsia"/>
                              </w:rPr>
                            </w:pPr>
                            <w:r>
                              <w:rPr>
                                <w:rFonts w:hint="eastAsia" w:asciiTheme="minorEastAsia" w:hAnsiTheme="minorEastAsia" w:eastAsiaTheme="minorEastAsia"/>
                              </w:rPr>
                              <w:t>磋商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pt;margin-top:171.55pt;height:20.65pt;width:85.75pt;z-index:251672576;mso-width-relative:page;mso-height-relative:page;" fillcolor="#DBEEF4 [664]" filled="t" stroked="t" coordsize="21600,21600" o:gfxdata="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avU/hNkAAAALAQAADwAAAAAAAAABACAA&#10;AAAiAAAAZHJzL2Rvd25yZXYueG1sUEsBAhQAFAAAAAgAh07iQAHru3p+AgAAAAUAAA4AAAAAAAAA&#10;AQAgAAAAKAEAAGRycy9lMm9Eb2MueG1sUEsFBgAAAAAGAAYAWQEAABgGAAAAAA==&#10;">
                <v:fill on="t" focussize="0,0"/>
                <v:stroke weight="0.5pt" color="#000000 [3204]" joinstyle="round"/>
                <v:imagedata o:title=""/>
                <o:lock v:ext="edit" aspectratio="f"/>
                <v:textbox>
                  <w:txbxContent>
                    <w:p w14:paraId="1446AEE6">
                      <w:pPr>
                        <w:jc w:val="center"/>
                        <w:rPr>
                          <w:rFonts w:asciiTheme="minorEastAsia" w:hAnsiTheme="minorEastAsia" w:eastAsiaTheme="minorEastAsia"/>
                        </w:rPr>
                      </w:pPr>
                      <w:r>
                        <w:rPr>
                          <w:rFonts w:hint="eastAsia" w:asciiTheme="minorEastAsia" w:hAnsiTheme="minorEastAsia" w:eastAsiaTheme="minorEastAsia"/>
                        </w:rPr>
                        <w:t>磋商</w:t>
                      </w:r>
                    </w:p>
                  </w:txbxContent>
                </v:textbox>
              </v:shape>
            </w:pict>
          </mc:Fallback>
        </mc:AlternateContent>
      </w:r>
      <w:r>
        <w:rPr>
          <w:rFonts w:hint="eastAsia" w:ascii="仿宋" w:hAnsi="仿宋" w:eastAsia="仿宋" w:cs="仿宋"/>
          <w:b/>
          <w:color w:val="auto"/>
          <w:sz w:val="36"/>
          <w:szCs w:val="20"/>
          <w:highlight w:val="none"/>
        </w:rPr>
        <mc:AlternateContent>
          <mc:Choice Requires="wps">
            <w:drawing>
              <wp:anchor distT="0" distB="0" distL="114300" distR="114300" simplePos="0" relativeHeight="251681792" behindDoc="0" locked="0" layoutInCell="1" allowOverlap="1">
                <wp:simplePos x="0" y="0"/>
                <wp:positionH relativeFrom="column">
                  <wp:posOffset>1395095</wp:posOffset>
                </wp:positionH>
                <wp:positionV relativeFrom="paragraph">
                  <wp:posOffset>1667510</wp:posOffset>
                </wp:positionV>
                <wp:extent cx="1088390" cy="262255"/>
                <wp:effectExtent l="0" t="0" r="16510" b="23495"/>
                <wp:wrapNone/>
                <wp:docPr id="16" name="文本框 16"/>
                <wp:cNvGraphicFramePr/>
                <a:graphic xmlns:a="http://schemas.openxmlformats.org/drawingml/2006/main">
                  <a:graphicData uri="http://schemas.microsoft.com/office/word/2010/wordprocessingShape">
                    <wps:wsp>
                      <wps:cNvSpPr txBox="1"/>
                      <wps:spPr>
                        <a:xfrm>
                          <a:off x="0" y="0"/>
                          <a:ext cx="108839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D71D789">
                            <w:pPr>
                              <w:jc w:val="center"/>
                              <w:rPr>
                                <w:rFonts w:asciiTheme="minorEastAsia" w:hAnsiTheme="minorEastAsia" w:eastAsiaTheme="minorEastAsia"/>
                              </w:rPr>
                            </w:pPr>
                            <w:r>
                              <w:rPr>
                                <w:rFonts w:hint="eastAsia" w:asciiTheme="minorEastAsia" w:hAnsiTheme="minorEastAsia" w:eastAsiaTheme="minorEastAsia"/>
                              </w:rPr>
                              <w:t>资格审查</w:t>
                            </w:r>
                          </w:p>
                          <w:p w14:paraId="6C557E74">
                            <w:pPr>
                              <w:jc w:val="center"/>
                              <w:rPr>
                                <w:rFonts w:ascii="仿宋_GB2312" w:eastAsia="仿宋_GB2312"/>
                              </w:rPr>
                            </w:pPr>
                          </w:p>
                          <w:p w14:paraId="3E984C74">
                            <w:pPr>
                              <w:rPr>
                                <w:rFonts w:ascii="仿宋_GB2312" w:eastAsia="仿宋_GB2312"/>
                              </w:rPr>
                            </w:pPr>
                            <w:r>
                              <w:rPr>
                                <w:rFonts w:hint="eastAsia" w:ascii="仿宋_GB2312" w:eastAsia="仿宋_GB2312"/>
                              </w:rPr>
                              <w:t>立项</w:t>
                            </w:r>
                          </w:p>
                          <w:p w14:paraId="40818D20">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9.85pt;margin-top:131.3pt;height:20.65pt;width:85.7pt;z-index:251681792;mso-width-relative:page;mso-height-relative:page;" fillcolor="#DBEEF4 [664]" filled="t" stroked="t" coordsize="21600,21600" o:gfxdata="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H3l30NkAAAALAQAADwAAAAAAAAABACAA&#10;AAAiAAAAZHJzL2Rvd25yZXYueG1sUEsBAhQAFAAAAAgAh07iQIa9T/5+AgAAAAUAAA4AAAAAAAAA&#10;AQAgAAAAKAEAAGRycy9lMm9Eb2MueG1sUEsFBgAAAAAGAAYAWQEAABgGAAAAAA==&#10;">
                <v:fill on="t" focussize="0,0"/>
                <v:stroke weight="0.5pt" color="#000000 [3204]" joinstyle="round"/>
                <v:imagedata o:title=""/>
                <o:lock v:ext="edit" aspectratio="f"/>
                <v:textbox>
                  <w:txbxContent>
                    <w:p w14:paraId="1D71D789">
                      <w:pPr>
                        <w:jc w:val="center"/>
                        <w:rPr>
                          <w:rFonts w:asciiTheme="minorEastAsia" w:hAnsiTheme="minorEastAsia" w:eastAsiaTheme="minorEastAsia"/>
                        </w:rPr>
                      </w:pPr>
                      <w:r>
                        <w:rPr>
                          <w:rFonts w:hint="eastAsia" w:asciiTheme="minorEastAsia" w:hAnsiTheme="minorEastAsia" w:eastAsiaTheme="minorEastAsia"/>
                        </w:rPr>
                        <w:t>资格审查</w:t>
                      </w:r>
                    </w:p>
                    <w:p w14:paraId="6C557E74">
                      <w:pPr>
                        <w:jc w:val="center"/>
                        <w:rPr>
                          <w:rFonts w:ascii="仿宋_GB2312" w:eastAsia="仿宋_GB2312"/>
                        </w:rPr>
                      </w:pPr>
                    </w:p>
                    <w:p w14:paraId="3E984C74">
                      <w:pPr>
                        <w:rPr>
                          <w:rFonts w:ascii="仿宋_GB2312" w:eastAsia="仿宋_GB2312"/>
                        </w:rPr>
                      </w:pPr>
                      <w:r>
                        <w:rPr>
                          <w:rFonts w:hint="eastAsia" w:ascii="仿宋_GB2312" w:eastAsia="仿宋_GB2312"/>
                        </w:rPr>
                        <w:t>立项</w:t>
                      </w:r>
                    </w:p>
                    <w:p w14:paraId="40818D20">
                      <w:pPr>
                        <w:rPr>
                          <w:rFonts w:ascii="仿宋_GB2312" w:eastAsia="仿宋_GB2312"/>
                        </w:rPr>
                      </w:pPr>
                    </w:p>
                  </w:txbxContent>
                </v:textbox>
              </v:shape>
            </w:pict>
          </mc:Fallback>
        </mc:AlternateContent>
      </w:r>
      <w:r>
        <w:rPr>
          <w:rFonts w:hint="eastAsia" w:ascii="仿宋" w:hAnsi="仿宋" w:eastAsia="仿宋" w:cs="仿宋"/>
          <w:color w:val="auto"/>
          <w:sz w:val="24"/>
          <w:highlight w:val="none"/>
        </w:rPr>
        <mc:AlternateContent>
          <mc:Choice Requires="wps">
            <w:drawing>
              <wp:anchor distT="0" distB="0" distL="114300" distR="114300" simplePos="0" relativeHeight="251680768" behindDoc="0" locked="0" layoutInCell="1" allowOverlap="1">
                <wp:simplePos x="0" y="0"/>
                <wp:positionH relativeFrom="column">
                  <wp:posOffset>1906270</wp:posOffset>
                </wp:positionH>
                <wp:positionV relativeFrom="paragraph">
                  <wp:posOffset>5068570</wp:posOffset>
                </wp:positionV>
                <wp:extent cx="0" cy="261620"/>
                <wp:effectExtent l="95250" t="0" r="57150" b="62230"/>
                <wp:wrapNone/>
                <wp:docPr id="17" name="直接箭头连接符 17"/>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399.1pt;height:20.6pt;width:0pt;z-index:251680768;mso-width-relative:page;mso-height-relative:page;" filled="f" stroked="t" coordsize="21600,21600" o:gfxdata="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NHujd2gAAAAsBAAAP&#10;AAAAAAAAAAEAIAAAACIAAABkcnMvZG93bnJldi54bWxQSwECFAAUAAAACACHTuJAfOofuBYCAAAB&#10;BAAADgAAAAAAAAABACAAAAApAQAAZHJzL2Uyb0RvYy54bWxQSwUGAAAAAAYABgBZAQAAsQUAAAAA&#10;">
                <v:fill on="f" focussize="0,0"/>
                <v:stroke color="#4A7EBB [3204]" joinstyle="round" endarrow="open"/>
                <v:imagedata o:title=""/>
                <o:lock v:ext="edit" aspectratio="f"/>
              </v:shape>
            </w:pict>
          </mc:Fallback>
        </mc:AlternateContent>
      </w:r>
      <w:r>
        <w:rPr>
          <w:rFonts w:hint="eastAsia" w:ascii="仿宋" w:hAnsi="仿宋" w:eastAsia="仿宋" w:cs="仿宋"/>
          <w:color w:val="auto"/>
          <w:sz w:val="24"/>
          <w:highlight w:val="none"/>
        </w:rPr>
        <mc:AlternateContent>
          <mc:Choice Requires="wps">
            <w:drawing>
              <wp:anchor distT="0" distB="0" distL="114300" distR="114300" simplePos="0" relativeHeight="251661312" behindDoc="0" locked="0" layoutInCell="1" allowOverlap="1">
                <wp:simplePos x="0" y="0"/>
                <wp:positionH relativeFrom="column">
                  <wp:posOffset>1905000</wp:posOffset>
                </wp:positionH>
                <wp:positionV relativeFrom="paragraph">
                  <wp:posOffset>4542155</wp:posOffset>
                </wp:positionV>
                <wp:extent cx="0" cy="261620"/>
                <wp:effectExtent l="95250" t="0" r="57150" b="62230"/>
                <wp:wrapNone/>
                <wp:docPr id="19" name="直接箭头连接符 19"/>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pt;margin-top:357.65pt;height:20.6pt;width:0pt;z-index:251661312;mso-width-relative:page;mso-height-relative:page;" filled="f" stroked="t" coordsize="21600,21600" o:gfxdata="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IWEuFjZAAAACwEAAA8A&#10;AAAAAAAAAQAgAAAAIgAAAGRycy9kb3ducmV2LnhtbFBLAQIUABQAAAAIAIdO4kCE52acFgIAAAEE&#10;AAAOAAAAAAAAAAEAIAAAACgBAABkcnMvZTJvRG9jLnhtbFBLBQYAAAAABgAGAFkBAACwBQAAAAA=&#10;">
                <v:fill on="f" focussize="0,0"/>
                <v:stroke color="#4A7EBB [3204]" joinstyle="round" endarrow="open"/>
                <v:imagedata o:title=""/>
                <o:lock v:ext="edit" aspectratio="f"/>
              </v:shape>
            </w:pict>
          </mc:Fallback>
        </mc:AlternateContent>
      </w:r>
      <w:r>
        <w:rPr>
          <w:rFonts w:hint="eastAsia" w:ascii="仿宋" w:hAnsi="仿宋" w:eastAsia="仿宋" w:cs="仿宋"/>
          <w:b/>
          <w:color w:val="auto"/>
          <w:sz w:val="36"/>
          <w:szCs w:val="20"/>
          <w:highlight w:val="none"/>
        </w:rPr>
        <mc:AlternateContent>
          <mc:Choice Requires="wps">
            <w:drawing>
              <wp:anchor distT="0" distB="0" distL="114300" distR="114300" simplePos="0" relativeHeight="251660288" behindDoc="0" locked="0" layoutInCell="1" allowOverlap="1">
                <wp:simplePos x="0" y="0"/>
                <wp:positionH relativeFrom="column">
                  <wp:posOffset>1405255</wp:posOffset>
                </wp:positionH>
                <wp:positionV relativeFrom="paragraph">
                  <wp:posOffset>84455</wp:posOffset>
                </wp:positionV>
                <wp:extent cx="1089025" cy="262255"/>
                <wp:effectExtent l="0" t="0" r="15875" b="23495"/>
                <wp:wrapNone/>
                <wp:docPr id="21" name="文本框 21"/>
                <wp:cNvGraphicFramePr/>
                <a:graphic xmlns:a="http://schemas.openxmlformats.org/drawingml/2006/main">
                  <a:graphicData uri="http://schemas.microsoft.com/office/word/2010/wordprocessingShape">
                    <wps:wsp>
                      <wps:cNvSpPr txBox="1"/>
                      <wps:spPr>
                        <a:xfrm>
                          <a:off x="0" y="0"/>
                          <a:ext cx="1089271"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9B9AFC7">
                            <w:pPr>
                              <w:jc w:val="center"/>
                              <w:rPr>
                                <w:rFonts w:asciiTheme="minorEastAsia" w:hAnsiTheme="minorEastAsia" w:eastAsiaTheme="minorEastAsia"/>
                              </w:rPr>
                            </w:pPr>
                            <w:r>
                              <w:rPr>
                                <w:rFonts w:hint="eastAsia" w:asciiTheme="minorEastAsia" w:hAnsiTheme="minorEastAsia" w:eastAsiaTheme="minorEastAsia"/>
                              </w:rPr>
                              <w:t>编制磋商文件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6.65pt;height:20.65pt;width:85.75pt;z-index:251660288;mso-width-relative:page;mso-height-relative:page;" fillcolor="#DBEEF4 [664]" filled="t" stroked="t" coordsize="21600,21600" o:gfxdata="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Go9qSnXAAAACQEAAA8AAAAAAAAAAQAgAAAA&#10;IgAAAGRycy9kb3ducmV2LnhtbFBLAQIUABQAAAAIAIdO4kASw+0yfgIAAAAFAAAOAAAAAAAAAAEA&#10;IAAAACYBAABkcnMvZTJvRG9jLnhtbFBLBQYAAAAABgAGAFkBAAAWBgAAAAA=&#10;">
                <v:fill on="t" focussize="0,0"/>
                <v:stroke weight="0.5pt" color="#000000 [3204]" joinstyle="round"/>
                <v:imagedata o:title=""/>
                <o:lock v:ext="edit" aspectratio="f"/>
                <v:textbox>
                  <w:txbxContent>
                    <w:p w14:paraId="09B9AFC7">
                      <w:pPr>
                        <w:jc w:val="center"/>
                        <w:rPr>
                          <w:rFonts w:asciiTheme="minorEastAsia" w:hAnsiTheme="minorEastAsia" w:eastAsiaTheme="minorEastAsia"/>
                        </w:rPr>
                      </w:pPr>
                      <w:r>
                        <w:rPr>
                          <w:rFonts w:hint="eastAsia" w:asciiTheme="minorEastAsia" w:hAnsiTheme="minorEastAsia" w:eastAsiaTheme="minorEastAsia"/>
                        </w:rPr>
                        <w:t>编制磋商文件</w:t>
                      </w:r>
                    </w:p>
                  </w:txbxContent>
                </v:textbox>
              </v:shape>
            </w:pict>
          </mc:Fallback>
        </mc:AlternateContent>
      </w:r>
      <w:r>
        <w:rPr>
          <w:rFonts w:hint="eastAsia" w:ascii="仿宋" w:hAnsi="仿宋" w:eastAsia="仿宋" w:cs="仿宋"/>
          <w:b/>
          <w:color w:val="auto"/>
          <w:sz w:val="36"/>
          <w:szCs w:val="20"/>
          <w:highlight w:val="none"/>
        </w:rPr>
        <mc:AlternateContent>
          <mc:Choice Requires="wps">
            <w:drawing>
              <wp:anchor distT="0" distB="0" distL="114300" distR="114300" simplePos="0" relativeHeight="251665408" behindDoc="0" locked="0" layoutInCell="1" allowOverlap="1">
                <wp:simplePos x="0" y="0"/>
                <wp:positionH relativeFrom="column">
                  <wp:posOffset>1405255</wp:posOffset>
                </wp:positionH>
                <wp:positionV relativeFrom="paragraph">
                  <wp:posOffset>1134110</wp:posOffset>
                </wp:positionV>
                <wp:extent cx="1088390" cy="262255"/>
                <wp:effectExtent l="0" t="0" r="16510" b="23495"/>
                <wp:wrapNone/>
                <wp:docPr id="40" name="文本框 40"/>
                <wp:cNvGraphicFramePr/>
                <a:graphic xmlns:a="http://schemas.openxmlformats.org/drawingml/2006/main">
                  <a:graphicData uri="http://schemas.microsoft.com/office/word/2010/wordprocessingShape">
                    <wps:wsp>
                      <wps:cNvSpPr txBox="1"/>
                      <wps:spPr>
                        <a:xfrm>
                          <a:off x="0" y="0"/>
                          <a:ext cx="1088359"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F9CA660">
                            <w:pPr>
                              <w:jc w:val="center"/>
                              <w:rPr>
                                <w:rFonts w:asciiTheme="minorEastAsia" w:hAnsiTheme="minorEastAsia" w:eastAsiaTheme="minorEastAsia"/>
                              </w:rPr>
                            </w:pPr>
                            <w:r>
                              <w:rPr>
                                <w:rFonts w:hint="eastAsia" w:asciiTheme="minorEastAsia" w:hAnsiTheme="minorEastAsia" w:eastAsiaTheme="minorEastAsia"/>
                              </w:rPr>
                              <w:t>开启响应文件</w:t>
                            </w:r>
                          </w:p>
                          <w:p w14:paraId="3630CADA">
                            <w:pPr>
                              <w:rPr>
                                <w:rFonts w:ascii="仿宋_GB2312" w:eastAsia="仿宋_GB2312"/>
                              </w:rPr>
                            </w:pPr>
                            <w:r>
                              <w:rPr>
                                <w:rFonts w:hint="eastAsia" w:ascii="仿宋_GB2312" w:eastAsia="仿宋_GB2312"/>
                              </w:rPr>
                              <w:t>立项</w:t>
                            </w:r>
                          </w:p>
                          <w:p w14:paraId="34026DE5">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89.3pt;height:20.65pt;width:85.7pt;z-index:251665408;mso-width-relative:page;mso-height-relative:page;" fillcolor="#DBEEF4 [664]" filled="t" stroked="t" coordsize="21600,21600" o:gfxdata="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rO2/I9kAAAALAQAADwAAAAAAAAABACAA&#10;AAAiAAAAZHJzL2Rvd25yZXYueG1sUEsBAhQAFAAAAAgAh07iQHxGMX1+AgAAAAUAAA4AAAAAAAAA&#10;AQAgAAAAKAEAAGRycy9lMm9Eb2MueG1sUEsFBgAAAAAGAAYAWQEAABgGAAAAAA==&#10;">
                <v:fill on="t" focussize="0,0"/>
                <v:stroke weight="0.5pt" color="#000000 [3204]" joinstyle="round"/>
                <v:imagedata o:title=""/>
                <o:lock v:ext="edit" aspectratio="f"/>
                <v:textbox>
                  <w:txbxContent>
                    <w:p w14:paraId="1F9CA660">
                      <w:pPr>
                        <w:jc w:val="center"/>
                        <w:rPr>
                          <w:rFonts w:asciiTheme="minorEastAsia" w:hAnsiTheme="minorEastAsia" w:eastAsiaTheme="minorEastAsia"/>
                        </w:rPr>
                      </w:pPr>
                      <w:r>
                        <w:rPr>
                          <w:rFonts w:hint="eastAsia" w:asciiTheme="minorEastAsia" w:hAnsiTheme="minorEastAsia" w:eastAsiaTheme="minorEastAsia"/>
                        </w:rPr>
                        <w:t>开启响应文件</w:t>
                      </w:r>
                    </w:p>
                    <w:p w14:paraId="3630CADA">
                      <w:pPr>
                        <w:rPr>
                          <w:rFonts w:ascii="仿宋_GB2312" w:eastAsia="仿宋_GB2312"/>
                        </w:rPr>
                      </w:pPr>
                      <w:r>
                        <w:rPr>
                          <w:rFonts w:hint="eastAsia" w:ascii="仿宋_GB2312" w:eastAsia="仿宋_GB2312"/>
                        </w:rPr>
                        <w:t>立项</w:t>
                      </w:r>
                    </w:p>
                    <w:p w14:paraId="34026DE5">
                      <w:pPr>
                        <w:rPr>
                          <w:rFonts w:ascii="仿宋_GB2312" w:eastAsia="仿宋_GB2312"/>
                        </w:rPr>
                      </w:pPr>
                    </w:p>
                  </w:txbxContent>
                </v:textbox>
              </v:shape>
            </w:pict>
          </mc:Fallback>
        </mc:AlternateContent>
      </w:r>
      <w:r>
        <w:rPr>
          <w:rFonts w:hint="eastAsia" w:ascii="仿宋" w:hAnsi="仿宋" w:eastAsia="仿宋" w:cs="仿宋"/>
          <w:b/>
          <w:color w:val="auto"/>
          <w:sz w:val="36"/>
          <w:szCs w:val="20"/>
          <w:highlight w:val="none"/>
        </w:rPr>
        <mc:AlternateContent>
          <mc:Choice Requires="wps">
            <w:drawing>
              <wp:anchor distT="0" distB="0" distL="114300" distR="114300" simplePos="0" relativeHeight="251666432" behindDoc="0" locked="0" layoutInCell="1" allowOverlap="1">
                <wp:simplePos x="0" y="0"/>
                <wp:positionH relativeFrom="column">
                  <wp:posOffset>1421130</wp:posOffset>
                </wp:positionH>
                <wp:positionV relativeFrom="paragraph">
                  <wp:posOffset>609600</wp:posOffset>
                </wp:positionV>
                <wp:extent cx="1073150" cy="262255"/>
                <wp:effectExtent l="0" t="0" r="12700" b="23495"/>
                <wp:wrapNone/>
                <wp:docPr id="41" name="文本框 41"/>
                <wp:cNvGraphicFramePr/>
                <a:graphic xmlns:a="http://schemas.openxmlformats.org/drawingml/2006/main">
                  <a:graphicData uri="http://schemas.microsoft.com/office/word/2010/wordprocessingShape">
                    <wps:wsp>
                      <wps:cNvSpPr txBox="1"/>
                      <wps:spPr>
                        <a:xfrm>
                          <a:off x="0" y="0"/>
                          <a:ext cx="1073066"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F2725C6">
                            <w:pPr>
                              <w:jc w:val="center"/>
                              <w:rPr>
                                <w:rFonts w:asciiTheme="minorEastAsia" w:hAnsiTheme="minorEastAsia" w:eastAsiaTheme="minorEastAsia"/>
                              </w:rPr>
                            </w:pPr>
                            <w:r>
                              <w:rPr>
                                <w:rFonts w:hint="eastAsia" w:asciiTheme="minorEastAsia" w:hAnsiTheme="minorEastAsia" w:eastAsiaTheme="minorEastAsia"/>
                              </w:rPr>
                              <w:t>邀请供应商</w:t>
                            </w:r>
                          </w:p>
                          <w:p w14:paraId="537B5855">
                            <w:pPr>
                              <w:rPr>
                                <w:rFonts w:ascii="仿宋_GB2312" w:eastAsia="仿宋_GB2312"/>
                              </w:rPr>
                            </w:pPr>
                            <w:r>
                              <w:rPr>
                                <w:rFonts w:hint="eastAsia" w:ascii="仿宋_GB2312" w:eastAsia="仿宋_GB2312"/>
                              </w:rPr>
                              <w:t>立项</w:t>
                            </w:r>
                          </w:p>
                          <w:p w14:paraId="327766DF">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1.9pt;margin-top:48pt;height:20.65pt;width:84.5pt;z-index:251666432;mso-width-relative:page;mso-height-relative:page;" fillcolor="#DBEEF4 [664]" filled="t" stroked="t" coordsize="21600,21600" o:gfxdata="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AYC1oP2AAAAAoBAAAPAAAAAAAAAAEAIAAA&#10;ACIAAABkcnMvZG93bnJldi54bWxQSwECFAAUAAAACACHTuJAXCaksn4CAAAABQAADgAAAAAAAAAB&#10;ACAAAAAnAQAAZHJzL2Uyb0RvYy54bWxQSwUGAAAAAAYABgBZAQAAFwYAAAAA&#10;">
                <v:fill on="t" focussize="0,0"/>
                <v:stroke weight="0.5pt" color="#000000 [3204]" joinstyle="round"/>
                <v:imagedata o:title=""/>
                <o:lock v:ext="edit" aspectratio="f"/>
                <v:textbox>
                  <w:txbxContent>
                    <w:p w14:paraId="1F2725C6">
                      <w:pPr>
                        <w:jc w:val="center"/>
                        <w:rPr>
                          <w:rFonts w:asciiTheme="minorEastAsia" w:hAnsiTheme="minorEastAsia" w:eastAsiaTheme="minorEastAsia"/>
                        </w:rPr>
                      </w:pPr>
                      <w:r>
                        <w:rPr>
                          <w:rFonts w:hint="eastAsia" w:asciiTheme="minorEastAsia" w:hAnsiTheme="minorEastAsia" w:eastAsiaTheme="minorEastAsia"/>
                        </w:rPr>
                        <w:t>邀请供应商</w:t>
                      </w:r>
                    </w:p>
                    <w:p w14:paraId="537B5855">
                      <w:pPr>
                        <w:rPr>
                          <w:rFonts w:ascii="仿宋_GB2312" w:eastAsia="仿宋_GB2312"/>
                        </w:rPr>
                      </w:pPr>
                      <w:r>
                        <w:rPr>
                          <w:rFonts w:hint="eastAsia" w:ascii="仿宋_GB2312" w:eastAsia="仿宋_GB2312"/>
                        </w:rPr>
                        <w:t>立项</w:t>
                      </w:r>
                    </w:p>
                    <w:p w14:paraId="327766DF">
                      <w:pPr>
                        <w:rPr>
                          <w:rFonts w:ascii="仿宋_GB2312" w:eastAsia="仿宋_GB2312"/>
                        </w:rPr>
                      </w:pPr>
                    </w:p>
                  </w:txbxContent>
                </v:textbox>
              </v:shape>
            </w:pict>
          </mc:Fallback>
        </mc:AlternateContent>
      </w:r>
      <w:r>
        <w:rPr>
          <w:rFonts w:hint="eastAsia" w:ascii="仿宋" w:hAnsi="仿宋" w:eastAsia="仿宋" w:cs="仿宋"/>
          <w:b/>
          <w:color w:val="auto"/>
          <w:sz w:val="36"/>
          <w:szCs w:val="20"/>
          <w:highlight w:val="none"/>
        </w:rPr>
        <mc:AlternateContent>
          <mc:Choice Requires="wps">
            <w:drawing>
              <wp:anchor distT="0" distB="0" distL="114300" distR="114300" simplePos="0" relativeHeight="251667456" behindDoc="0" locked="0" layoutInCell="1" allowOverlap="1">
                <wp:simplePos x="0" y="0"/>
                <wp:positionH relativeFrom="column">
                  <wp:posOffset>1929765</wp:posOffset>
                </wp:positionH>
                <wp:positionV relativeFrom="paragraph">
                  <wp:posOffset>346710</wp:posOffset>
                </wp:positionV>
                <wp:extent cx="0" cy="262255"/>
                <wp:effectExtent l="95250" t="0" r="57150" b="62230"/>
                <wp:wrapNone/>
                <wp:docPr id="42" name="直接箭头连接符 42"/>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1.95pt;margin-top:27.3pt;height:20.65pt;width:0pt;z-index:251667456;mso-width-relative:page;mso-height-relative:page;" filled="f" stroked="t" coordsize="21600,21600" o:gfxdata="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nRbH+2QAAAAkBAAAPAAAA&#10;AAAAAAEAIAAAACIAAABkcnMvZG93bnJldi54bWxQSwECFAAUAAAACACHTuJAme7FIhQCAAABBAAA&#10;DgAAAAAAAAABACAAAAAoAQAAZHJzL2Uyb0RvYy54bWxQSwUGAAAAAAYABgBZAQAArgUAAAAA&#10;">
                <v:fill on="f" focussize="0,0"/>
                <v:stroke color="#4A7EBB [3204]" joinstyle="round" endarrow="open"/>
                <v:imagedata o:title=""/>
                <o:lock v:ext="edit" aspectratio="f"/>
              </v:shape>
            </w:pict>
          </mc:Fallback>
        </mc:AlternateContent>
      </w:r>
      <w:r>
        <w:rPr>
          <w:rFonts w:hint="eastAsia" w:ascii="仿宋" w:hAnsi="仿宋" w:eastAsia="仿宋" w:cs="仿宋"/>
          <w:b/>
          <w:color w:val="auto"/>
          <w:sz w:val="36"/>
          <w:szCs w:val="20"/>
          <w:highlight w:val="none"/>
        </w:rPr>
        <mc:AlternateContent>
          <mc:Choice Requires="wps">
            <w:drawing>
              <wp:anchor distT="0" distB="0" distL="114300" distR="114300" simplePos="0" relativeHeight="251668480" behindDoc="0" locked="0" layoutInCell="1" allowOverlap="1">
                <wp:simplePos x="0" y="0"/>
                <wp:positionH relativeFrom="column">
                  <wp:posOffset>1929765</wp:posOffset>
                </wp:positionH>
                <wp:positionV relativeFrom="paragraph">
                  <wp:posOffset>871855</wp:posOffset>
                </wp:positionV>
                <wp:extent cx="0" cy="262255"/>
                <wp:effectExtent l="95250" t="0" r="57150" b="62230"/>
                <wp:wrapNone/>
                <wp:docPr id="43" name="直接箭头连接符 43"/>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1.95pt;margin-top:68.65pt;height:20.65pt;width:0pt;z-index:251668480;mso-width-relative:page;mso-height-relative:page;" filled="f" stroked="t" coordsize="21600,21600" o:gfxdata="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zrHWWdkAAAALAQAADwAA&#10;AAAAAAABACAAAAAiAAAAZHJzL2Rvd25yZXYueG1sUEsBAhQAFAAAAAgAh07iQJDa/OsVAgAAAQQA&#10;AA4AAAAAAAAAAQAgAAAAKAEAAGRycy9lMm9Eb2MueG1sUEsFBgAAAAAGAAYAWQEAAK8FAAAAAA==&#10;">
                <v:fill on="f" focussize="0,0"/>
                <v:stroke color="#4A7EBB [3204]" joinstyle="round" endarrow="open"/>
                <v:imagedata o:title=""/>
                <o:lock v:ext="edit" aspectratio="f"/>
              </v:shape>
            </w:pict>
          </mc:Fallback>
        </mc:AlternateContent>
      </w:r>
      <w:r>
        <w:rPr>
          <w:rFonts w:hint="eastAsia" w:ascii="仿宋" w:hAnsi="仿宋" w:eastAsia="仿宋" w:cs="仿宋"/>
          <w:b/>
          <w:color w:val="auto"/>
          <w:sz w:val="36"/>
          <w:szCs w:val="20"/>
          <w:highlight w:val="none"/>
        </w:rPr>
        <mc:AlternateContent>
          <mc:Choice Requires="wps">
            <w:drawing>
              <wp:anchor distT="0" distB="0" distL="114300" distR="114300" simplePos="0" relativeHeight="251669504" behindDoc="0" locked="0" layoutInCell="1" allowOverlap="1">
                <wp:simplePos x="0" y="0"/>
                <wp:positionH relativeFrom="column">
                  <wp:posOffset>1906270</wp:posOffset>
                </wp:positionH>
                <wp:positionV relativeFrom="paragraph">
                  <wp:posOffset>2437765</wp:posOffset>
                </wp:positionV>
                <wp:extent cx="0" cy="262255"/>
                <wp:effectExtent l="95250" t="0" r="57150" b="62230"/>
                <wp:wrapNone/>
                <wp:docPr id="44" name="直接箭头连接符 44"/>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91.95pt;height:20.65pt;width:0pt;z-index:251669504;mso-width-relative:page;mso-height-relative:page;" filled="f" stroked="t" coordsize="21600,21600" o:gfxdata="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yPnwL2QAAAAsBAAAPAAAA&#10;AAAAAAEAIAAAACIAAABkcnMvZG93bnJldi54bWxQSwECFAAUAAAACACHTuJAbFzA+RQCAAABBAAA&#10;DgAAAAAAAAABACAAAAAoAQAAZHJzL2Uyb0RvYy54bWxQSwUGAAAAAAYABgBZAQAArgUAAAAA&#10;">
                <v:fill on="f" focussize="0,0"/>
                <v:stroke color="#4A7EBB [3204]" joinstyle="round" endarrow="open"/>
                <v:imagedata o:title=""/>
                <o:lock v:ext="edit" aspectratio="f"/>
              </v:shape>
            </w:pict>
          </mc:Fallback>
        </mc:AlternateContent>
      </w:r>
      <w:r>
        <w:rPr>
          <w:rFonts w:hint="eastAsia" w:ascii="仿宋" w:hAnsi="仿宋" w:eastAsia="仿宋" w:cs="仿宋"/>
          <w:b/>
          <w:color w:val="auto"/>
          <w:sz w:val="36"/>
          <w:szCs w:val="20"/>
          <w:highlight w:val="none"/>
        </w:rPr>
        <mc:AlternateContent>
          <mc:Choice Requires="wps">
            <w:drawing>
              <wp:anchor distT="0" distB="0" distL="114300" distR="114300" simplePos="0" relativeHeight="251670528" behindDoc="0" locked="0" layoutInCell="1" allowOverlap="1">
                <wp:simplePos x="0" y="0"/>
                <wp:positionH relativeFrom="column">
                  <wp:posOffset>1906270</wp:posOffset>
                </wp:positionH>
                <wp:positionV relativeFrom="paragraph">
                  <wp:posOffset>1921510</wp:posOffset>
                </wp:positionV>
                <wp:extent cx="0" cy="262255"/>
                <wp:effectExtent l="95250" t="0" r="57150" b="62230"/>
                <wp:wrapNone/>
                <wp:docPr id="45" name="直接箭头连接符 45"/>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51.3pt;height:20.65pt;width:0pt;z-index:251670528;mso-width-relative:page;mso-height-relative:page;" filled="f" stroked="t" coordsize="21600,21600" o:gfxdata="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IVti8rYAAAACwEAAA8AAAAA&#10;AAAAAQAgAAAAIgAAAGRycy9kb3ducmV2LnhtbFBLAQIUABQAAAAIAIdO4kBlaPkwFAIAAAEEAAAO&#10;AAAAAAAAAAEAIAAAACcBAABkcnMvZTJvRG9jLnhtbFBLBQYAAAAABgAGAFkBAACtBQAAAAA=&#10;">
                <v:fill on="f" focussize="0,0"/>
                <v:stroke color="#4A7EBB [3204]" joinstyle="round" endarrow="open"/>
                <v:imagedata o:title=""/>
                <o:lock v:ext="edit" aspectratio="f"/>
              </v:shape>
            </w:pict>
          </mc:Fallback>
        </mc:AlternateContent>
      </w:r>
      <w:r>
        <w:rPr>
          <w:rFonts w:hint="eastAsia" w:ascii="仿宋" w:hAnsi="仿宋" w:eastAsia="仿宋" w:cs="仿宋"/>
          <w:b/>
          <w:color w:val="auto"/>
          <w:sz w:val="36"/>
          <w:szCs w:val="20"/>
          <w:highlight w:val="none"/>
        </w:rPr>
        <mc:AlternateContent>
          <mc:Choice Requires="wps">
            <w:drawing>
              <wp:anchor distT="0" distB="0" distL="114300" distR="114300" simplePos="0" relativeHeight="251671552" behindDoc="0" locked="0" layoutInCell="1" allowOverlap="1">
                <wp:simplePos x="0" y="0"/>
                <wp:positionH relativeFrom="column">
                  <wp:posOffset>1906270</wp:posOffset>
                </wp:positionH>
                <wp:positionV relativeFrom="paragraph">
                  <wp:posOffset>1396365</wp:posOffset>
                </wp:positionV>
                <wp:extent cx="0" cy="262255"/>
                <wp:effectExtent l="95250" t="0" r="57150" b="62230"/>
                <wp:wrapNone/>
                <wp:docPr id="46" name="直接箭头连接符 46"/>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09.95pt;height:20.65pt;width:0pt;z-index:251671552;mso-width-relative:page;mso-height-relative:page;" filled="f" stroked="t" coordsize="21600,21600" o:gfxdata="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CZCjqrYAAAACwEAAA8AAAAA&#10;AAAAAQAgAAAAIgAAAGRycy9kb3ducmV2LnhtbFBLAQIUABQAAAAIAIdO4kA/MsOwFAIAAAEEAAAO&#10;AAAAAAAAAAEAIAAAACcBAABkcnMvZTJvRG9jLnhtbFBLBQYAAAAABgAGAFkBAACtBQAAAAA=&#10;">
                <v:fill on="f" focussize="0,0"/>
                <v:stroke color="#4A7EBB [3204]" joinstyle="round" endarrow="open"/>
                <v:imagedata o:title=""/>
                <o:lock v:ext="edit" aspectratio="f"/>
              </v:shape>
            </w:pict>
          </mc:Fallback>
        </mc:AlternateContent>
      </w:r>
      <w:r>
        <w:rPr>
          <w:rFonts w:hint="eastAsia" w:ascii="仿宋" w:hAnsi="仿宋" w:eastAsia="仿宋" w:cs="仿宋"/>
          <w:b/>
          <w:color w:val="auto"/>
          <w:sz w:val="36"/>
          <w:szCs w:val="20"/>
          <w:highlight w:val="none"/>
        </w:rPr>
        <mc:AlternateContent>
          <mc:Choice Requires="wps">
            <w:drawing>
              <wp:anchor distT="0" distB="0" distL="114300" distR="114300" simplePos="0" relativeHeight="251674624" behindDoc="0" locked="0" layoutInCell="1" allowOverlap="1">
                <wp:simplePos x="0" y="0"/>
                <wp:positionH relativeFrom="column">
                  <wp:posOffset>1906270</wp:posOffset>
                </wp:positionH>
                <wp:positionV relativeFrom="paragraph">
                  <wp:posOffset>3487420</wp:posOffset>
                </wp:positionV>
                <wp:extent cx="0" cy="262255"/>
                <wp:effectExtent l="95250" t="0" r="57150" b="62230"/>
                <wp:wrapNone/>
                <wp:docPr id="47" name="直接箭头连接符 47"/>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274.6pt;height:20.65pt;width:0pt;z-index:251674624;mso-width-relative:page;mso-height-relative:page;" filled="f" stroked="t" coordsize="21600,21600" o:gfxdata="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QAE9f9kAAAALAQAADwAA&#10;AAAAAAABACAAAAAiAAAAZHJzL2Rvd25yZXYueG1sUEsBAhQAFAAAAAgAh07iQDYG+nkVAgAAAQQA&#10;AA4AAAAAAAAAAQAgAAAAKAEAAGRycy9lMm9Eb2MueG1sUEsFBgAAAAAGAAYAWQEAAK8FAAAAAA==&#10;">
                <v:fill on="f" focussize="0,0"/>
                <v:stroke color="#4A7EBB [3204]" joinstyle="round" endarrow="open"/>
                <v:imagedata o:title=""/>
                <o:lock v:ext="edit" aspectratio="f"/>
              </v:shape>
            </w:pict>
          </mc:Fallback>
        </mc:AlternateContent>
      </w:r>
      <w:r>
        <w:rPr>
          <w:rFonts w:hint="eastAsia" w:ascii="仿宋" w:hAnsi="仿宋" w:eastAsia="仿宋" w:cs="仿宋"/>
          <w:b/>
          <w:color w:val="auto"/>
          <w:sz w:val="36"/>
          <w:szCs w:val="20"/>
          <w:highlight w:val="none"/>
        </w:rPr>
        <mc:AlternateContent>
          <mc:Choice Requires="wps">
            <w:drawing>
              <wp:anchor distT="0" distB="0" distL="114300" distR="114300" simplePos="0" relativeHeight="251675648" behindDoc="0" locked="0" layoutInCell="1" allowOverlap="1">
                <wp:simplePos x="0" y="0"/>
                <wp:positionH relativeFrom="column">
                  <wp:posOffset>1906270</wp:posOffset>
                </wp:positionH>
                <wp:positionV relativeFrom="paragraph">
                  <wp:posOffset>2962910</wp:posOffset>
                </wp:positionV>
                <wp:extent cx="0" cy="262255"/>
                <wp:effectExtent l="95250" t="0" r="57150" b="62230"/>
                <wp:wrapNone/>
                <wp:docPr id="48" name="直接箭头连接符 48"/>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233.3pt;height:20.65pt;width:0pt;z-index:251675648;mso-width-relative:page;mso-height-relative:page;" filled="f" stroked="t" coordsize="21600,21600" o:gfxdata="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M6aQ52QAAAAsBAAAPAAAA&#10;AAAAAAEAIAAAACIAAABkcnMvZG93bnJldi54bWxQSwECFAAUAAAACACHTuJAxz+6lBQCAAABBAAA&#10;DgAAAAAAAAABACAAAAAoAQAAZHJzL2Uyb0RvYy54bWxQSwUGAAAAAAYABgBZAQAArgUAAAAA&#10;">
                <v:fill on="f" focussize="0,0"/>
                <v:stroke color="#4A7EBB [3204]" joinstyle="round" endarrow="open"/>
                <v:imagedata o:title=""/>
                <o:lock v:ext="edit" aspectratio="f"/>
              </v:shape>
            </w:pict>
          </mc:Fallback>
        </mc:AlternateContent>
      </w:r>
      <w:r>
        <w:rPr>
          <w:rFonts w:hint="eastAsia" w:ascii="仿宋" w:hAnsi="仿宋" w:eastAsia="仿宋" w:cs="仿宋"/>
          <w:b/>
          <w:color w:val="auto"/>
          <w:sz w:val="36"/>
          <w:szCs w:val="20"/>
          <w:highlight w:val="none"/>
        </w:rPr>
        <mc:AlternateContent>
          <mc:Choice Requires="wps">
            <w:drawing>
              <wp:anchor distT="0" distB="0" distL="114300" distR="114300" simplePos="0" relativeHeight="251678720" behindDoc="0" locked="0" layoutInCell="1" allowOverlap="1">
                <wp:simplePos x="0" y="0"/>
                <wp:positionH relativeFrom="column">
                  <wp:posOffset>1906270</wp:posOffset>
                </wp:positionH>
                <wp:positionV relativeFrom="paragraph">
                  <wp:posOffset>4012565</wp:posOffset>
                </wp:positionV>
                <wp:extent cx="0" cy="262255"/>
                <wp:effectExtent l="95250" t="0" r="57150" b="62230"/>
                <wp:wrapNone/>
                <wp:docPr id="49" name="直接箭头连接符 49"/>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315.95pt;height:20.65pt;width:0pt;z-index:251678720;mso-width-relative:page;mso-height-relative:page;" filled="f" stroked="t" coordsize="21600,21600" o:gfxdata="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L4rJWdkAAAALAQAADwAA&#10;AAAAAAABACAAAAAiAAAAZHJzL2Rvd25yZXYueG1sUEsBAhQAFAAAAAgAh07iQM4Lg10VAgAAAQQA&#10;AA4AAAAAAAAAAQAgAAAAKAEAAGRycy9lMm9Eb2MueG1sUEsFBgAAAAAGAAYAWQEAAK8FAAAAAA==&#10;">
                <v:fill on="f" focussize="0,0"/>
                <v:stroke color="#4A7EBB [3204]" joinstyle="round" endarrow="open"/>
                <v:imagedata o:title=""/>
                <o:lock v:ext="edit" aspectratio="f"/>
              </v:shape>
            </w:pict>
          </mc:Fallback>
        </mc:AlternateContent>
      </w:r>
      <w:r>
        <w:rPr>
          <w:rFonts w:hint="eastAsia" w:ascii="仿宋" w:hAnsi="仿宋" w:eastAsia="仿宋" w:cs="仿宋"/>
          <w:b/>
          <w:color w:val="auto"/>
          <w:sz w:val="36"/>
          <w:szCs w:val="20"/>
          <w:highlight w:val="none"/>
        </w:rPr>
        <w:br w:type="page"/>
      </w:r>
    </w:p>
    <w:p w14:paraId="70BB0E33">
      <w:pPr>
        <w:adjustRightInd/>
        <w:spacing w:line="360" w:lineRule="auto"/>
        <w:jc w:val="center"/>
        <w:outlineLvl w:val="0"/>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第三部分</w:t>
      </w:r>
      <w:bookmarkEnd w:id="8"/>
      <w:r>
        <w:rPr>
          <w:rFonts w:hint="eastAsia" w:ascii="仿宋" w:hAnsi="仿宋" w:eastAsia="仿宋" w:cs="仿宋"/>
          <w:b/>
          <w:color w:val="auto"/>
          <w:sz w:val="36"/>
          <w:szCs w:val="20"/>
          <w:highlight w:val="none"/>
        </w:rPr>
        <w:t xml:space="preserve">  供应商须知</w:t>
      </w:r>
      <w:bookmarkEnd w:id="9"/>
    </w:p>
    <w:p w14:paraId="3086A6D9">
      <w:pPr>
        <w:adjustRightInd/>
        <w:spacing w:line="360" w:lineRule="auto"/>
        <w:jc w:val="center"/>
        <w:outlineLvl w:val="0"/>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一、前附表</w:t>
      </w:r>
    </w:p>
    <w:tbl>
      <w:tblPr>
        <w:tblStyle w:val="61"/>
        <w:tblW w:w="9152"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2233"/>
        <w:gridCol w:w="6290"/>
      </w:tblGrid>
      <w:tr w14:paraId="025B78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24117DD">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2233" w:type="dxa"/>
            <w:tcBorders>
              <w:top w:val="single" w:color="000000" w:sz="8" w:space="0"/>
              <w:left w:val="single" w:color="auto" w:sz="4" w:space="0"/>
              <w:bottom w:val="single" w:color="000000" w:sz="8" w:space="0"/>
              <w:right w:val="single" w:color="000000" w:sz="8" w:space="0"/>
            </w:tcBorders>
            <w:vAlign w:val="center"/>
          </w:tcPr>
          <w:p w14:paraId="2094FDE8">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事项</w:t>
            </w:r>
          </w:p>
        </w:tc>
        <w:tc>
          <w:tcPr>
            <w:tcW w:w="6290" w:type="dxa"/>
            <w:tcBorders>
              <w:top w:val="single" w:color="000000" w:sz="8" w:space="0"/>
              <w:left w:val="single" w:color="000000" w:sz="2" w:space="0"/>
              <w:bottom w:val="single" w:color="000000" w:sz="8" w:space="0"/>
              <w:right w:val="single" w:color="000000" w:sz="8" w:space="0"/>
            </w:tcBorders>
            <w:vAlign w:val="center"/>
          </w:tcPr>
          <w:p w14:paraId="3E678460">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本项目的特别规定</w:t>
            </w:r>
          </w:p>
        </w:tc>
      </w:tr>
      <w:tr w14:paraId="217DD7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96"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6305B9A">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2233" w:type="dxa"/>
            <w:tcBorders>
              <w:top w:val="single" w:color="000000" w:sz="8" w:space="0"/>
              <w:left w:val="single" w:color="auto" w:sz="4" w:space="0"/>
              <w:bottom w:val="single" w:color="000000" w:sz="8" w:space="0"/>
              <w:right w:val="single" w:color="000000" w:sz="8" w:space="0"/>
            </w:tcBorders>
            <w:vAlign w:val="center"/>
          </w:tcPr>
          <w:p w14:paraId="0E466842">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项目属性</w:t>
            </w:r>
          </w:p>
        </w:tc>
        <w:tc>
          <w:tcPr>
            <w:tcW w:w="6290" w:type="dxa"/>
            <w:tcBorders>
              <w:top w:val="single" w:color="000000" w:sz="8" w:space="0"/>
              <w:left w:val="single" w:color="000000" w:sz="2" w:space="0"/>
              <w:bottom w:val="single" w:color="000000" w:sz="8" w:space="0"/>
              <w:right w:val="single" w:color="000000" w:sz="8" w:space="0"/>
            </w:tcBorders>
            <w:vAlign w:val="center"/>
          </w:tcPr>
          <w:p w14:paraId="703D6B1A">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服务类。</w:t>
            </w:r>
          </w:p>
        </w:tc>
      </w:tr>
      <w:tr w14:paraId="0DE206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8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5268782">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2233" w:type="dxa"/>
            <w:tcBorders>
              <w:top w:val="single" w:color="000000" w:sz="8" w:space="0"/>
              <w:left w:val="single" w:color="auto" w:sz="4" w:space="0"/>
              <w:bottom w:val="single" w:color="000000" w:sz="8" w:space="0"/>
              <w:right w:val="single" w:color="000000" w:sz="8" w:space="0"/>
            </w:tcBorders>
            <w:vAlign w:val="center"/>
          </w:tcPr>
          <w:p w14:paraId="6136DC55">
            <w:pPr>
              <w:snapToGrid w:val="0"/>
              <w:spacing w:line="360" w:lineRule="auto"/>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采购标的及其对应的中小企业划分标准所属行业</w:t>
            </w:r>
          </w:p>
        </w:tc>
        <w:tc>
          <w:tcPr>
            <w:tcW w:w="6290" w:type="dxa"/>
            <w:tcBorders>
              <w:top w:val="single" w:color="000000" w:sz="8" w:space="0"/>
              <w:left w:val="single" w:color="000000" w:sz="2" w:space="0"/>
              <w:bottom w:val="single" w:color="000000" w:sz="8" w:space="0"/>
              <w:right w:val="single" w:color="000000" w:sz="8" w:space="0"/>
            </w:tcBorders>
            <w:vAlign w:val="center"/>
          </w:tcPr>
          <w:p w14:paraId="7FA96855">
            <w:pPr>
              <w:snapToGrid w:val="0"/>
              <w:spacing w:line="360" w:lineRule="auto"/>
              <w:rPr>
                <w:rFonts w:hint="eastAsia" w:ascii="仿宋" w:hAnsi="仿宋" w:eastAsia="仿宋" w:cs="仿宋"/>
                <w:b w:val="0"/>
                <w:bCs w:val="0"/>
                <w:color w:val="auto"/>
                <w:kern w:val="0"/>
                <w:sz w:val="24"/>
                <w:szCs w:val="24"/>
                <w:highlight w:val="none"/>
                <w:lang w:val="en-US"/>
              </w:rPr>
            </w:pPr>
            <w:r>
              <w:rPr>
                <w:rFonts w:hint="eastAsia" w:ascii="仿宋" w:hAnsi="仿宋" w:eastAsia="仿宋" w:cs="仿宋"/>
                <w:color w:val="auto"/>
                <w:kern w:val="0"/>
                <w:sz w:val="24"/>
                <w:highlight w:val="none"/>
              </w:rPr>
              <w:t>（1）标的：</w:t>
            </w:r>
            <w:r>
              <w:rPr>
                <w:rFonts w:hint="eastAsia" w:ascii="仿宋" w:hAnsi="仿宋" w:eastAsia="仿宋" w:cs="仿宋"/>
                <w:color w:val="auto"/>
                <w:kern w:val="0"/>
                <w:sz w:val="24"/>
                <w:highlight w:val="none"/>
                <w:u w:val="single"/>
                <w:lang w:eastAsia="zh-CN"/>
              </w:rPr>
              <w:t>建德市第一人民医院医共体2024年二期工程开荒保洁服务采购项目（三甲医院创建）</w:t>
            </w:r>
            <w:r>
              <w:rPr>
                <w:rFonts w:hint="eastAsia" w:ascii="仿宋" w:hAnsi="仿宋" w:eastAsia="仿宋" w:cs="仿宋"/>
                <w:color w:val="auto"/>
                <w:kern w:val="0"/>
                <w:sz w:val="24"/>
                <w:highlight w:val="none"/>
              </w:rPr>
              <w:t>，属于</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color w:val="auto"/>
                <w:kern w:val="0"/>
                <w:sz w:val="24"/>
                <w:highlight w:val="none"/>
                <w:u w:val="single"/>
                <w:lang w:eastAsia="zh-CN"/>
              </w:rPr>
              <w:t>物业管理</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color w:val="auto"/>
                <w:kern w:val="0"/>
                <w:sz w:val="24"/>
                <w:highlight w:val="none"/>
              </w:rPr>
              <w:t>行业；</w:t>
            </w:r>
          </w:p>
        </w:tc>
      </w:tr>
      <w:tr w14:paraId="0D5743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0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5C763C5">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2233" w:type="dxa"/>
            <w:tcBorders>
              <w:top w:val="single" w:color="000000" w:sz="8" w:space="0"/>
              <w:left w:val="single" w:color="auto" w:sz="4" w:space="0"/>
              <w:bottom w:val="single" w:color="000000" w:sz="8" w:space="0"/>
              <w:right w:val="single" w:color="000000" w:sz="8" w:space="0"/>
            </w:tcBorders>
            <w:vAlign w:val="center"/>
          </w:tcPr>
          <w:p w14:paraId="0946C758">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是否允许采购进口产品</w:t>
            </w:r>
          </w:p>
        </w:tc>
        <w:tc>
          <w:tcPr>
            <w:tcW w:w="6290" w:type="dxa"/>
            <w:tcBorders>
              <w:top w:val="single" w:color="000000" w:sz="8" w:space="0"/>
              <w:left w:val="single" w:color="000000" w:sz="2" w:space="0"/>
              <w:bottom w:val="single" w:color="000000" w:sz="8" w:space="0"/>
              <w:right w:val="single" w:color="000000" w:sz="8" w:space="0"/>
            </w:tcBorders>
            <w:vAlign w:val="center"/>
          </w:tcPr>
          <w:p w14:paraId="4FE78F1D">
            <w:pPr>
              <w:spacing w:line="360" w:lineRule="auto"/>
              <w:rPr>
                <w:rFonts w:hint="eastAsia" w:ascii="仿宋" w:hAnsi="仿宋" w:eastAsia="仿宋" w:cs="仿宋"/>
                <w:color w:val="auto"/>
                <w:kern w:val="0"/>
                <w:sz w:val="24"/>
                <w:highlight w:val="none"/>
              </w:rPr>
            </w:pPr>
            <w:sdt>
              <w:sdtPr>
                <w:rPr>
                  <w:rFonts w:hint="eastAsia" w:ascii="仿宋" w:hAnsi="仿宋" w:eastAsia="仿宋" w:cs="仿宋"/>
                  <w:color w:val="auto"/>
                  <w:kern w:val="0"/>
                  <w:sz w:val="24"/>
                  <w:highlight w:val="none"/>
                </w:rPr>
                <w:id w:val="-1828425707"/>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highlight w:val="none"/>
              </w:rPr>
              <w:t>本项目不允许采购进口产品。</w:t>
            </w:r>
          </w:p>
          <w:p w14:paraId="7EA8D821">
            <w:pPr>
              <w:spacing w:line="360" w:lineRule="auto"/>
              <w:rPr>
                <w:rFonts w:hint="eastAsia" w:ascii="仿宋" w:hAnsi="仿宋" w:eastAsia="仿宋" w:cs="仿宋"/>
                <w:color w:val="auto"/>
                <w:highlight w:val="none"/>
              </w:rPr>
            </w:pPr>
            <w:sdt>
              <w:sdtPr>
                <w:rPr>
                  <w:rFonts w:hint="eastAsia" w:ascii="仿宋" w:hAnsi="仿宋" w:eastAsia="仿宋" w:cs="仿宋"/>
                  <w:color w:val="auto"/>
                  <w:kern w:val="0"/>
                  <w:sz w:val="24"/>
                  <w:highlight w:val="none"/>
                </w:rPr>
                <w:id w:val="-52852824"/>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可以就</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采购进口产品。</w:t>
            </w:r>
          </w:p>
        </w:tc>
      </w:tr>
      <w:tr w14:paraId="481F87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4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A1C8223">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p>
        </w:tc>
        <w:tc>
          <w:tcPr>
            <w:tcW w:w="2233" w:type="dxa"/>
            <w:tcBorders>
              <w:top w:val="single" w:color="000000" w:sz="8" w:space="0"/>
              <w:left w:val="single" w:color="auto" w:sz="4" w:space="0"/>
              <w:bottom w:val="single" w:color="000000" w:sz="8" w:space="0"/>
              <w:right w:val="single" w:color="000000" w:sz="8" w:space="0"/>
            </w:tcBorders>
            <w:vAlign w:val="center"/>
          </w:tcPr>
          <w:p w14:paraId="47607A46">
            <w:pPr>
              <w:snapToGrid w:val="0"/>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分包</w:t>
            </w:r>
          </w:p>
        </w:tc>
        <w:tc>
          <w:tcPr>
            <w:tcW w:w="6290" w:type="dxa"/>
            <w:tcBorders>
              <w:top w:val="single" w:color="000000" w:sz="8" w:space="0"/>
              <w:left w:val="single" w:color="000000" w:sz="2" w:space="0"/>
              <w:bottom w:val="single" w:color="000000" w:sz="8" w:space="0"/>
              <w:right w:val="single" w:color="000000" w:sz="8" w:space="0"/>
            </w:tcBorders>
            <w:vAlign w:val="center"/>
          </w:tcPr>
          <w:p w14:paraId="3A3B5708">
            <w:pPr>
              <w:spacing w:line="360" w:lineRule="auto"/>
              <w:rPr>
                <w:rFonts w:hint="eastAsia" w:ascii="仿宋" w:hAnsi="仿宋" w:eastAsia="仿宋" w:cs="仿宋"/>
                <w:color w:val="auto"/>
                <w:sz w:val="24"/>
                <w:highlight w:val="none"/>
                <w:lang w:eastAsia="zh-CN"/>
              </w:rPr>
            </w:pPr>
            <w:sdt>
              <w:sdtPr>
                <w:rPr>
                  <w:rFonts w:hint="eastAsia" w:ascii="仿宋" w:hAnsi="仿宋" w:eastAsia="仿宋" w:cs="仿宋"/>
                  <w:color w:val="auto"/>
                  <w:kern w:val="0"/>
                  <w:sz w:val="24"/>
                  <w:highlight w:val="none"/>
                </w:rPr>
                <w:id w:val="-1477286927"/>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szCs w:val="24"/>
                    <w:highlight w:val="none"/>
                    <w:lang w:val="en-US" w:eastAsia="zh-CN" w:bidi="ar-SA"/>
                  </w:rPr>
                  <w:t>☐</w:t>
                </w:r>
              </w:sdtContent>
            </w:sdt>
            <w:r>
              <w:rPr>
                <w:rFonts w:hint="eastAsia" w:ascii="仿宋" w:hAnsi="仿宋" w:eastAsia="仿宋" w:cs="仿宋"/>
                <w:color w:val="auto"/>
                <w:kern w:val="0"/>
                <w:sz w:val="24"/>
                <w:highlight w:val="none"/>
              </w:rPr>
              <w:t xml:space="preserve"> A</w:t>
            </w:r>
            <w:r>
              <w:rPr>
                <w:rFonts w:hint="eastAsia" w:ascii="仿宋" w:hAnsi="仿宋" w:eastAsia="仿宋" w:cs="仿宋"/>
                <w:color w:val="auto"/>
                <w:sz w:val="24"/>
                <w:highlight w:val="none"/>
              </w:rPr>
              <w:t>同意将非主体、非关键性的工作分包</w:t>
            </w:r>
            <w:r>
              <w:rPr>
                <w:rFonts w:hint="eastAsia" w:ascii="仿宋" w:hAnsi="仿宋" w:eastAsia="仿宋" w:cs="仿宋"/>
                <w:color w:val="auto"/>
                <w:sz w:val="24"/>
                <w:highlight w:val="none"/>
                <w:lang w:eastAsia="zh-CN"/>
              </w:rPr>
              <w:t>。</w:t>
            </w:r>
          </w:p>
          <w:p w14:paraId="60FDB332">
            <w:pPr>
              <w:spacing w:line="360" w:lineRule="auto"/>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1276331357"/>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highlight w:val="none"/>
              </w:rPr>
              <w:t xml:space="preserve"> B</w:t>
            </w:r>
            <w:r>
              <w:rPr>
                <w:rFonts w:hint="eastAsia" w:ascii="仿宋" w:hAnsi="仿宋" w:eastAsia="仿宋" w:cs="仿宋"/>
                <w:color w:val="auto"/>
                <w:sz w:val="24"/>
                <w:highlight w:val="none"/>
              </w:rPr>
              <w:t>不同意分包。</w:t>
            </w:r>
          </w:p>
          <w:p w14:paraId="57A080CD">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注：不得限制大中型企业向小微企业合理分包。</w:t>
            </w:r>
          </w:p>
        </w:tc>
      </w:tr>
      <w:tr w14:paraId="565C3E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9F6BD12">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5</w:t>
            </w:r>
          </w:p>
        </w:tc>
        <w:tc>
          <w:tcPr>
            <w:tcW w:w="2233" w:type="dxa"/>
            <w:tcBorders>
              <w:top w:val="single" w:color="000000" w:sz="8" w:space="0"/>
              <w:left w:val="single" w:color="auto" w:sz="4" w:space="0"/>
              <w:bottom w:val="single" w:color="000000" w:sz="8" w:space="0"/>
              <w:right w:val="single" w:color="000000" w:sz="8" w:space="0"/>
            </w:tcBorders>
            <w:vAlign w:val="center"/>
          </w:tcPr>
          <w:p w14:paraId="3D4A757F">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开标前答疑会或现场考察</w:t>
            </w:r>
          </w:p>
        </w:tc>
        <w:tc>
          <w:tcPr>
            <w:tcW w:w="6290" w:type="dxa"/>
            <w:tcBorders>
              <w:top w:val="single" w:color="000000" w:sz="8" w:space="0"/>
              <w:left w:val="single" w:color="000000" w:sz="2" w:space="0"/>
              <w:bottom w:val="single" w:color="000000" w:sz="8" w:space="0"/>
              <w:right w:val="single" w:color="000000" w:sz="8" w:space="0"/>
            </w:tcBorders>
            <w:vAlign w:val="center"/>
          </w:tcPr>
          <w:p w14:paraId="00A8EDDF">
            <w:pPr>
              <w:spacing w:line="360" w:lineRule="auto"/>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212966419"/>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不组织。</w:t>
            </w:r>
          </w:p>
          <w:p w14:paraId="7D898DD1">
            <w:pPr>
              <w:spacing w:line="360" w:lineRule="auto"/>
              <w:rPr>
                <w:rFonts w:hint="eastAsia" w:ascii="仿宋" w:hAnsi="仿宋" w:eastAsia="仿宋" w:cs="仿宋"/>
                <w:color w:val="auto"/>
                <w:sz w:val="24"/>
                <w:szCs w:val="20"/>
                <w:highlight w:val="none"/>
              </w:rPr>
            </w:pPr>
            <w:sdt>
              <w:sdtPr>
                <w:rPr>
                  <w:rFonts w:hint="eastAsia" w:ascii="仿宋" w:hAnsi="仿宋" w:eastAsia="仿宋" w:cs="仿宋"/>
                  <w:color w:val="auto"/>
                  <w:kern w:val="0"/>
                  <w:sz w:val="24"/>
                  <w:highlight w:val="none"/>
                </w:rPr>
                <w:id w:val="-999802974"/>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B组织，</w:t>
            </w:r>
            <w:r>
              <w:rPr>
                <w:rFonts w:hint="eastAsia" w:ascii="仿宋" w:hAnsi="仿宋" w:eastAsia="仿宋" w:cs="仿宋"/>
                <w:color w:val="auto"/>
                <w:sz w:val="24"/>
                <w:highlight w:val="none"/>
              </w:rPr>
              <w:t>时间：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,地点：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，联系方式：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szCs w:val="20"/>
                <w:highlight w:val="none"/>
              </w:rPr>
              <w:t>。</w:t>
            </w:r>
          </w:p>
        </w:tc>
      </w:tr>
      <w:tr w14:paraId="648B43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B046A75">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6</w:t>
            </w:r>
          </w:p>
        </w:tc>
        <w:tc>
          <w:tcPr>
            <w:tcW w:w="2233" w:type="dxa"/>
            <w:tcBorders>
              <w:top w:val="single" w:color="000000" w:sz="8" w:space="0"/>
              <w:left w:val="single" w:color="auto" w:sz="4" w:space="0"/>
              <w:bottom w:val="single" w:color="000000" w:sz="8" w:space="0"/>
              <w:right w:val="single" w:color="000000" w:sz="8" w:space="0"/>
            </w:tcBorders>
            <w:vAlign w:val="center"/>
          </w:tcPr>
          <w:p w14:paraId="29ED1773">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样品提供</w:t>
            </w:r>
          </w:p>
        </w:tc>
        <w:tc>
          <w:tcPr>
            <w:tcW w:w="6290" w:type="dxa"/>
            <w:tcBorders>
              <w:top w:val="single" w:color="000000" w:sz="8" w:space="0"/>
              <w:left w:val="single" w:color="000000" w:sz="2" w:space="0"/>
              <w:bottom w:val="single" w:color="000000" w:sz="8" w:space="0"/>
              <w:right w:val="single" w:color="000000" w:sz="8" w:space="0"/>
            </w:tcBorders>
            <w:vAlign w:val="center"/>
          </w:tcPr>
          <w:p w14:paraId="7EC341C1">
            <w:pPr>
              <w:spacing w:line="360" w:lineRule="auto"/>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1639946486"/>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不要求提供。</w:t>
            </w:r>
          </w:p>
          <w:p w14:paraId="1132B344">
            <w:pPr>
              <w:spacing w:line="360" w:lineRule="auto"/>
              <w:rPr>
                <w:rFonts w:hint="eastAsia" w:ascii="仿宋" w:hAnsi="仿宋" w:eastAsia="仿宋" w:cs="仿宋"/>
                <w:color w:val="auto"/>
                <w:kern w:val="0"/>
                <w:sz w:val="24"/>
                <w:highlight w:val="none"/>
              </w:rPr>
            </w:pPr>
            <w:sdt>
              <w:sdtPr>
                <w:rPr>
                  <w:rFonts w:hint="eastAsia" w:ascii="仿宋" w:hAnsi="仿宋" w:eastAsia="仿宋" w:cs="仿宋"/>
                  <w:color w:val="auto"/>
                  <w:kern w:val="0"/>
                  <w:sz w:val="24"/>
                  <w:highlight w:val="none"/>
                </w:rPr>
                <w:id w:val="1026831988"/>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B要求提供，</w:t>
            </w:r>
          </w:p>
          <w:p w14:paraId="12B1AC0B">
            <w:pPr>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r>
              <w:rPr>
                <w:rFonts w:hint="eastAsia" w:ascii="仿宋" w:hAnsi="仿宋" w:eastAsia="仿宋" w:cs="仿宋"/>
                <w:snapToGrid w:val="0"/>
                <w:color w:val="auto"/>
                <w:kern w:val="28"/>
                <w:sz w:val="24"/>
                <w:highlight w:val="none"/>
              </w:rPr>
              <w:t>样品：</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w:t>
            </w:r>
          </w:p>
          <w:p w14:paraId="5EA54A62">
            <w:pPr>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r>
              <w:rPr>
                <w:rFonts w:hint="eastAsia" w:ascii="仿宋" w:hAnsi="仿宋" w:eastAsia="仿宋" w:cs="仿宋"/>
                <w:snapToGrid w:val="0"/>
                <w:color w:val="auto"/>
                <w:kern w:val="28"/>
                <w:sz w:val="24"/>
                <w:highlight w:val="none"/>
              </w:rPr>
              <w:t>样品制作的标准和要求：</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w:t>
            </w:r>
          </w:p>
          <w:p w14:paraId="24AB3945">
            <w:pPr>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（3）样品的评审方法以及评审标准</w:t>
            </w:r>
            <w:r>
              <w:rPr>
                <w:rFonts w:hint="eastAsia" w:ascii="仿宋" w:hAnsi="仿宋" w:eastAsia="仿宋" w:cs="仿宋"/>
                <w:snapToGrid w:val="0"/>
                <w:color w:val="auto"/>
                <w:kern w:val="28"/>
                <w:sz w:val="24"/>
                <w:highlight w:val="none"/>
              </w:rPr>
              <w:t>：详见</w:t>
            </w:r>
            <w:r>
              <w:rPr>
                <w:rFonts w:hint="eastAsia" w:ascii="仿宋" w:hAnsi="仿宋" w:eastAsia="仿宋" w:cs="仿宋"/>
                <w:color w:val="auto"/>
                <w:sz w:val="24"/>
                <w:highlight w:val="none"/>
                <w:u w:val="single"/>
              </w:rPr>
              <w:t>评审标准</w:t>
            </w:r>
            <w:r>
              <w:rPr>
                <w:rFonts w:hint="eastAsia" w:ascii="仿宋" w:hAnsi="仿宋" w:eastAsia="仿宋" w:cs="仿宋"/>
                <w:color w:val="auto"/>
                <w:kern w:val="0"/>
                <w:sz w:val="24"/>
                <w:highlight w:val="none"/>
              </w:rPr>
              <w:t>；</w:t>
            </w:r>
          </w:p>
          <w:p w14:paraId="37C4CA98">
            <w:pPr>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（4）是否需要随样品提交检测报告：</w:t>
            </w:r>
            <w:sdt>
              <w:sdtPr>
                <w:rPr>
                  <w:rFonts w:hint="eastAsia" w:ascii="仿宋" w:hAnsi="仿宋" w:eastAsia="仿宋" w:cs="仿宋"/>
                  <w:color w:val="auto"/>
                  <w:kern w:val="0"/>
                  <w:sz w:val="24"/>
                  <w:highlight w:val="none"/>
                </w:rPr>
                <w:id w:val="1303421454"/>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否；</w:t>
            </w:r>
            <w:sdt>
              <w:sdtPr>
                <w:rPr>
                  <w:rFonts w:hint="eastAsia" w:ascii="仿宋" w:hAnsi="仿宋" w:eastAsia="仿宋" w:cs="仿宋"/>
                  <w:color w:val="auto"/>
                  <w:kern w:val="0"/>
                  <w:sz w:val="24"/>
                  <w:highlight w:val="none"/>
                </w:rPr>
                <w:id w:val="1621728433"/>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是，检测机构的要求</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；检测内容</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w:t>
            </w:r>
          </w:p>
          <w:p w14:paraId="041EBDEA">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（5）提供样品的时间：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；地点：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；联系人</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28"/>
                <w:sz w:val="24"/>
                <w:highlight w:val="none"/>
              </w:rPr>
              <w:t>联系电话：</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。请供应商在上述时间内提供样品并按规定位置安装完毕。超过截止时间的，采购人或采购代理机构将不予接收，并将清场并封闭样品现场。</w:t>
            </w:r>
          </w:p>
          <w:p w14:paraId="4CB741CE">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(6)采购活动结束后，对于未成交人提供的样品，采购人、</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将通知未成交人在规定的时间内取回，逾期未取回的，采购人、</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不负保管义务；对于成交人提供的样品，采购人将进行保管、封存，并作为履约验收的参考。</w:t>
            </w:r>
          </w:p>
          <w:p w14:paraId="66A3DF1F">
            <w:pPr>
              <w:spacing w:line="360" w:lineRule="auto"/>
              <w:rPr>
                <w:rFonts w:hint="eastAsia" w:ascii="仿宋" w:hAnsi="仿宋" w:eastAsia="仿宋" w:cs="仿宋"/>
                <w:b/>
                <w:color w:val="auto"/>
                <w:sz w:val="24"/>
                <w:highlight w:val="none"/>
              </w:rPr>
            </w:pPr>
            <w:r>
              <w:rPr>
                <w:rFonts w:hint="eastAsia" w:ascii="仿宋" w:hAnsi="仿宋" w:eastAsia="仿宋" w:cs="仿宋"/>
                <w:color w:val="auto"/>
                <w:sz w:val="24"/>
                <w:highlight w:val="none"/>
              </w:rPr>
              <w:t>（7）制作、运输、安装和保管样品所发生的一切费用由供应商自理。</w:t>
            </w:r>
          </w:p>
        </w:tc>
      </w:tr>
      <w:tr w14:paraId="41DCC2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D9E412E">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7</w:t>
            </w:r>
          </w:p>
        </w:tc>
        <w:tc>
          <w:tcPr>
            <w:tcW w:w="2233" w:type="dxa"/>
            <w:tcBorders>
              <w:top w:val="single" w:color="000000" w:sz="8" w:space="0"/>
              <w:left w:val="single" w:color="auto" w:sz="4" w:space="0"/>
              <w:bottom w:val="single" w:color="000000" w:sz="8" w:space="0"/>
              <w:right w:val="single" w:color="000000" w:sz="8" w:space="0"/>
            </w:tcBorders>
            <w:vAlign w:val="center"/>
          </w:tcPr>
          <w:p w14:paraId="2CDF1CD8">
            <w:pPr>
              <w:snapToGrid w:val="0"/>
              <w:spacing w:line="360" w:lineRule="auto"/>
              <w:jc w:val="center"/>
              <w:rPr>
                <w:rFonts w:hint="eastAsia" w:ascii="仿宋" w:hAnsi="仿宋" w:eastAsia="仿宋" w:cs="仿宋"/>
                <w:bCs/>
                <w:color w:val="auto"/>
                <w:sz w:val="24"/>
                <w:highlight w:val="none"/>
              </w:rPr>
            </w:pPr>
            <w:r>
              <w:rPr>
                <w:rFonts w:hint="eastAsia" w:ascii="仿宋" w:hAnsi="仿宋" w:eastAsia="仿宋" w:cs="仿宋"/>
                <w:b/>
                <w:color w:val="auto"/>
                <w:sz w:val="24"/>
                <w:highlight w:val="none"/>
              </w:rPr>
              <w:t>方案讲解演示</w:t>
            </w:r>
          </w:p>
        </w:tc>
        <w:tc>
          <w:tcPr>
            <w:tcW w:w="6290" w:type="dxa"/>
            <w:tcBorders>
              <w:top w:val="single" w:color="000000" w:sz="8" w:space="0"/>
              <w:left w:val="single" w:color="000000" w:sz="2" w:space="0"/>
              <w:bottom w:val="single" w:color="000000" w:sz="8" w:space="0"/>
              <w:right w:val="single" w:color="000000" w:sz="8" w:space="0"/>
            </w:tcBorders>
            <w:vAlign w:val="center"/>
          </w:tcPr>
          <w:p w14:paraId="1A18A630">
            <w:pPr>
              <w:spacing w:line="360" w:lineRule="auto"/>
              <w:rPr>
                <w:rFonts w:hint="eastAsia" w:ascii="仿宋" w:hAnsi="仿宋" w:eastAsia="仿宋" w:cs="仿宋"/>
                <w:color w:val="auto"/>
                <w:kern w:val="0"/>
                <w:sz w:val="24"/>
                <w:highlight w:val="none"/>
                <w:lang w:val="zh-CN"/>
              </w:rPr>
            </w:pPr>
            <w:sdt>
              <w:sdtPr>
                <w:rPr>
                  <w:rFonts w:hint="eastAsia" w:ascii="仿宋" w:hAnsi="仿宋" w:eastAsia="仿宋" w:cs="仿宋"/>
                  <w:color w:val="auto"/>
                  <w:highlight w:val="none"/>
                </w:rPr>
                <w:id w:val="-1859348549"/>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lang w:val="zh-CN"/>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highlight w:val="none"/>
                <w:lang w:val="zh-CN"/>
              </w:rPr>
              <w:t>A不组织。</w:t>
            </w:r>
          </w:p>
          <w:p w14:paraId="0FB79012">
            <w:pPr>
              <w:spacing w:line="360" w:lineRule="auto"/>
              <w:rPr>
                <w:rFonts w:hint="eastAsia" w:ascii="仿宋" w:hAnsi="仿宋" w:eastAsia="仿宋" w:cs="仿宋"/>
                <w:color w:val="auto"/>
                <w:kern w:val="0"/>
                <w:sz w:val="24"/>
                <w:highlight w:val="none"/>
                <w:lang w:val="zh-CN"/>
              </w:rPr>
            </w:pPr>
            <w:sdt>
              <w:sdtPr>
                <w:rPr>
                  <w:rFonts w:hint="eastAsia" w:ascii="仿宋" w:hAnsi="仿宋" w:eastAsia="仿宋" w:cs="仿宋"/>
                  <w:color w:val="auto"/>
                  <w:kern w:val="0"/>
                  <w:sz w:val="24"/>
                  <w:highlight w:val="none"/>
                  <w:lang w:val="zh-CN"/>
                </w:rPr>
                <w:id w:val="1174071719"/>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lang w:val="zh-CN"/>
                </w:rPr>
              </w:sdtEndPr>
              <w:sdtContent>
                <w:r>
                  <w:rPr>
                    <w:rFonts w:hint="eastAsia" w:ascii="仿宋" w:hAnsi="仿宋" w:eastAsia="仿宋" w:cs="仿宋"/>
                    <w:color w:val="auto"/>
                    <w:kern w:val="0"/>
                    <w:sz w:val="24"/>
                    <w:szCs w:val="24"/>
                    <w:highlight w:val="none"/>
                    <w:lang w:val="en-US" w:eastAsia="zh-CN" w:bidi="ar-SA"/>
                  </w:rPr>
                  <w:t>☐</w:t>
                </w:r>
              </w:sdtContent>
            </w:sdt>
            <w:r>
              <w:rPr>
                <w:rFonts w:hint="eastAsia" w:ascii="仿宋" w:hAnsi="仿宋" w:eastAsia="仿宋" w:cs="仿宋"/>
                <w:color w:val="auto"/>
                <w:kern w:val="0"/>
                <w:sz w:val="24"/>
                <w:highlight w:val="none"/>
                <w:lang w:val="zh-CN"/>
              </w:rPr>
              <w:t>B组织。</w:t>
            </w:r>
          </w:p>
          <w:p w14:paraId="38CAB96A">
            <w:pPr>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（1）在评标时安排每个投标人进行方案讲解演示。每个投标人时间不超过</w:t>
            </w:r>
            <w:r>
              <w:rPr>
                <w:rFonts w:hint="eastAsia" w:ascii="仿宋" w:hAnsi="仿宋" w:eastAsia="仿宋" w:cs="仿宋"/>
                <w:color w:val="auto"/>
                <w:kern w:val="0"/>
                <w:sz w:val="24"/>
                <w:highlight w:val="none"/>
                <w:u w:val="single"/>
                <w:lang w:val="en-US" w:eastAsia="zh-CN"/>
              </w:rPr>
              <w:t>/</w:t>
            </w:r>
            <w:r>
              <w:rPr>
                <w:rFonts w:hint="eastAsia" w:ascii="仿宋" w:hAnsi="仿宋" w:eastAsia="仿宋" w:cs="仿宋"/>
                <w:color w:val="auto"/>
                <w:kern w:val="0"/>
                <w:sz w:val="24"/>
                <w:highlight w:val="none"/>
                <w:lang w:val="zh-CN"/>
              </w:rPr>
              <w:t>分钟，讲解次序以投标文件解密时间先后次序为准，讲解演示人员不超过</w:t>
            </w:r>
            <w:r>
              <w:rPr>
                <w:rFonts w:hint="eastAsia" w:ascii="仿宋" w:hAnsi="仿宋" w:eastAsia="仿宋" w:cs="仿宋"/>
                <w:color w:val="auto"/>
                <w:kern w:val="0"/>
                <w:sz w:val="24"/>
                <w:highlight w:val="none"/>
                <w:u w:val="single"/>
                <w:lang w:val="en-US" w:eastAsia="zh-CN"/>
              </w:rPr>
              <w:t>/</w:t>
            </w:r>
            <w:r>
              <w:rPr>
                <w:rFonts w:hint="eastAsia" w:ascii="仿宋" w:hAnsi="仿宋" w:eastAsia="仿宋" w:cs="仿宋"/>
                <w:color w:val="auto"/>
                <w:kern w:val="0"/>
                <w:sz w:val="24"/>
                <w:highlight w:val="none"/>
                <w:lang w:val="zh-CN"/>
              </w:rPr>
              <w:t>人。讲解演示结束后按要求解答评标委员会提问。</w:t>
            </w:r>
          </w:p>
          <w:p w14:paraId="63B25E9C">
            <w:pPr>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（2）方案讲解演示以下</w:t>
            </w:r>
            <w:r>
              <w:rPr>
                <w:rFonts w:hint="eastAsia" w:ascii="仿宋" w:hAnsi="仿宋" w:eastAsia="仿宋" w:cs="仿宋"/>
                <w:color w:val="auto"/>
                <w:kern w:val="0"/>
                <w:sz w:val="24"/>
                <w:highlight w:val="none"/>
                <w:lang w:val="zh-CN" w:eastAsia="zh-CN"/>
              </w:rPr>
              <w:t>列</w:t>
            </w:r>
            <w:r>
              <w:rPr>
                <w:rFonts w:hint="eastAsia" w:ascii="仿宋" w:hAnsi="仿宋" w:eastAsia="仿宋" w:cs="仿宋"/>
                <w:color w:val="auto"/>
                <w:kern w:val="0"/>
                <w:sz w:val="24"/>
                <w:highlight w:val="none"/>
                <w:lang w:val="zh-CN"/>
              </w:rPr>
              <w:t>方式</w:t>
            </w:r>
            <w:r>
              <w:rPr>
                <w:rFonts w:hint="eastAsia" w:ascii="仿宋" w:hAnsi="仿宋" w:eastAsia="仿宋" w:cs="仿宋"/>
                <w:color w:val="auto"/>
                <w:kern w:val="0"/>
                <w:sz w:val="24"/>
                <w:highlight w:val="none"/>
                <w:lang w:val="zh-CN" w:eastAsia="zh-CN"/>
              </w:rPr>
              <w:t>进行</w:t>
            </w:r>
            <w:r>
              <w:rPr>
                <w:rFonts w:hint="eastAsia" w:ascii="仿宋" w:hAnsi="仿宋" w:eastAsia="仿宋" w:cs="仿宋"/>
                <w:color w:val="auto"/>
                <w:kern w:val="0"/>
                <w:sz w:val="24"/>
                <w:highlight w:val="none"/>
                <w:lang w:val="zh-CN"/>
              </w:rPr>
              <w:t>：</w:t>
            </w:r>
          </w:p>
          <w:p w14:paraId="78C64A0E">
            <w:pPr>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政采云平台在线讲解演示。政采云平台在线讲解需投标人根据政采云平台操作要求做好准备工作，提前完善软硬件配置环境。</w:t>
            </w:r>
          </w:p>
          <w:p w14:paraId="6C23A3BF">
            <w:pPr>
              <w:snapToGrid w:val="0"/>
              <w:spacing w:line="360" w:lineRule="auto"/>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lang w:val="zh-CN"/>
              </w:rPr>
              <w:t>注：因投标人自身原因导致无法演示或者演示效果不理想的，责任自负。因平台原因导致本项目方案讲解演示环节无法顺利开展，按照《浙江省政府采购项目电子交易管理暂行办法》相关规定执行。</w:t>
            </w:r>
          </w:p>
        </w:tc>
      </w:tr>
      <w:tr w14:paraId="2408F4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14:paraId="08D45C42">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8</w:t>
            </w:r>
          </w:p>
        </w:tc>
        <w:tc>
          <w:tcPr>
            <w:tcW w:w="2233" w:type="dxa"/>
            <w:vMerge w:val="restart"/>
            <w:tcBorders>
              <w:top w:val="single" w:color="000000" w:sz="8" w:space="0"/>
              <w:left w:val="single" w:color="auto" w:sz="4" w:space="0"/>
              <w:right w:val="single" w:color="000000" w:sz="8" w:space="0"/>
            </w:tcBorders>
            <w:vAlign w:val="center"/>
          </w:tcPr>
          <w:p w14:paraId="2F19AB6C">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供应商应当提供的资格、资信证明文件</w:t>
            </w:r>
          </w:p>
        </w:tc>
        <w:tc>
          <w:tcPr>
            <w:tcW w:w="6290" w:type="dxa"/>
            <w:tcBorders>
              <w:top w:val="single" w:color="000000" w:sz="8" w:space="0"/>
              <w:left w:val="single" w:color="000000" w:sz="2" w:space="0"/>
              <w:bottom w:val="single" w:color="auto" w:sz="4" w:space="0"/>
              <w:right w:val="single" w:color="000000" w:sz="8" w:space="0"/>
            </w:tcBorders>
            <w:vAlign w:val="center"/>
          </w:tcPr>
          <w:p w14:paraId="509521DB">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（1）资格证明文件：见</w:t>
            </w:r>
            <w:r>
              <w:rPr>
                <w:rFonts w:hint="eastAsia" w:ascii="仿宋" w:hAnsi="仿宋" w:eastAsia="仿宋" w:cs="仿宋"/>
                <w:color w:val="auto"/>
                <w:sz w:val="24"/>
                <w:highlight w:val="none"/>
                <w:lang w:eastAsia="zh-CN"/>
              </w:rPr>
              <w:t>磋商</w:t>
            </w:r>
            <w:r>
              <w:rPr>
                <w:rFonts w:hint="eastAsia" w:ascii="仿宋" w:hAnsi="仿宋" w:eastAsia="仿宋" w:cs="仿宋"/>
                <w:color w:val="auto"/>
                <w:sz w:val="24"/>
                <w:highlight w:val="none"/>
              </w:rPr>
              <w:t>文件第三部分  供应商须知</w:t>
            </w:r>
            <w:r>
              <w:rPr>
                <w:rFonts w:hint="eastAsia" w:ascii="仿宋" w:hAnsi="仿宋" w:eastAsia="仿宋" w:cs="仿宋"/>
                <w:color w:val="auto"/>
                <w:sz w:val="24"/>
                <w:highlight w:val="none"/>
                <w:lang w:eastAsia="zh-CN"/>
              </w:rPr>
              <w:t>中</w:t>
            </w:r>
            <w:r>
              <w:rPr>
                <w:rFonts w:hint="eastAsia" w:ascii="仿宋" w:hAnsi="仿宋" w:eastAsia="仿宋" w:cs="仿宋"/>
                <w:color w:val="auto"/>
                <w:sz w:val="24"/>
                <w:highlight w:val="none"/>
              </w:rPr>
              <w:t>六、响应文件的编制。</w:t>
            </w:r>
          </w:p>
          <w:p w14:paraId="61CBFE08">
            <w:pPr>
              <w:spacing w:line="360" w:lineRule="auto"/>
              <w:rPr>
                <w:rFonts w:hint="eastAsia" w:ascii="仿宋" w:hAnsi="仿宋" w:eastAsia="仿宋" w:cs="仿宋"/>
                <w:snapToGrid w:val="0"/>
                <w:color w:val="auto"/>
                <w:kern w:val="0"/>
                <w:szCs w:val="21"/>
                <w:highlight w:val="none"/>
              </w:rPr>
            </w:pPr>
            <w:r>
              <w:rPr>
                <w:rFonts w:hint="eastAsia" w:ascii="仿宋" w:hAnsi="仿宋" w:eastAsia="仿宋" w:cs="仿宋"/>
                <w:color w:val="auto"/>
                <w:kern w:val="0"/>
                <w:sz w:val="24"/>
                <w:highlight w:val="none"/>
                <w:lang w:val="zh-CN"/>
              </w:rPr>
              <w:t>供应商未提供有效的资格证明文件的，视为供应商不具备磋商文件中规定的资格要求，响应无效。</w:t>
            </w:r>
          </w:p>
        </w:tc>
      </w:tr>
      <w:tr w14:paraId="490801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76" w:hRule="atLeast"/>
          <w:tblHeader/>
        </w:trPr>
        <w:tc>
          <w:tcPr>
            <w:tcW w:w="629" w:type="dxa"/>
            <w:vMerge w:val="continue"/>
            <w:tcBorders>
              <w:left w:val="single" w:color="auto" w:sz="4" w:space="0"/>
              <w:bottom w:val="single" w:color="auto" w:sz="4" w:space="0"/>
              <w:right w:val="single" w:color="auto" w:sz="4" w:space="0"/>
            </w:tcBorders>
            <w:vAlign w:val="center"/>
          </w:tcPr>
          <w:p w14:paraId="21CFEA23">
            <w:pPr>
              <w:snapToGrid w:val="0"/>
              <w:spacing w:line="360" w:lineRule="auto"/>
              <w:jc w:val="center"/>
              <w:rPr>
                <w:rFonts w:hint="eastAsia" w:ascii="仿宋" w:hAnsi="仿宋" w:eastAsia="仿宋" w:cs="仿宋"/>
                <w:color w:val="auto"/>
                <w:sz w:val="24"/>
                <w:highlight w:val="none"/>
              </w:rPr>
            </w:pPr>
          </w:p>
        </w:tc>
        <w:tc>
          <w:tcPr>
            <w:tcW w:w="2233" w:type="dxa"/>
            <w:vMerge w:val="continue"/>
            <w:tcBorders>
              <w:left w:val="single" w:color="auto" w:sz="4" w:space="0"/>
              <w:bottom w:val="single" w:color="000000" w:sz="8" w:space="0"/>
              <w:right w:val="single" w:color="000000" w:sz="8" w:space="0"/>
            </w:tcBorders>
            <w:vAlign w:val="center"/>
          </w:tcPr>
          <w:p w14:paraId="2296DDAD">
            <w:pPr>
              <w:snapToGrid w:val="0"/>
              <w:spacing w:line="360" w:lineRule="auto"/>
              <w:jc w:val="center"/>
              <w:rPr>
                <w:rFonts w:hint="eastAsia" w:ascii="仿宋" w:hAnsi="仿宋" w:eastAsia="仿宋" w:cs="仿宋"/>
                <w:b/>
                <w:color w:val="auto"/>
                <w:sz w:val="24"/>
                <w:highlight w:val="none"/>
              </w:rPr>
            </w:pPr>
          </w:p>
        </w:tc>
        <w:tc>
          <w:tcPr>
            <w:tcW w:w="6290" w:type="dxa"/>
            <w:tcBorders>
              <w:top w:val="single" w:color="auto" w:sz="4" w:space="0"/>
              <w:left w:val="single" w:color="000000" w:sz="2" w:space="0"/>
              <w:bottom w:val="single" w:color="000000" w:sz="8" w:space="0"/>
              <w:right w:val="single" w:color="000000" w:sz="8" w:space="0"/>
            </w:tcBorders>
            <w:vAlign w:val="center"/>
          </w:tcPr>
          <w:p w14:paraId="5902A7F4">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（2）资信证明文件：根据磋商文件第五部分评审标准提供。</w:t>
            </w:r>
          </w:p>
        </w:tc>
      </w:tr>
      <w:tr w14:paraId="6D9F44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6B24D4CA">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9</w:t>
            </w:r>
          </w:p>
        </w:tc>
        <w:tc>
          <w:tcPr>
            <w:tcW w:w="2233" w:type="dxa"/>
            <w:tcBorders>
              <w:top w:val="single" w:color="000000" w:sz="8" w:space="0"/>
              <w:left w:val="single" w:color="000000" w:sz="2" w:space="0"/>
              <w:bottom w:val="single" w:color="000000" w:sz="8" w:space="0"/>
              <w:right w:val="single" w:color="000000" w:sz="8" w:space="0"/>
            </w:tcBorders>
            <w:vAlign w:val="center"/>
          </w:tcPr>
          <w:p w14:paraId="6E1FE5EB">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节能产品、环境标志产品</w:t>
            </w:r>
          </w:p>
        </w:tc>
        <w:tc>
          <w:tcPr>
            <w:tcW w:w="6290" w:type="dxa"/>
            <w:tcBorders>
              <w:top w:val="single" w:color="000000" w:sz="8" w:space="0"/>
              <w:left w:val="single" w:color="000000" w:sz="2" w:space="0"/>
              <w:bottom w:val="single" w:color="000000" w:sz="8" w:space="0"/>
              <w:right w:val="single" w:color="000000" w:sz="8" w:space="0"/>
            </w:tcBorders>
            <w:vAlign w:val="center"/>
          </w:tcPr>
          <w:p w14:paraId="37B25B5D">
            <w:pPr>
              <w:snapToGrid w:val="0"/>
              <w:spacing w:line="360" w:lineRule="auto"/>
              <w:rPr>
                <w:rFonts w:hint="eastAsia" w:ascii="仿宋" w:hAnsi="仿宋" w:eastAsia="仿宋" w:cs="仿宋"/>
                <w:color w:val="auto"/>
                <w:highlight w:val="none"/>
              </w:rPr>
            </w:pPr>
            <w:r>
              <w:rPr>
                <w:rFonts w:hint="eastAsia" w:ascii="仿宋" w:hAnsi="仿宋" w:eastAsia="仿宋" w:cs="仿宋"/>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56980A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33336074">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10</w:t>
            </w:r>
          </w:p>
        </w:tc>
        <w:tc>
          <w:tcPr>
            <w:tcW w:w="2233" w:type="dxa"/>
            <w:tcBorders>
              <w:top w:val="single" w:color="000000" w:sz="8" w:space="0"/>
              <w:left w:val="single" w:color="000000" w:sz="2" w:space="0"/>
              <w:bottom w:val="single" w:color="000000" w:sz="8" w:space="0"/>
              <w:right w:val="single" w:color="000000" w:sz="8" w:space="0"/>
            </w:tcBorders>
            <w:vAlign w:val="center"/>
          </w:tcPr>
          <w:p w14:paraId="7FBBC822">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最后报价要求</w:t>
            </w:r>
          </w:p>
        </w:tc>
        <w:tc>
          <w:tcPr>
            <w:tcW w:w="6290" w:type="dxa"/>
            <w:tcBorders>
              <w:top w:val="single" w:color="000000" w:sz="8" w:space="0"/>
              <w:left w:val="single" w:color="000000" w:sz="2" w:space="0"/>
              <w:bottom w:val="single" w:color="000000" w:sz="8" w:space="0"/>
              <w:right w:val="single" w:color="000000" w:sz="8" w:space="0"/>
            </w:tcBorders>
            <w:vAlign w:val="center"/>
          </w:tcPr>
          <w:p w14:paraId="43C34C3B">
            <w:pPr>
              <w:snapToGrid w:val="0"/>
              <w:spacing w:line="360" w:lineRule="auto"/>
              <w:jc w:val="left"/>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lang w:val="zh-CN"/>
              </w:rPr>
              <w:t>有关本项目实施所需的所有费用（含税费）均计入最后报价。《最后报价</w:t>
            </w:r>
            <w:r>
              <w:rPr>
                <w:rFonts w:hint="eastAsia" w:ascii="仿宋" w:hAnsi="仿宋" w:eastAsia="仿宋" w:cs="仿宋"/>
                <w:color w:val="auto"/>
                <w:sz w:val="24"/>
                <w:highlight w:val="none"/>
              </w:rPr>
              <w:t>一览表（报价表）</w:t>
            </w:r>
            <w:r>
              <w:rPr>
                <w:rFonts w:hint="eastAsia" w:ascii="仿宋" w:hAnsi="仿宋" w:eastAsia="仿宋" w:cs="仿宋"/>
                <w:color w:val="auto"/>
                <w:kern w:val="0"/>
                <w:sz w:val="24"/>
                <w:highlight w:val="none"/>
                <w:lang w:val="zh-CN"/>
              </w:rPr>
              <w:t>》</w:t>
            </w:r>
            <w:r>
              <w:rPr>
                <w:rFonts w:hint="eastAsia" w:ascii="仿宋" w:hAnsi="仿宋" w:eastAsia="仿宋" w:cs="仿宋"/>
                <w:color w:val="auto"/>
                <w:sz w:val="24"/>
                <w:highlight w:val="none"/>
              </w:rPr>
              <w:t>是最后报价的唯一载体</w:t>
            </w:r>
            <w:r>
              <w:rPr>
                <w:rFonts w:hint="eastAsia" w:ascii="仿宋" w:hAnsi="仿宋" w:eastAsia="仿宋" w:cs="仿宋"/>
                <w:color w:val="auto"/>
                <w:kern w:val="0"/>
                <w:sz w:val="24"/>
                <w:highlight w:val="none"/>
                <w:lang w:val="zh-CN"/>
              </w:rPr>
              <w:t>。磋商文件中价格全部采用人民币报价。磋商文件未列明，而供应商认为必需的费用也需列入报价。</w:t>
            </w:r>
            <w:r>
              <w:rPr>
                <w:rFonts w:hint="eastAsia" w:ascii="仿宋" w:hAnsi="仿宋" w:eastAsia="仿宋" w:cs="仿宋"/>
                <w:b/>
                <w:color w:val="auto"/>
                <w:kern w:val="0"/>
                <w:sz w:val="24"/>
                <w:highlight w:val="none"/>
                <w:lang w:val="zh-CN"/>
              </w:rPr>
              <w:t>提醒：验收时费用由采购人承担，不包含在最后报价中。</w:t>
            </w:r>
          </w:p>
          <w:p w14:paraId="1DBB0EA1">
            <w:pPr>
              <w:snapToGrid w:val="0"/>
              <w:spacing w:line="360" w:lineRule="auto"/>
              <w:jc w:val="left"/>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最后报价出现下列情形的，响应无效：</w:t>
            </w:r>
          </w:p>
          <w:p w14:paraId="7A07B3F7">
            <w:pPr>
              <w:snapToGrid w:val="0"/>
              <w:spacing w:line="360" w:lineRule="auto"/>
              <w:ind w:firstLine="241" w:firstLineChars="100"/>
              <w:jc w:val="left"/>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响应文件出现不是唯一的、有选择性的最后报价的；</w:t>
            </w:r>
          </w:p>
          <w:p w14:paraId="23465199">
            <w:pPr>
              <w:snapToGrid w:val="0"/>
              <w:spacing w:line="360" w:lineRule="auto"/>
              <w:ind w:firstLine="241" w:firstLineChars="100"/>
              <w:jc w:val="left"/>
              <w:rPr>
                <w:rFonts w:hint="eastAsia" w:ascii="仿宋" w:hAnsi="仿宋" w:eastAsia="仿宋" w:cs="仿宋"/>
                <w:color w:val="auto"/>
                <w:kern w:val="0"/>
                <w:sz w:val="24"/>
                <w:highlight w:val="none"/>
                <w:lang w:val="zh-CN"/>
              </w:rPr>
            </w:pPr>
            <w:r>
              <w:rPr>
                <w:rFonts w:hint="eastAsia" w:ascii="仿宋" w:hAnsi="仿宋" w:eastAsia="仿宋" w:cs="仿宋"/>
                <w:b/>
                <w:color w:val="auto"/>
                <w:kern w:val="0"/>
                <w:sz w:val="24"/>
                <w:highlight w:val="none"/>
                <w:lang w:val="zh-CN"/>
              </w:rPr>
              <w:t>最后报价超过磋商文件中规定的预算金额或者最高限价的;</w:t>
            </w:r>
          </w:p>
          <w:p w14:paraId="2BD6D204">
            <w:pPr>
              <w:spacing w:line="360" w:lineRule="auto"/>
              <w:ind w:firstLine="241" w:firstLineChars="100"/>
              <w:rPr>
                <w:rFonts w:hint="eastAsia" w:ascii="仿宋" w:hAnsi="仿宋" w:eastAsia="仿宋" w:cs="仿宋"/>
                <w:b/>
                <w:color w:val="auto"/>
                <w:sz w:val="24"/>
                <w:highlight w:val="none"/>
              </w:rPr>
            </w:pPr>
            <w:r>
              <w:rPr>
                <w:rFonts w:hint="eastAsia" w:ascii="仿宋" w:hAnsi="仿宋" w:eastAsia="仿宋" w:cs="仿宋"/>
                <w:b/>
                <w:color w:val="auto"/>
                <w:kern w:val="0"/>
                <w:sz w:val="24"/>
                <w:highlight w:val="none"/>
              </w:rPr>
              <w:t>最后报价明显低于其他通过符合性审查供应商的报价，有可能影响产品质量或者不能诚信履约的，未能按要求提供书面说明或者提交相关证明材料证明其报价合理性的</w:t>
            </w:r>
            <w:r>
              <w:rPr>
                <w:rFonts w:hint="eastAsia" w:ascii="仿宋" w:hAnsi="仿宋" w:eastAsia="仿宋" w:cs="仿宋"/>
                <w:b/>
                <w:color w:val="auto"/>
                <w:sz w:val="24"/>
                <w:szCs w:val="21"/>
                <w:highlight w:val="none"/>
              </w:rPr>
              <w:t>;</w:t>
            </w:r>
          </w:p>
          <w:p w14:paraId="01D8D419">
            <w:pPr>
              <w:spacing w:line="360" w:lineRule="auto"/>
              <w:ind w:firstLine="241" w:firstLineChars="100"/>
              <w:rPr>
                <w:rFonts w:hint="eastAsia" w:ascii="仿宋" w:hAnsi="仿宋" w:eastAsia="仿宋" w:cs="仿宋"/>
                <w:color w:val="auto"/>
                <w:sz w:val="24"/>
                <w:highlight w:val="none"/>
              </w:rPr>
            </w:pPr>
            <w:r>
              <w:rPr>
                <w:rFonts w:hint="eastAsia" w:ascii="仿宋" w:hAnsi="仿宋" w:eastAsia="仿宋" w:cs="仿宋"/>
                <w:b/>
                <w:color w:val="auto"/>
                <w:kern w:val="0"/>
                <w:sz w:val="24"/>
                <w:highlight w:val="none"/>
              </w:rPr>
              <w:t>供应商对根据修正原则修正后的报价不确认的</w:t>
            </w:r>
            <w:r>
              <w:rPr>
                <w:rFonts w:hint="eastAsia" w:ascii="仿宋" w:hAnsi="仿宋" w:eastAsia="仿宋" w:cs="仿宋"/>
                <w:b/>
                <w:color w:val="auto"/>
                <w:sz w:val="24"/>
                <w:highlight w:val="none"/>
              </w:rPr>
              <w:t>。</w:t>
            </w:r>
          </w:p>
        </w:tc>
      </w:tr>
      <w:tr w14:paraId="33A5D3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715" w:hRule="atLeast"/>
          <w:tblHeader/>
        </w:trPr>
        <w:tc>
          <w:tcPr>
            <w:tcW w:w="629" w:type="dxa"/>
            <w:tcBorders>
              <w:top w:val="single" w:color="auto" w:sz="4" w:space="0"/>
              <w:left w:val="single" w:color="000000" w:sz="8" w:space="0"/>
              <w:right w:val="single" w:color="000000" w:sz="2" w:space="0"/>
            </w:tcBorders>
            <w:vAlign w:val="center"/>
          </w:tcPr>
          <w:p w14:paraId="5B84F780">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11</w:t>
            </w:r>
          </w:p>
        </w:tc>
        <w:tc>
          <w:tcPr>
            <w:tcW w:w="2233" w:type="dxa"/>
            <w:tcBorders>
              <w:top w:val="single" w:color="000000" w:sz="8" w:space="0"/>
              <w:left w:val="single" w:color="000000" w:sz="2" w:space="0"/>
              <w:right w:val="single" w:color="000000" w:sz="8" w:space="0"/>
            </w:tcBorders>
            <w:vAlign w:val="center"/>
          </w:tcPr>
          <w:p w14:paraId="3C2E3DCC">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中小企业信用融资</w:t>
            </w:r>
          </w:p>
        </w:tc>
        <w:tc>
          <w:tcPr>
            <w:tcW w:w="6290" w:type="dxa"/>
            <w:tcBorders>
              <w:top w:val="single" w:color="000000" w:sz="8" w:space="0"/>
              <w:left w:val="single" w:color="000000" w:sz="2" w:space="0"/>
              <w:right w:val="single" w:color="000000" w:sz="8" w:space="0"/>
            </w:tcBorders>
            <w:vAlign w:val="center"/>
          </w:tcPr>
          <w:p w14:paraId="0BAD6EF8">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snapToGrid w:val="0"/>
                <w:color w:val="auto"/>
                <w:kern w:val="28"/>
                <w:sz w:val="24"/>
                <w:highlight w:val="none"/>
              </w:rPr>
              <w:t>供应商成交后也可在“政采云”平台申请政采贷：操作路径：登录政采云平台 - 金融服务中心 -【融资服务】，可在热门申请中选择产品直接申请，也可点击云智贷匹配适合产品进行申请，或者在可申请项目中根据该项目进行申请。具体可咨询建德市财政局采购办，联系电话：</w:t>
            </w:r>
            <w:r>
              <w:rPr>
                <w:rFonts w:hint="eastAsia" w:ascii="仿宋" w:hAnsi="仿宋" w:eastAsia="仿宋" w:cs="仿宋"/>
                <w:snapToGrid w:val="0"/>
                <w:color w:val="auto"/>
                <w:kern w:val="28"/>
                <w:sz w:val="24"/>
                <w:highlight w:val="none"/>
                <w:lang w:eastAsia="zh-CN"/>
              </w:rPr>
              <w:t>0571-89606885</w:t>
            </w:r>
            <w:r>
              <w:rPr>
                <w:rFonts w:hint="eastAsia" w:ascii="仿宋" w:hAnsi="仿宋" w:eastAsia="仿宋" w:cs="仿宋"/>
                <w:snapToGrid w:val="0"/>
                <w:color w:val="auto"/>
                <w:kern w:val="28"/>
                <w:sz w:val="24"/>
                <w:highlight w:val="none"/>
              </w:rPr>
              <w:t>。</w:t>
            </w:r>
          </w:p>
        </w:tc>
      </w:tr>
      <w:tr w14:paraId="16217A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70C20326">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12</w:t>
            </w:r>
          </w:p>
        </w:tc>
        <w:tc>
          <w:tcPr>
            <w:tcW w:w="2233" w:type="dxa"/>
            <w:tcBorders>
              <w:top w:val="single" w:color="000000" w:sz="8" w:space="0"/>
              <w:left w:val="single" w:color="000000" w:sz="2" w:space="0"/>
              <w:bottom w:val="single" w:color="000000" w:sz="8" w:space="0"/>
              <w:right w:val="single" w:color="000000" w:sz="8" w:space="0"/>
            </w:tcBorders>
            <w:vAlign w:val="center"/>
          </w:tcPr>
          <w:p w14:paraId="1FFBD6C8">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备份响应文件送达地点和签收人员 </w:t>
            </w:r>
          </w:p>
        </w:tc>
        <w:tc>
          <w:tcPr>
            <w:tcW w:w="6290" w:type="dxa"/>
            <w:tcBorders>
              <w:top w:val="single" w:color="000000" w:sz="8" w:space="0"/>
              <w:left w:val="single" w:color="000000" w:sz="2" w:space="0"/>
              <w:bottom w:val="single" w:color="000000" w:sz="8" w:space="0"/>
              <w:right w:val="single" w:color="000000" w:sz="8" w:space="0"/>
            </w:tcBorders>
            <w:vAlign w:val="center"/>
          </w:tcPr>
          <w:p w14:paraId="2D927C7C">
            <w:pPr>
              <w:pStyle w:val="33"/>
              <w:spacing w:line="360" w:lineRule="auto"/>
              <w:rPr>
                <w:rFonts w:hint="eastAsia" w:ascii="仿宋" w:hAnsi="仿宋" w:eastAsia="仿宋" w:cs="仿宋"/>
                <w:color w:val="auto"/>
                <w:kern w:val="28"/>
                <w:sz w:val="24"/>
                <w:highlight w:val="none"/>
              </w:rPr>
            </w:pPr>
            <w:r>
              <w:rPr>
                <w:rFonts w:hint="eastAsia" w:ascii="仿宋" w:hAnsi="仿宋" w:eastAsia="仿宋" w:cs="仿宋"/>
                <w:color w:val="auto"/>
                <w:kern w:val="28"/>
                <w:sz w:val="24"/>
                <w:szCs w:val="24"/>
                <w:highlight w:val="none"/>
              </w:rPr>
              <w:t>备份响应文件送达地点：</w:t>
            </w:r>
            <w:r>
              <w:rPr>
                <w:rFonts w:hint="eastAsia" w:ascii="仿宋" w:hAnsi="仿宋" w:eastAsia="仿宋" w:cs="仿宋"/>
                <w:color w:val="auto"/>
                <w:kern w:val="28"/>
                <w:sz w:val="24"/>
                <w:szCs w:val="24"/>
                <w:highlight w:val="none"/>
                <w:u w:val="single"/>
                <w:lang w:eastAsia="zh-CN"/>
              </w:rPr>
              <w:t>浙江省建德市新安江街道新安财富城6幢B座1201室</w:t>
            </w:r>
            <w:r>
              <w:rPr>
                <w:rFonts w:hint="eastAsia" w:ascii="仿宋" w:hAnsi="仿宋" w:eastAsia="仿宋" w:cs="仿宋"/>
                <w:color w:val="auto"/>
                <w:kern w:val="28"/>
                <w:sz w:val="24"/>
                <w:szCs w:val="24"/>
                <w:highlight w:val="none"/>
              </w:rPr>
              <w:t>；备份响应文件签收人员联系电话：</w:t>
            </w:r>
            <w:r>
              <w:rPr>
                <w:rFonts w:hint="eastAsia" w:ascii="仿宋" w:hAnsi="仿宋" w:eastAsia="仿宋" w:cs="仿宋"/>
                <w:color w:val="auto"/>
                <w:sz w:val="24"/>
                <w:highlight w:val="none"/>
                <w:u w:val="single"/>
                <w:lang w:val="en-US" w:eastAsia="zh-CN"/>
              </w:rPr>
              <w:t xml:space="preserve"> 周女士 15167182821 </w:t>
            </w:r>
            <w:r>
              <w:rPr>
                <w:rFonts w:hint="eastAsia" w:ascii="仿宋" w:hAnsi="仿宋" w:eastAsia="仿宋" w:cs="仿宋"/>
                <w:color w:val="auto"/>
                <w:sz w:val="24"/>
                <w:szCs w:val="24"/>
                <w:highlight w:val="none"/>
              </w:rPr>
              <w:t>。</w:t>
            </w:r>
            <w:r>
              <w:rPr>
                <w:rFonts w:hint="eastAsia" w:ascii="仿宋" w:hAnsi="仿宋" w:eastAsia="仿宋" w:cs="仿宋"/>
                <w:b/>
                <w:color w:val="auto"/>
                <w:sz w:val="24"/>
                <w:szCs w:val="24"/>
                <w:highlight w:val="none"/>
              </w:rPr>
              <w:t>采购人、</w:t>
            </w:r>
            <w:r>
              <w:rPr>
                <w:rFonts w:hint="eastAsia" w:ascii="仿宋" w:hAnsi="仿宋" w:eastAsia="仿宋" w:cs="仿宋"/>
                <w:b/>
                <w:color w:val="auto"/>
                <w:sz w:val="24"/>
                <w:szCs w:val="24"/>
                <w:highlight w:val="none"/>
                <w:lang w:eastAsia="zh-CN"/>
              </w:rPr>
              <w:t>采购代理机构</w:t>
            </w:r>
            <w:r>
              <w:rPr>
                <w:rFonts w:hint="eastAsia" w:ascii="仿宋" w:hAnsi="仿宋" w:eastAsia="仿宋" w:cs="仿宋"/>
                <w:b/>
                <w:color w:val="auto"/>
                <w:sz w:val="24"/>
                <w:szCs w:val="24"/>
                <w:highlight w:val="none"/>
              </w:rPr>
              <w:t>不强制或变相强制供应商提交备份响应文件。</w:t>
            </w:r>
          </w:p>
        </w:tc>
      </w:tr>
      <w:tr w14:paraId="6646A4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3FE1DA8C">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13</w:t>
            </w:r>
          </w:p>
        </w:tc>
        <w:tc>
          <w:tcPr>
            <w:tcW w:w="2233" w:type="dxa"/>
            <w:tcBorders>
              <w:top w:val="single" w:color="000000" w:sz="8" w:space="0"/>
              <w:left w:val="single" w:color="000000" w:sz="2" w:space="0"/>
              <w:bottom w:val="single" w:color="000000" w:sz="8" w:space="0"/>
              <w:right w:val="single" w:color="000000" w:sz="8" w:space="0"/>
            </w:tcBorders>
            <w:vAlign w:val="center"/>
          </w:tcPr>
          <w:p w14:paraId="324ED4A6">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采购代理服务费</w:t>
            </w:r>
          </w:p>
        </w:tc>
        <w:tc>
          <w:tcPr>
            <w:tcW w:w="6290" w:type="dxa"/>
            <w:tcBorders>
              <w:top w:val="single" w:color="000000" w:sz="8" w:space="0"/>
              <w:left w:val="single" w:color="000000" w:sz="2" w:space="0"/>
              <w:bottom w:val="single" w:color="000000" w:sz="8" w:space="0"/>
              <w:right w:val="single" w:color="000000" w:sz="8" w:space="0"/>
            </w:tcBorders>
            <w:vAlign w:val="center"/>
          </w:tcPr>
          <w:p w14:paraId="59A056FC">
            <w:pPr>
              <w:spacing w:line="360" w:lineRule="auto"/>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147465516"/>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szCs w:val="24"/>
                    <w:highlight w:val="none"/>
                    <w:lang w:val="en-US" w:eastAsia="zh-CN" w:bidi="ar-SA"/>
                  </w:rPr>
                  <w:t>☐</w:t>
                </w:r>
              </w:sdtContent>
            </w:sdt>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lang w:eastAsia="zh-CN"/>
              </w:rPr>
              <w:t>本项目不收取采购代理服务费</w:t>
            </w:r>
            <w:r>
              <w:rPr>
                <w:rFonts w:hint="eastAsia" w:ascii="仿宋" w:hAnsi="仿宋" w:eastAsia="仿宋" w:cs="仿宋"/>
                <w:color w:val="auto"/>
                <w:sz w:val="24"/>
                <w:highlight w:val="none"/>
              </w:rPr>
              <w:t>。</w:t>
            </w:r>
          </w:p>
          <w:p w14:paraId="31316836">
            <w:pPr>
              <w:spacing w:line="360" w:lineRule="auto"/>
              <w:rPr>
                <w:rFonts w:hint="eastAsia" w:ascii="仿宋" w:hAnsi="仿宋" w:eastAsia="仿宋" w:cs="仿宋"/>
                <w:color w:val="auto"/>
                <w:sz w:val="24"/>
                <w:highlight w:val="none"/>
                <w:lang w:eastAsia="zh-CN"/>
              </w:rPr>
            </w:pPr>
            <w:sdt>
              <w:sdtPr>
                <w:rPr>
                  <w:rFonts w:hint="eastAsia" w:ascii="仿宋" w:hAnsi="仿宋" w:eastAsia="仿宋" w:cs="仿宋"/>
                  <w:color w:val="auto"/>
                  <w:kern w:val="0"/>
                  <w:sz w:val="24"/>
                  <w:highlight w:val="none"/>
                </w:rPr>
                <w:id w:val="147465737"/>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highlight w:val="none"/>
              </w:rPr>
              <w:t>B</w:t>
            </w:r>
            <w:r>
              <w:rPr>
                <w:rFonts w:hint="eastAsia" w:ascii="仿宋" w:hAnsi="仿宋" w:eastAsia="仿宋" w:cs="仿宋"/>
                <w:color w:val="auto"/>
                <w:sz w:val="24"/>
                <w:highlight w:val="none"/>
                <w:lang w:eastAsia="zh-CN"/>
              </w:rPr>
              <w:t>本项目收取采购代理服务费。</w:t>
            </w:r>
          </w:p>
          <w:p w14:paraId="7E1B62EC">
            <w:pPr>
              <w:spacing w:line="360" w:lineRule="auto"/>
              <w:rPr>
                <w:rFonts w:hint="eastAsia" w:ascii="仿宋" w:hAnsi="仿宋" w:eastAsia="仿宋" w:cs="仿宋"/>
                <w:color w:val="auto"/>
                <w:kern w:val="28"/>
                <w:sz w:val="24"/>
                <w:szCs w:val="24"/>
                <w:highlight w:val="none"/>
              </w:rPr>
            </w:pPr>
            <w:r>
              <w:rPr>
                <w:rFonts w:hint="eastAsia" w:ascii="仿宋" w:hAnsi="仿宋" w:eastAsia="仿宋" w:cs="仿宋"/>
                <w:color w:val="auto"/>
                <w:sz w:val="24"/>
                <w:highlight w:val="none"/>
                <w:lang w:val="en-US" w:eastAsia="zh-CN"/>
              </w:rPr>
              <w:t>磋商响应总报价应包含采购服务费，采购服务费按国家发展计划委员会计价格[2002]1980 号文《招标代理服务费管理暂行办法》及发改价格[2011]534号收费标准（</w:t>
            </w:r>
            <w:r>
              <w:rPr>
                <w:rFonts w:hint="eastAsia" w:ascii="仿宋" w:hAnsi="仿宋" w:eastAsia="仿宋" w:cs="仿宋"/>
                <w:color w:val="auto"/>
                <w:sz w:val="24"/>
                <w:highlight w:val="none"/>
                <w:lang w:eastAsia="zh-CN"/>
              </w:rPr>
              <w:t>服务</w:t>
            </w:r>
            <w:r>
              <w:rPr>
                <w:rFonts w:hint="eastAsia" w:ascii="仿宋" w:hAnsi="仿宋" w:eastAsia="仿宋" w:cs="仿宋"/>
                <w:color w:val="auto"/>
                <w:sz w:val="24"/>
                <w:highlight w:val="none"/>
                <w:lang w:val="en-US" w:eastAsia="zh-CN"/>
              </w:rPr>
              <w:t>类）计取，</w:t>
            </w:r>
            <w:r>
              <w:rPr>
                <w:rFonts w:hint="eastAsia" w:ascii="仿宋" w:hAnsi="仿宋" w:eastAsia="仿宋" w:cs="仿宋"/>
                <w:color w:val="auto"/>
                <w:sz w:val="24"/>
                <w:highlight w:val="none"/>
                <w:lang w:eastAsia="zh-CN"/>
              </w:rPr>
              <w:fldChar w:fldCharType="begin"/>
            </w:r>
            <w:r>
              <w:rPr>
                <w:rFonts w:hint="eastAsia" w:ascii="仿宋" w:hAnsi="仿宋" w:eastAsia="仿宋" w:cs="仿宋"/>
                <w:color w:val="auto"/>
                <w:sz w:val="24"/>
                <w:highlight w:val="none"/>
                <w:lang w:eastAsia="zh-CN"/>
              </w:rPr>
              <w:instrText xml:space="preserve"> = 10500 \* CHINESENUM4 \* MERGEFORMAT </w:instrText>
            </w:r>
            <w:r>
              <w:rPr>
                <w:rFonts w:hint="eastAsia" w:ascii="仿宋" w:hAnsi="仿宋" w:eastAsia="仿宋" w:cs="仿宋"/>
                <w:color w:val="auto"/>
                <w:sz w:val="24"/>
                <w:highlight w:val="none"/>
                <w:lang w:eastAsia="zh-CN"/>
              </w:rPr>
              <w:fldChar w:fldCharType="separate"/>
            </w:r>
            <w:r>
              <w:rPr>
                <w:rFonts w:hint="eastAsia" w:ascii="仿宋" w:hAnsi="仿宋" w:eastAsia="仿宋" w:cs="仿宋"/>
                <w:color w:val="auto"/>
                <w:sz w:val="24"/>
                <w:highlight w:val="none"/>
                <w:lang w:eastAsia="zh-CN"/>
              </w:rPr>
              <w:t>人民币</w:t>
            </w:r>
            <w:r>
              <w:rPr>
                <w:rFonts w:hint="eastAsia" w:ascii="仿宋" w:hAnsi="仿宋" w:eastAsia="仿宋" w:cs="仿宋"/>
                <w:color w:val="auto"/>
                <w:sz w:val="24"/>
                <w:highlight w:val="none"/>
                <w:lang w:val="en-US" w:eastAsia="zh-CN"/>
              </w:rPr>
              <w:fldChar w:fldCharType="begin"/>
            </w:r>
            <w:r>
              <w:rPr>
                <w:rFonts w:hint="eastAsia" w:ascii="仿宋" w:hAnsi="仿宋" w:eastAsia="仿宋" w:cs="仿宋"/>
                <w:color w:val="auto"/>
                <w:sz w:val="24"/>
                <w:highlight w:val="none"/>
                <w:lang w:val="en-US" w:eastAsia="zh-CN"/>
              </w:rPr>
              <w:instrText xml:space="preserve"> = 12900 \* CHINESENUM4 \* MERGEFORMAT </w:instrText>
            </w:r>
            <w:r>
              <w:rPr>
                <w:rFonts w:hint="eastAsia" w:ascii="仿宋" w:hAnsi="仿宋" w:eastAsia="仿宋" w:cs="仿宋"/>
                <w:color w:val="auto"/>
                <w:sz w:val="24"/>
                <w:highlight w:val="none"/>
                <w:lang w:val="en-US" w:eastAsia="zh-CN"/>
              </w:rPr>
              <w:fldChar w:fldCharType="separate"/>
            </w:r>
            <w:r>
              <w:rPr>
                <w:rFonts w:hint="eastAsia" w:ascii="仿宋" w:hAnsi="仿宋" w:eastAsia="仿宋" w:cs="仿宋"/>
                <w:color w:val="auto"/>
                <w:sz w:val="24"/>
                <w:highlight w:val="none"/>
                <w:lang w:val="en-US" w:eastAsia="zh-CN"/>
              </w:rPr>
              <w:t>伍仟壹佰玖拾</w:t>
            </w:r>
            <w:r>
              <w:rPr>
                <w:rFonts w:hint="eastAsia" w:ascii="仿宋" w:hAnsi="仿宋" w:eastAsia="仿宋" w:cs="仿宋"/>
                <w:color w:val="auto"/>
                <w:sz w:val="24"/>
                <w:highlight w:val="none"/>
                <w:lang w:eastAsia="zh-CN"/>
              </w:rPr>
              <w:t>元整</w:t>
            </w:r>
            <w:r>
              <w:rPr>
                <w:rFonts w:hint="eastAsia" w:ascii="仿宋" w:hAnsi="仿宋" w:eastAsia="仿宋" w:cs="仿宋"/>
                <w:color w:val="auto"/>
                <w:sz w:val="24"/>
                <w:highlight w:val="none"/>
                <w:lang w:val="en-US" w:eastAsia="zh-CN"/>
              </w:rPr>
              <w:fldChar w:fldCharType="end"/>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5190.00</w:t>
            </w:r>
            <w:r>
              <w:rPr>
                <w:rFonts w:hint="eastAsia" w:ascii="仿宋" w:hAnsi="仿宋" w:eastAsia="仿宋" w:cs="仿宋"/>
                <w:color w:val="auto"/>
                <w:sz w:val="24"/>
                <w:highlight w:val="none"/>
                <w:lang w:eastAsia="zh-CN"/>
              </w:rPr>
              <w:t>元）</w:t>
            </w:r>
            <w:r>
              <w:rPr>
                <w:rFonts w:hint="eastAsia" w:ascii="仿宋" w:hAnsi="仿宋" w:eastAsia="仿宋" w:cs="仿宋"/>
                <w:color w:val="auto"/>
                <w:sz w:val="24"/>
                <w:highlight w:val="none"/>
                <w:lang w:eastAsia="zh-CN"/>
              </w:rPr>
              <w:fldChar w:fldCharType="end"/>
            </w:r>
            <w:r>
              <w:rPr>
                <w:rFonts w:hint="eastAsia" w:ascii="仿宋" w:hAnsi="仿宋" w:eastAsia="仿宋" w:cs="仿宋"/>
                <w:color w:val="auto"/>
                <w:sz w:val="24"/>
                <w:highlight w:val="none"/>
                <w:lang w:val="en-US" w:eastAsia="zh-CN"/>
              </w:rPr>
              <w:t>，由成交供应商在领取成交通知书时支付给采购代理公司。</w:t>
            </w:r>
          </w:p>
        </w:tc>
      </w:tr>
      <w:tr w14:paraId="14EDA6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vMerge w:val="restart"/>
            <w:tcBorders>
              <w:top w:val="single" w:color="auto" w:sz="4" w:space="0"/>
              <w:left w:val="single" w:color="000000" w:sz="8" w:space="0"/>
              <w:right w:val="single" w:color="000000" w:sz="2" w:space="0"/>
            </w:tcBorders>
            <w:vAlign w:val="center"/>
          </w:tcPr>
          <w:p w14:paraId="46EBAB44">
            <w:pPr>
              <w:snapToGrid w:val="0"/>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14</w:t>
            </w:r>
          </w:p>
        </w:tc>
        <w:tc>
          <w:tcPr>
            <w:tcW w:w="2233" w:type="dxa"/>
            <w:vMerge w:val="restart"/>
            <w:tcBorders>
              <w:top w:val="single" w:color="000000" w:sz="8" w:space="0"/>
              <w:left w:val="single" w:color="000000" w:sz="2" w:space="0"/>
              <w:right w:val="single" w:color="000000" w:sz="8" w:space="0"/>
            </w:tcBorders>
            <w:vAlign w:val="center"/>
          </w:tcPr>
          <w:p w14:paraId="2B517DE9">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特别说明</w:t>
            </w:r>
          </w:p>
        </w:tc>
        <w:tc>
          <w:tcPr>
            <w:tcW w:w="6290" w:type="dxa"/>
            <w:tcBorders>
              <w:top w:val="single" w:color="000000" w:sz="8" w:space="0"/>
              <w:left w:val="single" w:color="000000" w:sz="2" w:space="0"/>
              <w:bottom w:val="single" w:color="000000" w:sz="8" w:space="0"/>
              <w:right w:val="single" w:color="000000" w:sz="8" w:space="0"/>
            </w:tcBorders>
            <w:vAlign w:val="center"/>
          </w:tcPr>
          <w:p w14:paraId="6340665E">
            <w:pPr>
              <w:spacing w:line="360" w:lineRule="auto"/>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联合体投标的，联合体各方分别提供与联合体协议中规定的分工内容相应的业绩证明材料，业绩数量以提供材料较少的一方为准。</w:t>
            </w:r>
          </w:p>
        </w:tc>
      </w:tr>
      <w:tr w14:paraId="70AE14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vMerge w:val="continue"/>
            <w:tcBorders>
              <w:left w:val="single" w:color="000000" w:sz="8" w:space="0"/>
              <w:bottom w:val="single" w:color="auto" w:sz="4" w:space="0"/>
              <w:right w:val="single" w:color="000000" w:sz="2" w:space="0"/>
            </w:tcBorders>
            <w:vAlign w:val="center"/>
          </w:tcPr>
          <w:p w14:paraId="3587D9FF">
            <w:pPr>
              <w:snapToGrid w:val="0"/>
              <w:spacing w:line="360" w:lineRule="auto"/>
              <w:jc w:val="center"/>
              <w:rPr>
                <w:rFonts w:hint="eastAsia" w:ascii="仿宋" w:hAnsi="仿宋" w:eastAsia="仿宋" w:cs="仿宋"/>
                <w:color w:val="auto"/>
                <w:sz w:val="24"/>
                <w:highlight w:val="none"/>
              </w:rPr>
            </w:pPr>
          </w:p>
        </w:tc>
        <w:tc>
          <w:tcPr>
            <w:tcW w:w="2233" w:type="dxa"/>
            <w:vMerge w:val="continue"/>
            <w:tcBorders>
              <w:left w:val="single" w:color="000000" w:sz="2" w:space="0"/>
              <w:bottom w:val="single" w:color="000000" w:sz="8" w:space="0"/>
              <w:right w:val="single" w:color="000000" w:sz="8" w:space="0"/>
            </w:tcBorders>
            <w:vAlign w:val="center"/>
          </w:tcPr>
          <w:p w14:paraId="3E1900C1">
            <w:pPr>
              <w:snapToGrid w:val="0"/>
              <w:spacing w:line="360" w:lineRule="auto"/>
              <w:jc w:val="center"/>
              <w:rPr>
                <w:rFonts w:hint="eastAsia" w:ascii="仿宋" w:hAnsi="仿宋" w:eastAsia="仿宋" w:cs="仿宋"/>
                <w:b/>
                <w:color w:val="auto"/>
                <w:sz w:val="24"/>
                <w:highlight w:val="none"/>
              </w:rPr>
            </w:pPr>
          </w:p>
        </w:tc>
        <w:tc>
          <w:tcPr>
            <w:tcW w:w="6290" w:type="dxa"/>
            <w:tcBorders>
              <w:top w:val="single" w:color="000000" w:sz="8" w:space="0"/>
              <w:left w:val="single" w:color="000000" w:sz="2" w:space="0"/>
              <w:bottom w:val="single" w:color="000000" w:sz="8" w:space="0"/>
              <w:right w:val="single" w:color="000000" w:sz="8" w:space="0"/>
            </w:tcBorders>
            <w:vAlign w:val="center"/>
          </w:tcPr>
          <w:p w14:paraId="580359F6">
            <w:pPr>
              <w:spacing w:line="360" w:lineRule="auto"/>
              <w:rPr>
                <w:rFonts w:hint="eastAsia" w:ascii="仿宋" w:hAnsi="仿宋" w:eastAsia="仿宋" w:cs="仿宋"/>
                <w:snapToGrid w:val="0"/>
                <w:color w:val="auto"/>
                <w:kern w:val="28"/>
                <w:sz w:val="24"/>
                <w:highlight w:val="none"/>
              </w:rPr>
            </w:pPr>
            <w:sdt>
              <w:sdtPr>
                <w:rPr>
                  <w:rFonts w:hint="eastAsia" w:ascii="仿宋" w:hAnsi="仿宋" w:eastAsia="仿宋" w:cs="仿宋"/>
                  <w:color w:val="auto"/>
                  <w:kern w:val="0"/>
                  <w:sz w:val="24"/>
                  <w:highlight w:val="none"/>
                </w:rPr>
                <w:id w:val="-1816336663"/>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szCs w:val="24"/>
                    <w:highlight w:val="none"/>
                    <w:lang w:val="en-US" w:eastAsia="zh-CN" w:bidi="ar-SA"/>
                  </w:rPr>
                  <w:t>☐</w:t>
                </w:r>
              </w:sdtContent>
            </w:sdt>
            <w:r>
              <w:rPr>
                <w:rFonts w:hint="eastAsia" w:ascii="仿宋" w:hAnsi="仿宋" w:eastAsia="仿宋" w:cs="仿宋"/>
                <w:snapToGrid w:val="0"/>
                <w:color w:val="auto"/>
                <w:kern w:val="28"/>
                <w:sz w:val="24"/>
                <w:highlight w:val="none"/>
              </w:rPr>
              <w:t>联合体响应的，联合体各方均需按磋商文件第五部分评审标准要求提供资信证明文件，否则视为不符合相关要求。</w:t>
            </w:r>
          </w:p>
          <w:p w14:paraId="43BB3549">
            <w:pPr>
              <w:spacing w:line="360" w:lineRule="auto"/>
              <w:rPr>
                <w:rFonts w:hint="eastAsia" w:ascii="仿宋" w:hAnsi="仿宋" w:eastAsia="仿宋" w:cs="仿宋"/>
                <w:snapToGrid w:val="0"/>
                <w:color w:val="auto"/>
                <w:kern w:val="28"/>
                <w:sz w:val="24"/>
                <w:highlight w:val="none"/>
              </w:rPr>
            </w:pPr>
            <w:sdt>
              <w:sdtPr>
                <w:rPr>
                  <w:rFonts w:hint="eastAsia" w:ascii="仿宋" w:hAnsi="仿宋" w:eastAsia="仿宋" w:cs="仿宋"/>
                  <w:color w:val="auto"/>
                  <w:kern w:val="0"/>
                  <w:sz w:val="24"/>
                  <w:highlight w:val="none"/>
                </w:rPr>
                <w:id w:val="-232311894"/>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snapToGrid w:val="0"/>
                <w:color w:val="auto"/>
                <w:kern w:val="28"/>
                <w:sz w:val="24"/>
                <w:highlight w:val="none"/>
              </w:rPr>
              <w:t>联合体响应的，联合体中有一方或者联合体成员根据分工按磋商文件第五部分评审标准要求提供资信证明文件的，视为符合了相关要求。</w:t>
            </w:r>
          </w:p>
        </w:tc>
      </w:tr>
    </w:tbl>
    <w:p w14:paraId="0EE1B6B2">
      <w:pPr>
        <w:snapToGrid w:val="0"/>
        <w:jc w:val="center"/>
        <w:rPr>
          <w:rFonts w:hint="eastAsia" w:ascii="仿宋" w:hAnsi="仿宋" w:eastAsia="仿宋" w:cs="仿宋"/>
          <w:b/>
          <w:color w:val="auto"/>
          <w:sz w:val="32"/>
          <w:szCs w:val="20"/>
          <w:highlight w:val="none"/>
        </w:rPr>
      </w:pPr>
    </w:p>
    <w:p w14:paraId="11C8D640">
      <w:pPr>
        <w:adjustRightInd/>
        <w:spacing w:line="360" w:lineRule="auto"/>
        <w:ind w:firstLine="3845" w:firstLineChars="1197"/>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二、总则</w:t>
      </w:r>
    </w:p>
    <w:p w14:paraId="1EAB4206">
      <w:pPr>
        <w:snapToGrid w:val="0"/>
        <w:spacing w:line="360" w:lineRule="auto"/>
        <w:jc w:val="left"/>
        <w:outlineLvl w:val="1"/>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1.适用范围</w:t>
      </w:r>
    </w:p>
    <w:p w14:paraId="516F7527">
      <w:pP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本磋商文件适用于该项目的邀请、响应、开启响应文件、信用信息查询、资格性审查、评审、成交、合同、验收等行为（法律、法规另有规定的，从其规定）。</w:t>
      </w:r>
    </w:p>
    <w:p w14:paraId="014886AA">
      <w:pPr>
        <w:adjustRightInd/>
        <w:spacing w:line="360" w:lineRule="auto"/>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2.定义</w:t>
      </w:r>
    </w:p>
    <w:p w14:paraId="19EC944F">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 “采购人”系指磋商邀请公告中载明的本项目的采购人。</w:t>
      </w:r>
    </w:p>
    <w:p w14:paraId="5F51AA4F">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 “</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”系指磋商邀请公告中载明的本项目的</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w:t>
      </w:r>
    </w:p>
    <w:p w14:paraId="0369B64B">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 “供应商”系指响应磋商、参加本次竞争的法人、其他组织或自然人。</w:t>
      </w:r>
    </w:p>
    <w:p w14:paraId="259A9EAA">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2.4 “负责人”系指法人企业的法定负责人，或其他组织为法律、行政法规规定代表单位行使职权的主要负责人，或自然人本人。</w:t>
      </w:r>
    </w:p>
    <w:p w14:paraId="288202D0">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2.5 “成交人”系指经评审确定的成交供应商。</w:t>
      </w:r>
    </w:p>
    <w:p w14:paraId="565CE2DF">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2.6“响应文件”系指供应商提交的商务技术文件。供应商提交最后报价后，最后报价是供应商响应文件的有效组成部分。</w:t>
      </w:r>
    </w:p>
    <w:p w14:paraId="1BEEFE53">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2.7“电子交易平台”</w:t>
      </w:r>
      <w:r>
        <w:rPr>
          <w:rFonts w:hint="eastAsia" w:ascii="仿宋" w:hAnsi="仿宋" w:eastAsia="仿宋" w:cs="仿宋"/>
          <w:color w:val="auto"/>
          <w:sz w:val="24"/>
          <w:highlight w:val="none"/>
          <w:lang w:val="en-US" w:eastAsia="zh-CN"/>
        </w:rPr>
        <w:t>系</w:t>
      </w:r>
      <w:r>
        <w:rPr>
          <w:rFonts w:hint="eastAsia" w:ascii="仿宋" w:hAnsi="仿宋" w:eastAsia="仿宋" w:cs="仿宋"/>
          <w:color w:val="auto"/>
          <w:sz w:val="24"/>
          <w:highlight w:val="none"/>
        </w:rPr>
        <w:t>指本项目政府采购活动所依托的政府采购云平台（</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"https://www.zcygov.cn/" </w:instrText>
      </w:r>
      <w:r>
        <w:rPr>
          <w:rFonts w:hint="eastAsia" w:ascii="仿宋" w:hAnsi="仿宋" w:eastAsia="仿宋" w:cs="仿宋"/>
          <w:color w:val="auto"/>
          <w:highlight w:val="none"/>
        </w:rPr>
        <w:fldChar w:fldCharType="separate"/>
      </w:r>
      <w:r>
        <w:rPr>
          <w:rStyle w:val="69"/>
          <w:rFonts w:hint="eastAsia" w:ascii="仿宋" w:hAnsi="仿宋" w:eastAsia="仿宋" w:cs="仿宋"/>
          <w:snapToGrid/>
          <w:color w:val="auto"/>
          <w:kern w:val="2"/>
          <w:sz w:val="24"/>
          <w:szCs w:val="24"/>
          <w:highlight w:val="none"/>
        </w:rPr>
        <w:t>https://www.zcygov.cn/</w:t>
      </w:r>
      <w:r>
        <w:rPr>
          <w:rStyle w:val="69"/>
          <w:rFonts w:hint="eastAsia" w:ascii="仿宋" w:hAnsi="仿宋" w:eastAsia="仿宋" w:cs="仿宋"/>
          <w:snapToGrid/>
          <w:color w:val="auto"/>
          <w:kern w:val="2"/>
          <w:sz w:val="24"/>
          <w:szCs w:val="24"/>
          <w:highlight w:val="none"/>
        </w:rPr>
        <w:fldChar w:fldCharType="end"/>
      </w:r>
      <w:r>
        <w:rPr>
          <w:rFonts w:hint="eastAsia" w:ascii="仿宋" w:hAnsi="仿宋" w:eastAsia="仿宋" w:cs="仿宋"/>
          <w:color w:val="auto"/>
          <w:sz w:val="24"/>
          <w:highlight w:val="none"/>
        </w:rPr>
        <w:t>）。</w:t>
      </w:r>
    </w:p>
    <w:p w14:paraId="3D730F9D">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2.8“电子签名”系指数据电文中以电子形式所含、所附用于识别签名人身份并表明签名人认可其中内容的数据；“公章”系指单位法定名称章。因特殊原因需要使用冠以法定名称的业务专用章的，响应时须提供《业务专用章使用说明函》（附件4）。</w:t>
      </w:r>
    </w:p>
    <w:p w14:paraId="4AFC6615">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2.9 </w:t>
      </w:r>
      <w:r>
        <w:rPr>
          <w:rFonts w:hint="eastAsia" w:ascii="仿宋" w:hAnsi="仿宋" w:eastAsia="仿宋" w:cs="仿宋"/>
          <w:color w:val="auto"/>
          <w:sz w:val="24"/>
          <w:highlight w:val="none"/>
          <w:u w:val="single"/>
        </w:rPr>
        <w:t>“书面形式”包括数据电文形式与纸质形式。数据电文形式与纸质形式的采购活动具有同等法律效力。</w:t>
      </w:r>
    </w:p>
    <w:p w14:paraId="3E791AFD">
      <w:pPr>
        <w:snapToGrid w:val="0"/>
        <w:spacing w:line="360" w:lineRule="auto"/>
        <w:ind w:firstLine="480" w:firstLineChars="200"/>
        <w:jc w:val="left"/>
        <w:rPr>
          <w:rFonts w:hint="eastAsia" w:ascii="仿宋" w:hAnsi="仿宋" w:eastAsia="仿宋" w:cs="仿宋"/>
          <w:b/>
          <w:color w:val="auto"/>
          <w:sz w:val="24"/>
          <w:highlight w:val="none"/>
        </w:rPr>
      </w:pPr>
      <w:r>
        <w:rPr>
          <w:rFonts w:hint="eastAsia" w:ascii="仿宋" w:hAnsi="仿宋" w:eastAsia="仿宋" w:cs="仿宋"/>
          <w:color w:val="auto"/>
          <w:sz w:val="24"/>
          <w:highlight w:val="none"/>
        </w:rPr>
        <w:t>2.10 “▲” 系指实质性要求条款， “※”系指磋商过程中可能实质性变动的内容， “</w:t>
      </w:r>
      <w:sdt>
        <w:sdtPr>
          <w:rPr>
            <w:rFonts w:hint="eastAsia" w:ascii="仿宋" w:hAnsi="仿宋" w:eastAsia="仿宋" w:cs="仿宋"/>
            <w:color w:val="auto"/>
            <w:kern w:val="0"/>
            <w:sz w:val="24"/>
            <w:highlight w:val="none"/>
          </w:rPr>
          <w:id w:val="512970236"/>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szCs w:val="24"/>
              <w:highlight w:val="none"/>
              <w:lang w:val="en-US" w:eastAsia="zh-CN" w:bidi="ar-SA"/>
            </w:rPr>
            <w:t>þ</w:t>
          </w:r>
        </w:sdtContent>
      </w:sdt>
      <w:r>
        <w:rPr>
          <w:rFonts w:hint="eastAsia" w:ascii="仿宋" w:hAnsi="仿宋" w:eastAsia="仿宋" w:cs="仿宋"/>
          <w:color w:val="auto"/>
          <w:sz w:val="24"/>
          <w:highlight w:val="none"/>
        </w:rPr>
        <w:t>” 系指适用本项目的要求，“</w:t>
      </w:r>
      <w:sdt>
        <w:sdtPr>
          <w:rPr>
            <w:rFonts w:hint="eastAsia" w:ascii="仿宋" w:hAnsi="仿宋" w:eastAsia="仿宋" w:cs="仿宋"/>
            <w:color w:val="auto"/>
            <w:kern w:val="0"/>
            <w:sz w:val="24"/>
            <w:highlight w:val="none"/>
          </w:rPr>
          <w:id w:val="404888855"/>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szCs w:val="24"/>
              <w:highlight w:val="none"/>
              <w:lang w:val="en-US" w:eastAsia="zh-CN" w:bidi="ar-SA"/>
            </w:rPr>
            <w:t>☐</w:t>
          </w:r>
        </w:sdtContent>
      </w:sdt>
      <w:r>
        <w:rPr>
          <w:rFonts w:hint="eastAsia" w:ascii="仿宋" w:hAnsi="仿宋" w:eastAsia="仿宋" w:cs="仿宋"/>
          <w:color w:val="auto"/>
          <w:sz w:val="24"/>
          <w:highlight w:val="none"/>
        </w:rPr>
        <w:t>” 系指不适用本项目的要求。</w:t>
      </w:r>
    </w:p>
    <w:p w14:paraId="143C15E9">
      <w:pPr>
        <w:adjustRightInd/>
        <w:spacing w:line="360" w:lineRule="auto"/>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3.响应有效期</w:t>
      </w:r>
    </w:p>
    <w:p w14:paraId="6107B8DA">
      <w:pPr>
        <w:spacing w:line="360" w:lineRule="auto"/>
        <w:ind w:firstLine="480" w:firstLineChars="200"/>
        <w:rPr>
          <w:rFonts w:hint="eastAsia" w:ascii="仿宋" w:hAnsi="仿宋" w:eastAsia="仿宋" w:cs="仿宋"/>
          <w:b/>
          <w:color w:val="auto"/>
          <w:sz w:val="24"/>
          <w:szCs w:val="21"/>
          <w:highlight w:val="none"/>
        </w:rPr>
      </w:pPr>
      <w:r>
        <w:rPr>
          <w:rFonts w:hint="eastAsia" w:ascii="仿宋" w:hAnsi="仿宋" w:eastAsia="仿宋" w:cs="仿宋"/>
          <w:color w:val="auto"/>
          <w:sz w:val="24"/>
          <w:szCs w:val="20"/>
          <w:highlight w:val="none"/>
        </w:rPr>
        <w:t>▲3.1</w:t>
      </w:r>
      <w:r>
        <w:rPr>
          <w:rFonts w:hint="eastAsia" w:ascii="仿宋" w:hAnsi="仿宋" w:eastAsia="仿宋" w:cs="仿宋"/>
          <w:b/>
          <w:color w:val="auto"/>
          <w:sz w:val="24"/>
          <w:szCs w:val="20"/>
          <w:highlight w:val="none"/>
        </w:rPr>
        <w:t>响应有效期为从提交响应文件的截止之日起90天。供应商的响应文件中承</w:t>
      </w:r>
      <w:r>
        <w:rPr>
          <w:rFonts w:hint="eastAsia" w:ascii="仿宋" w:hAnsi="仿宋" w:eastAsia="仿宋" w:cs="仿宋"/>
          <w:b/>
          <w:color w:val="auto"/>
          <w:sz w:val="24"/>
          <w:szCs w:val="21"/>
          <w:highlight w:val="none"/>
        </w:rPr>
        <w:t>诺的响应有效期少于磋商文件中载明的磋商有效期的，响应无效。</w:t>
      </w:r>
    </w:p>
    <w:p w14:paraId="06CB8507">
      <w:pPr>
        <w:pStyle w:val="395"/>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3.2响应文件合格提交后，自响应截止日期起，在响应有效期内有效。</w:t>
      </w:r>
    </w:p>
    <w:p w14:paraId="2D53185C">
      <w:pPr>
        <w:pStyle w:val="395"/>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3.3在原定响应有效期满之前，如果出现特殊情况，</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可以以书面形式通知供应商延长响应有效期。供应商同意延长的，不得要求或被允许修改其响应文件;供应商拒绝延长的，其响应无效。</w:t>
      </w:r>
      <w:r>
        <w:rPr>
          <w:rFonts w:hint="eastAsia" w:ascii="仿宋" w:hAnsi="仿宋" w:eastAsia="仿宋" w:cs="仿宋"/>
          <w:color w:val="auto"/>
          <w:szCs w:val="24"/>
          <w:highlight w:val="none"/>
        </w:rPr>
        <w:t>拒绝延长磋商有效期的供应商不得再参与该项目后续采购活动。</w:t>
      </w:r>
    </w:p>
    <w:p w14:paraId="07F1748C">
      <w:pPr>
        <w:tabs>
          <w:tab w:val="left" w:pos="3780"/>
        </w:tabs>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4</w:t>
      </w:r>
      <w:r>
        <w:rPr>
          <w:rFonts w:hint="eastAsia" w:ascii="仿宋" w:hAnsi="仿宋" w:eastAsia="仿宋" w:cs="仿宋"/>
          <w:b/>
          <w:color w:val="auto"/>
          <w:sz w:val="24"/>
          <w:highlight w:val="none"/>
          <w:lang w:eastAsia="zh-CN"/>
        </w:rPr>
        <w:t>.</w:t>
      </w:r>
      <w:r>
        <w:rPr>
          <w:rFonts w:hint="eastAsia" w:ascii="仿宋" w:hAnsi="仿宋" w:eastAsia="仿宋" w:cs="仿宋"/>
          <w:b/>
          <w:color w:val="auto"/>
          <w:sz w:val="24"/>
          <w:highlight w:val="none"/>
        </w:rPr>
        <w:t>响应费用</w:t>
      </w:r>
    </w:p>
    <w:p w14:paraId="3ED5F865">
      <w:pPr>
        <w:pStyle w:val="33"/>
        <w:spacing w:line="360" w:lineRule="auto"/>
        <w:ind w:firstLine="360" w:firstLineChars="15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供应商需自行承担涉及响应的一切费用</w:t>
      </w:r>
      <w:r>
        <w:rPr>
          <w:rFonts w:hint="eastAsia" w:ascii="仿宋" w:hAnsi="仿宋" w:eastAsia="仿宋" w:cs="仿宋"/>
          <w:color w:val="auto"/>
          <w:sz w:val="24"/>
          <w:highlight w:val="none"/>
          <w:lang w:val="zh-CN"/>
        </w:rPr>
        <w:t>。</w:t>
      </w:r>
    </w:p>
    <w:p w14:paraId="1B5964FF">
      <w:pPr>
        <w:spacing w:line="360" w:lineRule="auto"/>
        <w:jc w:val="center"/>
        <w:rPr>
          <w:rFonts w:hint="eastAsia" w:ascii="仿宋" w:hAnsi="仿宋" w:eastAsia="仿宋" w:cs="仿宋"/>
          <w:b/>
          <w:color w:val="auto"/>
          <w:sz w:val="24"/>
          <w:highlight w:val="none"/>
        </w:rPr>
      </w:pPr>
    </w:p>
    <w:p w14:paraId="7DB4C9C6">
      <w:pPr>
        <w:adjustRightInd/>
        <w:spacing w:line="360" w:lineRule="auto"/>
        <w:jc w:val="center"/>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三、需要落实的政府采购政策</w:t>
      </w:r>
    </w:p>
    <w:p w14:paraId="752C9828">
      <w:pPr>
        <w:pStyle w:val="395"/>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1.是否允许采购进口产品要求</w:t>
      </w:r>
    </w:p>
    <w:p w14:paraId="29201376">
      <w:pPr>
        <w:pStyle w:val="33"/>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不会对其加以限制，仍将按照公平竞争原则实施采购）；</w:t>
      </w:r>
      <w:r>
        <w:rPr>
          <w:rFonts w:hint="eastAsia" w:ascii="仿宋" w:hAnsi="仿宋" w:eastAsia="仿宋" w:cs="仿宋"/>
          <w:color w:val="auto"/>
          <w:kern w:val="0"/>
          <w:sz w:val="24"/>
          <w:highlight w:val="none"/>
        </w:rPr>
        <w:t>优先采购向我国企业转让技术、与我国企业签订消化吸收再创新方案的供应商的进口产品</w:t>
      </w:r>
      <w:r>
        <w:rPr>
          <w:rFonts w:hint="eastAsia" w:ascii="仿宋" w:hAnsi="仿宋" w:eastAsia="仿宋" w:cs="仿宋"/>
          <w:color w:val="auto"/>
          <w:sz w:val="24"/>
          <w:highlight w:val="none"/>
        </w:rPr>
        <w:t>。</w:t>
      </w:r>
    </w:p>
    <w:p w14:paraId="4C695829">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2.支持绿色发展</w:t>
      </w:r>
    </w:p>
    <w:p w14:paraId="2C1BFE9A">
      <w:pPr>
        <w:spacing w:line="360" w:lineRule="auto"/>
        <w:ind w:firstLine="480" w:firstLineChars="200"/>
        <w:rPr>
          <w:rFonts w:hint="eastAsia" w:ascii="仿宋" w:hAnsi="仿宋" w:eastAsia="仿宋" w:cs="仿宋"/>
          <w:b/>
          <w:color w:val="auto"/>
          <w:sz w:val="24"/>
          <w:highlight w:val="none"/>
        </w:rPr>
      </w:pPr>
      <w:r>
        <w:rPr>
          <w:rFonts w:hint="eastAsia" w:ascii="仿宋" w:hAnsi="仿宋" w:eastAsia="仿宋" w:cs="仿宋"/>
          <w:color w:val="auto"/>
          <w:sz w:val="24"/>
          <w:highlight w:val="none"/>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磋商文件要求提供相关产品认证证书。</w:t>
      </w:r>
      <w:r>
        <w:rPr>
          <w:rFonts w:hint="eastAsia" w:ascii="仿宋" w:hAnsi="仿宋" w:eastAsia="仿宋" w:cs="仿宋"/>
          <w:b/>
          <w:color w:val="auto"/>
          <w:sz w:val="24"/>
          <w:highlight w:val="none"/>
        </w:rPr>
        <w:t>▲采购人拟采购的产品属于政府强制采购的节能产品品目清单范围的，供应商相应的响应产品未获得国家确定的认证机构出具的、处于有效期之内的节能产品认证证书的，响应无效。</w:t>
      </w:r>
    </w:p>
    <w:p w14:paraId="01ADCB8A">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2.2纳入政府采购管理的修缮、装修类项目采购建材的，鼓励</w:t>
      </w:r>
      <w:r>
        <w:rPr>
          <w:rFonts w:hint="eastAsia" w:ascii="仿宋" w:hAnsi="仿宋" w:eastAsia="仿宋" w:cs="仿宋"/>
          <w:color w:val="auto"/>
          <w:sz w:val="24"/>
          <w:highlight w:val="none"/>
          <w:lang w:eastAsia="zh-CN"/>
        </w:rPr>
        <w:t>采购人</w:t>
      </w:r>
      <w:r>
        <w:rPr>
          <w:rFonts w:hint="eastAsia" w:ascii="仿宋" w:hAnsi="仿宋" w:eastAsia="仿宋" w:cs="仿宋"/>
          <w:color w:val="auto"/>
          <w:sz w:val="24"/>
          <w:highlight w:val="none"/>
        </w:rPr>
        <w:t>将绿色建材性能、指标等作为实质性条件纳入采购文件和合同，具体性能指标要求参考相关绿色建材政府采购需求标准。</w:t>
      </w:r>
    </w:p>
    <w:p w14:paraId="24CD64F7">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w:t>
      </w:r>
      <w:r>
        <w:rPr>
          <w:rFonts w:hint="eastAsia" w:ascii="仿宋" w:hAnsi="仿宋" w:eastAsia="仿宋" w:cs="仿宋"/>
          <w:color w:val="auto"/>
          <w:sz w:val="24"/>
          <w:highlight w:val="none"/>
          <w:lang w:eastAsia="zh-CN"/>
        </w:rPr>
        <w:t>采购人</w:t>
      </w:r>
      <w:r>
        <w:rPr>
          <w:rFonts w:hint="eastAsia" w:ascii="仿宋" w:hAnsi="仿宋" w:eastAsia="仿宋" w:cs="仿宋"/>
          <w:color w:val="auto"/>
          <w:sz w:val="24"/>
          <w:highlight w:val="none"/>
        </w:rPr>
        <w:t>优先采购秸秆环保板材等资源综合利用产品。鼓励</w:t>
      </w:r>
      <w:r>
        <w:rPr>
          <w:rFonts w:hint="eastAsia" w:ascii="仿宋" w:hAnsi="仿宋" w:eastAsia="仿宋" w:cs="仿宋"/>
          <w:color w:val="auto"/>
          <w:sz w:val="24"/>
          <w:highlight w:val="none"/>
          <w:lang w:eastAsia="zh-CN"/>
        </w:rPr>
        <w:t>采购人</w:t>
      </w:r>
      <w:r>
        <w:rPr>
          <w:rFonts w:hint="eastAsia" w:ascii="仿宋" w:hAnsi="仿宋" w:eastAsia="仿宋" w:cs="仿宋"/>
          <w:color w:val="auto"/>
          <w:sz w:val="24"/>
          <w:highlight w:val="none"/>
        </w:rPr>
        <w:t>优先采购绿色物流配送服务、提供新能源交通工具的租赁服务。</w:t>
      </w:r>
    </w:p>
    <w:p w14:paraId="50AF2929">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2.4 鼓励供应商在参加政府采购过程中开展绿色设计、选择绿色材料、打造绿色制造工艺、开展绿色运输、做好废弃产品回收处理，实现产品全周期的绿色环保。鼓励</w:t>
      </w:r>
      <w:r>
        <w:rPr>
          <w:rFonts w:hint="eastAsia" w:ascii="仿宋" w:hAnsi="仿宋" w:eastAsia="仿宋" w:cs="仿宋"/>
          <w:color w:val="auto"/>
          <w:sz w:val="24"/>
          <w:highlight w:val="none"/>
          <w:lang w:eastAsia="zh-CN"/>
        </w:rPr>
        <w:t>采购人</w:t>
      </w:r>
      <w:r>
        <w:rPr>
          <w:rFonts w:hint="eastAsia" w:ascii="仿宋" w:hAnsi="仿宋" w:eastAsia="仿宋" w:cs="仿宋"/>
          <w:color w:val="auto"/>
          <w:sz w:val="24"/>
          <w:highlight w:val="none"/>
        </w:rPr>
        <w:t>对其提高预付款比例、免收履约保证金。</w:t>
      </w:r>
    </w:p>
    <w:p w14:paraId="1B83BBA9">
      <w:pPr>
        <w:pStyle w:val="33"/>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3.支持中小企业发展。</w:t>
      </w:r>
    </w:p>
    <w:p w14:paraId="14D53468">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3.1中小企业，是指在中华人民共和国境内依法设立，依据国务院批准的中小企业划分标准确定的中型企业、小型企业和微型企业，但与大企业的负责人为同一人，或者与大企业存在直接控股、管理关系的除外。</w:t>
      </w:r>
    </w:p>
    <w:p w14:paraId="5F225287">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符合中小企业划分标准的个体工商户，在政府采购活动中视同中小企业。</w:t>
      </w:r>
    </w:p>
    <w:p w14:paraId="7341F2F2">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bCs/>
          <w:color w:val="auto"/>
          <w:sz w:val="24"/>
          <w:highlight w:val="none"/>
        </w:rPr>
        <w:t>3.2</w:t>
      </w:r>
      <w:r>
        <w:rPr>
          <w:rFonts w:hint="eastAsia" w:ascii="仿宋" w:hAnsi="仿宋" w:eastAsia="仿宋" w:cs="仿宋"/>
          <w:color w:val="auto"/>
          <w:kern w:val="0"/>
          <w:sz w:val="24"/>
          <w:highlight w:val="none"/>
        </w:rPr>
        <w:t>在政府采购活动中，服务类项目采购，服务由中小企业承接，即提供服务的人员为中小企业依照《中华人民共和国劳动合同法》订立劳动合同的从业人员，享受中小企业扶持政策。</w:t>
      </w:r>
    </w:p>
    <w:p w14:paraId="7FFB2F1E">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以联合体形式参加政府采购活动，联合体各方均为中小企业的，联合体视同中小企业。其中，联合体各方均为小微企业的，联合体视同小微企业。</w:t>
      </w:r>
    </w:p>
    <w:p w14:paraId="79A75B56">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对于未预留份额专门面向中小企业的政府采购服务项目，以及预留份额政府采购服务项目中的非预留部分标项，对小型和微型企业的最后报价给予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最后报价给予6%的扣除，用扣除后的价格参加评审。组成联合体或者接受分包的小微企业与联合体内其他企业、分包企业之间存在直接控股、管理关系的，不享受价格扣除优惠政策。</w:t>
      </w:r>
    </w:p>
    <w:p w14:paraId="64C4B345">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3.4符合《关于促进残疾人就业政府采购政策的通知》（财库〔2017〕141号）规定的条件并提供《残疾人福利性单位声明函》（附件3）的残疾人福利性单位视同小型、微型企业；</w:t>
      </w:r>
    </w:p>
    <w:p w14:paraId="6E628A39">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3.5符合《关于政府采购支持监狱企业发展有关问题的通知》（财库[2014]68号）规定的监狱企业并提供由省级以上监狱管理局、戒毒管理局（含新疆生产建设兵团）出具的属于监狱企业证明文件的，视同为小型、微型企业。</w:t>
      </w:r>
    </w:p>
    <w:p w14:paraId="06D3EC70">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3.6可享受中小企业扶持政策的供应商应按照磋商文件格式要求提供《中小企业声明函》，供应商提供的《中小企业声明函》与实际情况不符的，不享受中小企业扶持政策。声明内容不实的，属于提供虚假材料谋取中标、成交的，依法承担法律责任。</w:t>
      </w:r>
    </w:p>
    <w:p w14:paraId="4FC0DB6C">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3.7中小企业享受扶持政策获得政府采购合同的，小微企业不得将合同分包给大中型企业，中型企业不得将合同分包给大型企业。</w:t>
      </w:r>
    </w:p>
    <w:p w14:paraId="58315E48">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4.</w:t>
      </w:r>
      <w:r>
        <w:rPr>
          <w:rFonts w:hint="eastAsia" w:ascii="仿宋" w:hAnsi="仿宋" w:eastAsia="仿宋" w:cs="仿宋"/>
          <w:b/>
          <w:bCs/>
          <w:color w:val="auto"/>
          <w:sz w:val="24"/>
          <w:highlight w:val="none"/>
        </w:rPr>
        <w:t>支持创新发展</w:t>
      </w:r>
    </w:p>
    <w:p w14:paraId="08649420">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4.1 采购人优先采购被认定为首台套产品和“制造精品”的自主创新产品。</w:t>
      </w:r>
    </w:p>
    <w:p w14:paraId="7776260A">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16D83A96">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5.平等对待内外资企业和符合条件的破产重整企业</w:t>
      </w:r>
    </w:p>
    <w:p w14:paraId="0EB551D7">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平等对待内外资企业和符合条件的破产重整企业，切实保障企业公平竞争，平等维护企业的合法利益。</w:t>
      </w:r>
    </w:p>
    <w:p w14:paraId="6904A4B9">
      <w:pPr>
        <w:spacing w:line="360" w:lineRule="auto"/>
        <w:ind w:firstLine="480" w:firstLineChars="200"/>
        <w:rPr>
          <w:rFonts w:hint="eastAsia" w:ascii="仿宋" w:hAnsi="仿宋" w:eastAsia="仿宋" w:cs="仿宋"/>
          <w:color w:val="auto"/>
          <w:sz w:val="24"/>
          <w:highlight w:val="none"/>
        </w:rPr>
      </w:pPr>
    </w:p>
    <w:p w14:paraId="6AE8DBA6">
      <w:pPr>
        <w:adjustRightInd/>
        <w:spacing w:line="360" w:lineRule="auto"/>
        <w:jc w:val="center"/>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四、询问、质疑与投诉</w:t>
      </w:r>
    </w:p>
    <w:p w14:paraId="7FCB314F">
      <w:pPr>
        <w:pStyle w:val="33"/>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1.在线询问、质疑、投诉</w:t>
      </w:r>
    </w:p>
    <w:p w14:paraId="3478D25A">
      <w:pPr>
        <w:pStyle w:val="33"/>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0EB9E20">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2.供应商询问</w:t>
      </w:r>
    </w:p>
    <w:p w14:paraId="732A54F9">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2E27398A">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3.供应商质疑</w:t>
      </w:r>
    </w:p>
    <w:p w14:paraId="777D60EB">
      <w:pPr>
        <w:pStyle w:val="33"/>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kern w:val="0"/>
          <w:sz w:val="24"/>
          <w:highlight w:val="none"/>
          <w:lang w:val="zh-CN"/>
        </w:rPr>
        <w:t>3</w:t>
      </w:r>
      <w:r>
        <w:rPr>
          <w:rFonts w:hint="eastAsia" w:ascii="仿宋" w:hAnsi="仿宋" w:eastAsia="仿宋" w:cs="仿宋"/>
          <w:b/>
          <w:color w:val="auto"/>
          <w:sz w:val="24"/>
          <w:highlight w:val="none"/>
        </w:rPr>
        <w:t>.1质疑提出时效</w:t>
      </w:r>
    </w:p>
    <w:p w14:paraId="77E3D84D">
      <w:pPr>
        <w:pStyle w:val="33"/>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3.1.1提出质疑的供应商应当是参与所质疑项目采购活动的供应商。潜在供应商已依法获取其可质疑的采购文件的，可以对该文件提出质疑。</w:t>
      </w:r>
    </w:p>
    <w:p w14:paraId="2A2DACCD">
      <w:pPr>
        <w:pStyle w:val="33"/>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3</w:t>
      </w:r>
      <w:r>
        <w:rPr>
          <w:rFonts w:hint="eastAsia" w:ascii="仿宋" w:hAnsi="仿宋" w:eastAsia="仿宋" w:cs="仿宋"/>
          <w:color w:val="auto"/>
          <w:sz w:val="24"/>
          <w:highlight w:val="none"/>
        </w:rPr>
        <w:t>.1.2供应商认为采购文件、采购过程和成交结果使自己的权益受到损害的，可以在知道或者应知其权益受到损害之日起七个工作日内，以书面形式向采购人或者</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提出质疑，否则，采购人或者</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不予受理：</w:t>
      </w:r>
    </w:p>
    <w:p w14:paraId="10B5E39F">
      <w:pPr>
        <w:pStyle w:val="15"/>
        <w:spacing w:line="360" w:lineRule="auto"/>
        <w:ind w:firstLine="434" w:firstLineChars="181"/>
        <w:rPr>
          <w:rFonts w:hint="eastAsia" w:ascii="仿宋" w:hAnsi="仿宋" w:eastAsia="仿宋" w:cs="仿宋"/>
          <w:snapToGrid/>
          <w:color w:val="auto"/>
          <w:kern w:val="2"/>
          <w:sz w:val="24"/>
          <w:highlight w:val="none"/>
        </w:rPr>
      </w:pPr>
      <w:r>
        <w:rPr>
          <w:rFonts w:hint="eastAsia" w:ascii="仿宋" w:hAnsi="仿宋" w:eastAsia="仿宋" w:cs="仿宋"/>
          <w:snapToGrid/>
          <w:color w:val="auto"/>
          <w:kern w:val="2"/>
          <w:sz w:val="24"/>
          <w:highlight w:val="none"/>
        </w:rPr>
        <w:t>3.1.2.1对采购文件提出质疑的，质疑期限为供应商获得采购文件之日或者采购文件公告期限届满之日起计算，采购文件在获取截止之日后获得的，应当自采购文件公告期限届满之日起计算。</w:t>
      </w:r>
    </w:p>
    <w:p w14:paraId="25F4D36B">
      <w:pPr>
        <w:pStyle w:val="33"/>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3.1.2.2对采购过程提出质疑的，质疑期限为各采购程序环节结束之日起计算。</w:t>
      </w:r>
    </w:p>
    <w:p w14:paraId="14BF24B8">
      <w:pPr>
        <w:pStyle w:val="33"/>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3.1.2.3对采购结果提出质疑的，质疑期限自采购结果公告期限届满之日起计算。</w:t>
      </w:r>
    </w:p>
    <w:p w14:paraId="53A40D3D">
      <w:pPr>
        <w:pStyle w:val="33"/>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3.1.2.4对同一采购程序环节的质疑，供应商须一次性提出。</w:t>
      </w:r>
    </w:p>
    <w:p w14:paraId="08AFFF23">
      <w:pPr>
        <w:pStyle w:val="33"/>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3.2质疑答复</w:t>
      </w:r>
    </w:p>
    <w:p w14:paraId="4DC8AE83">
      <w:pPr>
        <w:pStyle w:val="33"/>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3.2.1根据采购人与</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签订的《采购委托协议》的规定，质疑答复责任主体如下：</w:t>
      </w:r>
    </w:p>
    <w:p w14:paraId="2A435460">
      <w:pPr>
        <w:widowControl/>
        <w:adjustRightInd/>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质疑答复责任主体一览表</w:t>
      </w:r>
    </w:p>
    <w:tbl>
      <w:tblPr>
        <w:tblStyle w:val="62"/>
        <w:tblW w:w="93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6"/>
        <w:gridCol w:w="4553"/>
        <w:gridCol w:w="2240"/>
      </w:tblGrid>
      <w:tr w14:paraId="7D3EE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7079" w:type="dxa"/>
            <w:gridSpan w:val="2"/>
            <w:vAlign w:val="center"/>
          </w:tcPr>
          <w:p w14:paraId="4D3FB8CC">
            <w:pPr>
              <w:pStyle w:val="33"/>
              <w:spacing w:line="24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质疑内容</w:t>
            </w:r>
          </w:p>
        </w:tc>
        <w:tc>
          <w:tcPr>
            <w:tcW w:w="2240" w:type="dxa"/>
            <w:vAlign w:val="center"/>
          </w:tcPr>
          <w:p w14:paraId="1351A166">
            <w:pPr>
              <w:pStyle w:val="33"/>
              <w:spacing w:line="24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质疑答复责任主体</w:t>
            </w:r>
          </w:p>
        </w:tc>
      </w:tr>
      <w:tr w14:paraId="14380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trPr>
        <w:tc>
          <w:tcPr>
            <w:tcW w:w="2526" w:type="dxa"/>
            <w:vMerge w:val="restart"/>
            <w:vAlign w:val="center"/>
          </w:tcPr>
          <w:p w14:paraId="468F1DED">
            <w:pPr>
              <w:pStyle w:val="33"/>
              <w:spacing w:line="24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对采购文件提出质疑</w:t>
            </w:r>
          </w:p>
        </w:tc>
        <w:tc>
          <w:tcPr>
            <w:tcW w:w="4553" w:type="dxa"/>
            <w:vAlign w:val="center"/>
          </w:tcPr>
          <w:p w14:paraId="688A06C6">
            <w:pPr>
              <w:pStyle w:val="33"/>
              <w:spacing w:line="240" w:lineRule="auto"/>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对采购文件中特定资格条件、采购需求、评审办法、评审标准提出的质疑</w:t>
            </w:r>
          </w:p>
        </w:tc>
        <w:tc>
          <w:tcPr>
            <w:tcW w:w="2240" w:type="dxa"/>
            <w:vAlign w:val="center"/>
          </w:tcPr>
          <w:p w14:paraId="5294CE13">
            <w:pPr>
              <w:pStyle w:val="33"/>
              <w:spacing w:line="24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w:t>
            </w:r>
          </w:p>
        </w:tc>
      </w:tr>
      <w:tr w14:paraId="14677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2526" w:type="dxa"/>
            <w:vMerge w:val="continue"/>
            <w:vAlign w:val="center"/>
          </w:tcPr>
          <w:p w14:paraId="5C4C6A33">
            <w:pPr>
              <w:pStyle w:val="33"/>
              <w:spacing w:line="240" w:lineRule="auto"/>
              <w:jc w:val="center"/>
              <w:rPr>
                <w:rFonts w:hint="eastAsia" w:ascii="仿宋" w:hAnsi="仿宋" w:eastAsia="仿宋" w:cs="仿宋"/>
                <w:color w:val="auto"/>
                <w:sz w:val="24"/>
                <w:highlight w:val="none"/>
              </w:rPr>
            </w:pPr>
          </w:p>
        </w:tc>
        <w:tc>
          <w:tcPr>
            <w:tcW w:w="4553" w:type="dxa"/>
            <w:vAlign w:val="center"/>
          </w:tcPr>
          <w:p w14:paraId="23BE67D5">
            <w:pPr>
              <w:pStyle w:val="33"/>
              <w:spacing w:line="240" w:lineRule="auto"/>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对采购文件中其他内容提出的质疑</w:t>
            </w:r>
          </w:p>
        </w:tc>
        <w:tc>
          <w:tcPr>
            <w:tcW w:w="2240" w:type="dxa"/>
            <w:vAlign w:val="center"/>
          </w:tcPr>
          <w:p w14:paraId="36C9D93D">
            <w:pPr>
              <w:pStyle w:val="33"/>
              <w:spacing w:line="240" w:lineRule="auto"/>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采购代理机构</w:t>
            </w:r>
          </w:p>
        </w:tc>
      </w:tr>
      <w:tr w14:paraId="5C813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trPr>
        <w:tc>
          <w:tcPr>
            <w:tcW w:w="2526" w:type="dxa"/>
            <w:vMerge w:val="restart"/>
            <w:vAlign w:val="center"/>
          </w:tcPr>
          <w:p w14:paraId="72C05F0E">
            <w:pPr>
              <w:pStyle w:val="33"/>
              <w:spacing w:line="24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对采购过程提出质疑</w:t>
            </w:r>
          </w:p>
        </w:tc>
        <w:tc>
          <w:tcPr>
            <w:tcW w:w="4553" w:type="dxa"/>
            <w:vAlign w:val="center"/>
          </w:tcPr>
          <w:p w14:paraId="19EF1D72">
            <w:pPr>
              <w:pStyle w:val="33"/>
              <w:spacing w:line="240" w:lineRule="auto"/>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有关现场考察或开启响应文件前答疑会事项提出的质疑</w:t>
            </w:r>
          </w:p>
        </w:tc>
        <w:tc>
          <w:tcPr>
            <w:tcW w:w="2240" w:type="dxa"/>
            <w:vAlign w:val="center"/>
          </w:tcPr>
          <w:p w14:paraId="306D57DF">
            <w:pPr>
              <w:pStyle w:val="33"/>
              <w:spacing w:line="24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w:t>
            </w:r>
          </w:p>
        </w:tc>
      </w:tr>
      <w:tr w14:paraId="25DE4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2526" w:type="dxa"/>
            <w:vMerge w:val="continue"/>
            <w:vAlign w:val="center"/>
          </w:tcPr>
          <w:p w14:paraId="1E803726">
            <w:pPr>
              <w:pStyle w:val="33"/>
              <w:spacing w:line="240" w:lineRule="auto"/>
              <w:jc w:val="center"/>
              <w:rPr>
                <w:rFonts w:hint="eastAsia" w:ascii="仿宋" w:hAnsi="仿宋" w:eastAsia="仿宋" w:cs="仿宋"/>
                <w:color w:val="auto"/>
                <w:sz w:val="24"/>
                <w:highlight w:val="none"/>
              </w:rPr>
            </w:pPr>
          </w:p>
        </w:tc>
        <w:tc>
          <w:tcPr>
            <w:tcW w:w="4553" w:type="dxa"/>
            <w:vAlign w:val="center"/>
          </w:tcPr>
          <w:p w14:paraId="366E53AD">
            <w:pPr>
              <w:pStyle w:val="33"/>
              <w:spacing w:line="240" w:lineRule="auto"/>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对采购过程中其它事项提出的质疑</w:t>
            </w:r>
          </w:p>
        </w:tc>
        <w:tc>
          <w:tcPr>
            <w:tcW w:w="2240" w:type="dxa"/>
            <w:vAlign w:val="center"/>
          </w:tcPr>
          <w:p w14:paraId="157910AC">
            <w:pPr>
              <w:pStyle w:val="33"/>
              <w:spacing w:line="240" w:lineRule="auto"/>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采购代理机构</w:t>
            </w:r>
          </w:p>
        </w:tc>
      </w:tr>
      <w:tr w14:paraId="53A4E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2526" w:type="dxa"/>
            <w:vAlign w:val="center"/>
          </w:tcPr>
          <w:p w14:paraId="15A78C08">
            <w:pPr>
              <w:pStyle w:val="33"/>
              <w:spacing w:line="24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对采购结果提出质疑</w:t>
            </w:r>
          </w:p>
        </w:tc>
        <w:tc>
          <w:tcPr>
            <w:tcW w:w="4553" w:type="dxa"/>
            <w:vAlign w:val="center"/>
          </w:tcPr>
          <w:p w14:paraId="3530A97F">
            <w:pPr>
              <w:pStyle w:val="33"/>
              <w:spacing w:line="240" w:lineRule="auto"/>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对采购结果提出的质疑</w:t>
            </w:r>
          </w:p>
        </w:tc>
        <w:tc>
          <w:tcPr>
            <w:tcW w:w="2240" w:type="dxa"/>
            <w:vAlign w:val="center"/>
          </w:tcPr>
          <w:p w14:paraId="108C88DC">
            <w:pPr>
              <w:pStyle w:val="33"/>
              <w:spacing w:line="240" w:lineRule="auto"/>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采购代理机构</w:t>
            </w:r>
          </w:p>
        </w:tc>
      </w:tr>
    </w:tbl>
    <w:p w14:paraId="59F05073">
      <w:pPr>
        <w:pStyle w:val="33"/>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3.2.2采购人或者</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在质疑回复后5个工作日内，在浙江政府采购网的“其他公告”栏目公开质疑答复，答复内容应当完整。质疑函作为附件上传。</w:t>
      </w:r>
    </w:p>
    <w:p w14:paraId="7D0A8B1B">
      <w:pPr>
        <w:pStyle w:val="33"/>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3.2.3询问或者质疑事项可能影响采购结果的，采购人应当暂停签订合同，已经签订合同的，应当中止履行合同。</w:t>
      </w:r>
    </w:p>
    <w:p w14:paraId="149E4C99">
      <w:pPr>
        <w:pStyle w:val="33"/>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kern w:val="0"/>
          <w:sz w:val="24"/>
          <w:highlight w:val="none"/>
          <w:lang w:val="zh-CN"/>
        </w:rPr>
        <w:t>3.3质疑函</w:t>
      </w:r>
    </w:p>
    <w:p w14:paraId="47A7A597">
      <w:pPr>
        <w:pStyle w:val="33"/>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3.3.1供应商提出质疑应当提交质疑函和必要的证明材料。质疑函应当包括下列内容：</w:t>
      </w:r>
    </w:p>
    <w:p w14:paraId="769E46FF">
      <w:pPr>
        <w:pStyle w:val="33"/>
        <w:numPr>
          <w:ilvl w:val="0"/>
          <w:numId w:val="4"/>
        </w:numPr>
        <w:tabs>
          <w:tab w:val="left" w:pos="426"/>
          <w:tab w:val="clear" w:pos="840"/>
        </w:tabs>
        <w:spacing w:line="360" w:lineRule="auto"/>
        <w:ind w:left="284"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供应商的姓名或者名称、地址、邮编、联系人及联系电话；</w:t>
      </w:r>
    </w:p>
    <w:p w14:paraId="1961CEF4">
      <w:pPr>
        <w:pStyle w:val="33"/>
        <w:numPr>
          <w:ilvl w:val="0"/>
          <w:numId w:val="4"/>
        </w:numPr>
        <w:tabs>
          <w:tab w:val="left" w:pos="426"/>
          <w:tab w:val="clear" w:pos="840"/>
        </w:tabs>
        <w:spacing w:line="360" w:lineRule="auto"/>
        <w:ind w:left="284"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质疑项目的名称、编号；</w:t>
      </w:r>
    </w:p>
    <w:p w14:paraId="427F3FBB">
      <w:pPr>
        <w:pStyle w:val="33"/>
        <w:numPr>
          <w:ilvl w:val="0"/>
          <w:numId w:val="4"/>
        </w:numPr>
        <w:tabs>
          <w:tab w:val="left" w:pos="426"/>
          <w:tab w:val="clear" w:pos="840"/>
        </w:tabs>
        <w:spacing w:line="360" w:lineRule="auto"/>
        <w:ind w:left="284"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具体、明确的质疑事项和与质疑事项相关的请求；</w:t>
      </w:r>
    </w:p>
    <w:p w14:paraId="7005E52F">
      <w:pPr>
        <w:pStyle w:val="33"/>
        <w:numPr>
          <w:ilvl w:val="0"/>
          <w:numId w:val="4"/>
        </w:numPr>
        <w:tabs>
          <w:tab w:val="left" w:pos="426"/>
          <w:tab w:val="clear" w:pos="840"/>
        </w:tabs>
        <w:spacing w:line="360" w:lineRule="auto"/>
        <w:ind w:left="284"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事实依据；</w:t>
      </w:r>
    </w:p>
    <w:p w14:paraId="1CF5D5A0">
      <w:pPr>
        <w:pStyle w:val="33"/>
        <w:numPr>
          <w:ilvl w:val="0"/>
          <w:numId w:val="4"/>
        </w:numPr>
        <w:tabs>
          <w:tab w:val="left" w:pos="426"/>
          <w:tab w:val="clear" w:pos="840"/>
        </w:tabs>
        <w:spacing w:line="360" w:lineRule="auto"/>
        <w:ind w:left="284"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必要的法律依据；</w:t>
      </w:r>
    </w:p>
    <w:p w14:paraId="42A36619">
      <w:pPr>
        <w:pStyle w:val="33"/>
        <w:numPr>
          <w:ilvl w:val="0"/>
          <w:numId w:val="4"/>
        </w:numPr>
        <w:tabs>
          <w:tab w:val="left" w:pos="426"/>
          <w:tab w:val="clear" w:pos="840"/>
        </w:tabs>
        <w:spacing w:line="360" w:lineRule="auto"/>
        <w:ind w:left="284"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提出质疑的日期。</w:t>
      </w:r>
    </w:p>
    <w:p w14:paraId="3B17484F">
      <w:pPr>
        <w:pStyle w:val="33"/>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供应商提交的质疑函需一式三份。供应商为自然人的，应当由本人签字；供应商为法人或者其他组织的，应当由法定代表人、主要负责人，或者其授权代表签字或者盖章，并加盖公章。</w:t>
      </w:r>
    </w:p>
    <w:p w14:paraId="4BD5246F">
      <w:pPr>
        <w:pStyle w:val="33"/>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质疑函范本及制作说明详见附件1。</w:t>
      </w:r>
    </w:p>
    <w:p w14:paraId="5D771C80">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4.供应商投诉</w:t>
      </w:r>
    </w:p>
    <w:p w14:paraId="77A6CF4C">
      <w:pPr>
        <w:pStyle w:val="33"/>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4.1质疑供应商对采购人、</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的答复不满意或者采购人、</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未在规定的时间内作出答复的，可以在答复期满后十五个工作日内向同级政府采购监督管理部门提出投诉。</w:t>
      </w:r>
    </w:p>
    <w:p w14:paraId="742F711A">
      <w:pPr>
        <w:pStyle w:val="33"/>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4.2供应商投诉的事项不得超出已质疑事项的范围，基于质疑答复内容提出的投诉事项除外。</w:t>
      </w:r>
    </w:p>
    <w:p w14:paraId="6C299775">
      <w:pPr>
        <w:pStyle w:val="33"/>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4.3供应商投诉应当有明确的请求和必要的证明材料。</w:t>
      </w:r>
    </w:p>
    <w:p w14:paraId="5DD56E2B">
      <w:pPr>
        <w:pStyle w:val="33"/>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4.4以联合体形式参加政府采购活动的，其投诉应当由组成联合体的所有供应商共同提出。</w:t>
      </w:r>
    </w:p>
    <w:p w14:paraId="703E3128">
      <w:pPr>
        <w:pStyle w:val="33"/>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投诉书范本及制作说明详见附件2。</w:t>
      </w:r>
    </w:p>
    <w:p w14:paraId="4DBF7E0A">
      <w:pPr>
        <w:adjustRightInd/>
        <w:spacing w:line="360" w:lineRule="auto"/>
        <w:jc w:val="center"/>
        <w:outlineLvl w:val="0"/>
        <w:rPr>
          <w:rFonts w:hint="eastAsia" w:ascii="仿宋" w:hAnsi="仿宋" w:eastAsia="仿宋" w:cs="仿宋"/>
          <w:b/>
          <w:color w:val="auto"/>
          <w:sz w:val="32"/>
          <w:szCs w:val="20"/>
          <w:highlight w:val="none"/>
        </w:rPr>
      </w:pPr>
    </w:p>
    <w:p w14:paraId="669561F7">
      <w:pPr>
        <w:adjustRightInd/>
        <w:spacing w:line="360" w:lineRule="auto"/>
        <w:jc w:val="center"/>
        <w:outlineLvl w:val="0"/>
        <w:rPr>
          <w:rFonts w:hint="eastAsia" w:ascii="仿宋" w:hAnsi="仿宋" w:eastAsia="仿宋" w:cs="仿宋"/>
          <w:b/>
          <w:color w:val="auto"/>
          <w:sz w:val="32"/>
          <w:szCs w:val="20"/>
          <w:highlight w:val="none"/>
        </w:rPr>
      </w:pPr>
    </w:p>
    <w:p w14:paraId="67D27E15">
      <w:pPr>
        <w:adjustRightInd/>
        <w:spacing w:line="360" w:lineRule="auto"/>
        <w:jc w:val="center"/>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五、磋商文件构成、修改、解释</w:t>
      </w:r>
    </w:p>
    <w:p w14:paraId="3E7C259E">
      <w:pPr>
        <w:autoSpaceDE w:val="0"/>
        <w:autoSpaceDN w:val="0"/>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1．磋商文件的构成</w:t>
      </w:r>
    </w:p>
    <w:p w14:paraId="69FE007F">
      <w:pPr>
        <w:pStyle w:val="33"/>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 磋商文件包括下列文件及附件</w:t>
      </w:r>
    </w:p>
    <w:p w14:paraId="1E706BE8">
      <w:pPr>
        <w:pStyle w:val="33"/>
        <w:numPr>
          <w:ilvl w:val="0"/>
          <w:numId w:val="4"/>
        </w:numPr>
        <w:spacing w:line="360" w:lineRule="auto"/>
        <w:ind w:left="839"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第一部分  供应商邀请</w:t>
      </w:r>
    </w:p>
    <w:p w14:paraId="317D53F9">
      <w:pPr>
        <w:pStyle w:val="33"/>
        <w:numPr>
          <w:ilvl w:val="0"/>
          <w:numId w:val="4"/>
        </w:numPr>
        <w:spacing w:line="360" w:lineRule="auto"/>
        <w:ind w:left="839"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第二部分  竞争性磋商流程</w:t>
      </w:r>
    </w:p>
    <w:p w14:paraId="0837C542">
      <w:pPr>
        <w:pStyle w:val="33"/>
        <w:numPr>
          <w:ilvl w:val="0"/>
          <w:numId w:val="4"/>
        </w:numPr>
        <w:spacing w:line="360" w:lineRule="auto"/>
        <w:ind w:left="839"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第三部分  供应商须知</w:t>
      </w:r>
    </w:p>
    <w:p w14:paraId="7386C1F9">
      <w:pPr>
        <w:pStyle w:val="33"/>
        <w:numPr>
          <w:ilvl w:val="0"/>
          <w:numId w:val="4"/>
        </w:numPr>
        <w:spacing w:line="360" w:lineRule="auto"/>
        <w:ind w:left="839"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第四部分  采购需求</w:t>
      </w:r>
    </w:p>
    <w:p w14:paraId="3936A3C6">
      <w:pPr>
        <w:pStyle w:val="33"/>
        <w:numPr>
          <w:ilvl w:val="0"/>
          <w:numId w:val="4"/>
        </w:numPr>
        <w:spacing w:line="360" w:lineRule="auto"/>
        <w:ind w:left="839"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第五部分  评审方法及评审标准</w:t>
      </w:r>
    </w:p>
    <w:p w14:paraId="68B150DB">
      <w:pPr>
        <w:pStyle w:val="33"/>
        <w:numPr>
          <w:ilvl w:val="0"/>
          <w:numId w:val="4"/>
        </w:numPr>
        <w:spacing w:line="360" w:lineRule="auto"/>
        <w:ind w:left="839"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第六部分  拟签订的合同文本</w:t>
      </w:r>
    </w:p>
    <w:p w14:paraId="137C3215">
      <w:pPr>
        <w:pStyle w:val="33"/>
        <w:numPr>
          <w:ilvl w:val="0"/>
          <w:numId w:val="4"/>
        </w:numPr>
        <w:spacing w:line="360" w:lineRule="auto"/>
        <w:ind w:left="839"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第七部分  应提交的有关格式范例</w:t>
      </w:r>
    </w:p>
    <w:p w14:paraId="632EDF0A">
      <w:pPr>
        <w:pStyle w:val="33"/>
        <w:numPr>
          <w:ilvl w:val="0"/>
          <w:numId w:val="4"/>
        </w:numPr>
        <w:spacing w:line="360" w:lineRule="auto"/>
        <w:ind w:left="839"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第八部分  最后报价格式</w:t>
      </w:r>
    </w:p>
    <w:p w14:paraId="7A90EAE2">
      <w:pPr>
        <w:pStyle w:val="33"/>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1.2 </w:t>
      </w:r>
      <w:r>
        <w:rPr>
          <w:rFonts w:hint="eastAsia" w:ascii="仿宋" w:hAnsi="仿宋" w:eastAsia="仿宋" w:cs="仿宋"/>
          <w:color w:val="auto"/>
          <w:sz w:val="24"/>
          <w:highlight w:val="none"/>
        </w:rPr>
        <w:t>与本项目有关的</w:t>
      </w:r>
      <w:r>
        <w:rPr>
          <w:rFonts w:hint="eastAsia" w:ascii="仿宋" w:hAnsi="仿宋" w:eastAsia="仿宋" w:cs="仿宋"/>
          <w:bCs/>
          <w:color w:val="auto"/>
          <w:sz w:val="24"/>
          <w:highlight w:val="none"/>
        </w:rPr>
        <w:t>澄清或者修改的内容为磋商文件的组成部分</w:t>
      </w:r>
      <w:r>
        <w:rPr>
          <w:rFonts w:hint="eastAsia" w:ascii="仿宋" w:hAnsi="仿宋" w:eastAsia="仿宋" w:cs="仿宋"/>
          <w:color w:val="auto"/>
          <w:sz w:val="24"/>
          <w:highlight w:val="none"/>
        </w:rPr>
        <w:t>。</w:t>
      </w:r>
    </w:p>
    <w:p w14:paraId="22AE7FB2">
      <w:pPr>
        <w:pStyle w:val="33"/>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 磋商文件的澄清、修改</w:t>
      </w:r>
    </w:p>
    <w:p w14:paraId="17E0ABFA">
      <w:pPr>
        <w:pStyle w:val="395"/>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2.1已获取磋商文件的潜在供应商，若有问题需要澄清，应于提交首次响应文件截止时间前，以书面形式向</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提出。</w:t>
      </w:r>
    </w:p>
    <w:p w14:paraId="7B3E4382">
      <w:pPr>
        <w:pStyle w:val="395"/>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2.2</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对磋商文件进行澄清或修改的，将同时通过电子交易平台通知已获取磋商文件的供应商。依法应当公告的，将按规定公告，同时视情况延长提交首次响应文件截止时间和响应文件开启时间。该澄清或者修改的内容为磋商文件的组成部分。</w:t>
      </w:r>
    </w:p>
    <w:p w14:paraId="4F2B5829">
      <w:pPr>
        <w:pStyle w:val="395"/>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2.3澄清或者修改的内容可能影响响应文件编制的，采购人、</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应当在提交首次响应文件截止时间至少5日前，通过电子交易平台通知所有获取磋商文件的供应商；不足5日的，采购人、</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应当顺延提交首次响应文件截止时间。</w:t>
      </w:r>
    </w:p>
    <w:p w14:paraId="4F23C8BE">
      <w:pPr>
        <w:pStyle w:val="395"/>
        <w:snapToGrid w:val="0"/>
        <w:spacing w:before="0"/>
        <w:ind w:firstLine="482"/>
        <w:rPr>
          <w:rFonts w:hint="eastAsia" w:ascii="仿宋" w:hAnsi="仿宋" w:eastAsia="仿宋" w:cs="仿宋"/>
          <w:color w:val="auto"/>
          <w:highlight w:val="none"/>
        </w:rPr>
      </w:pPr>
      <w:r>
        <w:rPr>
          <w:rFonts w:hint="eastAsia" w:ascii="仿宋" w:hAnsi="仿宋" w:eastAsia="仿宋" w:cs="仿宋"/>
          <w:b/>
          <w:color w:val="auto"/>
          <w:highlight w:val="none"/>
        </w:rPr>
        <w:t>▲</w:t>
      </w:r>
      <w:r>
        <w:rPr>
          <w:rFonts w:hint="eastAsia" w:ascii="仿宋" w:hAnsi="仿宋" w:eastAsia="仿宋" w:cs="仿宋"/>
          <w:b/>
          <w:color w:val="auto"/>
          <w:szCs w:val="21"/>
          <w:highlight w:val="none"/>
        </w:rPr>
        <w:t>响应文件未按磋商文件的澄清、修改的内容编制，又不符合实质性要求的，响应无效。</w:t>
      </w:r>
    </w:p>
    <w:p w14:paraId="4BCCE250">
      <w:pPr>
        <w:pStyle w:val="23"/>
        <w:rPr>
          <w:rFonts w:hint="eastAsia" w:ascii="仿宋" w:hAnsi="仿宋" w:eastAsia="仿宋" w:cs="仿宋"/>
          <w:color w:val="auto"/>
          <w:sz w:val="18"/>
          <w:szCs w:val="18"/>
          <w:highlight w:val="none"/>
          <w:lang w:val="en-US"/>
        </w:rPr>
      </w:pPr>
      <w:r>
        <w:rPr>
          <w:rFonts w:hint="eastAsia" w:ascii="仿宋" w:hAnsi="仿宋" w:eastAsia="仿宋" w:cs="仿宋"/>
          <w:color w:val="auto"/>
          <w:szCs w:val="24"/>
          <w:highlight w:val="none"/>
          <w:lang w:val="en-US"/>
        </w:rPr>
        <w:t xml:space="preserve">    </w:t>
      </w:r>
    </w:p>
    <w:p w14:paraId="0834A957">
      <w:pPr>
        <w:adjustRightInd/>
        <w:spacing w:line="360" w:lineRule="auto"/>
        <w:jc w:val="center"/>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六、响应文件的编制</w:t>
      </w:r>
    </w:p>
    <w:p w14:paraId="4D640BCE">
      <w:pPr>
        <w:pStyle w:val="33"/>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highlight w:val="none"/>
        </w:rPr>
        <w:t>1. 响应文件的语言</w:t>
      </w:r>
    </w:p>
    <w:p w14:paraId="5E29AE65">
      <w:pPr>
        <w:pStyle w:val="33"/>
        <w:spacing w:line="360" w:lineRule="auto"/>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sz w:val="24"/>
          <w:highlight w:val="none"/>
        </w:rPr>
        <w:t>响应文件及供应商与采购有关的来往通知、函件和文件均应使用中文。</w:t>
      </w:r>
    </w:p>
    <w:p w14:paraId="361C1623">
      <w:pPr>
        <w:pStyle w:val="33"/>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highlight w:val="none"/>
        </w:rPr>
        <w:t>2. 响应文件的组成</w:t>
      </w:r>
    </w:p>
    <w:p w14:paraId="17606130">
      <w:pPr>
        <w:pStyle w:val="33"/>
        <w:spacing w:line="360" w:lineRule="auto"/>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sz w:val="24"/>
          <w:highlight w:val="none"/>
        </w:rPr>
        <w:t>响应文件应当包括以下主要内容：</w:t>
      </w:r>
    </w:p>
    <w:p w14:paraId="0DA09CDA">
      <w:pPr>
        <w:pStyle w:val="33"/>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（1）响应函</w:t>
      </w:r>
    </w:p>
    <w:p w14:paraId="4659ABCE">
      <w:pPr>
        <w:pStyle w:val="33"/>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（2）资格文件</w:t>
      </w:r>
    </w:p>
    <w:p w14:paraId="3AC6D19E">
      <w:pPr>
        <w:pStyle w:val="33"/>
        <w:spacing w:line="360" w:lineRule="auto"/>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sz w:val="24"/>
          <w:highlight w:val="none"/>
        </w:rPr>
        <w:t>A、符合参加政府采购活动应当具备的一般条件的承诺函（如以联合体形式参加政府采购活动的，联合体各方均应提交该承诺函）；</w:t>
      </w:r>
    </w:p>
    <w:p w14:paraId="6BA9D95C">
      <w:pPr>
        <w:pStyle w:val="33"/>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B、联合协议（如果有）；</w:t>
      </w:r>
    </w:p>
    <w:p w14:paraId="5754363C">
      <w:pPr>
        <w:pStyle w:val="33"/>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C、落实政府采购政策需满足的资格要求</w:t>
      </w:r>
      <w:r>
        <w:rPr>
          <w:rFonts w:hint="eastAsia" w:ascii="仿宋" w:hAnsi="仿宋" w:eastAsia="仿宋" w:cs="仿宋"/>
          <w:snapToGrid w:val="0"/>
          <w:color w:val="auto"/>
          <w:kern w:val="28"/>
          <w:sz w:val="24"/>
          <w:highlight w:val="none"/>
        </w:rPr>
        <w:t>（如果有)；</w:t>
      </w:r>
    </w:p>
    <w:p w14:paraId="437CBF38">
      <w:pPr>
        <w:pStyle w:val="33"/>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D、符合特定资格条件的有关证明材料（如果有）。</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 xml:space="preserve"> </w:t>
      </w:r>
    </w:p>
    <w:p w14:paraId="5A26676E">
      <w:pPr>
        <w:pStyle w:val="33"/>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（3）授权委托书或法定代表人（单位负责人、自然人本人）身份证明；</w:t>
      </w:r>
    </w:p>
    <w:p w14:paraId="24CC3AFE">
      <w:pPr>
        <w:pStyle w:val="33"/>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sz w:val="24"/>
          <w:szCs w:val="24"/>
          <w:highlight w:val="none"/>
        </w:rPr>
        <w:t>（4）</w:t>
      </w:r>
      <w:r>
        <w:rPr>
          <w:rFonts w:hint="eastAsia" w:ascii="仿宋" w:hAnsi="仿宋" w:eastAsia="仿宋" w:cs="仿宋"/>
          <w:color w:val="auto"/>
          <w:sz w:val="24"/>
          <w:highlight w:val="none"/>
        </w:rPr>
        <w:t>分包意向协议</w:t>
      </w:r>
      <w:r>
        <w:rPr>
          <w:rFonts w:hint="eastAsia" w:ascii="仿宋" w:hAnsi="仿宋" w:eastAsia="仿宋" w:cs="仿宋"/>
          <w:snapToGrid w:val="0"/>
          <w:color w:val="auto"/>
          <w:kern w:val="28"/>
          <w:sz w:val="24"/>
          <w:highlight w:val="none"/>
        </w:rPr>
        <w:t>（如果有)</w:t>
      </w:r>
      <w:r>
        <w:rPr>
          <w:rFonts w:hint="eastAsia" w:ascii="仿宋" w:hAnsi="仿宋" w:eastAsia="仿宋" w:cs="仿宋"/>
          <w:color w:val="auto"/>
          <w:kern w:val="0"/>
          <w:sz w:val="24"/>
          <w:highlight w:val="none"/>
          <w:lang w:val="zh-CN"/>
        </w:rPr>
        <w:t>；</w:t>
      </w:r>
    </w:p>
    <w:p w14:paraId="73D27A99">
      <w:pPr>
        <w:pStyle w:val="33"/>
        <w:spacing w:line="360" w:lineRule="auto"/>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sz w:val="24"/>
          <w:highlight w:val="none"/>
        </w:rPr>
        <w:t>（5）所有资信文件</w:t>
      </w:r>
      <w:r>
        <w:rPr>
          <w:rFonts w:hint="eastAsia" w:ascii="仿宋" w:hAnsi="仿宋" w:eastAsia="仿宋" w:cs="仿宋"/>
          <w:color w:val="auto"/>
          <w:kern w:val="0"/>
          <w:sz w:val="24"/>
          <w:highlight w:val="none"/>
        </w:rPr>
        <w:t>（如果有）；</w:t>
      </w:r>
    </w:p>
    <w:p w14:paraId="540A0640">
      <w:pPr>
        <w:pStyle w:val="33"/>
        <w:spacing w:line="360" w:lineRule="auto"/>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kern w:val="0"/>
          <w:sz w:val="24"/>
          <w:highlight w:val="none"/>
        </w:rPr>
        <w:t>（6）</w:t>
      </w:r>
      <w:r>
        <w:rPr>
          <w:rFonts w:hint="eastAsia" w:ascii="仿宋" w:hAnsi="仿宋" w:eastAsia="仿宋" w:cs="仿宋"/>
          <w:color w:val="auto"/>
          <w:sz w:val="24"/>
          <w:highlight w:val="none"/>
        </w:rPr>
        <w:t>响应截止时间近三年以来供应商的主要业绩证明材料（联合体响应的，联合体各方分别提供与联合体协议中规定的分工内容相应的业绩证明材料，业绩数量以提供材料较少的一方为准；以分包方式履行政府采购合同的，还需提供其项目采购人同意分包的证明材料。)；</w:t>
      </w:r>
    </w:p>
    <w:p w14:paraId="023D8C38">
      <w:pPr>
        <w:pStyle w:val="33"/>
        <w:spacing w:line="360" w:lineRule="auto"/>
        <w:ind w:firstLine="480" w:firstLineChars="200"/>
        <w:rPr>
          <w:rFonts w:hint="eastAsia" w:ascii="仿宋" w:hAnsi="仿宋" w:eastAsia="仿宋" w:cs="仿宋"/>
          <w:b/>
          <w:color w:val="auto"/>
          <w:sz w:val="24"/>
          <w:szCs w:val="24"/>
          <w:highlight w:val="none"/>
        </w:rPr>
      </w:pPr>
      <w:r>
        <w:rPr>
          <w:rFonts w:hint="eastAsia" w:ascii="仿宋" w:hAnsi="仿宋" w:eastAsia="仿宋" w:cs="仿宋"/>
          <w:snapToGrid w:val="0"/>
          <w:color w:val="auto"/>
          <w:sz w:val="24"/>
          <w:highlight w:val="none"/>
        </w:rPr>
        <w:t>（7）</w:t>
      </w:r>
      <w:r>
        <w:rPr>
          <w:rFonts w:hint="eastAsia" w:ascii="仿宋" w:hAnsi="仿宋" w:eastAsia="仿宋" w:cs="仿宋"/>
          <w:color w:val="auto"/>
          <w:kern w:val="0"/>
          <w:sz w:val="24"/>
          <w:highlight w:val="none"/>
          <w:lang w:val="zh-CN"/>
        </w:rPr>
        <w:t>关于对磋商文件中有关条款的拒绝声明 (如果有)</w:t>
      </w:r>
      <w:r>
        <w:rPr>
          <w:rFonts w:hint="eastAsia" w:ascii="仿宋" w:hAnsi="仿宋" w:eastAsia="仿宋" w:cs="仿宋"/>
          <w:color w:val="auto"/>
          <w:sz w:val="24"/>
          <w:highlight w:val="none"/>
          <w:lang w:val="zh-CN"/>
        </w:rPr>
        <w:t xml:space="preserve"> ；</w:t>
      </w:r>
    </w:p>
    <w:p w14:paraId="60DB58B3">
      <w:pPr>
        <w:pStyle w:val="33"/>
        <w:spacing w:line="360" w:lineRule="auto"/>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sz w:val="24"/>
          <w:highlight w:val="none"/>
        </w:rPr>
        <w:t>（8）</w:t>
      </w:r>
      <w:r>
        <w:rPr>
          <w:rFonts w:hint="eastAsia" w:ascii="仿宋" w:hAnsi="仿宋" w:eastAsia="仿宋" w:cs="仿宋"/>
          <w:color w:val="auto"/>
          <w:kern w:val="0"/>
          <w:sz w:val="24"/>
          <w:highlight w:val="none"/>
          <w:lang w:val="zh-CN"/>
        </w:rPr>
        <w:t>认为需要的其他商务文件或说明 (如果有) ；</w:t>
      </w:r>
    </w:p>
    <w:p w14:paraId="4E1E2F1C">
      <w:pPr>
        <w:pStyle w:val="33"/>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（9）</w:t>
      </w:r>
      <w:r>
        <w:rPr>
          <w:rFonts w:hint="eastAsia" w:ascii="仿宋" w:hAnsi="仿宋" w:eastAsia="仿宋" w:cs="仿宋"/>
          <w:color w:val="auto"/>
          <w:sz w:val="24"/>
          <w:highlight w:val="none"/>
          <w:lang w:val="zh-CN"/>
        </w:rPr>
        <w:t>技术解决方案。针对本项目的完整技术解决方案和实施方案；详细阐述项目方案的实现思路及关键技术；符合本项目对当前和未来发展的要求；以及对功能设计和实施计划的建议；</w:t>
      </w:r>
    </w:p>
    <w:p w14:paraId="2FE9DFE7">
      <w:pPr>
        <w:pStyle w:val="33"/>
        <w:spacing w:line="360" w:lineRule="auto"/>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kern w:val="0"/>
          <w:sz w:val="24"/>
          <w:highlight w:val="none"/>
          <w:lang w:val="zh-CN"/>
        </w:rPr>
        <w:t>（10）组织实施方案。本项目详细工作实施组织方案，包括(但不限于)以下内容：组织机构、工作时间进度表、工作程序和步骤、管理和协调方法、关键步骤的思路和要点；</w:t>
      </w:r>
    </w:p>
    <w:p w14:paraId="10A6B874">
      <w:pPr>
        <w:pStyle w:val="33"/>
        <w:spacing w:line="360" w:lineRule="auto"/>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kern w:val="0"/>
          <w:sz w:val="24"/>
          <w:highlight w:val="none"/>
          <w:lang w:val="zh-CN"/>
        </w:rPr>
        <w:t>（11）售后服务方案。项目验收之后的维护方案；针对本项目的维护方案，包括本地(杭州)售后服务机构及人员情况等。供应商应以书面形式完整准确地表述售后服务承诺(范围、标准及期限等)、供应商可能增加的服务承诺等。并明示服务承诺可能涉及的前提设定和费用，否则将被认为是无条件和免费的。承诺质保期内均提供免费上门服务；</w:t>
      </w:r>
    </w:p>
    <w:p w14:paraId="3B751D13">
      <w:pPr>
        <w:pStyle w:val="33"/>
        <w:spacing w:line="360" w:lineRule="auto"/>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kern w:val="0"/>
          <w:sz w:val="24"/>
          <w:highlight w:val="none"/>
          <w:lang w:val="zh-CN"/>
        </w:rPr>
        <w:t>（12）项目小组人员名单。每个专业人员的情况和人员数应该明确表示，明确各阶段投入人数；在提交的响应文件中安排的人员，须为公司的固定职员；每个参加项目人员的履历表应随响应文件一并提交，主要内容包括学历、技术职称、工作特长、经验与业绩(包括从事相关项目的经验，该人员参与的时间以及在项目中的责任)，资质情况等；</w:t>
      </w:r>
    </w:p>
    <w:p w14:paraId="588960D2">
      <w:pPr>
        <w:pStyle w:val="33"/>
        <w:spacing w:line="360" w:lineRule="auto"/>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kern w:val="0"/>
          <w:sz w:val="24"/>
          <w:highlight w:val="none"/>
          <w:lang w:val="zh-CN"/>
        </w:rPr>
        <w:t>（13）优惠条件及特殊承诺；</w:t>
      </w:r>
    </w:p>
    <w:p w14:paraId="707C3E27">
      <w:pPr>
        <w:pStyle w:val="33"/>
        <w:spacing w:line="360" w:lineRule="auto"/>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sz w:val="24"/>
          <w:highlight w:val="none"/>
        </w:rPr>
        <w:t>（14）</w:t>
      </w:r>
      <w:r>
        <w:rPr>
          <w:rFonts w:hint="eastAsia" w:ascii="仿宋" w:hAnsi="仿宋" w:eastAsia="仿宋" w:cs="仿宋"/>
          <w:color w:val="auto"/>
          <w:kern w:val="0"/>
          <w:sz w:val="24"/>
          <w:highlight w:val="none"/>
          <w:lang w:val="zh-CN"/>
        </w:rPr>
        <w:t>培训计划（如果有）；</w:t>
      </w:r>
    </w:p>
    <w:p w14:paraId="4CF8A38E">
      <w:pPr>
        <w:pStyle w:val="33"/>
        <w:spacing w:line="360" w:lineRule="auto"/>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kern w:val="0"/>
          <w:sz w:val="24"/>
          <w:highlight w:val="none"/>
        </w:rPr>
        <w:t>（15）随机特殊工具和</w:t>
      </w:r>
      <w:r>
        <w:rPr>
          <w:rFonts w:hint="eastAsia" w:ascii="仿宋" w:hAnsi="仿宋" w:eastAsia="仿宋" w:cs="仿宋"/>
          <w:color w:val="auto"/>
          <w:kern w:val="0"/>
          <w:sz w:val="24"/>
          <w:highlight w:val="none"/>
          <w:lang w:val="zh-CN"/>
        </w:rPr>
        <w:t>备品备件清单（含随机自带的备品备件和质保期后供采购人选择的备品备件及配套零部件，明细备品备件及价格，且供货价格不高于成交价格；成交货物设备应提供易损部件的备件和整机备品）（如果有）；</w:t>
      </w:r>
    </w:p>
    <w:p w14:paraId="1790DF28">
      <w:pPr>
        <w:pStyle w:val="33"/>
        <w:spacing w:line="360" w:lineRule="auto"/>
        <w:ind w:firstLine="480" w:firstLineChars="200"/>
        <w:rPr>
          <w:rFonts w:hint="eastAsia" w:ascii="仿宋" w:hAnsi="仿宋" w:eastAsia="仿宋" w:cs="仿宋"/>
          <w:color w:val="auto"/>
          <w:kern w:val="0"/>
          <w:sz w:val="24"/>
          <w:szCs w:val="24"/>
          <w:highlight w:val="none"/>
          <w:lang w:val="zh-CN"/>
        </w:rPr>
      </w:pPr>
      <w:r>
        <w:rPr>
          <w:rFonts w:hint="eastAsia" w:ascii="仿宋" w:hAnsi="仿宋" w:eastAsia="仿宋" w:cs="仿宋"/>
          <w:color w:val="auto"/>
          <w:sz w:val="24"/>
          <w:szCs w:val="24"/>
          <w:highlight w:val="none"/>
        </w:rPr>
        <w:t>（16）</w:t>
      </w:r>
      <w:r>
        <w:rPr>
          <w:rFonts w:hint="eastAsia" w:ascii="仿宋" w:hAnsi="仿宋" w:eastAsia="仿宋" w:cs="仿宋"/>
          <w:color w:val="auto"/>
          <w:kern w:val="0"/>
          <w:sz w:val="24"/>
          <w:szCs w:val="24"/>
          <w:highlight w:val="none"/>
          <w:lang w:val="zh-CN"/>
        </w:rPr>
        <w:t>供应商认为需要的其他技术文件或说明（如果有）；</w:t>
      </w:r>
    </w:p>
    <w:p w14:paraId="303B4702">
      <w:pPr>
        <w:pStyle w:val="33"/>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sz w:val="24"/>
          <w:szCs w:val="24"/>
          <w:highlight w:val="none"/>
        </w:rPr>
        <w:t>（17）</w:t>
      </w:r>
      <w:r>
        <w:rPr>
          <w:rFonts w:hint="eastAsia" w:ascii="仿宋" w:hAnsi="仿宋" w:eastAsia="仿宋" w:cs="仿宋"/>
          <w:color w:val="auto"/>
          <w:kern w:val="0"/>
          <w:sz w:val="24"/>
          <w:highlight w:val="none"/>
          <w:lang w:val="zh-CN"/>
        </w:rPr>
        <w:t>政府采购供应商廉洁自律承诺书。</w:t>
      </w:r>
    </w:p>
    <w:p w14:paraId="73575E3E">
      <w:pPr>
        <w:pStyle w:val="33"/>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3. 响应文件的编制和签署</w:t>
      </w:r>
    </w:p>
    <w:p w14:paraId="21F3AEC5">
      <w:pPr>
        <w:spacing w:line="360" w:lineRule="auto"/>
        <w:ind w:firstLine="480" w:firstLineChars="200"/>
        <w:rPr>
          <w:rFonts w:hint="eastAsia" w:ascii="仿宋" w:hAnsi="仿宋" w:eastAsia="仿宋" w:cs="仿宋"/>
          <w:b/>
          <w:color w:val="auto"/>
          <w:sz w:val="24"/>
          <w:highlight w:val="none"/>
        </w:rPr>
      </w:pPr>
      <w:r>
        <w:rPr>
          <w:rFonts w:hint="eastAsia" w:ascii="仿宋" w:hAnsi="仿宋" w:eastAsia="仿宋" w:cs="仿宋"/>
          <w:color w:val="auto"/>
          <w:kern w:val="0"/>
          <w:sz w:val="24"/>
          <w:highlight w:val="none"/>
          <w:lang w:val="zh-CN"/>
        </w:rPr>
        <w:t>3.1各供应商在编制响应文件时请按照磋商文件第七部分规定的格式进行，混乱的编排导致响应文件被误读或磋商小组查找不到有效文件是供应商的风险。</w:t>
      </w:r>
    </w:p>
    <w:p w14:paraId="1C6D9B3D">
      <w:pP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3.2供应商进行电子交易应安装客户端软件—“政采云电子交易客户端”，并按照磋商文件和电子交易平台的要求编制并加密响应文件。供应商未按规定加密的响应文件，电子交易平台将拒收并提示。</w:t>
      </w:r>
    </w:p>
    <w:p w14:paraId="12DE3AE4">
      <w:pP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3.3使用“政采云电子交易客户端”需要提前申领CA数字证书，申领流程请自行前往“浙江政府采购网-下载专区-电子交易客户端-CA驱动和申领流程”进行查阅。</w:t>
      </w:r>
    </w:p>
    <w:p w14:paraId="3F506ED1">
      <w:pPr>
        <w:pStyle w:val="395"/>
        <w:snapToGrid w:val="0"/>
        <w:spacing w:before="0"/>
        <w:ind w:firstLine="480"/>
        <w:rPr>
          <w:rFonts w:hint="eastAsia" w:ascii="仿宋" w:hAnsi="仿宋" w:eastAsia="仿宋" w:cs="仿宋"/>
          <w:b/>
          <w:color w:val="auto"/>
          <w:highlight w:val="none"/>
        </w:rPr>
      </w:pPr>
      <w:r>
        <w:rPr>
          <w:rFonts w:hint="eastAsia" w:ascii="仿宋" w:hAnsi="仿宋" w:eastAsia="仿宋" w:cs="仿宋"/>
          <w:color w:val="auto"/>
          <w:szCs w:val="24"/>
          <w:highlight w:val="none"/>
        </w:rPr>
        <w:t>3.4响应文件按照磋商文件第七部分格式要</w:t>
      </w:r>
      <w:r>
        <w:rPr>
          <w:rFonts w:hint="eastAsia" w:ascii="仿宋" w:hAnsi="仿宋" w:eastAsia="仿宋" w:cs="仿宋"/>
          <w:color w:val="auto"/>
          <w:highlight w:val="none"/>
        </w:rPr>
        <w:t>求进行签署、盖章。</w:t>
      </w:r>
      <w:r>
        <w:rPr>
          <w:rFonts w:hint="eastAsia" w:ascii="仿宋" w:hAnsi="仿宋" w:eastAsia="仿宋" w:cs="仿宋"/>
          <w:b/>
          <w:color w:val="auto"/>
          <w:highlight w:val="none"/>
        </w:rPr>
        <w:t>▲供应商的响应文件未按照磋商文件要求签署、盖章的，其响应无效</w:t>
      </w:r>
      <w:r>
        <w:rPr>
          <w:rFonts w:hint="eastAsia" w:ascii="仿宋" w:hAnsi="仿宋" w:eastAsia="仿宋" w:cs="仿宋"/>
          <w:color w:val="auto"/>
          <w:szCs w:val="24"/>
          <w:highlight w:val="none"/>
        </w:rPr>
        <w:t>。</w:t>
      </w:r>
    </w:p>
    <w:p w14:paraId="533C895E">
      <w:pPr>
        <w:pStyle w:val="395"/>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szCs w:val="24"/>
          <w:highlight w:val="none"/>
        </w:rPr>
        <w:t>3.5为确保网上操作合法、有效和安全，供应商应当在响应截止时间前完成在“政府采购云平台”的身份认证，确保在电子交易过程中能够对相关数据电文进行加密和使用电子签名。</w:t>
      </w:r>
    </w:p>
    <w:p w14:paraId="17F59ABF">
      <w:pPr>
        <w:pStyle w:val="395"/>
        <w:snapToGrid w:val="0"/>
        <w:spacing w:before="0"/>
        <w:ind w:firstLine="480"/>
        <w:rPr>
          <w:rFonts w:hint="eastAsia" w:ascii="仿宋" w:hAnsi="仿宋" w:eastAsia="仿宋" w:cs="仿宋"/>
          <w:color w:val="auto"/>
          <w:sz w:val="24"/>
          <w:szCs w:val="24"/>
          <w:highlight w:val="none"/>
        </w:rPr>
      </w:pPr>
      <w:r>
        <w:rPr>
          <w:rFonts w:hint="eastAsia" w:ascii="仿宋" w:hAnsi="仿宋" w:eastAsia="仿宋" w:cs="仿宋"/>
          <w:color w:val="auto"/>
          <w:highlight w:val="none"/>
        </w:rPr>
        <w:t>3.6磋商文件对响应文件签署、盖章的要求适用于电子签名。</w:t>
      </w:r>
    </w:p>
    <w:p w14:paraId="6FD19EB6">
      <w:pPr>
        <w:adjustRightInd/>
        <w:spacing w:line="360" w:lineRule="auto"/>
        <w:jc w:val="center"/>
        <w:outlineLvl w:val="0"/>
        <w:rPr>
          <w:rFonts w:hint="eastAsia" w:ascii="仿宋" w:hAnsi="仿宋" w:eastAsia="仿宋" w:cs="仿宋"/>
          <w:b/>
          <w:color w:val="auto"/>
          <w:sz w:val="32"/>
          <w:szCs w:val="20"/>
          <w:highlight w:val="none"/>
        </w:rPr>
      </w:pPr>
    </w:p>
    <w:p w14:paraId="334818EE">
      <w:pPr>
        <w:adjustRightInd/>
        <w:spacing w:line="360" w:lineRule="auto"/>
        <w:jc w:val="center"/>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七、</w:t>
      </w:r>
      <w:r>
        <w:rPr>
          <w:rFonts w:hint="eastAsia" w:ascii="仿宋" w:hAnsi="仿宋" w:eastAsia="仿宋" w:cs="仿宋"/>
          <w:b/>
          <w:color w:val="auto"/>
          <w:sz w:val="32"/>
          <w:szCs w:val="32"/>
          <w:highlight w:val="none"/>
        </w:rPr>
        <w:t>响应</w:t>
      </w:r>
      <w:r>
        <w:rPr>
          <w:rFonts w:hint="eastAsia" w:ascii="仿宋" w:hAnsi="仿宋" w:eastAsia="仿宋" w:cs="仿宋"/>
          <w:b/>
          <w:color w:val="auto"/>
          <w:sz w:val="32"/>
          <w:szCs w:val="20"/>
          <w:highlight w:val="none"/>
        </w:rPr>
        <w:t>文件的提交和备份</w:t>
      </w:r>
    </w:p>
    <w:p w14:paraId="491B5973">
      <w:pPr>
        <w:pStyle w:val="395"/>
        <w:spacing w:before="0"/>
        <w:ind w:firstLine="0" w:firstLineChars="0"/>
        <w:rPr>
          <w:rFonts w:hint="eastAsia" w:ascii="仿宋" w:hAnsi="仿宋" w:eastAsia="仿宋" w:cs="仿宋"/>
          <w:b/>
          <w:color w:val="auto"/>
          <w:szCs w:val="24"/>
          <w:highlight w:val="none"/>
        </w:rPr>
      </w:pPr>
    </w:p>
    <w:p w14:paraId="7285F6B4">
      <w:pPr>
        <w:pStyle w:val="395"/>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1.响应文件的提交、补充、修改、撤回</w:t>
      </w:r>
    </w:p>
    <w:p w14:paraId="73072074">
      <w:pPr>
        <w:pStyle w:val="395"/>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1.1 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截止时间后提交的响应文件，电子交易平台将拒收。</w:t>
      </w:r>
    </w:p>
    <w:p w14:paraId="1D9E7653">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1.2 在响应截止时间以后，不能补充、修改响应文件。</w:t>
      </w:r>
    </w:p>
    <w:p w14:paraId="0A3A4FFD">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1.3 在提交“最后报价”后，供应商不能退出磋商。</w:t>
      </w:r>
    </w:p>
    <w:p w14:paraId="782CC4D7">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1.4 电子交易平台收到响应文件，将妥善保存并即时向供应商发出确认回执通知。在响应截止时间前，除供应商补充、修改或者撤回响应文件外，任何单位和个人不得解密或提取响应文件。</w:t>
      </w:r>
    </w:p>
    <w:p w14:paraId="2275586F">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1.5 </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可以视情况延长提交响应文件的截止时间。在上述情况下，</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与供应商以前在响应截止期方面的全部权利、责任和义务，将适用于延长至新的响应截止期。</w:t>
      </w:r>
    </w:p>
    <w:p w14:paraId="6FC9746F">
      <w:pPr>
        <w:pStyle w:val="33"/>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2.备份响应文件</w:t>
      </w:r>
    </w:p>
    <w:p w14:paraId="64C39EC2">
      <w:pPr>
        <w:pStyle w:val="33"/>
        <w:spacing w:line="360" w:lineRule="auto"/>
        <w:ind w:firstLine="360" w:firstLineChars="15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2.1 供应商在电子交易平台传输提交响应文件后，还可以在响应截止时间前直接提交或者以邮政快递方式递交备份响应文件1份，</w:t>
      </w:r>
      <w:r>
        <w:rPr>
          <w:rFonts w:hint="eastAsia" w:ascii="仿宋" w:hAnsi="仿宋" w:eastAsia="仿宋" w:cs="仿宋"/>
          <w:b/>
          <w:color w:val="auto"/>
          <w:sz w:val="24"/>
          <w:szCs w:val="24"/>
          <w:highlight w:val="none"/>
        </w:rPr>
        <w:t>但采购人、</w:t>
      </w:r>
      <w:r>
        <w:rPr>
          <w:rFonts w:hint="eastAsia" w:ascii="仿宋" w:hAnsi="仿宋" w:eastAsia="仿宋" w:cs="仿宋"/>
          <w:b/>
          <w:color w:val="auto"/>
          <w:sz w:val="24"/>
          <w:szCs w:val="24"/>
          <w:highlight w:val="none"/>
          <w:lang w:eastAsia="zh-CN"/>
        </w:rPr>
        <w:t>采购代理机构</w:t>
      </w:r>
      <w:r>
        <w:rPr>
          <w:rFonts w:hint="eastAsia" w:ascii="仿宋" w:hAnsi="仿宋" w:eastAsia="仿宋" w:cs="仿宋"/>
          <w:b/>
          <w:color w:val="auto"/>
          <w:sz w:val="24"/>
          <w:szCs w:val="24"/>
          <w:highlight w:val="none"/>
        </w:rPr>
        <w:t>不强制或变相强制供应商提交备份响应文件。</w:t>
      </w:r>
    </w:p>
    <w:p w14:paraId="27EE7F23">
      <w:pPr>
        <w:pStyle w:val="33"/>
        <w:spacing w:line="360" w:lineRule="auto"/>
        <w:ind w:firstLine="360" w:firstLineChars="15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2.2 备份响应文件须在“政采云投标客户端”制作生成，并储存在不可修改的</w:t>
      </w:r>
      <w:r>
        <w:rPr>
          <w:rFonts w:hint="eastAsia" w:ascii="仿宋" w:hAnsi="仿宋" w:eastAsia="仿宋" w:cs="仿宋"/>
          <w:b/>
          <w:color w:val="auto"/>
          <w:sz w:val="24"/>
          <w:highlight w:val="none"/>
          <w:u w:val="single"/>
        </w:rPr>
        <w:t>电子光盘</w:t>
      </w:r>
      <w:r>
        <w:rPr>
          <w:rFonts w:hint="eastAsia" w:ascii="仿宋" w:hAnsi="仿宋" w:eastAsia="仿宋" w:cs="仿宋"/>
          <w:b/>
          <w:color w:val="auto"/>
          <w:sz w:val="24"/>
          <w:highlight w:val="none"/>
          <w:u w:val="single"/>
          <w:lang w:val="en-US" w:eastAsia="zh-CN"/>
        </w:rPr>
        <w:t>等存储介质</w:t>
      </w:r>
      <w:r>
        <w:rPr>
          <w:rFonts w:hint="eastAsia" w:ascii="仿宋" w:hAnsi="仿宋" w:eastAsia="仿宋" w:cs="仿宋"/>
          <w:color w:val="auto"/>
          <w:sz w:val="24"/>
          <w:szCs w:val="24"/>
          <w:highlight w:val="none"/>
        </w:rPr>
        <w:t>中。备份响应文件应当密封包装并在包装上加盖公章并注明响应项目名称，供应商名称(联合体响应的，包装物封面需注明联合体响应，并注明联合体成员各方的名称和联合体协议中约定的牵头人的名称)。</w:t>
      </w:r>
      <w:r>
        <w:rPr>
          <w:rFonts w:hint="eastAsia" w:ascii="仿宋" w:hAnsi="仿宋" w:eastAsia="仿宋" w:cs="仿宋"/>
          <w:b/>
          <w:color w:val="auto"/>
          <w:sz w:val="24"/>
          <w:highlight w:val="none"/>
        </w:rPr>
        <w:t>▲不符合上述制作、</w:t>
      </w:r>
      <w:r>
        <w:rPr>
          <w:rFonts w:hint="eastAsia" w:ascii="仿宋" w:hAnsi="仿宋" w:eastAsia="仿宋" w:cs="仿宋"/>
          <w:b/>
          <w:color w:val="auto"/>
          <w:sz w:val="24"/>
          <w:szCs w:val="24"/>
          <w:highlight w:val="none"/>
        </w:rPr>
        <w:t>存储、密封规定的备份响应文件将被视为无效或者被拒绝接收。</w:t>
      </w:r>
    </w:p>
    <w:p w14:paraId="265BB392">
      <w:pPr>
        <w:pStyle w:val="33"/>
        <w:spacing w:line="360" w:lineRule="auto"/>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 直接提交备份响应文件的，供应商应于响应截止时间前在磋商公告中载明的开启响应文件的地点将备份响应文件提交给</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将拒绝接受逾期送达的备份响应文件。</w:t>
      </w:r>
    </w:p>
    <w:p w14:paraId="1F842789">
      <w:pPr>
        <w:pStyle w:val="33"/>
        <w:spacing w:line="360" w:lineRule="auto"/>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2.4 以邮政快递方式递交备份响应文件的，供应商应先将备份响应文件按要求密封和标记，再进行邮政快递包装后邮寄。备份响应文件须在提交响应文件截止时间之前送达磋商文件第三部分供应商须知前附表规定的备份响应文件送达地点；送达时间以签收人签收时间为准。</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将拒绝接受逾期送达的备份响应文件。邮寄过程中，电子备份响应文件发生泄露、遗失、损坏或延期送达等情况的，由供应商自行负责。</w:t>
      </w:r>
    </w:p>
    <w:p w14:paraId="2DEE18F4">
      <w:pPr>
        <w:pStyle w:val="33"/>
        <w:spacing w:line="360" w:lineRule="auto"/>
        <w:ind w:firstLine="361" w:firstLineChars="150"/>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 xml:space="preserve">2.5 </w:t>
      </w:r>
      <w:r>
        <w:rPr>
          <w:rFonts w:hint="eastAsia" w:ascii="仿宋" w:hAnsi="仿宋" w:eastAsia="仿宋" w:cs="仿宋"/>
          <w:b/>
          <w:color w:val="auto"/>
          <w:sz w:val="24"/>
          <w:highlight w:val="none"/>
        </w:rPr>
        <w:t>▲</w:t>
      </w:r>
      <w:r>
        <w:rPr>
          <w:rFonts w:hint="eastAsia" w:ascii="仿宋" w:hAnsi="仿宋" w:eastAsia="仿宋" w:cs="仿宋"/>
          <w:b/>
          <w:color w:val="auto"/>
          <w:sz w:val="24"/>
          <w:szCs w:val="24"/>
          <w:highlight w:val="none"/>
        </w:rPr>
        <w:t>供应商仅提交备份响应文件，未在电子交易平台传输提交响应文件的，响应无效。</w:t>
      </w:r>
    </w:p>
    <w:p w14:paraId="5F3B95AF">
      <w:pPr>
        <w:adjustRightInd/>
        <w:spacing w:line="360" w:lineRule="auto"/>
        <w:jc w:val="center"/>
        <w:outlineLvl w:val="0"/>
        <w:rPr>
          <w:rFonts w:hint="eastAsia" w:ascii="仿宋" w:hAnsi="仿宋" w:eastAsia="仿宋" w:cs="仿宋"/>
          <w:b/>
          <w:color w:val="auto"/>
          <w:sz w:val="32"/>
          <w:szCs w:val="20"/>
          <w:highlight w:val="none"/>
        </w:rPr>
      </w:pPr>
    </w:p>
    <w:p w14:paraId="37A1168B">
      <w:pPr>
        <w:adjustRightInd/>
        <w:spacing w:line="360" w:lineRule="auto"/>
        <w:jc w:val="center"/>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八、</w:t>
      </w:r>
      <w:r>
        <w:rPr>
          <w:rFonts w:hint="eastAsia" w:ascii="仿宋" w:hAnsi="仿宋" w:eastAsia="仿宋" w:cs="仿宋"/>
          <w:b/>
          <w:color w:val="auto"/>
          <w:sz w:val="32"/>
          <w:szCs w:val="32"/>
          <w:highlight w:val="none"/>
        </w:rPr>
        <w:t>开启响应文件与信用信息查询</w:t>
      </w:r>
    </w:p>
    <w:p w14:paraId="19C6A5F6">
      <w:pPr>
        <w:pStyle w:val="33"/>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1.开启响应文件</w:t>
      </w:r>
    </w:p>
    <w:p w14:paraId="03022DAA">
      <w:pPr>
        <w:pStyle w:val="33"/>
        <w:spacing w:line="360" w:lineRule="auto"/>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1.1 </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按照磋商文件规定的时间通过电子交易平台组织响应文件开启，所有供应商均应当准时在线参加。</w:t>
      </w:r>
      <w:r>
        <w:rPr>
          <w:rFonts w:hint="eastAsia" w:ascii="仿宋" w:hAnsi="仿宋" w:eastAsia="仿宋" w:cs="仿宋"/>
          <w:b/>
          <w:color w:val="auto"/>
          <w:sz w:val="24"/>
          <w:szCs w:val="24"/>
          <w:highlight w:val="none"/>
        </w:rPr>
        <w:t>供应商数量不符合规定的，不得开启响应文件。</w:t>
      </w:r>
    </w:p>
    <w:p w14:paraId="4035D45D">
      <w:pPr>
        <w:pStyle w:val="33"/>
        <w:spacing w:line="360" w:lineRule="auto"/>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1.2开启响应文件时，电子交易平台按开启响应文件时间自动提取所有响应文件。</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依托电子交易平台发起开始解密指令，供应商按照平台提示和磋商文件的规定在半小时内完成在线解密。</w:t>
      </w:r>
    </w:p>
    <w:p w14:paraId="184A1D23">
      <w:pPr>
        <w:pStyle w:val="33"/>
        <w:spacing w:line="360" w:lineRule="auto"/>
        <w:ind w:firstLine="361" w:firstLineChars="15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1.3响应文件未在规定时间内成功解密的供应商，如提交了备份响应文件的，以备份响应文件作为依据，否则视为响应文件撤回。响应文件解密成功的供应商，其备份响应文件自动失效。</w:t>
      </w:r>
    </w:p>
    <w:p w14:paraId="5369E203">
      <w:pPr>
        <w:pStyle w:val="395"/>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2.信用信息查询</w:t>
      </w:r>
    </w:p>
    <w:p w14:paraId="30C53118">
      <w:pPr>
        <w:pStyle w:val="395"/>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2.1信用信息查询渠道及截止时间：</w:t>
      </w:r>
      <w:r>
        <w:rPr>
          <w:rFonts w:hint="eastAsia" w:ascii="仿宋" w:hAnsi="仿宋" w:eastAsia="仿宋" w:cs="仿宋"/>
          <w:color w:val="auto"/>
          <w:kern w:val="0"/>
          <w:szCs w:val="24"/>
          <w:highlight w:val="none"/>
          <w:lang w:eastAsia="zh-CN"/>
        </w:rPr>
        <w:t>采购代理机构</w:t>
      </w:r>
      <w:r>
        <w:rPr>
          <w:rFonts w:hint="eastAsia" w:ascii="仿宋" w:hAnsi="仿宋" w:eastAsia="仿宋" w:cs="仿宋"/>
          <w:color w:val="auto"/>
          <w:kern w:val="0"/>
          <w:szCs w:val="24"/>
          <w:highlight w:val="none"/>
        </w:rPr>
        <w:t>将通过“信用中国”网站(</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"http://www.creditchina.gov.cn" </w:instrText>
      </w:r>
      <w:r>
        <w:rPr>
          <w:rFonts w:hint="eastAsia" w:ascii="仿宋" w:hAnsi="仿宋" w:eastAsia="仿宋" w:cs="仿宋"/>
          <w:color w:val="auto"/>
          <w:highlight w:val="none"/>
        </w:rPr>
        <w:fldChar w:fldCharType="separate"/>
      </w:r>
      <w:r>
        <w:rPr>
          <w:rStyle w:val="69"/>
          <w:rFonts w:hint="eastAsia" w:ascii="仿宋" w:hAnsi="仿宋" w:eastAsia="仿宋" w:cs="仿宋"/>
          <w:snapToGrid/>
          <w:color w:val="auto"/>
          <w:sz w:val="24"/>
          <w:szCs w:val="24"/>
          <w:highlight w:val="none"/>
        </w:rPr>
        <w:t>www.creditchina.gov.cn</w:t>
      </w:r>
      <w:r>
        <w:rPr>
          <w:rStyle w:val="69"/>
          <w:rFonts w:hint="eastAsia" w:ascii="仿宋" w:hAnsi="仿宋" w:eastAsia="仿宋" w:cs="仿宋"/>
          <w:snapToGrid/>
          <w:color w:val="auto"/>
          <w:sz w:val="24"/>
          <w:szCs w:val="24"/>
          <w:highlight w:val="none"/>
        </w:rPr>
        <w:fldChar w:fldCharType="end"/>
      </w:r>
      <w:r>
        <w:rPr>
          <w:rFonts w:hint="eastAsia" w:ascii="仿宋" w:hAnsi="仿宋" w:eastAsia="仿宋" w:cs="仿宋"/>
          <w:color w:val="auto"/>
          <w:kern w:val="0"/>
          <w:szCs w:val="24"/>
          <w:highlight w:val="none"/>
        </w:rPr>
        <w:t>)、中国政府采购网(www.ccgp.gov.cn)渠道查询供应商响应截止时间前的信用记录。</w:t>
      </w:r>
    </w:p>
    <w:p w14:paraId="52DF9469">
      <w:pPr>
        <w:pStyle w:val="395"/>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2.2信用信息查询记录和证据留存的具体方式：现场查询的供应商的信用记录、查询结果经确认后存档。</w:t>
      </w:r>
    </w:p>
    <w:p w14:paraId="2A2E68F4">
      <w:pPr>
        <w:pStyle w:val="395"/>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2.3信用信息的使用规则：经查询列入失信被执行人名单、</w:t>
      </w:r>
      <w:r>
        <w:rPr>
          <w:rFonts w:hint="eastAsia" w:ascii="仿宋" w:hAnsi="仿宋" w:eastAsia="仿宋" w:cs="仿宋"/>
          <w:color w:val="auto"/>
          <w:kern w:val="0"/>
          <w:szCs w:val="24"/>
          <w:highlight w:val="none"/>
          <w:lang w:eastAsia="zh-CN"/>
        </w:rPr>
        <w:t>重大税收违法失信主体</w:t>
      </w:r>
      <w:r>
        <w:rPr>
          <w:rFonts w:hint="eastAsia" w:ascii="仿宋" w:hAnsi="仿宋" w:eastAsia="仿宋" w:cs="仿宋"/>
          <w:color w:val="auto"/>
          <w:kern w:val="0"/>
          <w:szCs w:val="24"/>
          <w:highlight w:val="none"/>
        </w:rPr>
        <w:t>、政府采购严重违法失信行为记录名单的供应商将被拒绝参与政府采购活动。</w:t>
      </w:r>
    </w:p>
    <w:p w14:paraId="49B168BE">
      <w:pPr>
        <w:pStyle w:val="395"/>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02D38FC4">
      <w:pPr>
        <w:pStyle w:val="33"/>
        <w:spacing w:line="360" w:lineRule="auto"/>
        <w:rPr>
          <w:rFonts w:hint="eastAsia" w:ascii="仿宋" w:hAnsi="仿宋" w:eastAsia="仿宋" w:cs="仿宋"/>
          <w:b/>
          <w:color w:val="auto"/>
          <w:sz w:val="24"/>
          <w:szCs w:val="24"/>
          <w:highlight w:val="none"/>
        </w:rPr>
      </w:pPr>
    </w:p>
    <w:p w14:paraId="07B57C01">
      <w:pPr>
        <w:adjustRightInd/>
        <w:spacing w:line="360" w:lineRule="auto"/>
        <w:jc w:val="center"/>
        <w:outlineLvl w:val="0"/>
        <w:rPr>
          <w:rFonts w:hint="eastAsia" w:ascii="仿宋" w:hAnsi="仿宋" w:eastAsia="仿宋" w:cs="仿宋"/>
          <w:b/>
          <w:color w:val="auto"/>
          <w:sz w:val="32"/>
          <w:szCs w:val="32"/>
          <w:highlight w:val="none"/>
        </w:rPr>
      </w:pPr>
      <w:r>
        <w:rPr>
          <w:rFonts w:hint="eastAsia" w:ascii="仿宋" w:hAnsi="仿宋" w:eastAsia="仿宋" w:cs="仿宋"/>
          <w:b/>
          <w:color w:val="auto"/>
          <w:sz w:val="32"/>
          <w:highlight w:val="none"/>
        </w:rPr>
        <w:t>九</w:t>
      </w:r>
      <w:r>
        <w:rPr>
          <w:rFonts w:hint="eastAsia" w:ascii="仿宋" w:hAnsi="仿宋" w:eastAsia="仿宋" w:cs="仿宋"/>
          <w:b/>
          <w:color w:val="auto"/>
          <w:sz w:val="32"/>
          <w:szCs w:val="20"/>
          <w:highlight w:val="none"/>
        </w:rPr>
        <w:t>、提交</w:t>
      </w:r>
      <w:r>
        <w:rPr>
          <w:rFonts w:hint="eastAsia" w:ascii="仿宋" w:hAnsi="仿宋" w:eastAsia="仿宋" w:cs="仿宋"/>
          <w:b/>
          <w:color w:val="auto"/>
          <w:sz w:val="32"/>
          <w:szCs w:val="32"/>
          <w:highlight w:val="none"/>
        </w:rPr>
        <w:t>最后报价</w:t>
      </w:r>
    </w:p>
    <w:p w14:paraId="056FFAD7">
      <w:pPr>
        <w:snapToGrid w:val="0"/>
        <w:spacing w:line="360" w:lineRule="auto"/>
        <w:rPr>
          <w:rFonts w:hint="eastAsia" w:ascii="仿宋" w:hAnsi="仿宋" w:eastAsia="仿宋" w:cs="仿宋"/>
          <w:color w:val="auto"/>
          <w:sz w:val="24"/>
          <w:highlight w:val="none"/>
          <w:u w:val="single"/>
          <w:lang w:val="zh-CN"/>
        </w:rPr>
      </w:pPr>
      <w:r>
        <w:rPr>
          <w:rFonts w:hint="eastAsia" w:ascii="仿宋" w:hAnsi="仿宋" w:eastAsia="仿宋" w:cs="仿宋"/>
          <w:b/>
          <w:color w:val="auto"/>
          <w:sz w:val="24"/>
          <w:highlight w:val="none"/>
        </w:rPr>
        <w:t>1.</w:t>
      </w:r>
      <w:r>
        <w:rPr>
          <w:rFonts w:hint="eastAsia" w:ascii="仿宋" w:hAnsi="仿宋" w:eastAsia="仿宋" w:cs="仿宋"/>
          <w:color w:val="auto"/>
          <w:sz w:val="24"/>
          <w:highlight w:val="none"/>
        </w:rPr>
        <w:t>供应商的</w:t>
      </w:r>
      <w:r>
        <w:rPr>
          <w:rFonts w:hint="eastAsia" w:ascii="仿宋" w:hAnsi="仿宋" w:eastAsia="仿宋" w:cs="仿宋"/>
          <w:b/>
          <w:color w:val="auto"/>
          <w:sz w:val="24"/>
          <w:highlight w:val="none"/>
        </w:rPr>
        <w:t>最后报价文件</w:t>
      </w:r>
      <w:r>
        <w:rPr>
          <w:rFonts w:hint="eastAsia" w:ascii="仿宋" w:hAnsi="仿宋" w:eastAsia="仿宋" w:cs="仿宋"/>
          <w:color w:val="auto"/>
          <w:sz w:val="24"/>
          <w:highlight w:val="none"/>
        </w:rPr>
        <w:t>应包括以下内容（均需使用电子签名）：</w:t>
      </w:r>
    </w:p>
    <w:p w14:paraId="2067007A">
      <w:pPr>
        <w:pStyle w:val="33"/>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1.1最后报价一览表；</w:t>
      </w:r>
    </w:p>
    <w:p w14:paraId="07A22A14">
      <w:pPr>
        <w:pStyle w:val="33"/>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1.2中小企业声明函（如果有）。</w:t>
      </w:r>
    </w:p>
    <w:p w14:paraId="43BF36B3">
      <w:pPr>
        <w:adjustRightInd/>
        <w:spacing w:line="360" w:lineRule="auto"/>
        <w:jc w:val="center"/>
        <w:outlineLvl w:val="0"/>
        <w:rPr>
          <w:rFonts w:hint="eastAsia" w:ascii="仿宋" w:hAnsi="仿宋" w:eastAsia="仿宋" w:cs="仿宋"/>
          <w:b/>
          <w:color w:val="auto"/>
          <w:sz w:val="32"/>
          <w:szCs w:val="20"/>
          <w:highlight w:val="none"/>
        </w:rPr>
      </w:pPr>
    </w:p>
    <w:p w14:paraId="36BF6075">
      <w:pPr>
        <w:adjustRightInd/>
        <w:spacing w:line="360" w:lineRule="auto"/>
        <w:jc w:val="center"/>
        <w:outlineLvl w:val="0"/>
        <w:rPr>
          <w:rFonts w:hint="eastAsia" w:ascii="仿宋" w:hAnsi="仿宋" w:eastAsia="仿宋" w:cs="仿宋"/>
          <w:b/>
          <w:color w:val="auto"/>
          <w:sz w:val="32"/>
          <w:highlight w:val="none"/>
        </w:rPr>
      </w:pPr>
      <w:r>
        <w:rPr>
          <w:rFonts w:hint="eastAsia" w:ascii="仿宋" w:hAnsi="仿宋" w:eastAsia="仿宋" w:cs="仿宋"/>
          <w:b/>
          <w:color w:val="auto"/>
          <w:sz w:val="32"/>
          <w:szCs w:val="20"/>
          <w:highlight w:val="none"/>
        </w:rPr>
        <w:t>十、</w:t>
      </w:r>
      <w:r>
        <w:rPr>
          <w:rFonts w:hint="eastAsia" w:ascii="仿宋" w:hAnsi="仿宋" w:eastAsia="仿宋" w:cs="仿宋"/>
          <w:b/>
          <w:color w:val="auto"/>
          <w:sz w:val="32"/>
          <w:szCs w:val="32"/>
          <w:highlight w:val="none"/>
        </w:rPr>
        <w:t>评审</w:t>
      </w:r>
    </w:p>
    <w:p w14:paraId="3047113F">
      <w:pPr>
        <w:pStyle w:val="395"/>
        <w:spacing w:before="0"/>
        <w:ind w:firstLine="0" w:firstLineChars="0"/>
        <w:rPr>
          <w:rFonts w:hint="eastAsia" w:ascii="仿宋" w:hAnsi="仿宋" w:eastAsia="仿宋" w:cs="仿宋"/>
          <w:b/>
          <w:color w:val="auto"/>
          <w:highlight w:val="none"/>
        </w:rPr>
      </w:pPr>
      <w:r>
        <w:rPr>
          <w:rFonts w:hint="eastAsia" w:ascii="仿宋" w:hAnsi="仿宋" w:eastAsia="仿宋" w:cs="仿宋"/>
          <w:b/>
          <w:color w:val="auto"/>
          <w:szCs w:val="24"/>
          <w:highlight w:val="none"/>
        </w:rPr>
        <w:t>1.</w:t>
      </w:r>
      <w:r>
        <w:rPr>
          <w:rFonts w:hint="eastAsia" w:ascii="仿宋" w:hAnsi="仿宋" w:eastAsia="仿宋" w:cs="仿宋"/>
          <w:b/>
          <w:color w:val="auto"/>
          <w:highlight w:val="none"/>
        </w:rPr>
        <w:t xml:space="preserve"> 评审方法：</w:t>
      </w:r>
      <w:r>
        <w:rPr>
          <w:rFonts w:hint="eastAsia" w:ascii="仿宋" w:hAnsi="仿宋" w:eastAsia="仿宋" w:cs="仿宋"/>
          <w:color w:val="auto"/>
          <w:highlight w:val="none"/>
        </w:rPr>
        <w:t>综合评分法。</w:t>
      </w:r>
    </w:p>
    <w:p w14:paraId="028C1F91">
      <w:pPr>
        <w:pStyle w:val="395"/>
        <w:spacing w:before="0"/>
        <w:ind w:firstLine="0" w:firstLineChars="0"/>
        <w:rPr>
          <w:rFonts w:hint="eastAsia" w:ascii="仿宋" w:hAnsi="仿宋" w:eastAsia="仿宋" w:cs="仿宋"/>
          <w:b/>
          <w:color w:val="auto"/>
          <w:highlight w:val="none"/>
        </w:rPr>
      </w:pPr>
      <w:r>
        <w:rPr>
          <w:rFonts w:hint="eastAsia" w:ascii="仿宋" w:hAnsi="仿宋" w:eastAsia="仿宋" w:cs="仿宋"/>
          <w:b/>
          <w:color w:val="auto"/>
          <w:highlight w:val="none"/>
        </w:rPr>
        <w:t>2. 价格分计算方法：</w:t>
      </w:r>
      <w:r>
        <w:rPr>
          <w:rFonts w:hint="eastAsia" w:ascii="仿宋" w:hAnsi="仿宋" w:eastAsia="仿宋" w:cs="仿宋"/>
          <w:color w:val="auto"/>
          <w:highlight w:val="none"/>
        </w:rPr>
        <w:t>低价优先法。</w:t>
      </w:r>
    </w:p>
    <w:p w14:paraId="218A2C5D">
      <w:pPr>
        <w:pStyle w:val="395"/>
        <w:spacing w:before="0"/>
        <w:ind w:firstLine="0" w:firstLineChars="0"/>
        <w:rPr>
          <w:rFonts w:hint="eastAsia" w:ascii="仿宋" w:hAnsi="仿宋" w:eastAsia="仿宋" w:cs="仿宋"/>
          <w:color w:val="auto"/>
          <w:szCs w:val="24"/>
          <w:highlight w:val="none"/>
        </w:rPr>
      </w:pPr>
      <w:r>
        <w:rPr>
          <w:rFonts w:hint="eastAsia" w:ascii="仿宋" w:hAnsi="仿宋" w:eastAsia="仿宋" w:cs="仿宋"/>
          <w:b/>
          <w:color w:val="auto"/>
          <w:highlight w:val="none"/>
        </w:rPr>
        <w:t>3. 评审要求：</w:t>
      </w:r>
      <w:r>
        <w:rPr>
          <w:rFonts w:hint="eastAsia" w:ascii="仿宋" w:hAnsi="仿宋" w:eastAsia="仿宋" w:cs="仿宋"/>
          <w:color w:val="auto"/>
          <w:highlight w:val="none"/>
        </w:rPr>
        <w:t>详见磋商文件第五部分“评审方法及评审标准”。</w:t>
      </w:r>
    </w:p>
    <w:p w14:paraId="3C3B475F">
      <w:pPr>
        <w:adjustRightInd/>
        <w:spacing w:line="360" w:lineRule="auto"/>
        <w:jc w:val="center"/>
        <w:outlineLvl w:val="0"/>
        <w:rPr>
          <w:rFonts w:hint="eastAsia" w:ascii="仿宋" w:hAnsi="仿宋" w:eastAsia="仿宋" w:cs="仿宋"/>
          <w:color w:val="auto"/>
          <w:sz w:val="24"/>
          <w:highlight w:val="none"/>
        </w:rPr>
      </w:pPr>
    </w:p>
    <w:p w14:paraId="6BAF4222">
      <w:pPr>
        <w:adjustRightInd/>
        <w:spacing w:line="360" w:lineRule="auto"/>
        <w:jc w:val="center"/>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十一、</w:t>
      </w:r>
      <w:r>
        <w:rPr>
          <w:rFonts w:hint="eastAsia" w:ascii="仿宋" w:hAnsi="仿宋" w:eastAsia="仿宋" w:cs="仿宋"/>
          <w:b/>
          <w:color w:val="auto"/>
          <w:sz w:val="32"/>
          <w:szCs w:val="32"/>
          <w:highlight w:val="none"/>
        </w:rPr>
        <w:t>成交</w:t>
      </w:r>
    </w:p>
    <w:p w14:paraId="2989062D">
      <w:pPr>
        <w:pStyle w:val="33"/>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highlight w:val="none"/>
        </w:rPr>
        <w:t>1. 推荐成交候选供应商</w:t>
      </w:r>
    </w:p>
    <w:p w14:paraId="6A11F91A">
      <w:pPr>
        <w:spacing w:line="360" w:lineRule="auto"/>
        <w:ind w:firstLine="465" w:firstLineChars="194"/>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磋商小组将根据综合评分情况，按照评审得分由高到低顺序推荐3名以上成交候选供应商，并编写评审报告。符合财政部门规定情形的，可以推荐2家成交候选供应商。评审得分相同的，按照最后报价由低到高的顺序推荐。评审得分且最后报价相同的，按照技术指标优劣顺序推荐。</w:t>
      </w:r>
    </w:p>
    <w:p w14:paraId="6000842F">
      <w:pPr>
        <w:pStyle w:val="33"/>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 确定成交供应商</w:t>
      </w:r>
    </w:p>
    <w:p w14:paraId="5423C4B1">
      <w:pPr>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政府采购项目实行全流程电子化，评审报告送交、采购结果确定和结果公告均在线完成。为进一步提升采购结果确定效率，采购代理机构应当依法及时将评审报告在线送交采购人。采购人应当自收到评审报告之日起2个工作日内在线确定成交供应商。成交通知书和成交结果公告应当在规定时间内同时发出。</w:t>
      </w:r>
    </w:p>
    <w:p w14:paraId="5A886B2E">
      <w:pPr>
        <w:tabs>
          <w:tab w:val="left" w:pos="0"/>
        </w:tabs>
        <w:spacing w:line="360" w:lineRule="auto"/>
        <w:rPr>
          <w:rFonts w:hint="eastAsia" w:ascii="仿宋" w:hAnsi="仿宋" w:eastAsia="仿宋" w:cs="仿宋"/>
          <w:color w:val="auto"/>
          <w:kern w:val="0"/>
          <w:sz w:val="24"/>
          <w:highlight w:val="none"/>
        </w:rPr>
      </w:pPr>
      <w:r>
        <w:rPr>
          <w:rFonts w:hint="eastAsia" w:ascii="仿宋" w:hAnsi="仿宋" w:eastAsia="仿宋" w:cs="仿宋"/>
          <w:b/>
          <w:color w:val="auto"/>
          <w:sz w:val="24"/>
          <w:highlight w:val="none"/>
        </w:rPr>
        <w:t>3．成交通知及成交结果公告</w:t>
      </w:r>
    </w:p>
    <w:p w14:paraId="17EE15EB">
      <w:pPr>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szCs w:val="21"/>
          <w:highlight w:val="none"/>
        </w:rPr>
        <w:t>3.1自成交人确定之日起2个工作日内，</w:t>
      </w:r>
      <w:r>
        <w:rPr>
          <w:rFonts w:hint="eastAsia" w:ascii="仿宋" w:hAnsi="仿宋" w:eastAsia="仿宋" w:cs="仿宋"/>
          <w:color w:val="auto"/>
          <w:sz w:val="24"/>
          <w:szCs w:val="21"/>
          <w:highlight w:val="none"/>
          <w:lang w:eastAsia="zh-CN"/>
        </w:rPr>
        <w:t>采购代理机构</w:t>
      </w:r>
      <w:r>
        <w:rPr>
          <w:rFonts w:hint="eastAsia" w:ascii="仿宋" w:hAnsi="仿宋" w:eastAsia="仿宋" w:cs="仿宋"/>
          <w:color w:val="auto"/>
          <w:sz w:val="24"/>
          <w:szCs w:val="21"/>
          <w:highlight w:val="none"/>
        </w:rPr>
        <w:t>通过电子交易平台向成交人发出成交通知书，</w:t>
      </w:r>
      <w:r>
        <w:rPr>
          <w:rFonts w:hint="eastAsia" w:ascii="仿宋" w:hAnsi="仿宋" w:eastAsia="仿宋" w:cs="仿宋"/>
          <w:color w:val="auto"/>
          <w:sz w:val="24"/>
          <w:highlight w:val="none"/>
        </w:rPr>
        <w:t>同时编制发布采购</w:t>
      </w:r>
      <w:r>
        <w:rPr>
          <w:rFonts w:hint="eastAsia" w:ascii="仿宋" w:hAnsi="仿宋" w:eastAsia="仿宋" w:cs="仿宋"/>
          <w:color w:val="auto"/>
          <w:sz w:val="24"/>
          <w:szCs w:val="21"/>
          <w:highlight w:val="none"/>
        </w:rPr>
        <w:t>成交结果公告。</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也可以以纸质形式进行成交通知。</w:t>
      </w:r>
    </w:p>
    <w:p w14:paraId="4AC5D388">
      <w:pPr>
        <w:spacing w:line="360" w:lineRule="auto"/>
        <w:ind w:firstLine="360" w:firstLineChars="150"/>
        <w:rPr>
          <w:rFonts w:hint="eastAsia" w:ascii="仿宋" w:hAnsi="仿宋" w:eastAsia="仿宋" w:cs="仿宋"/>
          <w:color w:val="auto"/>
          <w:sz w:val="24"/>
          <w:szCs w:val="21"/>
          <w:highlight w:val="none"/>
        </w:rPr>
      </w:pPr>
      <w:r>
        <w:rPr>
          <w:rFonts w:hint="eastAsia" w:ascii="仿宋" w:hAnsi="仿宋" w:eastAsia="仿宋" w:cs="仿宋"/>
          <w:color w:val="auto"/>
          <w:sz w:val="24"/>
          <w:highlight w:val="none"/>
        </w:rPr>
        <w:t>3.2</w:t>
      </w:r>
      <w:r>
        <w:rPr>
          <w:rFonts w:hint="eastAsia" w:ascii="仿宋" w:hAnsi="仿宋" w:eastAsia="仿宋" w:cs="仿宋"/>
          <w:color w:val="auto"/>
          <w:sz w:val="24"/>
          <w:szCs w:val="21"/>
          <w:highlight w:val="none"/>
        </w:rPr>
        <w:t>成交</w:t>
      </w:r>
      <w:r>
        <w:rPr>
          <w:rFonts w:hint="eastAsia" w:ascii="仿宋" w:hAnsi="仿宋" w:eastAsia="仿宋" w:cs="仿宋"/>
          <w:color w:val="auto"/>
          <w:sz w:val="24"/>
          <w:highlight w:val="none"/>
        </w:rPr>
        <w:t>结果公告内容包括采购人及其委托的</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的名称、地址、联系方式，项目名称和项目编号，成交人名称、地址和成交金额，主要中标标的的名称、规格型号、数量、单价、服务要求，开标记录、</w:t>
      </w:r>
      <w:bookmarkStart w:id="41" w:name="_Hlk101184471"/>
      <w:r>
        <w:rPr>
          <w:rFonts w:hint="eastAsia" w:ascii="仿宋" w:hAnsi="仿宋" w:eastAsia="仿宋" w:cs="仿宋"/>
          <w:color w:val="auto"/>
          <w:sz w:val="24"/>
          <w:highlight w:val="none"/>
        </w:rPr>
        <w:t>资格审查情况、评审专家抽取规则、符合性审查情况、</w:t>
      </w:r>
      <w:bookmarkEnd w:id="41"/>
      <w:r>
        <w:rPr>
          <w:rFonts w:hint="eastAsia" w:ascii="仿宋" w:hAnsi="仿宋" w:eastAsia="仿宋" w:cs="仿宋"/>
          <w:color w:val="auto"/>
          <w:sz w:val="24"/>
          <w:highlight w:val="none"/>
        </w:rPr>
        <w:t>未成交情况说明、成交公告期限以及评审专家名单、评分汇总及明细。</w:t>
      </w:r>
    </w:p>
    <w:p w14:paraId="71686D47">
      <w:pPr>
        <w:spacing w:line="360" w:lineRule="auto"/>
        <w:ind w:firstLine="360" w:firstLineChars="150"/>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3.3公告期限为1个工作日。</w:t>
      </w:r>
    </w:p>
    <w:p w14:paraId="33F405C4">
      <w:pPr>
        <w:snapToGrid w:val="0"/>
        <w:spacing w:line="360" w:lineRule="auto"/>
        <w:jc w:val="center"/>
        <w:outlineLvl w:val="0"/>
        <w:rPr>
          <w:rFonts w:hint="eastAsia" w:ascii="仿宋" w:hAnsi="仿宋" w:eastAsia="仿宋" w:cs="仿宋"/>
          <w:b/>
          <w:color w:val="auto"/>
          <w:sz w:val="36"/>
          <w:szCs w:val="36"/>
          <w:highlight w:val="none"/>
        </w:rPr>
      </w:pPr>
    </w:p>
    <w:p w14:paraId="15EC6EA0">
      <w:pPr>
        <w:snapToGrid w:val="0"/>
        <w:spacing w:line="360"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十二、合同</w:t>
      </w:r>
    </w:p>
    <w:p w14:paraId="01B984F2">
      <w:pPr>
        <w:tabs>
          <w:tab w:val="left" w:pos="0"/>
        </w:tabs>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1.合同主要条款：</w:t>
      </w:r>
      <w:r>
        <w:rPr>
          <w:rFonts w:hint="eastAsia" w:ascii="仿宋" w:hAnsi="仿宋" w:eastAsia="仿宋" w:cs="仿宋"/>
          <w:color w:val="auto"/>
          <w:sz w:val="24"/>
          <w:highlight w:val="none"/>
        </w:rPr>
        <w:t>详见“第六部分拟签订的合同文本”。</w:t>
      </w:r>
    </w:p>
    <w:p w14:paraId="4C77896D">
      <w:pPr>
        <w:tabs>
          <w:tab w:val="left" w:pos="0"/>
        </w:tabs>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2.合同的签订</w:t>
      </w:r>
    </w:p>
    <w:p w14:paraId="6A8B5DCA">
      <w:pPr>
        <w:widowControl/>
        <w:shd w:val="clear" w:color="auto" w:fill="FFFFFF"/>
        <w:spacing w:line="360" w:lineRule="auto"/>
        <w:ind w:firstLine="480"/>
        <w:jc w:val="left"/>
        <w:rPr>
          <w:rFonts w:hint="eastAsia" w:ascii="仿宋" w:hAnsi="仿宋" w:eastAsia="仿宋" w:cs="仿宋"/>
          <w:color w:val="auto"/>
          <w:kern w:val="0"/>
          <w:sz w:val="24"/>
          <w:highlight w:val="none"/>
        </w:rPr>
      </w:pPr>
      <w:r>
        <w:rPr>
          <w:rFonts w:hint="eastAsia" w:ascii="仿宋" w:hAnsi="仿宋" w:eastAsia="仿宋" w:cs="仿宋"/>
          <w:color w:val="auto"/>
          <w:szCs w:val="21"/>
          <w:highlight w:val="none"/>
        </w:rPr>
        <w:t>2.1</w:t>
      </w:r>
      <w:r>
        <w:rPr>
          <w:rFonts w:hint="eastAsia" w:ascii="仿宋" w:hAnsi="仿宋" w:eastAsia="仿宋" w:cs="仿宋"/>
          <w:color w:val="auto"/>
          <w:kern w:val="0"/>
          <w:sz w:val="24"/>
          <w:highlight w:val="none"/>
        </w:rPr>
        <w:t>除不可抗力等特殊情况外，原则上采购人应当在成交通知书发出之日起10个工作日内，与成交供应商按照磋商文件确定的事项签订政府采购合同，并在签订之日起2个工作日内将政府采购合同在浙江政府采购网上公告。鼓励有条件的采购人视情缩减采购合同签订时限，提高采购效率，杜绝“冷、硬、横、推”等不当行为。</w:t>
      </w:r>
    </w:p>
    <w:p w14:paraId="3FC8419A">
      <w:pPr>
        <w:pStyle w:val="395"/>
        <w:snapToGrid w:val="0"/>
        <w:spacing w:before="0"/>
        <w:ind w:firstLine="480"/>
        <w:rPr>
          <w:rFonts w:hint="eastAsia" w:ascii="仿宋" w:hAnsi="仿宋" w:eastAsia="仿宋" w:cs="仿宋"/>
          <w:color w:val="auto"/>
          <w:kern w:val="0"/>
          <w:highlight w:val="none"/>
        </w:rPr>
      </w:pPr>
      <w:r>
        <w:rPr>
          <w:rFonts w:hint="eastAsia" w:ascii="仿宋" w:hAnsi="仿宋" w:eastAsia="仿宋" w:cs="仿宋"/>
          <w:color w:val="auto"/>
          <w:kern w:val="0"/>
          <w:highlight w:val="none"/>
          <w:lang w:val="zh-CN"/>
        </w:rPr>
        <w:t>2.2成交人按规定的日期、时间、地点，由法定代表人或其授权代表与采购人代表签订合同。如成交人为联合体的，由联合体成员各方法定代表人或其授权代表与采购人代表签订合同。</w:t>
      </w:r>
    </w:p>
    <w:p w14:paraId="1DB893A8">
      <w:pPr>
        <w:spacing w:line="360" w:lineRule="auto"/>
        <w:ind w:firstLine="465" w:firstLineChars="194"/>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2.3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14:paraId="318D03D4">
      <w:pPr>
        <w:spacing w:line="360" w:lineRule="auto"/>
        <w:ind w:firstLine="465" w:firstLineChars="194"/>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2.4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14:paraId="4FB2B7F2">
      <w:pPr>
        <w:spacing w:line="360" w:lineRule="auto"/>
        <w:ind w:firstLine="465" w:firstLineChars="194"/>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2.5如签订合同并生效后，供应商无故拒绝或延期，除按照合同条款处理外，列入不良行为记录一次，并给予通报。</w:t>
      </w:r>
    </w:p>
    <w:p w14:paraId="6C90D83B">
      <w:pPr>
        <w:pStyle w:val="395"/>
        <w:snapToGrid w:val="0"/>
        <w:spacing w:before="0" w:after="120"/>
        <w:ind w:firstLine="480"/>
        <w:rPr>
          <w:rFonts w:hint="eastAsia" w:ascii="仿宋" w:hAnsi="仿宋" w:eastAsia="仿宋" w:cs="仿宋"/>
          <w:color w:val="auto"/>
          <w:highlight w:val="none"/>
        </w:rPr>
      </w:pPr>
      <w:r>
        <w:rPr>
          <w:rFonts w:hint="eastAsia" w:ascii="仿宋" w:hAnsi="仿宋" w:eastAsia="仿宋" w:cs="仿宋"/>
          <w:color w:val="auto"/>
          <w:highlight w:val="none"/>
        </w:rPr>
        <w:t>2.6采购合同由采购人与成交供应商根据磋商文件、响应文件等内容通过政府采购电子交易平台在线签订，自动备案。</w:t>
      </w:r>
    </w:p>
    <w:p w14:paraId="0ED09024">
      <w:pPr>
        <w:tabs>
          <w:tab w:val="left" w:pos="0"/>
        </w:tabs>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w:t>
      </w:r>
      <w:r>
        <w:rPr>
          <w:rFonts w:hint="eastAsia" w:ascii="仿宋" w:hAnsi="仿宋" w:eastAsia="仿宋" w:cs="仿宋"/>
          <w:b/>
          <w:color w:val="auto"/>
          <w:sz w:val="24"/>
          <w:highlight w:val="none"/>
          <w:lang w:val="en-US" w:eastAsia="zh-CN"/>
        </w:rPr>
        <w:t>.</w:t>
      </w:r>
      <w:r>
        <w:rPr>
          <w:rFonts w:hint="eastAsia" w:ascii="仿宋" w:hAnsi="仿宋" w:eastAsia="仿宋" w:cs="仿宋"/>
          <w:b/>
          <w:color w:val="auto"/>
          <w:sz w:val="24"/>
          <w:highlight w:val="none"/>
        </w:rPr>
        <w:t>履约保证金</w:t>
      </w:r>
    </w:p>
    <w:p w14:paraId="3453D95E">
      <w:pPr>
        <w:tabs>
          <w:tab w:val="left" w:pos="0"/>
        </w:tabs>
        <w:spacing w:line="360" w:lineRule="auto"/>
        <w:ind w:firstLine="482"/>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拟签订的合同文本要求成交供应商提交履约保证金的，供应商应当以支票、汇票、本票或者金融机构、担保机构出具的保函等非现金形式提交</w:t>
      </w:r>
      <w:r>
        <w:rPr>
          <w:rFonts w:hint="eastAsia" w:ascii="仿宋" w:hAnsi="仿宋" w:eastAsia="仿宋" w:cs="仿宋"/>
          <w:color w:val="auto"/>
          <w:sz w:val="24"/>
          <w:highlight w:val="none"/>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5FDB8F5D">
      <w:pPr>
        <w:tabs>
          <w:tab w:val="left" w:pos="0"/>
        </w:tabs>
        <w:spacing w:line="360" w:lineRule="auto"/>
        <w:ind w:firstLine="482"/>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39D8A17A">
      <w:pPr>
        <w:pStyle w:val="3"/>
        <w:numPr>
          <w:ilvl w:val="255"/>
          <w:numId w:val="0"/>
        </w:numPr>
        <w:ind w:left="0" w:firstLine="0"/>
        <w:rPr>
          <w:rFonts w:hint="eastAsia" w:ascii="仿宋" w:hAnsi="仿宋" w:eastAsia="仿宋" w:cs="仿宋"/>
          <w:color w:val="auto"/>
          <w:highlight w:val="none"/>
        </w:rPr>
      </w:pPr>
      <w:r>
        <w:rPr>
          <w:rFonts w:hint="eastAsia" w:ascii="仿宋" w:hAnsi="仿宋" w:eastAsia="仿宋" w:cs="仿宋"/>
          <w:color w:val="auto"/>
          <w:sz w:val="24"/>
          <w:highlight w:val="none"/>
          <w:lang w:val="en-US"/>
        </w:rPr>
        <w:t>4.预付款</w:t>
      </w:r>
    </w:p>
    <w:p w14:paraId="22411783">
      <w:pPr>
        <w:adjustRightInd/>
        <w:spacing w:line="360" w:lineRule="auto"/>
        <w:ind w:firstLine="480" w:firstLineChars="200"/>
        <w:rPr>
          <w:rFonts w:hint="eastAsia" w:ascii="仿宋" w:hAnsi="仿宋" w:eastAsia="仿宋" w:cs="仿宋"/>
          <w:color w:val="auto"/>
          <w:highlight w:val="none"/>
        </w:rPr>
      </w:pPr>
      <w:r>
        <w:rPr>
          <w:rFonts w:hint="eastAsia" w:ascii="仿宋" w:hAnsi="仿宋" w:eastAsia="仿宋" w:cs="仿宋"/>
          <w:b w:val="0"/>
          <w:bCs w:val="0"/>
          <w:color w:val="auto"/>
          <w:sz w:val="24"/>
          <w:szCs w:val="24"/>
          <w:highlight w:val="none"/>
          <w:lang w:val="en-US" w:eastAsia="zh-CN"/>
        </w:rPr>
        <w:t>采购人</w:t>
      </w:r>
      <w:r>
        <w:rPr>
          <w:rFonts w:hint="eastAsia" w:ascii="仿宋" w:hAnsi="仿宋" w:eastAsia="仿宋" w:cs="仿宋"/>
          <w:b w:val="0"/>
          <w:bCs w:val="0"/>
          <w:color w:val="auto"/>
          <w:sz w:val="24"/>
          <w:szCs w:val="24"/>
          <w:highlight w:val="none"/>
          <w:lang w:val="en-US"/>
        </w:rPr>
        <w:t>应当在政府采购合同中约定预付款，对中小企业合同预付款比例原则上不低于合同金额的40％，不高于合同金额的70%；项目分年安排预算的，每年预付款比例</w:t>
      </w:r>
      <w:r>
        <w:rPr>
          <w:rFonts w:hint="eastAsia" w:ascii="仿宋" w:hAnsi="仿宋" w:eastAsia="仿宋" w:cs="仿宋"/>
          <w:color w:val="auto"/>
          <w:sz w:val="24"/>
          <w:highlight w:val="none"/>
        </w:rPr>
        <w:t>不低于</w:t>
      </w:r>
      <w:r>
        <w:rPr>
          <w:rFonts w:hint="eastAsia" w:ascii="仿宋" w:hAnsi="仿宋" w:eastAsia="仿宋" w:cs="仿宋"/>
          <w:b w:val="0"/>
          <w:bCs w:val="0"/>
          <w:color w:val="auto"/>
          <w:sz w:val="24"/>
          <w:szCs w:val="24"/>
          <w:highlight w:val="none"/>
          <w:lang w:val="en-US"/>
        </w:rPr>
        <w:t>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w:t>
      </w:r>
      <w:r>
        <w:rPr>
          <w:rFonts w:hint="eastAsia" w:ascii="仿宋" w:hAnsi="仿宋" w:eastAsia="仿宋" w:cs="仿宋"/>
          <w:b w:val="0"/>
          <w:bCs w:val="0"/>
          <w:color w:val="auto"/>
          <w:sz w:val="24"/>
          <w:szCs w:val="24"/>
          <w:highlight w:val="none"/>
          <w:lang w:val="en-US" w:eastAsia="zh-CN"/>
        </w:rPr>
        <w:t>采购人</w:t>
      </w:r>
      <w:r>
        <w:rPr>
          <w:rFonts w:hint="eastAsia" w:ascii="仿宋" w:hAnsi="仿宋" w:eastAsia="仿宋" w:cs="仿宋"/>
          <w:b w:val="0"/>
          <w:bCs w:val="0"/>
          <w:color w:val="auto"/>
          <w:sz w:val="24"/>
          <w:szCs w:val="24"/>
          <w:highlight w:val="none"/>
          <w:lang w:val="en-US"/>
        </w:rPr>
        <w:t>可不适用前述规定。</w:t>
      </w:r>
      <w:r>
        <w:rPr>
          <w:rFonts w:hint="eastAsia" w:ascii="仿宋" w:hAnsi="仿宋" w:eastAsia="仿宋" w:cs="仿宋"/>
          <w:b w:val="0"/>
          <w:bCs w:val="0"/>
          <w:color w:val="auto"/>
          <w:sz w:val="24"/>
          <w:szCs w:val="24"/>
          <w:highlight w:val="none"/>
          <w:lang w:val="en-US" w:eastAsia="zh-CN"/>
        </w:rPr>
        <w:t>采购人</w:t>
      </w:r>
      <w:r>
        <w:rPr>
          <w:rFonts w:hint="eastAsia" w:ascii="仿宋" w:hAnsi="仿宋" w:eastAsia="仿宋" w:cs="仿宋"/>
          <w:b w:val="0"/>
          <w:bCs w:val="0"/>
          <w:color w:val="auto"/>
          <w:sz w:val="24"/>
          <w:szCs w:val="24"/>
          <w:highlight w:val="none"/>
          <w:lang w:val="en-US"/>
        </w:rPr>
        <w:t>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14:paraId="5574621D">
      <w:pPr>
        <w:snapToGrid w:val="0"/>
        <w:spacing w:line="360" w:lineRule="auto"/>
        <w:jc w:val="both"/>
        <w:rPr>
          <w:rFonts w:hint="eastAsia" w:ascii="仿宋" w:hAnsi="仿宋" w:eastAsia="仿宋" w:cs="仿宋"/>
          <w:b/>
          <w:color w:val="auto"/>
          <w:sz w:val="36"/>
          <w:szCs w:val="36"/>
          <w:highlight w:val="none"/>
        </w:rPr>
      </w:pPr>
    </w:p>
    <w:p w14:paraId="20030091">
      <w:pPr>
        <w:snapToGrid w:val="0"/>
        <w:spacing w:line="360" w:lineRule="auto"/>
        <w:jc w:val="center"/>
        <w:outlineLvl w:val="0"/>
        <w:rPr>
          <w:rFonts w:hint="eastAsia" w:ascii="仿宋" w:hAnsi="仿宋" w:eastAsia="仿宋" w:cs="仿宋"/>
          <w:b/>
          <w:color w:val="auto"/>
          <w:sz w:val="36"/>
          <w:szCs w:val="36"/>
          <w:highlight w:val="none"/>
        </w:rPr>
      </w:pPr>
    </w:p>
    <w:p w14:paraId="7D6BDE94">
      <w:pPr>
        <w:snapToGrid w:val="0"/>
        <w:spacing w:line="360"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十三、验收</w:t>
      </w:r>
    </w:p>
    <w:p w14:paraId="44F15CD4">
      <w:pPr>
        <w:pStyle w:val="16"/>
        <w:spacing w:line="360" w:lineRule="auto"/>
        <w:ind w:firstLine="0" w:firstLineChars="0"/>
        <w:rPr>
          <w:rFonts w:hint="eastAsia" w:ascii="仿宋" w:hAnsi="仿宋" w:eastAsia="仿宋" w:cs="仿宋"/>
          <w:b/>
          <w:color w:val="auto"/>
          <w:highlight w:val="none"/>
        </w:rPr>
      </w:pPr>
      <w:r>
        <w:rPr>
          <w:rFonts w:hint="eastAsia" w:ascii="仿宋" w:hAnsi="仿宋" w:eastAsia="仿宋" w:cs="仿宋"/>
          <w:b/>
          <w:color w:val="auto"/>
          <w:highlight w:val="none"/>
        </w:rPr>
        <w:t>1.验收</w:t>
      </w:r>
    </w:p>
    <w:p w14:paraId="06BE816D">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11D99DE2">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1.2采购人可以邀请参加本项目的其他供应商或者第三方机构参与验收。参与验收的供应商或者第三方机构的意见作为验收书的参考资料一并存档。</w:t>
      </w:r>
    </w:p>
    <w:p w14:paraId="3C6BAC2E">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1C1D7A2D">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2EBF1B21">
      <w:pPr>
        <w:pStyle w:val="15"/>
        <w:spacing w:line="240" w:lineRule="auto"/>
        <w:ind w:left="0" w:leftChars="0" w:firstLine="0" w:firstLineChars="0"/>
        <w:rPr>
          <w:rFonts w:hint="eastAsia" w:ascii="仿宋" w:hAnsi="仿宋" w:eastAsia="仿宋" w:cs="仿宋"/>
          <w:b/>
          <w:color w:val="auto"/>
          <w:sz w:val="16"/>
          <w:szCs w:val="16"/>
          <w:highlight w:val="none"/>
        </w:rPr>
      </w:pPr>
    </w:p>
    <w:p w14:paraId="30D7CBFB">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36"/>
          <w:szCs w:val="36"/>
          <w:highlight w:val="none"/>
        </w:rPr>
        <w:t>十四、电子交易活动的中止</w:t>
      </w:r>
    </w:p>
    <w:p w14:paraId="6B6E54EE">
      <w:pPr>
        <w:tabs>
          <w:tab w:val="left" w:pos="0"/>
        </w:tabs>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1.电子交易活动的中止</w:t>
      </w:r>
    </w:p>
    <w:p w14:paraId="7F062BA6">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采购过程中出现以下情形，导致电子交易平台无法正常运行，或者无法保证电子交易的公平、公正和安全时，</w:t>
      </w:r>
      <w:r>
        <w:rPr>
          <w:rFonts w:hint="eastAsia" w:ascii="仿宋" w:hAnsi="仿宋" w:eastAsia="仿宋" w:cs="仿宋"/>
          <w:color w:val="auto"/>
          <w:kern w:val="0"/>
          <w:sz w:val="24"/>
          <w:highlight w:val="none"/>
          <w:lang w:eastAsia="zh-CN"/>
        </w:rPr>
        <w:t>采购代理机构</w:t>
      </w:r>
      <w:r>
        <w:rPr>
          <w:rFonts w:hint="eastAsia" w:ascii="仿宋" w:hAnsi="仿宋" w:eastAsia="仿宋" w:cs="仿宋"/>
          <w:color w:val="auto"/>
          <w:kern w:val="0"/>
          <w:sz w:val="24"/>
          <w:highlight w:val="none"/>
        </w:rPr>
        <w:t>可中止电子交易活动：</w:t>
      </w:r>
    </w:p>
    <w:p w14:paraId="2887F2EE">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1.1电子交易平台发生故障而无法登录访问的； </w:t>
      </w:r>
    </w:p>
    <w:p w14:paraId="6424B5C3">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1.2电子交易平台应用或数据库出现错误，不能进行正常操作的；</w:t>
      </w:r>
    </w:p>
    <w:p w14:paraId="3C1FA8C7">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1.3电子交易平台发现严重安全漏洞，有潜在泄密危险的；</w:t>
      </w:r>
    </w:p>
    <w:p w14:paraId="192ABE22">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1.4病毒发作导致不能进行正常操作的； </w:t>
      </w:r>
    </w:p>
    <w:p w14:paraId="1A877A1E">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1.5其他无法保证电子交易的公平、公正和安全的情况。</w:t>
      </w:r>
    </w:p>
    <w:p w14:paraId="7924A1A7">
      <w:pPr>
        <w:tabs>
          <w:tab w:val="left" w:pos="0"/>
        </w:tabs>
        <w:spacing w:line="360" w:lineRule="auto"/>
        <w:rPr>
          <w:rFonts w:hint="eastAsia" w:ascii="仿宋" w:hAnsi="仿宋" w:eastAsia="仿宋" w:cs="仿宋"/>
          <w:b/>
          <w:color w:val="auto"/>
          <w:sz w:val="36"/>
          <w:szCs w:val="36"/>
          <w:highlight w:val="none"/>
        </w:rPr>
      </w:pPr>
      <w:r>
        <w:rPr>
          <w:rFonts w:hint="eastAsia" w:ascii="仿宋" w:hAnsi="仿宋" w:eastAsia="仿宋" w:cs="仿宋"/>
          <w:b/>
          <w:color w:val="auto"/>
          <w:kern w:val="0"/>
          <w:sz w:val="24"/>
          <w:highlight w:val="none"/>
        </w:rPr>
        <w:t>2.</w:t>
      </w:r>
      <w:r>
        <w:rPr>
          <w:rFonts w:hint="eastAsia" w:ascii="仿宋" w:hAnsi="仿宋" w:eastAsia="仿宋" w:cs="仿宋"/>
          <w:color w:val="auto"/>
          <w:kern w:val="0"/>
          <w:sz w:val="24"/>
          <w:highlight w:val="none"/>
        </w:rPr>
        <w:t>出现以上情形，不影响采购公平、公正性的，采购组织机构可以待上述情形消除后继续组织电子交易活动，也可以决定某些环节以纸质形式进行；影响或可能影响采购公平、公正性的，应当重新采购。</w:t>
      </w:r>
      <w:bookmarkEnd w:id="10"/>
      <w:bookmarkStart w:id="42" w:name="_Hlt75236290"/>
      <w:bookmarkEnd w:id="42"/>
      <w:bookmarkStart w:id="43" w:name="_Hlt68057669"/>
      <w:bookmarkEnd w:id="43"/>
      <w:bookmarkStart w:id="44" w:name="_Hlt68072990"/>
      <w:bookmarkEnd w:id="44"/>
      <w:bookmarkStart w:id="45" w:name="_Hlt74714665"/>
      <w:bookmarkEnd w:id="45"/>
      <w:bookmarkStart w:id="46" w:name="_Hlt74729768"/>
      <w:bookmarkEnd w:id="46"/>
      <w:bookmarkStart w:id="47" w:name="_Hlt75236011"/>
      <w:bookmarkEnd w:id="47"/>
      <w:bookmarkStart w:id="48" w:name="_Hlt75236101"/>
      <w:bookmarkEnd w:id="48"/>
      <w:bookmarkStart w:id="49" w:name="_Hlt74707468"/>
      <w:bookmarkEnd w:id="49"/>
      <w:bookmarkStart w:id="50" w:name="_Hlt74730295"/>
      <w:bookmarkEnd w:id="50"/>
      <w:bookmarkStart w:id="51" w:name="第三部分"/>
      <w:bookmarkStart w:id="52" w:name="_Toc164416483"/>
      <w:r>
        <w:rPr>
          <w:rFonts w:hint="eastAsia" w:ascii="仿宋" w:hAnsi="仿宋" w:eastAsia="仿宋" w:cs="仿宋"/>
          <w:b/>
          <w:color w:val="auto"/>
          <w:sz w:val="36"/>
          <w:szCs w:val="36"/>
          <w:highlight w:val="none"/>
        </w:rPr>
        <w:br w:type="page"/>
      </w:r>
    </w:p>
    <w:p w14:paraId="21B66F4D">
      <w:pPr>
        <w:adjustRightInd/>
        <w:spacing w:line="360" w:lineRule="auto"/>
        <w:jc w:val="center"/>
        <w:outlineLvl w:val="0"/>
        <w:rPr>
          <w:rFonts w:hint="eastAsia" w:ascii="仿宋" w:hAnsi="仿宋" w:eastAsia="仿宋" w:cs="仿宋"/>
          <w:b/>
          <w:bCs/>
          <w:color w:val="auto"/>
          <w:sz w:val="32"/>
          <w:szCs w:val="22"/>
          <w:highlight w:val="none"/>
          <w:lang w:val="en-US" w:eastAsia="zh-CN"/>
        </w:rPr>
      </w:pPr>
      <w:r>
        <w:rPr>
          <w:rFonts w:hint="eastAsia" w:ascii="仿宋" w:hAnsi="仿宋" w:eastAsia="仿宋" w:cs="仿宋"/>
          <w:b/>
          <w:color w:val="auto"/>
          <w:sz w:val="36"/>
          <w:szCs w:val="36"/>
          <w:highlight w:val="none"/>
        </w:rPr>
        <w:t>第四部分  采购需求</w:t>
      </w:r>
      <w:r>
        <w:rPr>
          <w:rFonts w:hint="eastAsia" w:ascii="仿宋" w:hAnsi="仿宋" w:eastAsia="仿宋" w:cs="仿宋"/>
          <w:b/>
          <w:bCs/>
          <w:color w:val="auto"/>
          <w:sz w:val="32"/>
          <w:szCs w:val="22"/>
          <w:highlight w:val="none"/>
          <w:lang w:val="en-US" w:eastAsia="zh-CN"/>
        </w:rPr>
        <w:t xml:space="preserve"> </w:t>
      </w:r>
    </w:p>
    <w:p w14:paraId="68144066">
      <w:pPr>
        <w:pStyle w:val="636"/>
        <w:spacing w:line="360" w:lineRule="auto"/>
        <w:ind w:left="0" w:leftChars="0" w:firstLine="0" w:firstLineChars="0"/>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一、采购内容及数量</w:t>
      </w:r>
    </w:p>
    <w:tbl>
      <w:tblPr>
        <w:tblStyle w:val="61"/>
        <w:tblW w:w="9875" w:type="dxa"/>
        <w:jc w:val="center"/>
        <w:tblLayout w:type="fixed"/>
        <w:tblCellMar>
          <w:top w:w="0" w:type="dxa"/>
          <w:left w:w="108" w:type="dxa"/>
          <w:bottom w:w="0" w:type="dxa"/>
          <w:right w:w="108" w:type="dxa"/>
        </w:tblCellMar>
      </w:tblPr>
      <w:tblGrid>
        <w:gridCol w:w="497"/>
        <w:gridCol w:w="3591"/>
        <w:gridCol w:w="2038"/>
        <w:gridCol w:w="762"/>
        <w:gridCol w:w="725"/>
        <w:gridCol w:w="1625"/>
        <w:gridCol w:w="637"/>
      </w:tblGrid>
      <w:tr w14:paraId="17B81446">
        <w:tblPrEx>
          <w:tblCellMar>
            <w:top w:w="0" w:type="dxa"/>
            <w:left w:w="108" w:type="dxa"/>
            <w:bottom w:w="0" w:type="dxa"/>
            <w:right w:w="108" w:type="dxa"/>
          </w:tblCellMar>
        </w:tblPrEx>
        <w:trPr>
          <w:trHeight w:val="843" w:hRule="atLeast"/>
          <w:jc w:val="center"/>
        </w:trPr>
        <w:tc>
          <w:tcPr>
            <w:tcW w:w="497" w:type="dxa"/>
            <w:tcBorders>
              <w:top w:val="single" w:color="auto" w:sz="4" w:space="0"/>
              <w:left w:val="single" w:color="auto" w:sz="4" w:space="0"/>
              <w:bottom w:val="single" w:color="auto" w:sz="4" w:space="0"/>
              <w:right w:val="single" w:color="auto" w:sz="4" w:space="0"/>
            </w:tcBorders>
            <w:vAlign w:val="center"/>
          </w:tcPr>
          <w:p w14:paraId="2196EF25">
            <w:pPr>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序号</w:t>
            </w:r>
          </w:p>
        </w:tc>
        <w:tc>
          <w:tcPr>
            <w:tcW w:w="3591" w:type="dxa"/>
            <w:tcBorders>
              <w:top w:val="single" w:color="auto" w:sz="4" w:space="0"/>
              <w:left w:val="single" w:color="auto" w:sz="4" w:space="0"/>
              <w:bottom w:val="single" w:color="auto" w:sz="4" w:space="0"/>
              <w:right w:val="single" w:color="auto" w:sz="4" w:space="0"/>
            </w:tcBorders>
            <w:vAlign w:val="center"/>
          </w:tcPr>
          <w:p w14:paraId="5B47F72B">
            <w:pPr>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项目名称</w:t>
            </w:r>
          </w:p>
        </w:tc>
        <w:tc>
          <w:tcPr>
            <w:tcW w:w="2038" w:type="dxa"/>
            <w:tcBorders>
              <w:top w:val="single" w:color="auto" w:sz="4" w:space="0"/>
              <w:left w:val="single" w:color="auto" w:sz="4" w:space="0"/>
              <w:bottom w:val="single" w:color="auto" w:sz="4" w:space="0"/>
              <w:right w:val="single" w:color="auto" w:sz="4" w:space="0"/>
            </w:tcBorders>
            <w:vAlign w:val="center"/>
          </w:tcPr>
          <w:p w14:paraId="363775A8">
            <w:pPr>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规格及主要</w:t>
            </w:r>
          </w:p>
          <w:p w14:paraId="0CE1C777">
            <w:pPr>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技术参数要求</w:t>
            </w:r>
          </w:p>
        </w:tc>
        <w:tc>
          <w:tcPr>
            <w:tcW w:w="762" w:type="dxa"/>
            <w:tcBorders>
              <w:top w:val="single" w:color="auto" w:sz="4" w:space="0"/>
              <w:left w:val="single" w:color="auto" w:sz="4" w:space="0"/>
              <w:bottom w:val="single" w:color="auto" w:sz="4" w:space="0"/>
              <w:right w:val="single" w:color="auto" w:sz="4" w:space="0"/>
            </w:tcBorders>
            <w:vAlign w:val="center"/>
          </w:tcPr>
          <w:p w14:paraId="6F68122E">
            <w:pPr>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单位</w:t>
            </w:r>
          </w:p>
        </w:tc>
        <w:tc>
          <w:tcPr>
            <w:tcW w:w="725" w:type="dxa"/>
            <w:tcBorders>
              <w:top w:val="single" w:color="auto" w:sz="4" w:space="0"/>
              <w:left w:val="single" w:color="auto" w:sz="4" w:space="0"/>
              <w:bottom w:val="single" w:color="auto" w:sz="4" w:space="0"/>
              <w:right w:val="single" w:color="auto" w:sz="4" w:space="0"/>
            </w:tcBorders>
            <w:vAlign w:val="center"/>
          </w:tcPr>
          <w:p w14:paraId="41B8E239">
            <w:pPr>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数量</w:t>
            </w:r>
          </w:p>
        </w:tc>
        <w:tc>
          <w:tcPr>
            <w:tcW w:w="1625" w:type="dxa"/>
            <w:tcBorders>
              <w:top w:val="single" w:color="auto" w:sz="4" w:space="0"/>
              <w:left w:val="single" w:color="auto" w:sz="4" w:space="0"/>
              <w:bottom w:val="single" w:color="auto" w:sz="4" w:space="0"/>
              <w:right w:val="single" w:color="auto" w:sz="4" w:space="0"/>
            </w:tcBorders>
            <w:vAlign w:val="center"/>
          </w:tcPr>
          <w:p w14:paraId="0F634623">
            <w:pPr>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预算总价</w:t>
            </w:r>
          </w:p>
          <w:p w14:paraId="31EBCD79">
            <w:pPr>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（元）</w:t>
            </w:r>
          </w:p>
        </w:tc>
        <w:tc>
          <w:tcPr>
            <w:tcW w:w="637" w:type="dxa"/>
            <w:tcBorders>
              <w:top w:val="single" w:color="auto" w:sz="4" w:space="0"/>
              <w:left w:val="single" w:color="auto" w:sz="4" w:space="0"/>
              <w:bottom w:val="single" w:color="auto" w:sz="4" w:space="0"/>
              <w:right w:val="single" w:color="auto" w:sz="4" w:space="0"/>
            </w:tcBorders>
            <w:vAlign w:val="center"/>
          </w:tcPr>
          <w:p w14:paraId="331EF106">
            <w:pPr>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备注</w:t>
            </w:r>
          </w:p>
        </w:tc>
      </w:tr>
      <w:tr w14:paraId="329DCB71">
        <w:tblPrEx>
          <w:tblCellMar>
            <w:top w:w="0" w:type="dxa"/>
            <w:left w:w="108" w:type="dxa"/>
            <w:bottom w:w="0" w:type="dxa"/>
            <w:right w:w="108" w:type="dxa"/>
          </w:tblCellMar>
        </w:tblPrEx>
        <w:trPr>
          <w:trHeight w:val="655" w:hRule="atLeast"/>
          <w:jc w:val="center"/>
        </w:trPr>
        <w:tc>
          <w:tcPr>
            <w:tcW w:w="497" w:type="dxa"/>
            <w:tcBorders>
              <w:top w:val="single" w:color="auto" w:sz="4" w:space="0"/>
              <w:left w:val="single" w:color="auto" w:sz="4" w:space="0"/>
              <w:right w:val="single" w:color="auto" w:sz="4" w:space="0"/>
            </w:tcBorders>
            <w:vAlign w:val="center"/>
          </w:tcPr>
          <w:p w14:paraId="079C6DE5">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3591" w:type="dxa"/>
            <w:tcBorders>
              <w:top w:val="single" w:color="auto" w:sz="4" w:space="0"/>
              <w:left w:val="single" w:color="auto" w:sz="4" w:space="0"/>
              <w:right w:val="single" w:color="auto" w:sz="4" w:space="0"/>
            </w:tcBorders>
            <w:vAlign w:val="center"/>
          </w:tcPr>
          <w:p w14:paraId="0C3E1205">
            <w:pPr>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建德市第一人民医院医共体2024年二期工程开荒保洁服务采购项目（三甲医院创建）</w:t>
            </w:r>
          </w:p>
        </w:tc>
        <w:tc>
          <w:tcPr>
            <w:tcW w:w="2038" w:type="dxa"/>
            <w:tcBorders>
              <w:top w:val="single" w:color="auto" w:sz="4" w:space="0"/>
              <w:left w:val="single" w:color="auto" w:sz="4" w:space="0"/>
              <w:right w:val="single" w:color="auto" w:sz="4" w:space="0"/>
            </w:tcBorders>
            <w:vAlign w:val="center"/>
          </w:tcPr>
          <w:p w14:paraId="3C9B4E06">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详见本章</w:t>
            </w:r>
          </w:p>
          <w:p w14:paraId="6DFEA42E">
            <w:pPr>
              <w:jc w:val="center"/>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“二</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采购需求”</w:t>
            </w:r>
          </w:p>
        </w:tc>
        <w:tc>
          <w:tcPr>
            <w:tcW w:w="762" w:type="dxa"/>
            <w:tcBorders>
              <w:top w:val="single" w:color="auto" w:sz="4" w:space="0"/>
              <w:left w:val="single" w:color="auto" w:sz="4" w:space="0"/>
              <w:right w:val="single" w:color="auto" w:sz="4" w:space="0"/>
            </w:tcBorders>
            <w:vAlign w:val="center"/>
          </w:tcPr>
          <w:p w14:paraId="6512A7B9">
            <w:pPr>
              <w:jc w:val="center"/>
              <w:rPr>
                <w:rFonts w:hint="eastAsia" w:ascii="仿宋" w:hAnsi="仿宋" w:eastAsia="仿宋" w:cs="仿宋"/>
                <w:b/>
                <w:bCs/>
                <w:color w:val="auto"/>
                <w:sz w:val="24"/>
                <w:szCs w:val="24"/>
                <w:highlight w:val="none"/>
                <w:lang w:eastAsia="zh-CN"/>
              </w:rPr>
            </w:pPr>
            <w:r>
              <w:rPr>
                <w:rFonts w:hint="eastAsia" w:ascii="仿宋" w:hAnsi="仿宋" w:eastAsia="仿宋" w:cs="仿宋"/>
                <w:color w:val="auto"/>
                <w:kern w:val="0"/>
                <w:sz w:val="24"/>
                <w:szCs w:val="24"/>
                <w:highlight w:val="none"/>
                <w:lang w:eastAsia="zh-CN" w:bidi="ar"/>
              </w:rPr>
              <w:t>项</w:t>
            </w:r>
          </w:p>
        </w:tc>
        <w:tc>
          <w:tcPr>
            <w:tcW w:w="725" w:type="dxa"/>
            <w:tcBorders>
              <w:top w:val="single" w:color="auto" w:sz="4" w:space="0"/>
              <w:left w:val="single" w:color="auto" w:sz="4" w:space="0"/>
              <w:right w:val="single" w:color="auto" w:sz="4" w:space="0"/>
            </w:tcBorders>
            <w:vAlign w:val="center"/>
          </w:tcPr>
          <w:p w14:paraId="2843A801">
            <w:pPr>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kern w:val="0"/>
                <w:sz w:val="24"/>
                <w:szCs w:val="24"/>
                <w:highlight w:val="none"/>
                <w:lang w:val="en-US" w:eastAsia="zh-CN" w:bidi="ar"/>
              </w:rPr>
              <w:t>1</w:t>
            </w:r>
          </w:p>
        </w:tc>
        <w:tc>
          <w:tcPr>
            <w:tcW w:w="1625" w:type="dxa"/>
            <w:tcBorders>
              <w:top w:val="single" w:color="auto" w:sz="4" w:space="0"/>
              <w:left w:val="single" w:color="auto" w:sz="4" w:space="0"/>
              <w:right w:val="single" w:color="auto" w:sz="4" w:space="0"/>
            </w:tcBorders>
            <w:vAlign w:val="center"/>
          </w:tcPr>
          <w:p w14:paraId="7AD2FAEB">
            <w:pPr>
              <w:keepNext w:val="0"/>
              <w:keepLines w:val="0"/>
              <w:widowControl/>
              <w:suppressLineNumbers w:val="0"/>
              <w:jc w:val="center"/>
              <w:textAlignment w:val="center"/>
              <w:rPr>
                <w:rFonts w:hint="eastAsia" w:ascii="仿宋" w:hAnsi="仿宋" w:eastAsia="仿宋" w:cs="仿宋"/>
                <w:i w:val="0"/>
                <w:iCs w:val="0"/>
                <w:color w:val="auto"/>
                <w:kern w:val="2"/>
                <w:sz w:val="22"/>
                <w:szCs w:val="22"/>
                <w:highlight w:val="none"/>
                <w:u w:val="none"/>
                <w:lang w:val="en-US" w:eastAsia="zh-CN" w:bidi="ar-SA"/>
              </w:rPr>
            </w:pPr>
            <w:r>
              <w:rPr>
                <w:rFonts w:hint="eastAsia" w:ascii="仿宋" w:hAnsi="仿宋" w:eastAsia="仿宋" w:cs="仿宋"/>
                <w:color w:val="auto"/>
                <w:sz w:val="24"/>
                <w:szCs w:val="24"/>
                <w:highlight w:val="none"/>
                <w:lang w:val="en-US" w:eastAsia="zh-CN"/>
              </w:rPr>
              <w:t xml:space="preserve">596000.00 </w:t>
            </w:r>
          </w:p>
        </w:tc>
        <w:tc>
          <w:tcPr>
            <w:tcW w:w="637" w:type="dxa"/>
            <w:tcBorders>
              <w:top w:val="single" w:color="auto" w:sz="4" w:space="0"/>
              <w:left w:val="single" w:color="auto" w:sz="4" w:space="0"/>
              <w:bottom w:val="single" w:color="auto" w:sz="4" w:space="0"/>
              <w:right w:val="single" w:color="auto" w:sz="4" w:space="0"/>
            </w:tcBorders>
            <w:vAlign w:val="center"/>
          </w:tcPr>
          <w:p w14:paraId="34924336">
            <w:pPr>
              <w:jc w:val="center"/>
              <w:rPr>
                <w:rFonts w:hint="eastAsia" w:ascii="仿宋" w:hAnsi="仿宋" w:eastAsia="仿宋" w:cs="仿宋"/>
                <w:b/>
                <w:bCs/>
                <w:color w:val="auto"/>
                <w:sz w:val="24"/>
                <w:szCs w:val="24"/>
                <w:highlight w:val="none"/>
              </w:rPr>
            </w:pPr>
          </w:p>
        </w:tc>
      </w:tr>
      <w:tr w14:paraId="552A2DD1">
        <w:tblPrEx>
          <w:tblCellMar>
            <w:top w:w="0" w:type="dxa"/>
            <w:left w:w="108" w:type="dxa"/>
            <w:bottom w:w="0" w:type="dxa"/>
            <w:right w:w="108" w:type="dxa"/>
          </w:tblCellMar>
        </w:tblPrEx>
        <w:trPr>
          <w:trHeight w:val="580" w:hRule="exact"/>
          <w:jc w:val="center"/>
        </w:trPr>
        <w:tc>
          <w:tcPr>
            <w:tcW w:w="9875" w:type="dxa"/>
            <w:gridSpan w:val="7"/>
            <w:tcBorders>
              <w:top w:val="single" w:color="auto" w:sz="4" w:space="0"/>
              <w:left w:val="single" w:color="auto" w:sz="4" w:space="0"/>
              <w:bottom w:val="single" w:color="auto" w:sz="4" w:space="0"/>
              <w:right w:val="single" w:color="auto" w:sz="4" w:space="0"/>
            </w:tcBorders>
            <w:vAlign w:val="center"/>
          </w:tcPr>
          <w:p w14:paraId="682DB1E5">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预算总价：人民币（大写）</w:t>
            </w:r>
            <w:r>
              <w:rPr>
                <w:rFonts w:hint="eastAsia" w:ascii="仿宋" w:hAnsi="仿宋" w:eastAsia="仿宋" w:cs="仿宋"/>
                <w:color w:val="auto"/>
                <w:sz w:val="24"/>
                <w:szCs w:val="24"/>
                <w:highlight w:val="none"/>
                <w:lang w:val="en-US" w:eastAsia="zh-CN"/>
              </w:rPr>
              <w:t>伍拾玖万陆仟</w:t>
            </w:r>
            <w:r>
              <w:rPr>
                <w:rFonts w:hint="eastAsia" w:ascii="仿宋" w:hAnsi="仿宋" w:eastAsia="仿宋" w:cs="仿宋"/>
                <w:color w:val="auto"/>
                <w:sz w:val="24"/>
                <w:szCs w:val="24"/>
                <w:highlight w:val="none"/>
              </w:rPr>
              <w:t>元整</w:t>
            </w:r>
          </w:p>
        </w:tc>
      </w:tr>
    </w:tbl>
    <w:p w14:paraId="5AB42390">
      <w:pPr>
        <w:pStyle w:val="108"/>
        <w:ind w:left="630" w:hanging="720" w:hangingChars="300"/>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注：1、以上金额包括人员的工资、住宿、服装、餐饮、福利、培训、清洁工具及设施设备、清洁材料、垃圾堆放到采购单位指定地点及清洁工作所产生的所有措施费用，发生工伤事故的赔偿费用、国家规定节假日加班费用、赶工费、各种施工风险、技术措施费(包括雨季及异常气候施工措施费等)、管理费、文明安全施工措施费及其它措施费、税费、利润、重复开荒费用及等完成整个项目所需的一切费用。</w:t>
      </w:r>
    </w:p>
    <w:p w14:paraId="4C0E2CDC">
      <w:pPr>
        <w:pStyle w:val="108"/>
        <w:ind w:left="719" w:leftChars="228" w:hanging="240" w:hangingChars="100"/>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2、综合包干单价在服务期限内不因市场、人工、材料价格等任何因素变动而调整。</w:t>
      </w:r>
    </w:p>
    <w:p w14:paraId="7CC9C8FF">
      <w:pPr>
        <w:numPr>
          <w:ilvl w:val="0"/>
          <w:numId w:val="9"/>
        </w:numPr>
        <w:snapToGrid w:val="0"/>
        <w:spacing w:line="360" w:lineRule="auto"/>
        <w:ind w:leftChars="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eastAsia="zh-CN"/>
        </w:rPr>
        <w:t>采购</w:t>
      </w:r>
      <w:r>
        <w:rPr>
          <w:rFonts w:hint="eastAsia" w:ascii="仿宋" w:hAnsi="仿宋" w:eastAsia="仿宋" w:cs="仿宋"/>
          <w:b/>
          <w:bCs/>
          <w:color w:val="auto"/>
          <w:sz w:val="24"/>
          <w:szCs w:val="24"/>
          <w:highlight w:val="none"/>
        </w:rPr>
        <w:t>需求</w:t>
      </w:r>
    </w:p>
    <w:p w14:paraId="48262B73">
      <w:pPr>
        <w:keepNext w:val="0"/>
        <w:keepLines w:val="0"/>
        <w:pageBreakBefore w:val="0"/>
        <w:widowControl w:val="0"/>
        <w:kinsoku/>
        <w:wordWrap/>
        <w:overflowPunct/>
        <w:topLinePunct w:val="0"/>
        <w:autoSpaceDE/>
        <w:autoSpaceDN/>
        <w:bidi w:val="0"/>
        <w:adjustRightInd w:val="0"/>
        <w:snapToGrid/>
        <w:spacing w:line="360" w:lineRule="auto"/>
        <w:ind w:firstLine="482" w:firstLineChars="200"/>
        <w:jc w:val="left"/>
        <w:textAlignment w:val="auto"/>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eastAsia="zh-CN"/>
        </w:rPr>
        <w:t>（一）项目概况</w:t>
      </w:r>
    </w:p>
    <w:p w14:paraId="2224C2BB">
      <w:pPr>
        <w:keepNext w:val="0"/>
        <w:keepLines w:val="0"/>
        <w:pageBreakBefore w:val="0"/>
        <w:widowControl w:val="0"/>
        <w:kinsoku/>
        <w:wordWrap/>
        <w:overflowPunct/>
        <w:topLinePunct w:val="0"/>
        <w:autoSpaceDE/>
        <w:autoSpaceDN/>
        <w:bidi w:val="0"/>
        <w:adjustRightInd w:val="0"/>
        <w:snapToGrid/>
        <w:spacing w:line="360" w:lineRule="auto"/>
        <w:ind w:firstLine="476" w:firstLineChars="200"/>
        <w:jc w:val="left"/>
        <w:textAlignment w:val="auto"/>
        <w:rPr>
          <w:rFonts w:hint="eastAsia" w:ascii="仿宋" w:hAnsi="仿宋" w:eastAsia="仿宋" w:cs="仿宋"/>
          <w:color w:val="auto"/>
          <w:spacing w:val="-1"/>
          <w:sz w:val="24"/>
          <w:szCs w:val="24"/>
          <w:highlight w:val="none"/>
        </w:rPr>
      </w:pPr>
      <w:r>
        <w:rPr>
          <w:rFonts w:hint="eastAsia" w:ascii="仿宋" w:hAnsi="仿宋" w:eastAsia="仿宋" w:cs="仿宋"/>
          <w:color w:val="auto"/>
          <w:spacing w:val="-1"/>
          <w:sz w:val="24"/>
          <w:szCs w:val="24"/>
          <w:highlight w:val="none"/>
        </w:rPr>
        <w:t>本次开荒保洁为建德市第一人民医院二期（综合楼、公卫楼和120中心楼）开荒保洁，总建筑面积为约79900平方米，地胶板总面积约2.9万平方米，预算金额为不高于59.6万元。</w:t>
      </w:r>
    </w:p>
    <w:p w14:paraId="3AF8E867">
      <w:pPr>
        <w:keepNext w:val="0"/>
        <w:keepLines w:val="0"/>
        <w:pageBreakBefore w:val="0"/>
        <w:widowControl w:val="0"/>
        <w:kinsoku/>
        <w:wordWrap/>
        <w:overflowPunct/>
        <w:topLinePunct w:val="0"/>
        <w:autoSpaceDE/>
        <w:autoSpaceDN/>
        <w:bidi w:val="0"/>
        <w:adjustRightInd w:val="0"/>
        <w:snapToGrid/>
        <w:spacing w:line="360" w:lineRule="auto"/>
        <w:ind w:firstLine="478" w:firstLineChars="200"/>
        <w:jc w:val="left"/>
        <w:textAlignment w:val="auto"/>
        <w:rPr>
          <w:rFonts w:hint="eastAsia" w:ascii="仿宋" w:hAnsi="仿宋" w:eastAsia="仿宋" w:cs="仿宋"/>
          <w:b/>
          <w:bCs/>
          <w:color w:val="auto"/>
          <w:spacing w:val="-1"/>
          <w:sz w:val="24"/>
          <w:szCs w:val="24"/>
          <w:highlight w:val="none"/>
        </w:rPr>
      </w:pPr>
      <w:r>
        <w:rPr>
          <w:rFonts w:hint="eastAsia" w:ascii="仿宋" w:hAnsi="仿宋" w:eastAsia="仿宋" w:cs="仿宋"/>
          <w:b/>
          <w:bCs/>
          <w:color w:val="auto"/>
          <w:spacing w:val="-1"/>
          <w:sz w:val="24"/>
          <w:szCs w:val="24"/>
          <w:highlight w:val="none"/>
          <w:lang w:eastAsia="zh-CN"/>
        </w:rPr>
        <w:t>（二）</w:t>
      </w:r>
      <w:r>
        <w:rPr>
          <w:rFonts w:hint="eastAsia" w:ascii="仿宋" w:hAnsi="仿宋" w:eastAsia="仿宋" w:cs="仿宋"/>
          <w:b/>
          <w:bCs/>
          <w:color w:val="auto"/>
          <w:spacing w:val="-1"/>
          <w:sz w:val="24"/>
          <w:szCs w:val="24"/>
          <w:highlight w:val="none"/>
        </w:rPr>
        <w:t>开荒保洁的范围</w:t>
      </w:r>
      <w:bookmarkStart w:id="53" w:name="OLE_LINK4"/>
      <w:bookmarkStart w:id="54" w:name="OLE_LINK3"/>
    </w:p>
    <w:p w14:paraId="05900A6C">
      <w:pPr>
        <w:keepNext w:val="0"/>
        <w:keepLines w:val="0"/>
        <w:pageBreakBefore w:val="0"/>
        <w:widowControl w:val="0"/>
        <w:kinsoku/>
        <w:wordWrap/>
        <w:overflowPunct/>
        <w:topLinePunct w:val="0"/>
        <w:autoSpaceDE/>
        <w:autoSpaceDN/>
        <w:bidi w:val="0"/>
        <w:adjustRightInd w:val="0"/>
        <w:snapToGrid/>
        <w:spacing w:line="360" w:lineRule="auto"/>
        <w:ind w:firstLine="476" w:firstLineChars="200"/>
        <w:jc w:val="left"/>
        <w:textAlignment w:val="auto"/>
        <w:rPr>
          <w:rFonts w:hint="eastAsia" w:ascii="仿宋" w:hAnsi="仿宋" w:eastAsia="仿宋" w:cs="仿宋"/>
          <w:color w:val="auto"/>
          <w:spacing w:val="-1"/>
          <w:sz w:val="24"/>
          <w:szCs w:val="24"/>
          <w:highlight w:val="none"/>
        </w:rPr>
      </w:pPr>
      <w:r>
        <w:rPr>
          <w:rFonts w:hint="eastAsia" w:ascii="仿宋" w:hAnsi="仿宋" w:eastAsia="仿宋" w:cs="仿宋"/>
          <w:color w:val="auto"/>
          <w:spacing w:val="-1"/>
          <w:sz w:val="24"/>
          <w:szCs w:val="24"/>
          <w:highlight w:val="none"/>
          <w:lang w:val="en-US" w:eastAsia="zh-CN"/>
        </w:rPr>
        <w:t>1.</w:t>
      </w:r>
      <w:r>
        <w:rPr>
          <w:rFonts w:hint="eastAsia" w:ascii="仿宋" w:hAnsi="仿宋" w:eastAsia="仿宋" w:cs="仿宋"/>
          <w:color w:val="auto"/>
          <w:spacing w:val="-1"/>
          <w:sz w:val="24"/>
          <w:szCs w:val="24"/>
          <w:highlight w:val="none"/>
        </w:rPr>
        <w:t>室内：清理室内的建筑垃圾，包括门、玻璃、窗框、阳台护栏、墙面除尘、灯具开关、插座、卫生间、地面等清洁，清除粘附在地面、墙身、玻璃等建筑材料面上的水泥渍、胶渍、油漆以及其他灰尘污垢。</w:t>
      </w:r>
    </w:p>
    <w:p w14:paraId="22229C34">
      <w:pPr>
        <w:keepNext w:val="0"/>
        <w:keepLines w:val="0"/>
        <w:pageBreakBefore w:val="0"/>
        <w:widowControl w:val="0"/>
        <w:kinsoku/>
        <w:wordWrap/>
        <w:overflowPunct/>
        <w:topLinePunct w:val="0"/>
        <w:autoSpaceDE/>
        <w:autoSpaceDN/>
        <w:bidi w:val="0"/>
        <w:adjustRightInd w:val="0"/>
        <w:snapToGrid/>
        <w:spacing w:line="360" w:lineRule="auto"/>
        <w:ind w:firstLine="476" w:firstLineChars="200"/>
        <w:jc w:val="left"/>
        <w:textAlignment w:val="auto"/>
        <w:rPr>
          <w:rFonts w:hint="eastAsia" w:ascii="仿宋" w:hAnsi="仿宋" w:eastAsia="仿宋" w:cs="仿宋"/>
          <w:color w:val="auto"/>
          <w:spacing w:val="-1"/>
          <w:sz w:val="24"/>
          <w:szCs w:val="24"/>
          <w:highlight w:val="none"/>
        </w:rPr>
      </w:pPr>
      <w:r>
        <w:rPr>
          <w:rFonts w:hint="eastAsia" w:ascii="仿宋" w:hAnsi="仿宋" w:eastAsia="仿宋" w:cs="仿宋"/>
          <w:color w:val="auto"/>
          <w:spacing w:val="-1"/>
          <w:sz w:val="24"/>
          <w:szCs w:val="24"/>
          <w:highlight w:val="none"/>
          <w:lang w:val="en-US" w:eastAsia="zh-CN"/>
        </w:rPr>
        <w:t>2.</w:t>
      </w:r>
      <w:r>
        <w:rPr>
          <w:rFonts w:hint="eastAsia" w:ascii="仿宋" w:hAnsi="仿宋" w:eastAsia="仿宋" w:cs="仿宋"/>
          <w:color w:val="auto"/>
          <w:spacing w:val="-1"/>
          <w:sz w:val="24"/>
          <w:szCs w:val="24"/>
          <w:highlight w:val="none"/>
        </w:rPr>
        <w:t>室外：清理二期综合楼、公卫楼和120中心楼之间的楼道、屋顶平台、各类表箱、电梯轿厢、消防通道、院区道路、绿化带、景观的建筑垃圾、清除粘附在地面、墙身、玻璃等建筑材料面上的水泥渍、胶渍、油漆以及其他灰尘污垢等设施进行清扫。</w:t>
      </w:r>
    </w:p>
    <w:bookmarkEnd w:id="53"/>
    <w:bookmarkEnd w:id="54"/>
    <w:p w14:paraId="7FAEB44C">
      <w:pPr>
        <w:keepNext w:val="0"/>
        <w:keepLines w:val="0"/>
        <w:pageBreakBefore w:val="0"/>
        <w:widowControl w:val="0"/>
        <w:kinsoku/>
        <w:wordWrap/>
        <w:overflowPunct/>
        <w:topLinePunct w:val="0"/>
        <w:autoSpaceDE/>
        <w:autoSpaceDN/>
        <w:bidi w:val="0"/>
        <w:adjustRightInd w:val="0"/>
        <w:snapToGrid/>
        <w:spacing w:line="360" w:lineRule="auto"/>
        <w:ind w:firstLine="478" w:firstLineChars="200"/>
        <w:jc w:val="left"/>
        <w:textAlignment w:val="auto"/>
        <w:rPr>
          <w:rFonts w:hint="eastAsia" w:ascii="仿宋" w:hAnsi="仿宋" w:eastAsia="仿宋" w:cs="仿宋"/>
          <w:b/>
          <w:bCs/>
          <w:color w:val="auto"/>
          <w:spacing w:val="-1"/>
          <w:sz w:val="24"/>
          <w:szCs w:val="24"/>
          <w:highlight w:val="none"/>
        </w:rPr>
      </w:pPr>
      <w:r>
        <w:rPr>
          <w:rFonts w:hint="eastAsia" w:ascii="仿宋" w:hAnsi="仿宋" w:eastAsia="仿宋" w:cs="仿宋"/>
          <w:b/>
          <w:bCs/>
          <w:color w:val="auto"/>
          <w:spacing w:val="-1"/>
          <w:sz w:val="24"/>
          <w:szCs w:val="24"/>
          <w:highlight w:val="none"/>
          <w:lang w:eastAsia="zh-CN"/>
        </w:rPr>
        <w:t>（三）</w:t>
      </w:r>
      <w:r>
        <w:rPr>
          <w:rFonts w:hint="eastAsia" w:ascii="仿宋" w:hAnsi="仿宋" w:eastAsia="仿宋" w:cs="仿宋"/>
          <w:b/>
          <w:bCs/>
          <w:color w:val="auto"/>
          <w:spacing w:val="-1"/>
          <w:sz w:val="24"/>
          <w:szCs w:val="24"/>
          <w:highlight w:val="none"/>
        </w:rPr>
        <w:t>开荒保洁的内容</w:t>
      </w:r>
    </w:p>
    <w:p w14:paraId="4D9F095E">
      <w:pPr>
        <w:keepNext w:val="0"/>
        <w:keepLines w:val="0"/>
        <w:pageBreakBefore w:val="0"/>
        <w:widowControl w:val="0"/>
        <w:kinsoku/>
        <w:wordWrap/>
        <w:overflowPunct/>
        <w:topLinePunct w:val="0"/>
        <w:autoSpaceDE/>
        <w:autoSpaceDN/>
        <w:bidi w:val="0"/>
        <w:adjustRightInd w:val="0"/>
        <w:snapToGrid/>
        <w:spacing w:line="360" w:lineRule="auto"/>
        <w:ind w:firstLine="468" w:firstLineChars="200"/>
        <w:jc w:val="left"/>
        <w:textAlignment w:val="auto"/>
        <w:rPr>
          <w:rFonts w:hint="eastAsia" w:ascii="仿宋" w:hAnsi="仿宋" w:eastAsia="仿宋" w:cs="仿宋"/>
          <w:color w:val="auto"/>
          <w:spacing w:val="-3"/>
          <w:sz w:val="24"/>
          <w:szCs w:val="24"/>
          <w:highlight w:val="none"/>
        </w:rPr>
      </w:pPr>
      <w:r>
        <w:rPr>
          <w:rFonts w:hint="eastAsia" w:ascii="仿宋" w:hAnsi="仿宋" w:eastAsia="仿宋" w:cs="仿宋"/>
          <w:color w:val="auto"/>
          <w:spacing w:val="-3"/>
          <w:sz w:val="24"/>
          <w:szCs w:val="24"/>
          <w:highlight w:val="none"/>
        </w:rPr>
        <w:t>1.清理现场留下的装修、设施设备安装等垃圾；</w:t>
      </w:r>
    </w:p>
    <w:p w14:paraId="162DD93D">
      <w:pPr>
        <w:keepNext w:val="0"/>
        <w:keepLines w:val="0"/>
        <w:pageBreakBefore w:val="0"/>
        <w:widowControl w:val="0"/>
        <w:kinsoku/>
        <w:wordWrap/>
        <w:overflowPunct/>
        <w:topLinePunct w:val="0"/>
        <w:autoSpaceDE/>
        <w:autoSpaceDN/>
        <w:bidi w:val="0"/>
        <w:adjustRightInd w:val="0"/>
        <w:snapToGrid/>
        <w:spacing w:line="360" w:lineRule="auto"/>
        <w:ind w:firstLine="468" w:firstLineChars="200"/>
        <w:jc w:val="left"/>
        <w:textAlignment w:val="auto"/>
        <w:rPr>
          <w:rFonts w:hint="eastAsia" w:ascii="仿宋" w:hAnsi="仿宋" w:eastAsia="仿宋" w:cs="仿宋"/>
          <w:color w:val="auto"/>
          <w:spacing w:val="-3"/>
          <w:sz w:val="24"/>
          <w:szCs w:val="24"/>
          <w:highlight w:val="none"/>
        </w:rPr>
      </w:pPr>
      <w:r>
        <w:rPr>
          <w:rFonts w:hint="eastAsia" w:ascii="仿宋" w:hAnsi="仿宋" w:eastAsia="仿宋" w:cs="仿宋"/>
          <w:color w:val="auto"/>
          <w:spacing w:val="-3"/>
          <w:sz w:val="24"/>
          <w:szCs w:val="24"/>
          <w:highlight w:val="none"/>
        </w:rPr>
        <w:t>2.由上到下全面吸尘；</w:t>
      </w:r>
    </w:p>
    <w:p w14:paraId="43A58258">
      <w:pPr>
        <w:keepNext w:val="0"/>
        <w:keepLines w:val="0"/>
        <w:pageBreakBefore w:val="0"/>
        <w:widowControl w:val="0"/>
        <w:kinsoku/>
        <w:wordWrap/>
        <w:overflowPunct/>
        <w:topLinePunct w:val="0"/>
        <w:autoSpaceDE/>
        <w:autoSpaceDN/>
        <w:bidi w:val="0"/>
        <w:adjustRightInd w:val="0"/>
        <w:snapToGrid/>
        <w:spacing w:line="360" w:lineRule="auto"/>
        <w:ind w:firstLine="468"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3.擦玻璃(含窗户内外玻璃)：先用毛巾把玻璃框擦拭干净，再用涂水器沾稀释后的玻璃水溶液，均匀的从上到下涂抹玻璃，有顽固的污渍用铲刀清除干净，再重复以上工序后用刮子从上到下刮干净，用干毛</w:t>
      </w:r>
      <w:r>
        <w:rPr>
          <w:rFonts w:hint="eastAsia" w:ascii="仿宋" w:hAnsi="仿宋" w:eastAsia="仿宋" w:cs="仿宋"/>
          <w:color w:val="auto"/>
          <w:spacing w:val="-1"/>
          <w:sz w:val="24"/>
          <w:szCs w:val="24"/>
          <w:highlight w:val="none"/>
        </w:rPr>
        <w:t>巾擦净框上留下的水痕，玻璃上水痕擦拭干净。</w:t>
      </w:r>
    </w:p>
    <w:p w14:paraId="2D6E945A">
      <w:pPr>
        <w:keepNext w:val="0"/>
        <w:keepLines w:val="0"/>
        <w:pageBreakBefore w:val="0"/>
        <w:widowControl w:val="0"/>
        <w:kinsoku/>
        <w:wordWrap/>
        <w:overflowPunct/>
        <w:topLinePunct w:val="0"/>
        <w:autoSpaceDE/>
        <w:autoSpaceDN/>
        <w:bidi w:val="0"/>
        <w:adjustRightInd w:val="0"/>
        <w:snapToGrid/>
        <w:spacing w:line="360" w:lineRule="auto"/>
        <w:ind w:firstLine="476"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4.</w:t>
      </w:r>
      <w:r>
        <w:rPr>
          <w:rFonts w:hint="eastAsia" w:ascii="仿宋" w:hAnsi="仿宋" w:eastAsia="仿宋" w:cs="仿宋"/>
          <w:color w:val="auto"/>
          <w:spacing w:val="-4"/>
          <w:sz w:val="24"/>
          <w:szCs w:val="24"/>
          <w:highlight w:val="none"/>
        </w:rPr>
        <w:t>卫生间：坚持由上而下的原则，首先确认卫生间顶面材质（</w:t>
      </w:r>
      <w:r>
        <w:rPr>
          <w:rFonts w:hint="eastAsia" w:ascii="仿宋" w:hAnsi="仿宋" w:eastAsia="仿宋" w:cs="仿宋"/>
          <w:color w:val="auto"/>
          <w:spacing w:val="-1"/>
          <w:sz w:val="24"/>
          <w:szCs w:val="24"/>
          <w:highlight w:val="none"/>
        </w:rPr>
        <w:t>铝塑板或PVC或涂</w:t>
      </w:r>
      <w:r>
        <w:rPr>
          <w:rFonts w:hint="eastAsia" w:ascii="仿宋" w:hAnsi="仿宋" w:eastAsia="仿宋" w:cs="仿宋"/>
          <w:color w:val="auto"/>
          <w:spacing w:val="-3"/>
          <w:sz w:val="24"/>
          <w:szCs w:val="24"/>
          <w:highlight w:val="none"/>
        </w:rPr>
        <w:t>料），再根据不同的材质用适宜的清洁方法进行清洁；用</w:t>
      </w:r>
      <w:r>
        <w:rPr>
          <w:rFonts w:hint="eastAsia" w:ascii="仿宋" w:hAnsi="仿宋" w:eastAsia="仿宋" w:cs="仿宋"/>
          <w:color w:val="auto"/>
          <w:spacing w:val="-1"/>
          <w:sz w:val="24"/>
          <w:szCs w:val="24"/>
          <w:highlight w:val="none"/>
        </w:rPr>
        <w:t>相应工具</w:t>
      </w:r>
      <w:r>
        <w:rPr>
          <w:rFonts w:hint="eastAsia" w:ascii="仿宋" w:hAnsi="仿宋" w:eastAsia="仿宋" w:cs="仿宋"/>
          <w:color w:val="auto"/>
          <w:spacing w:val="-3"/>
          <w:sz w:val="24"/>
          <w:szCs w:val="24"/>
          <w:highlight w:val="none"/>
        </w:rPr>
        <w:t>清洗卫生间的墙壁，着重瓷砖的缝隙，和瓷砖表面上遗留的胶迹、涂料点、水泥渍等；用毛巾清洁卫生间的洁具，用不锈钢清洗液针对各种龙头、管件进行清洁；用洗地机对地面的地砖进行最后的清洁（木地板不能用洗地机），尤其是地面的边角，用清洁球和刀片对洗地机洗不到的角落进行针对性的除污、去除水泥</w:t>
      </w:r>
      <w:r>
        <w:rPr>
          <w:rFonts w:hint="eastAsia" w:ascii="仿宋" w:hAnsi="仿宋" w:eastAsia="仿宋" w:cs="仿宋"/>
          <w:color w:val="auto"/>
          <w:spacing w:val="-1"/>
          <w:sz w:val="24"/>
          <w:szCs w:val="24"/>
          <w:highlight w:val="none"/>
        </w:rPr>
        <w:t>渍等；最后，检查无遗漏后，再用干毛巾把水龙头等管件擦拭一遍。</w:t>
      </w:r>
    </w:p>
    <w:p w14:paraId="01908D26">
      <w:pPr>
        <w:keepNext w:val="0"/>
        <w:keepLines w:val="0"/>
        <w:pageBreakBefore w:val="0"/>
        <w:widowControl w:val="0"/>
        <w:kinsoku/>
        <w:wordWrap/>
        <w:overflowPunct/>
        <w:topLinePunct w:val="0"/>
        <w:autoSpaceDE/>
        <w:autoSpaceDN/>
        <w:bidi w:val="0"/>
        <w:adjustRightInd w:val="0"/>
        <w:snapToGrid/>
        <w:spacing w:line="360" w:lineRule="auto"/>
        <w:ind w:firstLine="476"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5.</w:t>
      </w:r>
      <w:r>
        <w:rPr>
          <w:rFonts w:hint="eastAsia" w:ascii="仿宋" w:hAnsi="仿宋" w:eastAsia="仿宋" w:cs="仿宋"/>
          <w:color w:val="auto"/>
          <w:spacing w:val="-3"/>
          <w:sz w:val="24"/>
          <w:szCs w:val="24"/>
          <w:highlight w:val="none"/>
        </w:rPr>
        <w:t>公共区域：用</w:t>
      </w:r>
      <w:r>
        <w:rPr>
          <w:rFonts w:hint="eastAsia" w:ascii="仿宋" w:hAnsi="仿宋" w:eastAsia="仿宋" w:cs="仿宋"/>
          <w:color w:val="auto"/>
          <w:spacing w:val="-1"/>
          <w:sz w:val="24"/>
          <w:szCs w:val="24"/>
          <w:highlight w:val="none"/>
        </w:rPr>
        <w:t>相应工具</w:t>
      </w:r>
      <w:r>
        <w:rPr>
          <w:rFonts w:hint="eastAsia" w:ascii="仿宋" w:hAnsi="仿宋" w:eastAsia="仿宋" w:cs="仿宋"/>
          <w:color w:val="auto"/>
          <w:spacing w:val="-3"/>
          <w:sz w:val="24"/>
          <w:szCs w:val="24"/>
          <w:highlight w:val="none"/>
        </w:rPr>
        <w:t>或吸尘器做除尘处理，擦拭灯具、开关盒、排烟装置、空调口、排</w:t>
      </w:r>
      <w:r>
        <w:rPr>
          <w:rFonts w:hint="eastAsia" w:ascii="仿宋" w:hAnsi="仿宋" w:eastAsia="仿宋" w:cs="仿宋"/>
          <w:color w:val="auto"/>
          <w:spacing w:val="-1"/>
          <w:sz w:val="24"/>
          <w:szCs w:val="24"/>
          <w:highlight w:val="none"/>
        </w:rPr>
        <w:t>风口、消防设施等。</w:t>
      </w:r>
    </w:p>
    <w:p w14:paraId="12631467">
      <w:pPr>
        <w:keepNext w:val="0"/>
        <w:keepLines w:val="0"/>
        <w:pageBreakBefore w:val="0"/>
        <w:widowControl w:val="0"/>
        <w:kinsoku/>
        <w:wordWrap/>
        <w:overflowPunct/>
        <w:topLinePunct w:val="0"/>
        <w:autoSpaceDE/>
        <w:autoSpaceDN/>
        <w:bidi w:val="0"/>
        <w:adjustRightInd w:val="0"/>
        <w:snapToGrid/>
        <w:spacing w:line="360" w:lineRule="auto"/>
        <w:ind w:firstLine="476"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6.</w:t>
      </w:r>
      <w:r>
        <w:rPr>
          <w:rFonts w:hint="eastAsia" w:ascii="仿宋" w:hAnsi="仿宋" w:eastAsia="仿宋" w:cs="仿宋"/>
          <w:color w:val="auto"/>
          <w:spacing w:val="-3"/>
          <w:sz w:val="24"/>
          <w:szCs w:val="24"/>
          <w:highlight w:val="none"/>
        </w:rPr>
        <w:t>门、门框、家具及设备带：分清门的材质，用专业清洁剂稀释后，用毛巾擦拭，程序也是从上到下，从门的顶部开始从左到右的擦拭，不能有遗漏，有胶渍的地方可用除胶剂做处理；门框、家具及设备带</w:t>
      </w:r>
      <w:r>
        <w:rPr>
          <w:rFonts w:hint="eastAsia" w:ascii="仿宋" w:hAnsi="仿宋" w:eastAsia="仿宋" w:cs="仿宋"/>
          <w:color w:val="auto"/>
          <w:spacing w:val="-1"/>
          <w:sz w:val="24"/>
          <w:szCs w:val="24"/>
          <w:highlight w:val="none"/>
        </w:rPr>
        <w:t>的程序同门清洗程序，一定要做到无遗漏、无死角。</w:t>
      </w:r>
    </w:p>
    <w:p w14:paraId="30EE7EE2">
      <w:pPr>
        <w:keepNext w:val="0"/>
        <w:keepLines w:val="0"/>
        <w:pageBreakBefore w:val="0"/>
        <w:widowControl w:val="0"/>
        <w:kinsoku/>
        <w:wordWrap/>
        <w:overflowPunct/>
        <w:topLinePunct w:val="0"/>
        <w:autoSpaceDE/>
        <w:autoSpaceDN/>
        <w:bidi w:val="0"/>
        <w:adjustRightInd w:val="0"/>
        <w:snapToGrid/>
        <w:spacing w:line="360" w:lineRule="auto"/>
        <w:ind w:firstLine="476"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7.</w:t>
      </w:r>
      <w:r>
        <w:rPr>
          <w:rFonts w:hint="eastAsia" w:ascii="仿宋" w:hAnsi="仿宋" w:eastAsia="仿宋" w:cs="仿宋"/>
          <w:color w:val="auto"/>
          <w:spacing w:val="-3"/>
          <w:sz w:val="24"/>
          <w:szCs w:val="24"/>
          <w:highlight w:val="none"/>
        </w:rPr>
        <w:t>地面的清洗：地面根据材质（地胶板或石材地面或瓷砖或木地板）</w:t>
      </w:r>
      <w:r>
        <w:rPr>
          <w:rFonts w:hint="eastAsia" w:ascii="仿宋" w:hAnsi="仿宋" w:eastAsia="仿宋" w:cs="仿宋"/>
          <w:color w:val="auto"/>
          <w:spacing w:val="-1"/>
          <w:sz w:val="24"/>
          <w:szCs w:val="24"/>
          <w:highlight w:val="none"/>
        </w:rPr>
        <w:t>选择专用清洁剂稀释后，开始清洗。最后一道工序完成后，应由管理人员全面检查，确认无遗漏后方可撤离现场。</w:t>
      </w:r>
    </w:p>
    <w:p w14:paraId="63530B27">
      <w:pPr>
        <w:keepNext w:val="0"/>
        <w:keepLines w:val="0"/>
        <w:pageBreakBefore w:val="0"/>
        <w:widowControl w:val="0"/>
        <w:kinsoku/>
        <w:wordWrap/>
        <w:overflowPunct/>
        <w:topLinePunct w:val="0"/>
        <w:autoSpaceDE/>
        <w:autoSpaceDN/>
        <w:bidi w:val="0"/>
        <w:adjustRightInd w:val="0"/>
        <w:snapToGrid/>
        <w:spacing w:line="360" w:lineRule="auto"/>
        <w:ind w:firstLine="476"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8.地角线：用</w:t>
      </w:r>
      <w:r>
        <w:rPr>
          <w:rFonts w:hint="eastAsia" w:ascii="仿宋" w:hAnsi="仿宋" w:eastAsia="仿宋" w:cs="仿宋"/>
          <w:color w:val="auto"/>
          <w:spacing w:val="-1"/>
          <w:sz w:val="24"/>
          <w:szCs w:val="24"/>
          <w:highlight w:val="none"/>
        </w:rPr>
        <w:t>相应工具</w:t>
      </w:r>
      <w:r>
        <w:rPr>
          <w:rFonts w:hint="eastAsia" w:ascii="仿宋" w:hAnsi="仿宋" w:eastAsia="仿宋" w:cs="仿宋"/>
          <w:color w:val="auto"/>
          <w:spacing w:val="-1"/>
          <w:sz w:val="24"/>
          <w:szCs w:val="24"/>
          <w:highlight w:val="none"/>
        </w:rPr>
        <w:t>去掉各种胶迹、涂料点等。</w:t>
      </w:r>
    </w:p>
    <w:p w14:paraId="76474CCA">
      <w:pPr>
        <w:keepNext w:val="0"/>
        <w:keepLines w:val="0"/>
        <w:pageBreakBefore w:val="0"/>
        <w:widowControl w:val="0"/>
        <w:kinsoku/>
        <w:wordWrap/>
        <w:overflowPunct/>
        <w:topLinePunct w:val="0"/>
        <w:autoSpaceDE/>
        <w:autoSpaceDN/>
        <w:bidi w:val="0"/>
        <w:adjustRightInd w:val="0"/>
        <w:snapToGrid/>
        <w:spacing w:line="360" w:lineRule="auto"/>
        <w:ind w:firstLine="476"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9.</w:t>
      </w:r>
      <w:r>
        <w:rPr>
          <w:rFonts w:hint="eastAsia" w:ascii="仿宋" w:hAnsi="仿宋" w:eastAsia="仿宋" w:cs="仿宋"/>
          <w:color w:val="auto"/>
          <w:sz w:val="24"/>
          <w:szCs w:val="24"/>
          <w:highlight w:val="none"/>
        </w:rPr>
        <w:t>墙面：墙面清洗要注意材质，石材和木板的墙面应该注意打磨留下的杂质。</w:t>
      </w:r>
    </w:p>
    <w:p w14:paraId="5848A5D1">
      <w:pPr>
        <w:keepNext w:val="0"/>
        <w:keepLines w:val="0"/>
        <w:pageBreakBefore w:val="0"/>
        <w:widowControl w:val="0"/>
        <w:kinsoku/>
        <w:wordWrap/>
        <w:overflowPunct/>
        <w:topLinePunct w:val="0"/>
        <w:autoSpaceDE/>
        <w:autoSpaceDN/>
        <w:bidi w:val="0"/>
        <w:adjustRightInd w:val="0"/>
        <w:snapToGrid/>
        <w:spacing w:line="360" w:lineRule="auto"/>
        <w:ind w:firstLine="482" w:firstLineChars="200"/>
        <w:jc w:val="lef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eastAsia="zh-CN"/>
        </w:rPr>
        <w:t>（四）</w:t>
      </w:r>
      <w:r>
        <w:rPr>
          <w:rFonts w:hint="eastAsia" w:ascii="仿宋" w:hAnsi="仿宋" w:eastAsia="仿宋" w:cs="仿宋"/>
          <w:b/>
          <w:color w:val="auto"/>
          <w:sz w:val="24"/>
          <w:szCs w:val="24"/>
          <w:highlight w:val="none"/>
        </w:rPr>
        <w:t>开荒保洁要求</w:t>
      </w:r>
    </w:p>
    <w:p w14:paraId="3083789B">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主要内容包含但不限于：地面、墙面、座椅、电梯、门、窗户玻璃、扶手、栏杆、楼宇外墙玻璃（包含高空作业）、消毒消杀等。开荒工作完成后能达到医院正常使用标准。</w:t>
      </w:r>
    </w:p>
    <w:p w14:paraId="5751386F">
      <w:pPr>
        <w:keepNext w:val="0"/>
        <w:keepLines w:val="0"/>
        <w:pageBreakBefore w:val="0"/>
        <w:widowControl w:val="0"/>
        <w:kinsoku/>
        <w:wordWrap/>
        <w:overflowPunct/>
        <w:topLinePunct w:val="0"/>
        <w:autoSpaceDE/>
        <w:autoSpaceDN/>
        <w:bidi w:val="0"/>
        <w:adjustRightInd w:val="0"/>
        <w:snapToGrid/>
        <w:spacing w:line="360" w:lineRule="auto"/>
        <w:ind w:firstLine="476"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lang w:val="en-US" w:eastAsia="zh-CN"/>
        </w:rPr>
        <w:t>1.</w:t>
      </w:r>
      <w:r>
        <w:rPr>
          <w:rFonts w:hint="eastAsia" w:ascii="仿宋" w:hAnsi="仿宋" w:eastAsia="仿宋" w:cs="仿宋"/>
          <w:color w:val="auto"/>
          <w:spacing w:val="-1"/>
          <w:sz w:val="24"/>
          <w:szCs w:val="24"/>
          <w:highlight w:val="none"/>
        </w:rPr>
        <w:t>擦玻璃</w:t>
      </w:r>
      <w:r>
        <w:rPr>
          <w:rFonts w:hint="eastAsia" w:ascii="仿宋" w:hAnsi="仿宋" w:eastAsia="仿宋" w:cs="仿宋"/>
          <w:color w:val="auto"/>
          <w:spacing w:val="-1"/>
          <w:sz w:val="24"/>
          <w:szCs w:val="24"/>
          <w:highlight w:val="none"/>
        </w:rPr>
        <w:t>：</w:t>
      </w:r>
    </w:p>
    <w:p w14:paraId="69770413">
      <w:pPr>
        <w:keepNext w:val="0"/>
        <w:keepLines w:val="0"/>
        <w:pageBreakBefore w:val="0"/>
        <w:widowControl w:val="0"/>
        <w:tabs>
          <w:tab w:val="left" w:pos="8547"/>
        </w:tabs>
        <w:kinsoku/>
        <w:wordWrap/>
        <w:overflowPunct/>
        <w:topLinePunct w:val="0"/>
        <w:autoSpaceDE/>
        <w:autoSpaceDN/>
        <w:bidi w:val="0"/>
        <w:adjustRightInd w:val="0"/>
        <w:snapToGrid/>
        <w:spacing w:line="360" w:lineRule="auto"/>
        <w:ind w:firstLine="480" w:firstLineChars="200"/>
        <w:jc w:val="left"/>
        <w:textAlignment w:val="auto"/>
        <w:rPr>
          <w:rFonts w:hint="eastAsia" w:ascii="仿宋" w:hAnsi="仿宋" w:eastAsia="仿宋" w:cs="仿宋"/>
          <w:color w:val="auto"/>
          <w:sz w:val="24"/>
          <w:szCs w:val="24"/>
          <w:highlight w:val="none"/>
        </w:rPr>
      </w:pPr>
      <w:bookmarkStart w:id="55" w:name="18"/>
      <w:bookmarkEnd w:id="55"/>
      <w:r>
        <w:rPr>
          <w:rFonts w:hint="eastAsia" w:ascii="仿宋" w:hAnsi="仿宋" w:eastAsia="仿宋" w:cs="仿宋"/>
          <w:color w:val="auto"/>
          <w:sz w:val="24"/>
          <w:szCs w:val="24"/>
          <w:highlight w:val="none"/>
        </w:rPr>
        <mc:AlternateContent>
          <mc:Choice Requires="wps">
            <w:drawing>
              <wp:anchor distT="0" distB="0" distL="114300" distR="114300" simplePos="0" relativeHeight="251685888" behindDoc="0" locked="0" layoutInCell="1" hidden="1" allowOverlap="1">
                <wp:simplePos x="0" y="0"/>
                <wp:positionH relativeFrom="column">
                  <wp:posOffset>0</wp:posOffset>
                </wp:positionH>
                <wp:positionV relativeFrom="paragraph">
                  <wp:posOffset>0</wp:posOffset>
                </wp:positionV>
                <wp:extent cx="635000" cy="635000"/>
                <wp:effectExtent l="0" t="0" r="0" b="0"/>
                <wp:wrapNone/>
                <wp:docPr id="31" name="任意多边形 31" hidden="1"/>
                <wp:cNvGraphicFramePr/>
                <a:graphic xmlns:a="http://schemas.openxmlformats.org/drawingml/2006/main">
                  <a:graphicData uri="http://schemas.microsoft.com/office/word/2010/wordprocessingShape">
                    <wps:wsp>
                      <wps:cNvSpPr/>
                      <wps:spPr>
                        <a:xfrm>
                          <a:off x="0" y="0"/>
                          <a:ext cx="635000" cy="635000"/>
                        </a:xfrm>
                        <a:custGeom>
                          <a:avLst/>
                          <a:gdLst/>
                          <a:ahLst/>
                          <a:cxnLst>
                            <a:cxn ang="0">
                              <a:pos x="0" y="317500"/>
                            </a:cxn>
                            <a:cxn ang="0">
                              <a:pos x="0" y="317500"/>
                            </a:cxn>
                            <a:cxn ang="0">
                              <a:pos x="635000" y="317500"/>
                            </a:cxn>
                          </a:cxnLst>
                          <a:pathLst>
                            <a:path w="50194" h="72">
                              <a:moveTo>
                                <a:pt x="0" y="36"/>
                              </a:moveTo>
                              <a:lnTo>
                                <a:pt x="0" y="36"/>
                              </a:lnTo>
                              <a:lnTo>
                                <a:pt x="50194" y="36"/>
                              </a:lnTo>
                            </a:path>
                          </a:pathLst>
                        </a:custGeom>
                        <a:solidFill>
                          <a:srgbClr val="FFFFFF"/>
                        </a:solidFill>
                        <a:ln w="9525" cap="flat" cmpd="sng">
                          <a:solidFill>
                            <a:srgbClr val="000000"/>
                          </a:solidFill>
                          <a:prstDash val="solid"/>
                          <a:miter/>
                          <a:headEnd type="none" w="med" len="med"/>
                          <a:tailEnd type="none" w="med" len="med"/>
                        </a:ln>
                        <a:effectLst/>
                      </wps:spPr>
                      <wps:bodyPr wrap="square" upright="1"/>
                    </wps:wsp>
                  </a:graphicData>
                </a:graphic>
              </wp:anchor>
            </w:drawing>
          </mc:Choice>
          <mc:Fallback>
            <w:pict>
              <v:shape id="_x0000_s1026" o:spid="_x0000_s1026" o:spt="100" style="position:absolute;left:0pt;margin-left:0pt;margin-top:0pt;height:50pt;width:50pt;visibility:hidden;z-index:251685888;mso-width-relative:page;mso-height-relative:page;" fillcolor="#FFFFFF" filled="t" stroked="t" coordsize="50194,72" o:gfxdata="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llOSCtEAAAAFAQAADwAAAAAAAAABACAAAAAi&#10;AAAAZHJzL2Rvd25yZXYueG1sUEsBAhQAFAAAAAgAh07iQDNwvvuDAgAAsQUAAA4AAAAAAAAAAQAg&#10;AAAAIAEAAGRycy9lMm9Eb2MueG1sUEsFBgAAAAAGAAYAWQEAABUGAAAAAA==&#10;" path="m0,36l0,36,50194,36e">
                <v:path o:connectlocs="0,317500;0,317500;635000,317500" o:connectangles="0,0,0"/>
                <v:fill on="t" focussize="0,0"/>
                <v:stroke color="#000000" joinstyle="miter"/>
                <v:imagedata o:title=""/>
                <o:lock v:ext="edit" aspectratio="f"/>
              </v:shape>
            </w:pict>
          </mc:Fallback>
        </mc:AlternateContent>
      </w:r>
      <w:r>
        <w:rPr>
          <w:rFonts w:hint="eastAsia" w:ascii="仿宋" w:hAnsi="仿宋" w:eastAsia="仿宋" w:cs="仿宋"/>
          <w:color w:val="auto"/>
          <w:sz w:val="24"/>
          <w:szCs w:val="24"/>
          <w:highlight w:val="none"/>
        </w:rPr>
        <mc:AlternateContent>
          <mc:Choice Requires="wps">
            <w:drawing>
              <wp:anchor distT="0" distB="0" distL="114300" distR="114300" simplePos="0" relativeHeight="251686912" behindDoc="0" locked="0" layoutInCell="1" hidden="1" allowOverlap="1">
                <wp:simplePos x="0" y="0"/>
                <wp:positionH relativeFrom="column">
                  <wp:posOffset>0</wp:posOffset>
                </wp:positionH>
                <wp:positionV relativeFrom="paragraph">
                  <wp:posOffset>0</wp:posOffset>
                </wp:positionV>
                <wp:extent cx="635000" cy="635000"/>
                <wp:effectExtent l="0" t="0" r="0" b="0"/>
                <wp:wrapNone/>
                <wp:docPr id="34" name="任意多边形 34" hidden="1"/>
                <wp:cNvGraphicFramePr/>
                <a:graphic xmlns:a="http://schemas.openxmlformats.org/drawingml/2006/main">
                  <a:graphicData uri="http://schemas.microsoft.com/office/word/2010/wordprocessingShape">
                    <wps:wsp>
                      <wps:cNvSpPr/>
                      <wps:spPr>
                        <a:xfrm>
                          <a:off x="0" y="0"/>
                          <a:ext cx="635000" cy="635000"/>
                        </a:xfrm>
                        <a:custGeom>
                          <a:avLst/>
                          <a:gdLst/>
                          <a:ahLst/>
                          <a:cxnLst>
                            <a:cxn ang="0">
                              <a:pos x="0" y="635000"/>
                            </a:cxn>
                            <a:cxn ang="0">
                              <a:pos x="0" y="635000"/>
                            </a:cxn>
                            <a:cxn ang="0">
                              <a:pos x="635000" y="635000"/>
                            </a:cxn>
                            <a:cxn ang="0">
                              <a:pos x="635000" y="635000"/>
                            </a:cxn>
                            <a:cxn ang="0">
                              <a:pos x="635000" y="0"/>
                            </a:cxn>
                            <a:cxn ang="0">
                              <a:pos x="635000" y="0"/>
                            </a:cxn>
                            <a:cxn ang="0">
                              <a:pos x="0" y="0"/>
                            </a:cxn>
                            <a:cxn ang="0">
                              <a:pos x="0" y="0"/>
                            </a:cxn>
                            <a:cxn ang="0">
                              <a:pos x="0" y="635000"/>
                            </a:cxn>
                          </a:cxnLst>
                          <a:pathLst>
                            <a:path w="50194" h="2292">
                              <a:moveTo>
                                <a:pt x="0" y="2292"/>
                              </a:moveTo>
                              <a:lnTo>
                                <a:pt x="0" y="2292"/>
                              </a:lnTo>
                              <a:lnTo>
                                <a:pt x="50194" y="2292"/>
                              </a:lnTo>
                              <a:lnTo>
                                <a:pt x="50194" y="2292"/>
                              </a:lnTo>
                              <a:lnTo>
                                <a:pt x="50194" y="0"/>
                              </a:lnTo>
                              <a:lnTo>
                                <a:pt x="50194" y="0"/>
                              </a:lnTo>
                              <a:lnTo>
                                <a:pt x="0" y="0"/>
                              </a:lnTo>
                              <a:lnTo>
                                <a:pt x="0" y="0"/>
                              </a:lnTo>
                              <a:lnTo>
                                <a:pt x="0" y="2292"/>
                              </a:lnTo>
                            </a:path>
                          </a:pathLst>
                        </a:custGeom>
                        <a:solidFill>
                          <a:srgbClr val="FFFFFF"/>
                        </a:solidFill>
                        <a:ln w="9525" cap="flat" cmpd="sng">
                          <a:solidFill>
                            <a:srgbClr val="000000"/>
                          </a:solidFill>
                          <a:prstDash val="solid"/>
                          <a:miter/>
                          <a:headEnd type="none" w="med" len="med"/>
                          <a:tailEnd type="none" w="med" len="med"/>
                        </a:ln>
                        <a:effectLst/>
                      </wps:spPr>
                      <wps:bodyPr wrap="square" upright="1"/>
                    </wps:wsp>
                  </a:graphicData>
                </a:graphic>
              </wp:anchor>
            </w:drawing>
          </mc:Choice>
          <mc:Fallback>
            <w:pict>
              <v:shape id="_x0000_s1026" o:spid="_x0000_s1026" o:spt="100" style="position:absolute;left:0pt;margin-left:0pt;margin-top:0pt;height:50pt;width:50pt;visibility:hidden;z-index:251686912;mso-width-relative:page;mso-height-relative:page;" fillcolor="#FFFFFF" filled="t" stroked="t" coordsize="50194,2292" o:gfxdata="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" path="m0,2292l0,2292,50194,2292,50194,2292,50194,0,50194,0,0,0,0,0,0,2292e">
                <v:path o:connectlocs="0,635000;0,635000;635000,635000;635000,635000;635000,0;635000,0;0,0;0,0;0,635000" o:connectangles="0,0,0,0,0,0,0,0,0"/>
                <v:fill on="t" focussize="0,0"/>
                <v:stroke color="#000000" joinstyle="miter"/>
                <v:imagedata o:title=""/>
                <o:lock v:ext="edit" aspectratio="f"/>
              </v:shape>
            </w:pict>
          </mc:Fallback>
        </mc:AlternateContent>
      </w:r>
      <w:r>
        <w:rPr>
          <w:rFonts w:hint="eastAsia" w:ascii="仿宋" w:hAnsi="仿宋" w:eastAsia="仿宋" w:cs="仿宋"/>
          <w:color w:val="auto"/>
          <w:sz w:val="24"/>
          <w:szCs w:val="24"/>
          <w:highlight w:val="none"/>
        </w:rPr>
        <mc:AlternateContent>
          <mc:Choice Requires="wps">
            <w:drawing>
              <wp:anchor distT="0" distB="0" distL="114300" distR="114300" simplePos="0" relativeHeight="251687936" behindDoc="0" locked="0" layoutInCell="1" hidden="1" allowOverlap="1">
                <wp:simplePos x="0" y="0"/>
                <wp:positionH relativeFrom="column">
                  <wp:posOffset>0</wp:posOffset>
                </wp:positionH>
                <wp:positionV relativeFrom="paragraph">
                  <wp:posOffset>0</wp:posOffset>
                </wp:positionV>
                <wp:extent cx="635000" cy="635000"/>
                <wp:effectExtent l="0" t="0" r="0" b="0"/>
                <wp:wrapNone/>
                <wp:docPr id="26" name="任意多边形 26" hidden="1"/>
                <wp:cNvGraphicFramePr/>
                <a:graphic xmlns:a="http://schemas.openxmlformats.org/drawingml/2006/main">
                  <a:graphicData uri="http://schemas.microsoft.com/office/word/2010/wordprocessingShape">
                    <wps:wsp>
                      <wps:cNvSpPr/>
                      <wps:spPr>
                        <a:xfrm>
                          <a:off x="0" y="0"/>
                          <a:ext cx="635000" cy="635000"/>
                        </a:xfrm>
                        <a:custGeom>
                          <a:avLst/>
                          <a:gdLst/>
                          <a:ahLst/>
                          <a:cxnLst>
                            <a:cxn ang="0">
                              <a:pos x="0" y="635000"/>
                            </a:cxn>
                            <a:cxn ang="0">
                              <a:pos x="0" y="635000"/>
                            </a:cxn>
                            <a:cxn ang="0">
                              <a:pos x="635000" y="635000"/>
                            </a:cxn>
                            <a:cxn ang="0">
                              <a:pos x="635000" y="635000"/>
                            </a:cxn>
                            <a:cxn ang="0">
                              <a:pos x="635000" y="0"/>
                            </a:cxn>
                            <a:cxn ang="0">
                              <a:pos x="635000" y="0"/>
                            </a:cxn>
                            <a:cxn ang="0">
                              <a:pos x="0" y="0"/>
                            </a:cxn>
                            <a:cxn ang="0">
                              <a:pos x="0" y="0"/>
                            </a:cxn>
                            <a:cxn ang="0">
                              <a:pos x="0" y="635000"/>
                            </a:cxn>
                          </a:cxnLst>
                          <a:pathLst>
                            <a:path w="50194" h="2306">
                              <a:moveTo>
                                <a:pt x="0" y="2306"/>
                              </a:moveTo>
                              <a:lnTo>
                                <a:pt x="0" y="2306"/>
                              </a:lnTo>
                              <a:lnTo>
                                <a:pt x="50194" y="2306"/>
                              </a:lnTo>
                              <a:lnTo>
                                <a:pt x="50194" y="2306"/>
                              </a:lnTo>
                              <a:lnTo>
                                <a:pt x="50194" y="0"/>
                              </a:lnTo>
                              <a:lnTo>
                                <a:pt x="50194" y="0"/>
                              </a:lnTo>
                              <a:lnTo>
                                <a:pt x="0" y="0"/>
                              </a:lnTo>
                              <a:lnTo>
                                <a:pt x="0" y="0"/>
                              </a:lnTo>
                              <a:lnTo>
                                <a:pt x="0" y="2306"/>
                              </a:lnTo>
                            </a:path>
                          </a:pathLst>
                        </a:custGeom>
                        <a:solidFill>
                          <a:srgbClr val="FFFFFF"/>
                        </a:solidFill>
                        <a:ln w="9525" cap="flat" cmpd="sng">
                          <a:solidFill>
                            <a:srgbClr val="000000"/>
                          </a:solidFill>
                          <a:prstDash val="solid"/>
                          <a:miter/>
                          <a:headEnd type="none" w="med" len="med"/>
                          <a:tailEnd type="none" w="med" len="med"/>
                        </a:ln>
                        <a:effectLst/>
                      </wps:spPr>
                      <wps:bodyPr wrap="square" upright="1"/>
                    </wps:wsp>
                  </a:graphicData>
                </a:graphic>
              </wp:anchor>
            </w:drawing>
          </mc:Choice>
          <mc:Fallback>
            <w:pict>
              <v:shape id="_x0000_s1026" o:spid="_x0000_s1026" o:spt="100" style="position:absolute;left:0pt;margin-left:0pt;margin-top:0pt;height:50pt;width:50pt;visibility:hidden;z-index:251687936;mso-width-relative:page;mso-height-relative:page;" fillcolor="#FFFFFF" filled="t" stroked="t" coordsize="50194,2306" o:gfxdata="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" path="m0,2306l0,2306,50194,2306,50194,2306,50194,0,50194,0,0,0,0,0,0,2306e">
                <v:path o:connectlocs="0,635000;0,635000;635000,635000;635000,635000;635000,0;635000,0;0,0;0,0;0,635000" o:connectangles="0,0,0,0,0,0,0,0,0"/>
                <v:fill on="t" focussize="0,0"/>
                <v:stroke color="#000000" joinstyle="miter"/>
                <v:imagedata o:title=""/>
                <o:lock v:ext="edit" aspectratio="f"/>
              </v:shape>
            </w:pict>
          </mc:Fallback>
        </mc:AlternateContent>
      </w:r>
      <w:r>
        <w:rPr>
          <w:rFonts w:hint="eastAsia" w:ascii="仿宋" w:hAnsi="仿宋" w:eastAsia="仿宋" w:cs="仿宋"/>
          <w:color w:val="auto"/>
          <w:sz w:val="24"/>
          <w:szCs w:val="24"/>
          <w:highlight w:val="none"/>
        </w:rPr>
        <mc:AlternateContent>
          <mc:Choice Requires="wps">
            <w:drawing>
              <wp:anchor distT="0" distB="0" distL="114300" distR="114300" simplePos="0" relativeHeight="251688960" behindDoc="0" locked="0" layoutInCell="1" hidden="1" allowOverlap="1">
                <wp:simplePos x="0" y="0"/>
                <wp:positionH relativeFrom="column">
                  <wp:posOffset>0</wp:posOffset>
                </wp:positionH>
                <wp:positionV relativeFrom="paragraph">
                  <wp:posOffset>0</wp:posOffset>
                </wp:positionV>
                <wp:extent cx="635000" cy="635000"/>
                <wp:effectExtent l="0" t="0" r="0" b="0"/>
                <wp:wrapNone/>
                <wp:docPr id="38" name="任意多边形 38" hidden="1"/>
                <wp:cNvGraphicFramePr/>
                <a:graphic xmlns:a="http://schemas.openxmlformats.org/drawingml/2006/main">
                  <a:graphicData uri="http://schemas.microsoft.com/office/word/2010/wordprocessingShape">
                    <wps:wsp>
                      <wps:cNvSpPr/>
                      <wps:spPr>
                        <a:xfrm>
                          <a:off x="0" y="0"/>
                          <a:ext cx="635000" cy="635000"/>
                        </a:xfrm>
                        <a:custGeom>
                          <a:avLst/>
                          <a:gdLst/>
                          <a:ahLst/>
                          <a:cxnLst>
                            <a:cxn ang="0">
                              <a:pos x="0" y="635000"/>
                            </a:cxn>
                            <a:cxn ang="0">
                              <a:pos x="0" y="635000"/>
                            </a:cxn>
                            <a:cxn ang="0">
                              <a:pos x="635000" y="635000"/>
                            </a:cxn>
                            <a:cxn ang="0">
                              <a:pos x="635000" y="635000"/>
                            </a:cxn>
                            <a:cxn ang="0">
                              <a:pos x="635000" y="0"/>
                            </a:cxn>
                            <a:cxn ang="0">
                              <a:pos x="635000" y="0"/>
                            </a:cxn>
                            <a:cxn ang="0">
                              <a:pos x="0" y="0"/>
                            </a:cxn>
                            <a:cxn ang="0">
                              <a:pos x="0" y="0"/>
                            </a:cxn>
                            <a:cxn ang="0">
                              <a:pos x="0" y="635000"/>
                            </a:cxn>
                          </a:cxnLst>
                          <a:pathLst>
                            <a:path w="50194" h="2304">
                              <a:moveTo>
                                <a:pt x="0" y="2304"/>
                              </a:moveTo>
                              <a:lnTo>
                                <a:pt x="0" y="2304"/>
                              </a:lnTo>
                              <a:lnTo>
                                <a:pt x="50194" y="2304"/>
                              </a:lnTo>
                              <a:lnTo>
                                <a:pt x="50194" y="2304"/>
                              </a:lnTo>
                              <a:lnTo>
                                <a:pt x="50194" y="0"/>
                              </a:lnTo>
                              <a:lnTo>
                                <a:pt x="50194" y="0"/>
                              </a:lnTo>
                              <a:lnTo>
                                <a:pt x="0" y="0"/>
                              </a:lnTo>
                              <a:lnTo>
                                <a:pt x="0" y="0"/>
                              </a:lnTo>
                              <a:lnTo>
                                <a:pt x="0" y="2304"/>
                              </a:lnTo>
                            </a:path>
                          </a:pathLst>
                        </a:custGeom>
                        <a:solidFill>
                          <a:srgbClr val="FFFFFF"/>
                        </a:solidFill>
                        <a:ln w="9525" cap="flat" cmpd="sng">
                          <a:solidFill>
                            <a:srgbClr val="000000"/>
                          </a:solidFill>
                          <a:prstDash val="solid"/>
                          <a:miter/>
                          <a:headEnd type="none" w="med" len="med"/>
                          <a:tailEnd type="none" w="med" len="med"/>
                        </a:ln>
                        <a:effectLst/>
                      </wps:spPr>
                      <wps:bodyPr wrap="square" upright="1"/>
                    </wps:wsp>
                  </a:graphicData>
                </a:graphic>
              </wp:anchor>
            </w:drawing>
          </mc:Choice>
          <mc:Fallback>
            <w:pict>
              <v:shape id="_x0000_s1026" o:spid="_x0000_s1026" o:spt="100" style="position:absolute;left:0pt;margin-left:0pt;margin-top:0pt;height:50pt;width:50pt;visibility:hidden;z-index:251688960;mso-width-relative:page;mso-height-relative:page;" fillcolor="#FFFFFF" filled="t" stroked="t" coordsize="50194,2304" o:gfxdata="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&#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" path="m0,2304l0,2304,50194,2304,50194,2304,50194,0,50194,0,0,0,0,0,0,2304e">
                <v:path o:connectlocs="0,635000;0,635000;635000,635000;635000,635000;635000,0;635000,0;0,0;0,0;0,635000" o:connectangles="0,0,0,0,0,0,0,0,0"/>
                <v:fill on="t" focussize="0,0"/>
                <v:stroke color="#000000" joinstyle="miter"/>
                <v:imagedata o:title=""/>
                <o:lock v:ext="edit" aspectratio="f"/>
              </v:shape>
            </w:pict>
          </mc:Fallback>
        </mc:AlternateContent>
      </w:r>
      <w:r>
        <w:rPr>
          <w:rFonts w:hint="eastAsia" w:ascii="仿宋" w:hAnsi="仿宋" w:eastAsia="仿宋" w:cs="仿宋"/>
          <w:color w:val="auto"/>
          <w:sz w:val="24"/>
          <w:szCs w:val="24"/>
          <w:highlight w:val="none"/>
        </w:rPr>
        <mc:AlternateContent>
          <mc:Choice Requires="wps">
            <w:drawing>
              <wp:anchor distT="0" distB="0" distL="114300" distR="114300" simplePos="0" relativeHeight="251689984" behindDoc="0" locked="0" layoutInCell="1" hidden="1" allowOverlap="1">
                <wp:simplePos x="0" y="0"/>
                <wp:positionH relativeFrom="column">
                  <wp:posOffset>0</wp:posOffset>
                </wp:positionH>
                <wp:positionV relativeFrom="paragraph">
                  <wp:posOffset>0</wp:posOffset>
                </wp:positionV>
                <wp:extent cx="635000" cy="635000"/>
                <wp:effectExtent l="0" t="0" r="0" b="0"/>
                <wp:wrapNone/>
                <wp:docPr id="27" name="任意多边形 27" hidden="1"/>
                <wp:cNvGraphicFramePr/>
                <a:graphic xmlns:a="http://schemas.openxmlformats.org/drawingml/2006/main">
                  <a:graphicData uri="http://schemas.microsoft.com/office/word/2010/wordprocessingShape">
                    <wps:wsp>
                      <wps:cNvSpPr/>
                      <wps:spPr>
                        <a:xfrm>
                          <a:off x="0" y="0"/>
                          <a:ext cx="635000" cy="635000"/>
                        </a:xfrm>
                        <a:custGeom>
                          <a:avLst/>
                          <a:gdLst/>
                          <a:ahLst/>
                          <a:cxnLst>
                            <a:cxn ang="0">
                              <a:pos x="0" y="635000"/>
                            </a:cxn>
                            <a:cxn ang="0">
                              <a:pos x="0" y="635000"/>
                            </a:cxn>
                            <a:cxn ang="0">
                              <a:pos x="635000" y="635000"/>
                            </a:cxn>
                            <a:cxn ang="0">
                              <a:pos x="635000" y="635000"/>
                            </a:cxn>
                            <a:cxn ang="0">
                              <a:pos x="635000" y="0"/>
                            </a:cxn>
                            <a:cxn ang="0">
                              <a:pos x="635000" y="0"/>
                            </a:cxn>
                            <a:cxn ang="0">
                              <a:pos x="0" y="0"/>
                            </a:cxn>
                            <a:cxn ang="0">
                              <a:pos x="0" y="0"/>
                            </a:cxn>
                            <a:cxn ang="0">
                              <a:pos x="0" y="635000"/>
                            </a:cxn>
                          </a:cxnLst>
                          <a:pathLst>
                            <a:path w="50194" h="2292">
                              <a:moveTo>
                                <a:pt x="0" y="2292"/>
                              </a:moveTo>
                              <a:lnTo>
                                <a:pt x="0" y="2292"/>
                              </a:lnTo>
                              <a:lnTo>
                                <a:pt x="50194" y="2292"/>
                              </a:lnTo>
                              <a:lnTo>
                                <a:pt x="50194" y="2292"/>
                              </a:lnTo>
                              <a:lnTo>
                                <a:pt x="50194" y="0"/>
                              </a:lnTo>
                              <a:lnTo>
                                <a:pt x="50194" y="0"/>
                              </a:lnTo>
                              <a:lnTo>
                                <a:pt x="0" y="0"/>
                              </a:lnTo>
                              <a:lnTo>
                                <a:pt x="0" y="0"/>
                              </a:lnTo>
                              <a:lnTo>
                                <a:pt x="0" y="2292"/>
                              </a:lnTo>
                            </a:path>
                          </a:pathLst>
                        </a:custGeom>
                        <a:solidFill>
                          <a:srgbClr val="FFFFFF"/>
                        </a:solidFill>
                        <a:ln w="9525" cap="flat" cmpd="sng">
                          <a:solidFill>
                            <a:srgbClr val="000000"/>
                          </a:solidFill>
                          <a:prstDash val="solid"/>
                          <a:miter/>
                          <a:headEnd type="none" w="med" len="med"/>
                          <a:tailEnd type="none" w="med" len="med"/>
                        </a:ln>
                        <a:effectLst/>
                      </wps:spPr>
                      <wps:bodyPr wrap="square" upright="1"/>
                    </wps:wsp>
                  </a:graphicData>
                </a:graphic>
              </wp:anchor>
            </w:drawing>
          </mc:Choice>
          <mc:Fallback>
            <w:pict>
              <v:shape id="_x0000_s1026" o:spid="_x0000_s1026" o:spt="100" style="position:absolute;left:0pt;margin-left:0pt;margin-top:0pt;height:50pt;width:50pt;visibility:hidden;z-index:251689984;mso-width-relative:page;mso-height-relative:page;" fillcolor="#FFFFFF" filled="t" stroked="t" coordsize="50194,2292" o:gfxdata="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" path="m0,2292l0,2292,50194,2292,50194,2292,50194,0,50194,0,0,0,0,0,0,2292e">
                <v:path o:connectlocs="0,635000;0,635000;635000,635000;635000,635000;635000,0;635000,0;0,0;0,0;0,635000" o:connectangles="0,0,0,0,0,0,0,0,0"/>
                <v:fill on="t" focussize="0,0"/>
                <v:stroke color="#000000" joinstyle="miter"/>
                <v:imagedata o:title=""/>
                <o:lock v:ext="edit" aspectratio="f"/>
              </v:shape>
            </w:pict>
          </mc:Fallback>
        </mc:AlternateContent>
      </w:r>
      <w:r>
        <w:rPr>
          <w:rFonts w:hint="eastAsia" w:ascii="仿宋" w:hAnsi="仿宋" w:eastAsia="仿宋" w:cs="仿宋"/>
          <w:color w:val="auto"/>
          <w:sz w:val="24"/>
          <w:szCs w:val="24"/>
          <w:highlight w:val="none"/>
        </w:rPr>
        <mc:AlternateContent>
          <mc:Choice Requires="wps">
            <w:drawing>
              <wp:anchor distT="0" distB="0" distL="114300" distR="114300" simplePos="0" relativeHeight="251691008" behindDoc="0" locked="0" layoutInCell="1" hidden="1" allowOverlap="1">
                <wp:simplePos x="0" y="0"/>
                <wp:positionH relativeFrom="column">
                  <wp:posOffset>0</wp:posOffset>
                </wp:positionH>
                <wp:positionV relativeFrom="paragraph">
                  <wp:posOffset>0</wp:posOffset>
                </wp:positionV>
                <wp:extent cx="635000" cy="635000"/>
                <wp:effectExtent l="0" t="0" r="0" b="0"/>
                <wp:wrapNone/>
                <wp:docPr id="37" name="任意多边形 37" hidden="1"/>
                <wp:cNvGraphicFramePr/>
                <a:graphic xmlns:a="http://schemas.openxmlformats.org/drawingml/2006/main">
                  <a:graphicData uri="http://schemas.microsoft.com/office/word/2010/wordprocessingShape">
                    <wps:wsp>
                      <wps:cNvSpPr/>
                      <wps:spPr>
                        <a:xfrm>
                          <a:off x="0" y="0"/>
                          <a:ext cx="635000" cy="635000"/>
                        </a:xfrm>
                        <a:custGeom>
                          <a:avLst/>
                          <a:gdLst/>
                          <a:ahLst/>
                          <a:cxnLst>
                            <a:cxn ang="0">
                              <a:pos x="0" y="635000"/>
                            </a:cxn>
                            <a:cxn ang="0">
                              <a:pos x="0" y="635000"/>
                            </a:cxn>
                            <a:cxn ang="0">
                              <a:pos x="635000" y="635000"/>
                            </a:cxn>
                            <a:cxn ang="0">
                              <a:pos x="635000" y="635000"/>
                            </a:cxn>
                            <a:cxn ang="0">
                              <a:pos x="635000" y="0"/>
                            </a:cxn>
                            <a:cxn ang="0">
                              <a:pos x="635000" y="0"/>
                            </a:cxn>
                            <a:cxn ang="0">
                              <a:pos x="0" y="0"/>
                            </a:cxn>
                            <a:cxn ang="0">
                              <a:pos x="0" y="0"/>
                            </a:cxn>
                            <a:cxn ang="0">
                              <a:pos x="0" y="635000"/>
                            </a:cxn>
                          </a:cxnLst>
                          <a:pathLst>
                            <a:path w="50194" h="2304">
                              <a:moveTo>
                                <a:pt x="0" y="2304"/>
                              </a:moveTo>
                              <a:lnTo>
                                <a:pt x="0" y="2304"/>
                              </a:lnTo>
                              <a:lnTo>
                                <a:pt x="50194" y="2304"/>
                              </a:lnTo>
                              <a:lnTo>
                                <a:pt x="50194" y="2304"/>
                              </a:lnTo>
                              <a:lnTo>
                                <a:pt x="50194" y="0"/>
                              </a:lnTo>
                              <a:lnTo>
                                <a:pt x="50194" y="0"/>
                              </a:lnTo>
                              <a:lnTo>
                                <a:pt x="0" y="0"/>
                              </a:lnTo>
                              <a:lnTo>
                                <a:pt x="0" y="0"/>
                              </a:lnTo>
                              <a:lnTo>
                                <a:pt x="0" y="2304"/>
                              </a:lnTo>
                            </a:path>
                          </a:pathLst>
                        </a:custGeom>
                        <a:solidFill>
                          <a:srgbClr val="FFFFFF"/>
                        </a:solidFill>
                        <a:ln w="9525" cap="flat" cmpd="sng">
                          <a:solidFill>
                            <a:srgbClr val="000000"/>
                          </a:solidFill>
                          <a:prstDash val="solid"/>
                          <a:miter/>
                          <a:headEnd type="none" w="med" len="med"/>
                          <a:tailEnd type="none" w="med" len="med"/>
                        </a:ln>
                        <a:effectLst/>
                      </wps:spPr>
                      <wps:bodyPr wrap="square" upright="1"/>
                    </wps:wsp>
                  </a:graphicData>
                </a:graphic>
              </wp:anchor>
            </w:drawing>
          </mc:Choice>
          <mc:Fallback>
            <w:pict>
              <v:shape id="_x0000_s1026" o:spid="_x0000_s1026" o:spt="100" style="position:absolute;left:0pt;margin-left:0pt;margin-top:0pt;height:50pt;width:50pt;visibility:hidden;z-index:251691008;mso-width-relative:page;mso-height-relative:page;" fillcolor="#FFFFFF" filled="t" stroked="t" coordsize="50194,2304" o:gfxdata="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&#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" path="m0,2304l0,2304,50194,2304,50194,2304,50194,0,50194,0,0,0,0,0,0,2304e">
                <v:path o:connectlocs="0,635000;0,635000;635000,635000;635000,635000;635000,0;635000,0;0,0;0,0;0,635000" o:connectangles="0,0,0,0,0,0,0,0,0"/>
                <v:fill on="t" focussize="0,0"/>
                <v:stroke color="#000000" joinstyle="miter"/>
                <v:imagedata o:title=""/>
                <o:lock v:ext="edit" aspectratio="f"/>
              </v:shape>
            </w:pict>
          </mc:Fallback>
        </mc:AlternateContent>
      </w:r>
      <w:r>
        <w:rPr>
          <w:rFonts w:hint="eastAsia" w:ascii="仿宋" w:hAnsi="仿宋" w:eastAsia="仿宋" w:cs="仿宋"/>
          <w:color w:val="auto"/>
          <w:sz w:val="24"/>
          <w:szCs w:val="24"/>
          <w:highlight w:val="none"/>
        </w:rPr>
        <mc:AlternateContent>
          <mc:Choice Requires="wps">
            <w:drawing>
              <wp:anchor distT="0" distB="0" distL="114300" distR="114300" simplePos="0" relativeHeight="251692032" behindDoc="0" locked="0" layoutInCell="1" hidden="1" allowOverlap="1">
                <wp:simplePos x="0" y="0"/>
                <wp:positionH relativeFrom="column">
                  <wp:posOffset>0</wp:posOffset>
                </wp:positionH>
                <wp:positionV relativeFrom="paragraph">
                  <wp:posOffset>0</wp:posOffset>
                </wp:positionV>
                <wp:extent cx="635000" cy="635000"/>
                <wp:effectExtent l="0" t="0" r="0" b="0"/>
                <wp:wrapNone/>
                <wp:docPr id="35" name="任意多边形 35" hidden="1"/>
                <wp:cNvGraphicFramePr/>
                <a:graphic xmlns:a="http://schemas.openxmlformats.org/drawingml/2006/main">
                  <a:graphicData uri="http://schemas.microsoft.com/office/word/2010/wordprocessingShape">
                    <wps:wsp>
                      <wps:cNvSpPr/>
                      <wps:spPr>
                        <a:xfrm>
                          <a:off x="0" y="0"/>
                          <a:ext cx="635000" cy="635000"/>
                        </a:xfrm>
                        <a:custGeom>
                          <a:avLst/>
                          <a:gdLst/>
                          <a:ahLst/>
                          <a:cxnLst>
                            <a:cxn ang="0">
                              <a:pos x="0" y="635000"/>
                            </a:cxn>
                            <a:cxn ang="0">
                              <a:pos x="0" y="635000"/>
                            </a:cxn>
                            <a:cxn ang="0">
                              <a:pos x="635000" y="635000"/>
                            </a:cxn>
                            <a:cxn ang="0">
                              <a:pos x="635000" y="635000"/>
                            </a:cxn>
                            <a:cxn ang="0">
                              <a:pos x="635000" y="0"/>
                            </a:cxn>
                            <a:cxn ang="0">
                              <a:pos x="635000" y="0"/>
                            </a:cxn>
                            <a:cxn ang="0">
                              <a:pos x="0" y="0"/>
                            </a:cxn>
                            <a:cxn ang="0">
                              <a:pos x="0" y="0"/>
                            </a:cxn>
                            <a:cxn ang="0">
                              <a:pos x="0" y="635000"/>
                            </a:cxn>
                          </a:cxnLst>
                          <a:pathLst>
                            <a:path w="50194" h="2304">
                              <a:moveTo>
                                <a:pt x="0" y="2304"/>
                              </a:moveTo>
                              <a:lnTo>
                                <a:pt x="0" y="2304"/>
                              </a:lnTo>
                              <a:lnTo>
                                <a:pt x="50194" y="2304"/>
                              </a:lnTo>
                              <a:lnTo>
                                <a:pt x="50194" y="2304"/>
                              </a:lnTo>
                              <a:lnTo>
                                <a:pt x="50194" y="0"/>
                              </a:lnTo>
                              <a:lnTo>
                                <a:pt x="50194" y="0"/>
                              </a:lnTo>
                              <a:lnTo>
                                <a:pt x="0" y="0"/>
                              </a:lnTo>
                              <a:lnTo>
                                <a:pt x="0" y="0"/>
                              </a:lnTo>
                              <a:lnTo>
                                <a:pt x="0" y="2304"/>
                              </a:lnTo>
                            </a:path>
                          </a:pathLst>
                        </a:custGeom>
                        <a:solidFill>
                          <a:srgbClr val="FFFFFF"/>
                        </a:solidFill>
                        <a:ln w="9525" cap="flat" cmpd="sng">
                          <a:solidFill>
                            <a:srgbClr val="000000"/>
                          </a:solidFill>
                          <a:prstDash val="solid"/>
                          <a:miter/>
                          <a:headEnd type="none" w="med" len="med"/>
                          <a:tailEnd type="none" w="med" len="med"/>
                        </a:ln>
                        <a:effectLst/>
                      </wps:spPr>
                      <wps:bodyPr wrap="square" upright="1"/>
                    </wps:wsp>
                  </a:graphicData>
                </a:graphic>
              </wp:anchor>
            </w:drawing>
          </mc:Choice>
          <mc:Fallback>
            <w:pict>
              <v:shape id="_x0000_s1026" o:spid="_x0000_s1026" o:spt="100" style="position:absolute;left:0pt;margin-left:0pt;margin-top:0pt;height:50pt;width:50pt;visibility:hidden;z-index:251692032;mso-width-relative:page;mso-height-relative:page;" fillcolor="#FFFFFF" filled="t" stroked="t" coordsize="50194,2304" o:gfxdata="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" path="m0,2304l0,2304,50194,2304,50194,2304,50194,0,50194,0,0,0,0,0,0,2304e">
                <v:path o:connectlocs="0,635000;0,635000;635000,635000;635000,635000;635000,0;635000,0;0,0;0,0;0,635000" o:connectangles="0,0,0,0,0,0,0,0,0"/>
                <v:fill on="t" focussize="0,0"/>
                <v:stroke color="#000000" joinstyle="miter"/>
                <v:imagedata o:title=""/>
                <o:lock v:ext="edit" aspectratio="f"/>
              </v:shape>
            </w:pict>
          </mc:Fallback>
        </mc:AlternateContent>
      </w:r>
      <w:r>
        <w:rPr>
          <w:rFonts w:hint="eastAsia" w:ascii="仿宋" w:hAnsi="仿宋" w:eastAsia="仿宋" w:cs="仿宋"/>
          <w:color w:val="auto"/>
          <w:sz w:val="24"/>
          <w:szCs w:val="24"/>
          <w:highlight w:val="none"/>
        </w:rPr>
        <mc:AlternateContent>
          <mc:Choice Requires="wps">
            <w:drawing>
              <wp:anchor distT="0" distB="0" distL="114300" distR="114300" simplePos="0" relativeHeight="251693056" behindDoc="0" locked="0" layoutInCell="1" hidden="1" allowOverlap="1">
                <wp:simplePos x="0" y="0"/>
                <wp:positionH relativeFrom="column">
                  <wp:posOffset>0</wp:posOffset>
                </wp:positionH>
                <wp:positionV relativeFrom="paragraph">
                  <wp:posOffset>0</wp:posOffset>
                </wp:positionV>
                <wp:extent cx="635000" cy="635000"/>
                <wp:effectExtent l="0" t="0" r="0" b="0"/>
                <wp:wrapNone/>
                <wp:docPr id="32" name="任意多边形 32" hidden="1"/>
                <wp:cNvGraphicFramePr/>
                <a:graphic xmlns:a="http://schemas.openxmlformats.org/drawingml/2006/main">
                  <a:graphicData uri="http://schemas.microsoft.com/office/word/2010/wordprocessingShape">
                    <wps:wsp>
                      <wps:cNvSpPr/>
                      <wps:spPr>
                        <a:xfrm>
                          <a:off x="0" y="0"/>
                          <a:ext cx="635000" cy="635000"/>
                        </a:xfrm>
                        <a:custGeom>
                          <a:avLst/>
                          <a:gdLst/>
                          <a:ahLst/>
                          <a:cxnLst>
                            <a:cxn ang="0">
                              <a:pos x="0" y="635000"/>
                            </a:cxn>
                            <a:cxn ang="0">
                              <a:pos x="0" y="635000"/>
                            </a:cxn>
                            <a:cxn ang="0">
                              <a:pos x="635000" y="635000"/>
                            </a:cxn>
                            <a:cxn ang="0">
                              <a:pos x="635000" y="635000"/>
                            </a:cxn>
                            <a:cxn ang="0">
                              <a:pos x="635000" y="0"/>
                            </a:cxn>
                            <a:cxn ang="0">
                              <a:pos x="635000" y="0"/>
                            </a:cxn>
                            <a:cxn ang="0">
                              <a:pos x="0" y="0"/>
                            </a:cxn>
                            <a:cxn ang="0">
                              <a:pos x="0" y="0"/>
                            </a:cxn>
                            <a:cxn ang="0">
                              <a:pos x="0" y="635000"/>
                            </a:cxn>
                          </a:cxnLst>
                          <a:pathLst>
                            <a:path w="50194" h="2292">
                              <a:moveTo>
                                <a:pt x="0" y="2292"/>
                              </a:moveTo>
                              <a:lnTo>
                                <a:pt x="0" y="2292"/>
                              </a:lnTo>
                              <a:lnTo>
                                <a:pt x="50194" y="2292"/>
                              </a:lnTo>
                              <a:lnTo>
                                <a:pt x="50194" y="2292"/>
                              </a:lnTo>
                              <a:lnTo>
                                <a:pt x="50194" y="0"/>
                              </a:lnTo>
                              <a:lnTo>
                                <a:pt x="50194" y="0"/>
                              </a:lnTo>
                              <a:lnTo>
                                <a:pt x="0" y="0"/>
                              </a:lnTo>
                              <a:lnTo>
                                <a:pt x="0" y="0"/>
                              </a:lnTo>
                              <a:lnTo>
                                <a:pt x="0" y="2292"/>
                              </a:lnTo>
                            </a:path>
                          </a:pathLst>
                        </a:custGeom>
                        <a:solidFill>
                          <a:srgbClr val="FFFFFF"/>
                        </a:solidFill>
                        <a:ln w="9525" cap="flat" cmpd="sng">
                          <a:solidFill>
                            <a:srgbClr val="000000"/>
                          </a:solidFill>
                          <a:prstDash val="solid"/>
                          <a:miter/>
                          <a:headEnd type="none" w="med" len="med"/>
                          <a:tailEnd type="none" w="med" len="med"/>
                        </a:ln>
                        <a:effectLst/>
                      </wps:spPr>
                      <wps:bodyPr wrap="square" upright="1"/>
                    </wps:wsp>
                  </a:graphicData>
                </a:graphic>
              </wp:anchor>
            </w:drawing>
          </mc:Choice>
          <mc:Fallback>
            <w:pict>
              <v:shape id="_x0000_s1026" o:spid="_x0000_s1026" o:spt="100" style="position:absolute;left:0pt;margin-left:0pt;margin-top:0pt;height:50pt;width:50pt;visibility:hidden;z-index:251693056;mso-width-relative:page;mso-height-relative:page;" fillcolor="#FFFFFF" filled="t" stroked="t" coordsize="50194,2292" o:gfxdata="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&#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" path="m0,2292l0,2292,50194,2292,50194,2292,50194,0,50194,0,0,0,0,0,0,2292e">
                <v:path o:connectlocs="0,635000;0,635000;635000,635000;635000,635000;635000,0;635000,0;0,0;0,0;0,635000" o:connectangles="0,0,0,0,0,0,0,0,0"/>
                <v:fill on="t" focussize="0,0"/>
                <v:stroke color="#000000" joinstyle="miter"/>
                <v:imagedata o:title=""/>
                <o:lock v:ext="edit" aspectratio="f"/>
              </v:shape>
            </w:pict>
          </mc:Fallback>
        </mc:AlternateContent>
      </w:r>
      <w:r>
        <w:rPr>
          <w:rFonts w:hint="eastAsia" w:ascii="仿宋" w:hAnsi="仿宋" w:eastAsia="仿宋" w:cs="仿宋"/>
          <w:color w:val="auto"/>
          <w:sz w:val="24"/>
          <w:szCs w:val="24"/>
          <w:highlight w:val="none"/>
        </w:rPr>
        <mc:AlternateContent>
          <mc:Choice Requires="wps">
            <w:drawing>
              <wp:anchor distT="0" distB="0" distL="114300" distR="114300" simplePos="0" relativeHeight="251694080" behindDoc="0" locked="0" layoutInCell="1" hidden="1" allowOverlap="1">
                <wp:simplePos x="0" y="0"/>
                <wp:positionH relativeFrom="column">
                  <wp:posOffset>0</wp:posOffset>
                </wp:positionH>
                <wp:positionV relativeFrom="paragraph">
                  <wp:posOffset>0</wp:posOffset>
                </wp:positionV>
                <wp:extent cx="635000" cy="635000"/>
                <wp:effectExtent l="0" t="0" r="0" b="0"/>
                <wp:wrapNone/>
                <wp:docPr id="36" name="任意多边形 36" hidden="1"/>
                <wp:cNvGraphicFramePr/>
                <a:graphic xmlns:a="http://schemas.openxmlformats.org/drawingml/2006/main">
                  <a:graphicData uri="http://schemas.microsoft.com/office/word/2010/wordprocessingShape">
                    <wps:wsp>
                      <wps:cNvSpPr/>
                      <wps:spPr>
                        <a:xfrm>
                          <a:off x="0" y="0"/>
                          <a:ext cx="635000" cy="635000"/>
                        </a:xfrm>
                        <a:custGeom>
                          <a:avLst/>
                          <a:gdLst/>
                          <a:ahLst/>
                          <a:cxnLst>
                            <a:cxn ang="0">
                              <a:pos x="0" y="635000"/>
                            </a:cxn>
                            <a:cxn ang="0">
                              <a:pos x="0" y="635000"/>
                            </a:cxn>
                            <a:cxn ang="0">
                              <a:pos x="635000" y="635000"/>
                            </a:cxn>
                            <a:cxn ang="0">
                              <a:pos x="635000" y="635000"/>
                            </a:cxn>
                            <a:cxn ang="0">
                              <a:pos x="635000" y="0"/>
                            </a:cxn>
                            <a:cxn ang="0">
                              <a:pos x="635000" y="0"/>
                            </a:cxn>
                            <a:cxn ang="0">
                              <a:pos x="0" y="0"/>
                            </a:cxn>
                            <a:cxn ang="0">
                              <a:pos x="0" y="0"/>
                            </a:cxn>
                            <a:cxn ang="0">
                              <a:pos x="0" y="635000"/>
                            </a:cxn>
                          </a:cxnLst>
                          <a:pathLst>
                            <a:path w="50194" h="2304">
                              <a:moveTo>
                                <a:pt x="0" y="2304"/>
                              </a:moveTo>
                              <a:lnTo>
                                <a:pt x="0" y="2304"/>
                              </a:lnTo>
                              <a:lnTo>
                                <a:pt x="50194" y="2304"/>
                              </a:lnTo>
                              <a:lnTo>
                                <a:pt x="50194" y="2304"/>
                              </a:lnTo>
                              <a:lnTo>
                                <a:pt x="50194" y="0"/>
                              </a:lnTo>
                              <a:lnTo>
                                <a:pt x="50194" y="0"/>
                              </a:lnTo>
                              <a:lnTo>
                                <a:pt x="0" y="0"/>
                              </a:lnTo>
                              <a:lnTo>
                                <a:pt x="0" y="0"/>
                              </a:lnTo>
                              <a:lnTo>
                                <a:pt x="0" y="2304"/>
                              </a:lnTo>
                            </a:path>
                          </a:pathLst>
                        </a:custGeom>
                        <a:solidFill>
                          <a:srgbClr val="FFFFFF"/>
                        </a:solidFill>
                        <a:ln w="9525" cap="flat" cmpd="sng">
                          <a:solidFill>
                            <a:srgbClr val="000000"/>
                          </a:solidFill>
                          <a:prstDash val="solid"/>
                          <a:miter/>
                          <a:headEnd type="none" w="med" len="med"/>
                          <a:tailEnd type="none" w="med" len="med"/>
                        </a:ln>
                        <a:effectLst/>
                      </wps:spPr>
                      <wps:bodyPr wrap="square" upright="1"/>
                    </wps:wsp>
                  </a:graphicData>
                </a:graphic>
              </wp:anchor>
            </w:drawing>
          </mc:Choice>
          <mc:Fallback>
            <w:pict>
              <v:shape id="_x0000_s1026" o:spid="_x0000_s1026" o:spt="100" style="position:absolute;left:0pt;margin-left:0pt;margin-top:0pt;height:50pt;width:50pt;visibility:hidden;z-index:251694080;mso-width-relative:page;mso-height-relative:page;" fillcolor="#FFFFFF" filled="t" stroked="t" coordsize="50194,2304" o:gfxdata="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&#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" path="m0,2304l0,2304,50194,2304,50194,2304,50194,0,50194,0,0,0,0,0,0,2304e">
                <v:path o:connectlocs="0,635000;0,635000;635000,635000;635000,635000;635000,0;635000,0;0,0;0,0;0,635000" o:connectangles="0,0,0,0,0,0,0,0,0"/>
                <v:fill on="t" focussize="0,0"/>
                <v:stroke color="#000000" joinstyle="miter"/>
                <v:imagedata o:title=""/>
                <o:lock v:ext="edit" aspectratio="f"/>
              </v:shape>
            </w:pict>
          </mc:Fallback>
        </mc:AlternateContent>
      </w:r>
      <w:r>
        <w:rPr>
          <w:rFonts w:hint="eastAsia" w:ascii="仿宋" w:hAnsi="仿宋" w:eastAsia="仿宋" w:cs="仿宋"/>
          <w:color w:val="auto"/>
          <w:sz w:val="24"/>
          <w:szCs w:val="24"/>
          <w:highlight w:val="none"/>
        </w:rPr>
        <mc:AlternateContent>
          <mc:Choice Requires="wps">
            <w:drawing>
              <wp:anchor distT="0" distB="0" distL="114300" distR="114300" simplePos="0" relativeHeight="251695104" behindDoc="0" locked="0" layoutInCell="1" hidden="1" allowOverlap="1">
                <wp:simplePos x="0" y="0"/>
                <wp:positionH relativeFrom="column">
                  <wp:posOffset>0</wp:posOffset>
                </wp:positionH>
                <wp:positionV relativeFrom="paragraph">
                  <wp:posOffset>0</wp:posOffset>
                </wp:positionV>
                <wp:extent cx="635000" cy="635000"/>
                <wp:effectExtent l="0" t="0" r="0" b="0"/>
                <wp:wrapNone/>
                <wp:docPr id="24" name="任意多边形 24" hidden="1"/>
                <wp:cNvGraphicFramePr/>
                <a:graphic xmlns:a="http://schemas.openxmlformats.org/drawingml/2006/main">
                  <a:graphicData uri="http://schemas.microsoft.com/office/word/2010/wordprocessingShape">
                    <wps:wsp>
                      <wps:cNvSpPr/>
                      <wps:spPr>
                        <a:xfrm>
                          <a:off x="0" y="0"/>
                          <a:ext cx="635000" cy="635000"/>
                        </a:xfrm>
                        <a:custGeom>
                          <a:avLst/>
                          <a:gdLst/>
                          <a:ahLst/>
                          <a:cxnLst>
                            <a:cxn ang="0">
                              <a:pos x="0" y="635000"/>
                            </a:cxn>
                            <a:cxn ang="0">
                              <a:pos x="0" y="635000"/>
                            </a:cxn>
                            <a:cxn ang="0">
                              <a:pos x="635000" y="635000"/>
                            </a:cxn>
                            <a:cxn ang="0">
                              <a:pos x="635000" y="635000"/>
                            </a:cxn>
                            <a:cxn ang="0">
                              <a:pos x="635000" y="0"/>
                            </a:cxn>
                            <a:cxn ang="0">
                              <a:pos x="635000" y="0"/>
                            </a:cxn>
                            <a:cxn ang="0">
                              <a:pos x="0" y="0"/>
                            </a:cxn>
                            <a:cxn ang="0">
                              <a:pos x="0" y="0"/>
                            </a:cxn>
                            <a:cxn ang="0">
                              <a:pos x="0" y="635000"/>
                            </a:cxn>
                          </a:cxnLst>
                          <a:pathLst>
                            <a:path w="50194" h="2304">
                              <a:moveTo>
                                <a:pt x="0" y="2304"/>
                              </a:moveTo>
                              <a:lnTo>
                                <a:pt x="0" y="2304"/>
                              </a:lnTo>
                              <a:lnTo>
                                <a:pt x="50194" y="2304"/>
                              </a:lnTo>
                              <a:lnTo>
                                <a:pt x="50194" y="2304"/>
                              </a:lnTo>
                              <a:lnTo>
                                <a:pt x="50194" y="0"/>
                              </a:lnTo>
                              <a:lnTo>
                                <a:pt x="50194" y="0"/>
                              </a:lnTo>
                              <a:lnTo>
                                <a:pt x="0" y="0"/>
                              </a:lnTo>
                              <a:lnTo>
                                <a:pt x="0" y="0"/>
                              </a:lnTo>
                              <a:lnTo>
                                <a:pt x="0" y="2304"/>
                              </a:lnTo>
                            </a:path>
                          </a:pathLst>
                        </a:custGeom>
                        <a:solidFill>
                          <a:srgbClr val="FFFFFF"/>
                        </a:solidFill>
                        <a:ln w="9525" cap="flat" cmpd="sng">
                          <a:solidFill>
                            <a:srgbClr val="000000"/>
                          </a:solidFill>
                          <a:prstDash val="solid"/>
                          <a:miter/>
                          <a:headEnd type="none" w="med" len="med"/>
                          <a:tailEnd type="none" w="med" len="med"/>
                        </a:ln>
                        <a:effectLst/>
                      </wps:spPr>
                      <wps:bodyPr wrap="square" upright="1"/>
                    </wps:wsp>
                  </a:graphicData>
                </a:graphic>
              </wp:anchor>
            </w:drawing>
          </mc:Choice>
          <mc:Fallback>
            <w:pict>
              <v:shape id="_x0000_s1026" o:spid="_x0000_s1026" o:spt="100" style="position:absolute;left:0pt;margin-left:0pt;margin-top:0pt;height:50pt;width:50pt;visibility:hidden;z-index:251695104;mso-width-relative:page;mso-height-relative:page;" fillcolor="#FFFFFF" filled="t" stroked="t" coordsize="50194,2304" o:gfxdata="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" path="m0,2304l0,2304,50194,2304,50194,2304,50194,0,50194,0,0,0,0,0,0,2304e">
                <v:path o:connectlocs="0,635000;0,635000;635000,635000;635000,635000;635000,0;635000,0;0,0;0,0;0,635000" o:connectangles="0,0,0,0,0,0,0,0,0"/>
                <v:fill on="t" focussize="0,0"/>
                <v:stroke color="#000000" joinstyle="miter"/>
                <v:imagedata o:title=""/>
                <o:lock v:ext="edit" aspectratio="f"/>
              </v:shape>
            </w:pict>
          </mc:Fallback>
        </mc:AlternateContent>
      </w:r>
      <w:r>
        <w:rPr>
          <w:rFonts w:hint="eastAsia" w:ascii="仿宋" w:hAnsi="仿宋" w:eastAsia="仿宋" w:cs="仿宋"/>
          <w:color w:val="auto"/>
          <w:sz w:val="24"/>
          <w:szCs w:val="24"/>
          <w:highlight w:val="none"/>
        </w:rPr>
        <mc:AlternateContent>
          <mc:Choice Requires="wps">
            <w:drawing>
              <wp:anchor distT="0" distB="0" distL="114300" distR="114300" simplePos="0" relativeHeight="251696128" behindDoc="0" locked="0" layoutInCell="1" hidden="1" allowOverlap="1">
                <wp:simplePos x="0" y="0"/>
                <wp:positionH relativeFrom="column">
                  <wp:posOffset>0</wp:posOffset>
                </wp:positionH>
                <wp:positionV relativeFrom="paragraph">
                  <wp:posOffset>0</wp:posOffset>
                </wp:positionV>
                <wp:extent cx="635000" cy="635000"/>
                <wp:effectExtent l="0" t="0" r="0" b="0"/>
                <wp:wrapNone/>
                <wp:docPr id="28" name="任意多边形 28" hidden="1"/>
                <wp:cNvGraphicFramePr/>
                <a:graphic xmlns:a="http://schemas.openxmlformats.org/drawingml/2006/main">
                  <a:graphicData uri="http://schemas.microsoft.com/office/word/2010/wordprocessingShape">
                    <wps:wsp>
                      <wps:cNvSpPr/>
                      <wps:spPr>
                        <a:xfrm>
                          <a:off x="0" y="0"/>
                          <a:ext cx="635000" cy="635000"/>
                        </a:xfrm>
                        <a:custGeom>
                          <a:avLst/>
                          <a:gdLst/>
                          <a:ahLst/>
                          <a:cxnLst>
                            <a:cxn ang="0">
                              <a:pos x="0" y="635000"/>
                            </a:cxn>
                            <a:cxn ang="0">
                              <a:pos x="0" y="635000"/>
                            </a:cxn>
                            <a:cxn ang="0">
                              <a:pos x="635000" y="635000"/>
                            </a:cxn>
                            <a:cxn ang="0">
                              <a:pos x="635000" y="635000"/>
                            </a:cxn>
                            <a:cxn ang="0">
                              <a:pos x="635000" y="0"/>
                            </a:cxn>
                            <a:cxn ang="0">
                              <a:pos x="635000" y="0"/>
                            </a:cxn>
                            <a:cxn ang="0">
                              <a:pos x="0" y="0"/>
                            </a:cxn>
                            <a:cxn ang="0">
                              <a:pos x="0" y="0"/>
                            </a:cxn>
                            <a:cxn ang="0">
                              <a:pos x="0" y="635000"/>
                            </a:cxn>
                          </a:cxnLst>
                          <a:pathLst>
                            <a:path w="50194" h="2294">
                              <a:moveTo>
                                <a:pt x="0" y="2294"/>
                              </a:moveTo>
                              <a:lnTo>
                                <a:pt x="0" y="2294"/>
                              </a:lnTo>
                              <a:lnTo>
                                <a:pt x="50194" y="2294"/>
                              </a:lnTo>
                              <a:lnTo>
                                <a:pt x="50194" y="2294"/>
                              </a:lnTo>
                              <a:lnTo>
                                <a:pt x="50194" y="0"/>
                              </a:lnTo>
                              <a:lnTo>
                                <a:pt x="50194" y="0"/>
                              </a:lnTo>
                              <a:lnTo>
                                <a:pt x="0" y="0"/>
                              </a:lnTo>
                              <a:lnTo>
                                <a:pt x="0" y="0"/>
                              </a:lnTo>
                              <a:lnTo>
                                <a:pt x="0" y="2294"/>
                              </a:lnTo>
                            </a:path>
                          </a:pathLst>
                        </a:custGeom>
                        <a:solidFill>
                          <a:srgbClr val="FFFFFF"/>
                        </a:solidFill>
                        <a:ln w="9525" cap="flat" cmpd="sng">
                          <a:solidFill>
                            <a:srgbClr val="000000"/>
                          </a:solidFill>
                          <a:prstDash val="solid"/>
                          <a:miter/>
                          <a:headEnd type="none" w="med" len="med"/>
                          <a:tailEnd type="none" w="med" len="med"/>
                        </a:ln>
                        <a:effectLst/>
                      </wps:spPr>
                      <wps:bodyPr wrap="square" upright="1"/>
                    </wps:wsp>
                  </a:graphicData>
                </a:graphic>
              </wp:anchor>
            </w:drawing>
          </mc:Choice>
          <mc:Fallback>
            <w:pict>
              <v:shape id="_x0000_s1026" o:spid="_x0000_s1026" o:spt="100" style="position:absolute;left:0pt;margin-left:0pt;margin-top:0pt;height:50pt;width:50pt;visibility:hidden;z-index:251696128;mso-width-relative:page;mso-height-relative:page;" fillcolor="#FFFFFF" filled="t" stroked="t" coordsize="50194,2294" o:gfxdata="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" path="m0,2294l0,2294,50194,2294,50194,2294,50194,0,50194,0,0,0,0,0,0,2294e">
                <v:path o:connectlocs="0,635000;0,635000;635000,635000;635000,635000;635000,0;635000,0;0,0;0,0;0,635000" o:connectangles="0,0,0,0,0,0,0,0,0"/>
                <v:fill on="t" focussize="0,0"/>
                <v:stroke color="#000000" joinstyle="miter"/>
                <v:imagedata o:title=""/>
                <o:lock v:ext="edit" aspectratio="f"/>
              </v:shape>
            </w:pict>
          </mc:Fallback>
        </mc:AlternateContent>
      </w:r>
      <w:r>
        <w:rPr>
          <w:rFonts w:hint="eastAsia" w:ascii="仿宋" w:hAnsi="仿宋" w:eastAsia="仿宋" w:cs="仿宋"/>
          <w:color w:val="auto"/>
          <w:sz w:val="24"/>
          <w:szCs w:val="24"/>
          <w:highlight w:val="none"/>
        </w:rPr>
        <mc:AlternateContent>
          <mc:Choice Requires="wps">
            <w:drawing>
              <wp:anchor distT="0" distB="0" distL="114300" distR="114300" simplePos="0" relativeHeight="251697152" behindDoc="0" locked="0" layoutInCell="1" hidden="1" allowOverlap="1">
                <wp:simplePos x="0" y="0"/>
                <wp:positionH relativeFrom="column">
                  <wp:posOffset>0</wp:posOffset>
                </wp:positionH>
                <wp:positionV relativeFrom="paragraph">
                  <wp:posOffset>0</wp:posOffset>
                </wp:positionV>
                <wp:extent cx="635000" cy="635000"/>
                <wp:effectExtent l="0" t="0" r="0" b="0"/>
                <wp:wrapNone/>
                <wp:docPr id="29" name="任意多边形 29" hidden="1"/>
                <wp:cNvGraphicFramePr/>
                <a:graphic xmlns:a="http://schemas.openxmlformats.org/drawingml/2006/main">
                  <a:graphicData uri="http://schemas.microsoft.com/office/word/2010/wordprocessingShape">
                    <wps:wsp>
                      <wps:cNvSpPr/>
                      <wps:spPr>
                        <a:xfrm>
                          <a:off x="0" y="0"/>
                          <a:ext cx="635000" cy="635000"/>
                        </a:xfrm>
                        <a:custGeom>
                          <a:avLst/>
                          <a:gdLst/>
                          <a:ahLst/>
                          <a:cxnLst>
                            <a:cxn ang="0">
                              <a:pos x="0" y="635000"/>
                            </a:cxn>
                            <a:cxn ang="0">
                              <a:pos x="0" y="635000"/>
                            </a:cxn>
                            <a:cxn ang="0">
                              <a:pos x="635000" y="635000"/>
                            </a:cxn>
                            <a:cxn ang="0">
                              <a:pos x="635000" y="635000"/>
                            </a:cxn>
                            <a:cxn ang="0">
                              <a:pos x="635000" y="0"/>
                            </a:cxn>
                            <a:cxn ang="0">
                              <a:pos x="635000" y="0"/>
                            </a:cxn>
                            <a:cxn ang="0">
                              <a:pos x="0" y="0"/>
                            </a:cxn>
                            <a:cxn ang="0">
                              <a:pos x="0" y="0"/>
                            </a:cxn>
                            <a:cxn ang="0">
                              <a:pos x="0" y="635000"/>
                            </a:cxn>
                          </a:cxnLst>
                          <a:pathLst>
                            <a:path w="50194" h="2304">
                              <a:moveTo>
                                <a:pt x="0" y="2304"/>
                              </a:moveTo>
                              <a:lnTo>
                                <a:pt x="0" y="2304"/>
                              </a:lnTo>
                              <a:lnTo>
                                <a:pt x="50194" y="2304"/>
                              </a:lnTo>
                              <a:lnTo>
                                <a:pt x="50194" y="2304"/>
                              </a:lnTo>
                              <a:lnTo>
                                <a:pt x="50194" y="0"/>
                              </a:lnTo>
                              <a:lnTo>
                                <a:pt x="50194" y="0"/>
                              </a:lnTo>
                              <a:lnTo>
                                <a:pt x="0" y="0"/>
                              </a:lnTo>
                              <a:lnTo>
                                <a:pt x="0" y="0"/>
                              </a:lnTo>
                              <a:lnTo>
                                <a:pt x="0" y="2304"/>
                              </a:lnTo>
                            </a:path>
                          </a:pathLst>
                        </a:custGeom>
                        <a:solidFill>
                          <a:srgbClr val="FFFFFF"/>
                        </a:solidFill>
                        <a:ln w="9525" cap="flat" cmpd="sng">
                          <a:solidFill>
                            <a:srgbClr val="000000"/>
                          </a:solidFill>
                          <a:prstDash val="solid"/>
                          <a:miter/>
                          <a:headEnd type="none" w="med" len="med"/>
                          <a:tailEnd type="none" w="med" len="med"/>
                        </a:ln>
                        <a:effectLst/>
                      </wps:spPr>
                      <wps:bodyPr wrap="square" upright="1"/>
                    </wps:wsp>
                  </a:graphicData>
                </a:graphic>
              </wp:anchor>
            </w:drawing>
          </mc:Choice>
          <mc:Fallback>
            <w:pict>
              <v:shape id="_x0000_s1026" o:spid="_x0000_s1026" o:spt="100" style="position:absolute;left:0pt;margin-left:0pt;margin-top:0pt;height:50pt;width:50pt;visibility:hidden;z-index:251697152;mso-width-relative:page;mso-height-relative:page;" fillcolor="#FFFFFF" filled="t" stroked="t" coordsize="50194,2304" o:gfxdata="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&#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" path="m0,2304l0,2304,50194,2304,50194,2304,50194,0,50194,0,0,0,0,0,0,2304e">
                <v:path o:connectlocs="0,635000;0,635000;635000,635000;635000,635000;635000,0;635000,0;0,0;0,0;0,635000" o:connectangles="0,0,0,0,0,0,0,0,0"/>
                <v:fill on="t" focussize="0,0"/>
                <v:stroke color="#000000" joinstyle="miter"/>
                <v:imagedata o:title=""/>
                <o:lock v:ext="edit" aspectratio="f"/>
              </v:shape>
            </w:pict>
          </mc:Fallback>
        </mc:AlternateContent>
      </w:r>
      <w:r>
        <w:rPr>
          <w:rFonts w:hint="eastAsia" w:ascii="仿宋" w:hAnsi="仿宋" w:eastAsia="仿宋" w:cs="仿宋"/>
          <w:color w:val="auto"/>
          <w:sz w:val="24"/>
          <w:szCs w:val="24"/>
          <w:highlight w:val="none"/>
        </w:rPr>
        <mc:AlternateContent>
          <mc:Choice Requires="wps">
            <w:drawing>
              <wp:anchor distT="0" distB="0" distL="114300" distR="114300" simplePos="0" relativeHeight="251698176" behindDoc="0" locked="0" layoutInCell="1" hidden="1" allowOverlap="1">
                <wp:simplePos x="0" y="0"/>
                <wp:positionH relativeFrom="column">
                  <wp:posOffset>0</wp:posOffset>
                </wp:positionH>
                <wp:positionV relativeFrom="paragraph">
                  <wp:posOffset>0</wp:posOffset>
                </wp:positionV>
                <wp:extent cx="635000" cy="635000"/>
                <wp:effectExtent l="0" t="0" r="0" b="0"/>
                <wp:wrapNone/>
                <wp:docPr id="25" name="任意多边形 25" hidden="1"/>
                <wp:cNvGraphicFramePr/>
                <a:graphic xmlns:a="http://schemas.openxmlformats.org/drawingml/2006/main">
                  <a:graphicData uri="http://schemas.microsoft.com/office/word/2010/wordprocessingShape">
                    <wps:wsp>
                      <wps:cNvSpPr/>
                      <wps:spPr>
                        <a:xfrm>
                          <a:off x="0" y="0"/>
                          <a:ext cx="635000" cy="635000"/>
                        </a:xfrm>
                        <a:custGeom>
                          <a:avLst/>
                          <a:gdLst/>
                          <a:ahLst/>
                          <a:cxnLst>
                            <a:cxn ang="0">
                              <a:pos x="0" y="635000"/>
                            </a:cxn>
                            <a:cxn ang="0">
                              <a:pos x="0" y="635000"/>
                            </a:cxn>
                            <a:cxn ang="0">
                              <a:pos x="635000" y="635000"/>
                            </a:cxn>
                            <a:cxn ang="0">
                              <a:pos x="635000" y="635000"/>
                            </a:cxn>
                            <a:cxn ang="0">
                              <a:pos x="635000" y="0"/>
                            </a:cxn>
                            <a:cxn ang="0">
                              <a:pos x="635000" y="0"/>
                            </a:cxn>
                            <a:cxn ang="0">
                              <a:pos x="0" y="0"/>
                            </a:cxn>
                            <a:cxn ang="0">
                              <a:pos x="0" y="0"/>
                            </a:cxn>
                            <a:cxn ang="0">
                              <a:pos x="0" y="635000"/>
                            </a:cxn>
                          </a:cxnLst>
                          <a:pathLst>
                            <a:path w="50194" h="2304">
                              <a:moveTo>
                                <a:pt x="0" y="2304"/>
                              </a:moveTo>
                              <a:lnTo>
                                <a:pt x="0" y="2304"/>
                              </a:lnTo>
                              <a:lnTo>
                                <a:pt x="50194" y="2304"/>
                              </a:lnTo>
                              <a:lnTo>
                                <a:pt x="50194" y="2304"/>
                              </a:lnTo>
                              <a:lnTo>
                                <a:pt x="50194" y="0"/>
                              </a:lnTo>
                              <a:lnTo>
                                <a:pt x="50194" y="0"/>
                              </a:lnTo>
                              <a:lnTo>
                                <a:pt x="0" y="0"/>
                              </a:lnTo>
                              <a:lnTo>
                                <a:pt x="0" y="0"/>
                              </a:lnTo>
                              <a:lnTo>
                                <a:pt x="0" y="2304"/>
                              </a:lnTo>
                            </a:path>
                          </a:pathLst>
                        </a:custGeom>
                        <a:solidFill>
                          <a:srgbClr val="FFFFFF"/>
                        </a:solidFill>
                        <a:ln w="9525" cap="flat" cmpd="sng">
                          <a:solidFill>
                            <a:srgbClr val="000000"/>
                          </a:solidFill>
                          <a:prstDash val="solid"/>
                          <a:miter/>
                          <a:headEnd type="none" w="med" len="med"/>
                          <a:tailEnd type="none" w="med" len="med"/>
                        </a:ln>
                        <a:effectLst/>
                      </wps:spPr>
                      <wps:bodyPr wrap="square" upright="1"/>
                    </wps:wsp>
                  </a:graphicData>
                </a:graphic>
              </wp:anchor>
            </w:drawing>
          </mc:Choice>
          <mc:Fallback>
            <w:pict>
              <v:shape id="_x0000_s1026" o:spid="_x0000_s1026" o:spt="100" style="position:absolute;left:0pt;margin-left:0pt;margin-top:0pt;height:50pt;width:50pt;visibility:hidden;z-index:251698176;mso-width-relative:page;mso-height-relative:page;" fillcolor="#FFFFFF" filled="t" stroked="t" coordsize="50194,2304" o:gfxdata="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" path="m0,2304l0,2304,50194,2304,50194,2304,50194,0,50194,0,0,0,0,0,0,2304e">
                <v:path o:connectlocs="0,635000;0,635000;635000,635000;635000,635000;635000,0;635000,0;0,0;0,0;0,635000" o:connectangles="0,0,0,0,0,0,0,0,0"/>
                <v:fill on="t" focussize="0,0"/>
                <v:stroke color="#000000" joinstyle="miter"/>
                <v:imagedata o:title=""/>
                <o:lock v:ext="edit" aspectratio="f"/>
              </v:shape>
            </w:pict>
          </mc:Fallback>
        </mc:AlternateContent>
      </w:r>
      <w:r>
        <w:rPr>
          <w:rFonts w:hint="eastAsia" w:ascii="仿宋" w:hAnsi="仿宋" w:eastAsia="仿宋" w:cs="仿宋"/>
          <w:color w:val="auto"/>
          <w:sz w:val="24"/>
          <w:szCs w:val="24"/>
          <w:highlight w:val="none"/>
        </w:rPr>
        <mc:AlternateContent>
          <mc:Choice Requires="wps">
            <w:drawing>
              <wp:anchor distT="0" distB="0" distL="114300" distR="114300" simplePos="0" relativeHeight="251699200" behindDoc="0" locked="0" layoutInCell="1" hidden="1" allowOverlap="1">
                <wp:simplePos x="0" y="0"/>
                <wp:positionH relativeFrom="column">
                  <wp:posOffset>0</wp:posOffset>
                </wp:positionH>
                <wp:positionV relativeFrom="paragraph">
                  <wp:posOffset>0</wp:posOffset>
                </wp:positionV>
                <wp:extent cx="635000" cy="635000"/>
                <wp:effectExtent l="0" t="0" r="0" b="0"/>
                <wp:wrapNone/>
                <wp:docPr id="33" name="任意多边形 33" hidden="1"/>
                <wp:cNvGraphicFramePr/>
                <a:graphic xmlns:a="http://schemas.openxmlformats.org/drawingml/2006/main">
                  <a:graphicData uri="http://schemas.microsoft.com/office/word/2010/wordprocessingShape">
                    <wps:wsp>
                      <wps:cNvSpPr/>
                      <wps:spPr>
                        <a:xfrm>
                          <a:off x="0" y="0"/>
                          <a:ext cx="635000" cy="635000"/>
                        </a:xfrm>
                        <a:custGeom>
                          <a:avLst/>
                          <a:gdLst/>
                          <a:ahLst/>
                          <a:cxnLst>
                            <a:cxn ang="0">
                              <a:pos x="0" y="635000"/>
                            </a:cxn>
                            <a:cxn ang="0">
                              <a:pos x="0" y="635000"/>
                            </a:cxn>
                            <a:cxn ang="0">
                              <a:pos x="635000" y="635000"/>
                            </a:cxn>
                            <a:cxn ang="0">
                              <a:pos x="635000" y="635000"/>
                            </a:cxn>
                            <a:cxn ang="0">
                              <a:pos x="635000" y="0"/>
                            </a:cxn>
                            <a:cxn ang="0">
                              <a:pos x="635000" y="0"/>
                            </a:cxn>
                            <a:cxn ang="0">
                              <a:pos x="0" y="0"/>
                            </a:cxn>
                            <a:cxn ang="0">
                              <a:pos x="0" y="0"/>
                            </a:cxn>
                            <a:cxn ang="0">
                              <a:pos x="0" y="635000"/>
                            </a:cxn>
                          </a:cxnLst>
                          <a:pathLst>
                            <a:path w="50194" h="2292">
                              <a:moveTo>
                                <a:pt x="0" y="2292"/>
                              </a:moveTo>
                              <a:lnTo>
                                <a:pt x="0" y="2292"/>
                              </a:lnTo>
                              <a:lnTo>
                                <a:pt x="50194" y="2292"/>
                              </a:lnTo>
                              <a:lnTo>
                                <a:pt x="50194" y="2292"/>
                              </a:lnTo>
                              <a:lnTo>
                                <a:pt x="50194" y="0"/>
                              </a:lnTo>
                              <a:lnTo>
                                <a:pt x="50194" y="0"/>
                              </a:lnTo>
                              <a:lnTo>
                                <a:pt x="0" y="0"/>
                              </a:lnTo>
                              <a:lnTo>
                                <a:pt x="0" y="0"/>
                              </a:lnTo>
                              <a:lnTo>
                                <a:pt x="0" y="2292"/>
                              </a:lnTo>
                            </a:path>
                          </a:pathLst>
                        </a:custGeom>
                        <a:solidFill>
                          <a:srgbClr val="FFFFFF"/>
                        </a:solidFill>
                        <a:ln w="9525" cap="flat" cmpd="sng">
                          <a:solidFill>
                            <a:srgbClr val="000000"/>
                          </a:solidFill>
                          <a:prstDash val="solid"/>
                          <a:miter/>
                          <a:headEnd type="none" w="med" len="med"/>
                          <a:tailEnd type="none" w="med" len="med"/>
                        </a:ln>
                        <a:effectLst/>
                      </wps:spPr>
                      <wps:bodyPr wrap="square" upright="1"/>
                    </wps:wsp>
                  </a:graphicData>
                </a:graphic>
              </wp:anchor>
            </w:drawing>
          </mc:Choice>
          <mc:Fallback>
            <w:pict>
              <v:shape id="_x0000_s1026" o:spid="_x0000_s1026" o:spt="100" style="position:absolute;left:0pt;margin-left:0pt;margin-top:0pt;height:50pt;width:50pt;visibility:hidden;z-index:251699200;mso-width-relative:page;mso-height-relative:page;" fillcolor="#FFFFFF" filled="t" stroked="t" coordsize="50194,2292" o:gfxdata="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&#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" path="m0,2292l0,2292,50194,2292,50194,2292,50194,0,50194,0,0,0,0,0,0,2292e">
                <v:path o:connectlocs="0,635000;0,635000;635000,635000;635000,635000;635000,0;635000,0;0,0;0,0;0,635000" o:connectangles="0,0,0,0,0,0,0,0,0"/>
                <v:fill on="t" focussize="0,0"/>
                <v:stroke color="#000000" joinstyle="miter"/>
                <v:imagedata o:title=""/>
                <o:lock v:ext="edit" aspectratio="f"/>
              </v:shape>
            </w:pict>
          </mc:Fallback>
        </mc:AlternateContent>
      </w:r>
      <w:r>
        <w:rPr>
          <w:rFonts w:hint="eastAsia" w:ascii="仿宋" w:hAnsi="仿宋" w:eastAsia="仿宋" w:cs="仿宋"/>
          <w:color w:val="auto"/>
          <w:sz w:val="24"/>
          <w:szCs w:val="24"/>
          <w:highlight w:val="none"/>
        </w:rPr>
        <mc:AlternateContent>
          <mc:Choice Requires="wps">
            <w:drawing>
              <wp:anchor distT="0" distB="0" distL="114300" distR="114300" simplePos="0" relativeHeight="251700224" behindDoc="0" locked="0" layoutInCell="1" hidden="1" allowOverlap="1">
                <wp:simplePos x="0" y="0"/>
                <wp:positionH relativeFrom="column">
                  <wp:posOffset>0</wp:posOffset>
                </wp:positionH>
                <wp:positionV relativeFrom="paragraph">
                  <wp:posOffset>0</wp:posOffset>
                </wp:positionV>
                <wp:extent cx="635000" cy="635000"/>
                <wp:effectExtent l="0" t="0" r="0" b="0"/>
                <wp:wrapNone/>
                <wp:docPr id="23" name="任意多边形 23" hidden="1"/>
                <wp:cNvGraphicFramePr/>
                <a:graphic xmlns:a="http://schemas.openxmlformats.org/drawingml/2006/main">
                  <a:graphicData uri="http://schemas.microsoft.com/office/word/2010/wordprocessingShape">
                    <wps:wsp>
                      <wps:cNvSpPr/>
                      <wps:spPr>
                        <a:xfrm>
                          <a:off x="0" y="0"/>
                          <a:ext cx="635000" cy="635000"/>
                        </a:xfrm>
                        <a:custGeom>
                          <a:avLst/>
                          <a:gdLst/>
                          <a:ahLst/>
                          <a:cxnLst>
                            <a:cxn ang="0">
                              <a:pos x="0" y="635000"/>
                            </a:cxn>
                            <a:cxn ang="0">
                              <a:pos x="0" y="635000"/>
                            </a:cxn>
                            <a:cxn ang="0">
                              <a:pos x="635000" y="635000"/>
                            </a:cxn>
                            <a:cxn ang="0">
                              <a:pos x="635000" y="635000"/>
                            </a:cxn>
                            <a:cxn ang="0">
                              <a:pos x="635000" y="0"/>
                            </a:cxn>
                            <a:cxn ang="0">
                              <a:pos x="635000" y="0"/>
                            </a:cxn>
                            <a:cxn ang="0">
                              <a:pos x="0" y="0"/>
                            </a:cxn>
                            <a:cxn ang="0">
                              <a:pos x="0" y="0"/>
                            </a:cxn>
                            <a:cxn ang="0">
                              <a:pos x="0" y="635000"/>
                            </a:cxn>
                          </a:cxnLst>
                          <a:pathLst>
                            <a:path w="50194" h="2304">
                              <a:moveTo>
                                <a:pt x="0" y="2304"/>
                              </a:moveTo>
                              <a:lnTo>
                                <a:pt x="0" y="2304"/>
                              </a:lnTo>
                              <a:lnTo>
                                <a:pt x="50194" y="2304"/>
                              </a:lnTo>
                              <a:lnTo>
                                <a:pt x="50194" y="2304"/>
                              </a:lnTo>
                              <a:lnTo>
                                <a:pt x="50194" y="0"/>
                              </a:lnTo>
                              <a:lnTo>
                                <a:pt x="50194" y="0"/>
                              </a:lnTo>
                              <a:lnTo>
                                <a:pt x="0" y="0"/>
                              </a:lnTo>
                              <a:lnTo>
                                <a:pt x="0" y="0"/>
                              </a:lnTo>
                              <a:lnTo>
                                <a:pt x="0" y="2304"/>
                              </a:lnTo>
                            </a:path>
                          </a:pathLst>
                        </a:custGeom>
                        <a:solidFill>
                          <a:srgbClr val="FFFFFF"/>
                        </a:solidFill>
                        <a:ln w="9525" cap="flat" cmpd="sng">
                          <a:solidFill>
                            <a:srgbClr val="000000"/>
                          </a:solidFill>
                          <a:prstDash val="solid"/>
                          <a:miter/>
                          <a:headEnd type="none" w="med" len="med"/>
                          <a:tailEnd type="none" w="med" len="med"/>
                        </a:ln>
                        <a:effectLst/>
                      </wps:spPr>
                      <wps:bodyPr wrap="square" upright="1"/>
                    </wps:wsp>
                  </a:graphicData>
                </a:graphic>
              </wp:anchor>
            </w:drawing>
          </mc:Choice>
          <mc:Fallback>
            <w:pict>
              <v:shape id="_x0000_s1026" o:spid="_x0000_s1026" o:spt="100" style="position:absolute;left:0pt;margin-left:0pt;margin-top:0pt;height:50pt;width:50pt;visibility:hidden;z-index:251700224;mso-width-relative:page;mso-height-relative:page;" fillcolor="#FFFFFF" filled="t" stroked="t" coordsize="50194,2304" o:gfxdata="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" path="m0,2304l0,2304,50194,2304,50194,2304,50194,0,50194,0,0,0,0,0,0,2304e">
                <v:path o:connectlocs="0,635000;0,635000;635000,635000;635000,635000;635000,0;635000,0;0,0;0,0;0,635000" o:connectangles="0,0,0,0,0,0,0,0,0"/>
                <v:fill on="t" focussize="0,0"/>
                <v:stroke color="#000000" joinstyle="miter"/>
                <v:imagedata o:title=""/>
                <o:lock v:ext="edit" aspectratio="f"/>
              </v:shape>
            </w:pict>
          </mc:Fallback>
        </mc:AlternateContent>
      </w:r>
      <w:r>
        <w:rPr>
          <w:rFonts w:hint="eastAsia" w:ascii="仿宋" w:hAnsi="仿宋" w:eastAsia="仿宋" w:cs="仿宋"/>
          <w:color w:val="auto"/>
          <w:sz w:val="24"/>
          <w:szCs w:val="24"/>
          <w:highlight w:val="none"/>
        </w:rPr>
        <mc:AlternateContent>
          <mc:Choice Requires="wps">
            <w:drawing>
              <wp:anchor distT="0" distB="0" distL="114300" distR="114300" simplePos="0" relativeHeight="251701248" behindDoc="0" locked="0" layoutInCell="1" hidden="1" allowOverlap="1">
                <wp:simplePos x="0" y="0"/>
                <wp:positionH relativeFrom="column">
                  <wp:posOffset>0</wp:posOffset>
                </wp:positionH>
                <wp:positionV relativeFrom="paragraph">
                  <wp:posOffset>0</wp:posOffset>
                </wp:positionV>
                <wp:extent cx="635000" cy="635000"/>
                <wp:effectExtent l="0" t="0" r="0" b="0"/>
                <wp:wrapNone/>
                <wp:docPr id="30" name="任意多边形 30" hidden="1"/>
                <wp:cNvGraphicFramePr/>
                <a:graphic xmlns:a="http://schemas.openxmlformats.org/drawingml/2006/main">
                  <a:graphicData uri="http://schemas.microsoft.com/office/word/2010/wordprocessingShape">
                    <wps:wsp>
                      <wps:cNvSpPr/>
                      <wps:spPr>
                        <a:xfrm>
                          <a:off x="0" y="0"/>
                          <a:ext cx="635000" cy="635000"/>
                        </a:xfrm>
                        <a:custGeom>
                          <a:avLst/>
                          <a:gdLst/>
                          <a:ahLst/>
                          <a:cxnLst>
                            <a:cxn ang="0">
                              <a:pos x="0" y="635000"/>
                            </a:cxn>
                            <a:cxn ang="0">
                              <a:pos x="0" y="635000"/>
                            </a:cxn>
                            <a:cxn ang="0">
                              <a:pos x="635000" y="635000"/>
                            </a:cxn>
                            <a:cxn ang="0">
                              <a:pos x="635000" y="635000"/>
                            </a:cxn>
                            <a:cxn ang="0">
                              <a:pos x="635000" y="0"/>
                            </a:cxn>
                            <a:cxn ang="0">
                              <a:pos x="635000" y="0"/>
                            </a:cxn>
                            <a:cxn ang="0">
                              <a:pos x="0" y="0"/>
                            </a:cxn>
                            <a:cxn ang="0">
                              <a:pos x="0" y="0"/>
                            </a:cxn>
                            <a:cxn ang="0">
                              <a:pos x="0" y="635000"/>
                            </a:cxn>
                          </a:cxnLst>
                          <a:pathLst>
                            <a:path w="50194" h="2304">
                              <a:moveTo>
                                <a:pt x="0" y="2304"/>
                              </a:moveTo>
                              <a:lnTo>
                                <a:pt x="0" y="2304"/>
                              </a:lnTo>
                              <a:lnTo>
                                <a:pt x="50194" y="2304"/>
                              </a:lnTo>
                              <a:lnTo>
                                <a:pt x="50194" y="2304"/>
                              </a:lnTo>
                              <a:lnTo>
                                <a:pt x="50194" y="0"/>
                              </a:lnTo>
                              <a:lnTo>
                                <a:pt x="50194" y="0"/>
                              </a:lnTo>
                              <a:lnTo>
                                <a:pt x="0" y="0"/>
                              </a:lnTo>
                              <a:lnTo>
                                <a:pt x="0" y="0"/>
                              </a:lnTo>
                              <a:lnTo>
                                <a:pt x="0" y="2304"/>
                              </a:lnTo>
                            </a:path>
                          </a:pathLst>
                        </a:custGeom>
                        <a:solidFill>
                          <a:srgbClr val="FFFFFF"/>
                        </a:solidFill>
                        <a:ln w="9525" cap="flat" cmpd="sng">
                          <a:solidFill>
                            <a:srgbClr val="000000"/>
                          </a:solidFill>
                          <a:prstDash val="solid"/>
                          <a:miter/>
                          <a:headEnd type="none" w="med" len="med"/>
                          <a:tailEnd type="none" w="med" len="med"/>
                        </a:ln>
                        <a:effectLst/>
                      </wps:spPr>
                      <wps:bodyPr wrap="square" upright="1"/>
                    </wps:wsp>
                  </a:graphicData>
                </a:graphic>
              </wp:anchor>
            </w:drawing>
          </mc:Choice>
          <mc:Fallback>
            <w:pict>
              <v:shape id="_x0000_s1026" o:spid="_x0000_s1026" o:spt="100" style="position:absolute;left:0pt;margin-left:0pt;margin-top:0pt;height:50pt;width:50pt;visibility:hidden;z-index:251701248;mso-width-relative:page;mso-height-relative:page;" fillcolor="#FFFFFF" filled="t" stroked="t" coordsize="50194,2304" o:gfxdata="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&#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" path="m0,2304l0,2304,50194,2304,50194,2304,50194,0,50194,0,0,0,0,0,0,2304e">
                <v:path o:connectlocs="0,635000;0,635000;635000,635000;635000,635000;635000,0;635000,0;0,0;0,0;0,635000" o:connectangles="0,0,0,0,0,0,0,0,0"/>
                <v:fill on="t" focussize="0,0"/>
                <v:stroke color="#000000" joinstyle="miter"/>
                <v:imagedata o:title=""/>
                <o:lock v:ext="edit" aspectratio="f"/>
              </v:shape>
            </w:pict>
          </mc:Fallback>
        </mc:AlternateContent>
      </w:r>
      <w:r>
        <w:rPr>
          <w:rFonts w:hint="eastAsia" w:ascii="仿宋" w:hAnsi="仿宋" w:eastAsia="仿宋" w:cs="仿宋"/>
          <w:color w:val="auto"/>
          <w:sz w:val="24"/>
          <w:szCs w:val="24"/>
          <w:highlight w:val="none"/>
        </w:rPr>
        <mc:AlternateContent>
          <mc:Choice Requires="wps">
            <w:drawing>
              <wp:anchor distT="0" distB="0" distL="114300" distR="114300" simplePos="0" relativeHeight="251702272" behindDoc="0" locked="0" layoutInCell="1" hidden="1" allowOverlap="1">
                <wp:simplePos x="0" y="0"/>
                <wp:positionH relativeFrom="column">
                  <wp:posOffset>0</wp:posOffset>
                </wp:positionH>
                <wp:positionV relativeFrom="paragraph">
                  <wp:posOffset>0</wp:posOffset>
                </wp:positionV>
                <wp:extent cx="635000" cy="635000"/>
                <wp:effectExtent l="0" t="0" r="0" b="0"/>
                <wp:wrapNone/>
                <wp:docPr id="20" name="任意多边形 20" hidden="1"/>
                <wp:cNvGraphicFramePr/>
                <a:graphic xmlns:a="http://schemas.openxmlformats.org/drawingml/2006/main">
                  <a:graphicData uri="http://schemas.microsoft.com/office/word/2010/wordprocessingShape">
                    <wps:wsp>
                      <wps:cNvSpPr/>
                      <wps:spPr>
                        <a:xfrm>
                          <a:off x="0" y="0"/>
                          <a:ext cx="635000" cy="635000"/>
                        </a:xfrm>
                        <a:custGeom>
                          <a:avLst/>
                          <a:gdLst/>
                          <a:ahLst/>
                          <a:cxnLst>
                            <a:cxn ang="0">
                              <a:pos x="0" y="635000"/>
                            </a:cxn>
                            <a:cxn ang="0">
                              <a:pos x="0" y="635000"/>
                            </a:cxn>
                            <a:cxn ang="0">
                              <a:pos x="635000" y="635000"/>
                            </a:cxn>
                            <a:cxn ang="0">
                              <a:pos x="635000" y="635000"/>
                            </a:cxn>
                            <a:cxn ang="0">
                              <a:pos x="635000" y="0"/>
                            </a:cxn>
                            <a:cxn ang="0">
                              <a:pos x="635000" y="0"/>
                            </a:cxn>
                            <a:cxn ang="0">
                              <a:pos x="0" y="0"/>
                            </a:cxn>
                            <a:cxn ang="0">
                              <a:pos x="0" y="0"/>
                            </a:cxn>
                            <a:cxn ang="0">
                              <a:pos x="0" y="635000"/>
                            </a:cxn>
                          </a:cxnLst>
                          <a:pathLst>
                            <a:path w="50194" h="2292">
                              <a:moveTo>
                                <a:pt x="0" y="2292"/>
                              </a:moveTo>
                              <a:lnTo>
                                <a:pt x="0" y="2292"/>
                              </a:lnTo>
                              <a:lnTo>
                                <a:pt x="50194" y="2292"/>
                              </a:lnTo>
                              <a:lnTo>
                                <a:pt x="50194" y="2292"/>
                              </a:lnTo>
                              <a:lnTo>
                                <a:pt x="50194" y="0"/>
                              </a:lnTo>
                              <a:lnTo>
                                <a:pt x="50194" y="0"/>
                              </a:lnTo>
                              <a:lnTo>
                                <a:pt x="0" y="0"/>
                              </a:lnTo>
                              <a:lnTo>
                                <a:pt x="0" y="0"/>
                              </a:lnTo>
                              <a:lnTo>
                                <a:pt x="0" y="2292"/>
                              </a:lnTo>
                            </a:path>
                          </a:pathLst>
                        </a:custGeom>
                        <a:solidFill>
                          <a:srgbClr val="FFFFFF"/>
                        </a:solidFill>
                        <a:ln w="9525" cap="flat" cmpd="sng">
                          <a:solidFill>
                            <a:srgbClr val="000000"/>
                          </a:solidFill>
                          <a:prstDash val="solid"/>
                          <a:miter/>
                          <a:headEnd type="none" w="med" len="med"/>
                          <a:tailEnd type="none" w="med" len="med"/>
                        </a:ln>
                        <a:effectLst/>
                      </wps:spPr>
                      <wps:bodyPr wrap="square" upright="1"/>
                    </wps:wsp>
                  </a:graphicData>
                </a:graphic>
              </wp:anchor>
            </w:drawing>
          </mc:Choice>
          <mc:Fallback>
            <w:pict>
              <v:shape id="_x0000_s1026" o:spid="_x0000_s1026" o:spt="100" style="position:absolute;left:0pt;margin-left:0pt;margin-top:0pt;height:50pt;width:50pt;visibility:hidden;z-index:251702272;mso-width-relative:page;mso-height-relative:page;" fillcolor="#FFFFFF" filled="t" stroked="t" coordsize="50194,2292" o:gfxdata="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" path="m0,2292l0,2292,50194,2292,50194,2292,50194,0,50194,0,0,0,0,0,0,2292e">
                <v:path o:connectlocs="0,635000;0,635000;635000,635000;635000,635000;635000,0;635000,0;0,0;0,0;0,635000" o:connectangles="0,0,0,0,0,0,0,0,0"/>
                <v:fill on="t" focussize="0,0"/>
                <v:stroke color="#000000" joinstyle="miter"/>
                <v:imagedata o:title=""/>
                <o:lock v:ext="edit" aspectratio="f"/>
              </v:shape>
            </w:pict>
          </mc:Fallback>
        </mc:AlternateContent>
      </w:r>
      <w:r>
        <w:rPr>
          <w:rFonts w:hint="eastAsia" w:ascii="仿宋" w:hAnsi="仿宋" w:eastAsia="仿宋" w:cs="仿宋"/>
          <w:color w:val="auto"/>
          <w:sz w:val="24"/>
          <w:szCs w:val="24"/>
          <w:highlight w:val="none"/>
        </w:rPr>
        <mc:AlternateContent>
          <mc:Choice Requires="wps">
            <w:drawing>
              <wp:anchor distT="0" distB="0" distL="114300" distR="114300" simplePos="0" relativeHeight="251703296" behindDoc="0" locked="0" layoutInCell="1" hidden="1" allowOverlap="1">
                <wp:simplePos x="0" y="0"/>
                <wp:positionH relativeFrom="column">
                  <wp:posOffset>0</wp:posOffset>
                </wp:positionH>
                <wp:positionV relativeFrom="paragraph">
                  <wp:posOffset>0</wp:posOffset>
                </wp:positionV>
                <wp:extent cx="635000" cy="635000"/>
                <wp:effectExtent l="0" t="0" r="0" b="0"/>
                <wp:wrapNone/>
                <wp:docPr id="22" name="任意多边形 22" hidden="1"/>
                <wp:cNvGraphicFramePr/>
                <a:graphic xmlns:a="http://schemas.openxmlformats.org/drawingml/2006/main">
                  <a:graphicData uri="http://schemas.microsoft.com/office/word/2010/wordprocessingShape">
                    <wps:wsp>
                      <wps:cNvSpPr/>
                      <wps:spPr>
                        <a:xfrm>
                          <a:off x="0" y="0"/>
                          <a:ext cx="635000" cy="635000"/>
                        </a:xfrm>
                        <a:custGeom>
                          <a:avLst/>
                          <a:gdLst/>
                          <a:ahLst/>
                          <a:cxnLst>
                            <a:cxn ang="0">
                              <a:pos x="0" y="635000"/>
                            </a:cxn>
                            <a:cxn ang="0">
                              <a:pos x="0" y="635000"/>
                            </a:cxn>
                            <a:cxn ang="0">
                              <a:pos x="635000" y="635000"/>
                            </a:cxn>
                            <a:cxn ang="0">
                              <a:pos x="635000" y="635000"/>
                            </a:cxn>
                            <a:cxn ang="0">
                              <a:pos x="635000" y="0"/>
                            </a:cxn>
                            <a:cxn ang="0">
                              <a:pos x="635000" y="0"/>
                            </a:cxn>
                            <a:cxn ang="0">
                              <a:pos x="0" y="0"/>
                            </a:cxn>
                            <a:cxn ang="0">
                              <a:pos x="0" y="0"/>
                            </a:cxn>
                            <a:cxn ang="0">
                              <a:pos x="0" y="635000"/>
                            </a:cxn>
                          </a:cxnLst>
                          <a:pathLst>
                            <a:path w="50194" h="2304">
                              <a:moveTo>
                                <a:pt x="0" y="2304"/>
                              </a:moveTo>
                              <a:lnTo>
                                <a:pt x="0" y="2304"/>
                              </a:lnTo>
                              <a:lnTo>
                                <a:pt x="50194" y="2304"/>
                              </a:lnTo>
                              <a:lnTo>
                                <a:pt x="50194" y="2304"/>
                              </a:lnTo>
                              <a:lnTo>
                                <a:pt x="50194" y="0"/>
                              </a:lnTo>
                              <a:lnTo>
                                <a:pt x="50194" y="0"/>
                              </a:lnTo>
                              <a:lnTo>
                                <a:pt x="0" y="0"/>
                              </a:lnTo>
                              <a:lnTo>
                                <a:pt x="0" y="0"/>
                              </a:lnTo>
                              <a:lnTo>
                                <a:pt x="0" y="2304"/>
                              </a:lnTo>
                            </a:path>
                          </a:pathLst>
                        </a:custGeom>
                        <a:solidFill>
                          <a:srgbClr val="FFFFFF"/>
                        </a:solidFill>
                        <a:ln w="9525" cap="flat" cmpd="sng">
                          <a:solidFill>
                            <a:srgbClr val="000000"/>
                          </a:solidFill>
                          <a:prstDash val="solid"/>
                          <a:miter/>
                          <a:headEnd type="none" w="med" len="med"/>
                          <a:tailEnd type="none" w="med" len="med"/>
                        </a:ln>
                        <a:effectLst/>
                      </wps:spPr>
                      <wps:bodyPr wrap="square" upright="1"/>
                    </wps:wsp>
                  </a:graphicData>
                </a:graphic>
              </wp:anchor>
            </w:drawing>
          </mc:Choice>
          <mc:Fallback>
            <w:pict>
              <v:shape id="_x0000_s1026" o:spid="_x0000_s1026" o:spt="100" style="position:absolute;left:0pt;margin-left:0pt;margin-top:0pt;height:50pt;width:50pt;visibility:hidden;z-index:251703296;mso-width-relative:page;mso-height-relative:page;" fillcolor="#FFFFFF" filled="t" stroked="t" coordsize="50194,2304" o:gfxdata="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&#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" path="m0,2304l0,2304,50194,2304,50194,2304,50194,0,50194,0,0,0,0,0,0,2304e">
                <v:path o:connectlocs="0,635000;0,635000;635000,635000;635000,635000;635000,0;635000,0;0,0;0,0;0,635000" o:connectangles="0,0,0,0,0,0,0,0,0"/>
                <v:fill on="t" focussize="0,0"/>
                <v:stroke color="#000000" joinstyle="miter"/>
                <v:imagedata o:title=""/>
                <o:lock v:ext="edit" aspectratio="f"/>
              </v:shape>
            </w:pict>
          </mc:Fallback>
        </mc:AlternateContent>
      </w:r>
      <w:r>
        <w:rPr>
          <w:rFonts w:hint="eastAsia" w:ascii="仿宋" w:hAnsi="仿宋" w:eastAsia="仿宋" w:cs="仿宋"/>
          <w:color w:val="auto"/>
          <w:sz w:val="24"/>
          <w:szCs w:val="24"/>
          <w:highlight w:val="none"/>
        </w:rPr>
        <mc:AlternateContent>
          <mc:Choice Requires="wps">
            <w:drawing>
              <wp:anchor distT="0" distB="0" distL="114300" distR="114300" simplePos="0" relativeHeight="251704320" behindDoc="0" locked="0" layoutInCell="1" hidden="1" allowOverlap="1">
                <wp:simplePos x="0" y="0"/>
                <wp:positionH relativeFrom="column">
                  <wp:posOffset>0</wp:posOffset>
                </wp:positionH>
                <wp:positionV relativeFrom="paragraph">
                  <wp:posOffset>0</wp:posOffset>
                </wp:positionV>
                <wp:extent cx="635000" cy="635000"/>
                <wp:effectExtent l="0" t="0" r="0" b="0"/>
                <wp:wrapNone/>
                <wp:docPr id="39" name="任意多边形 39" hidden="1"/>
                <wp:cNvGraphicFramePr/>
                <a:graphic xmlns:a="http://schemas.openxmlformats.org/drawingml/2006/main">
                  <a:graphicData uri="http://schemas.microsoft.com/office/word/2010/wordprocessingShape">
                    <wps:wsp>
                      <wps:cNvSpPr/>
                      <wps:spPr>
                        <a:xfrm>
                          <a:off x="0" y="0"/>
                          <a:ext cx="635000" cy="635000"/>
                        </a:xfrm>
                        <a:custGeom>
                          <a:avLst/>
                          <a:gdLst/>
                          <a:ahLst/>
                          <a:cxnLst>
                            <a:cxn ang="0">
                              <a:pos x="0" y="635000"/>
                            </a:cxn>
                            <a:cxn ang="0">
                              <a:pos x="0" y="635000"/>
                            </a:cxn>
                            <a:cxn ang="0">
                              <a:pos x="635000" y="635000"/>
                            </a:cxn>
                            <a:cxn ang="0">
                              <a:pos x="635000" y="635000"/>
                            </a:cxn>
                            <a:cxn ang="0">
                              <a:pos x="635000" y="0"/>
                            </a:cxn>
                            <a:cxn ang="0">
                              <a:pos x="635000" y="0"/>
                            </a:cxn>
                            <a:cxn ang="0">
                              <a:pos x="0" y="0"/>
                            </a:cxn>
                            <a:cxn ang="0">
                              <a:pos x="0" y="0"/>
                            </a:cxn>
                            <a:cxn ang="0">
                              <a:pos x="0" y="635000"/>
                            </a:cxn>
                          </a:cxnLst>
                          <a:pathLst>
                            <a:path w="50194" h="2304">
                              <a:moveTo>
                                <a:pt x="0" y="2304"/>
                              </a:moveTo>
                              <a:lnTo>
                                <a:pt x="0" y="2304"/>
                              </a:lnTo>
                              <a:lnTo>
                                <a:pt x="50194" y="2304"/>
                              </a:lnTo>
                              <a:lnTo>
                                <a:pt x="50194" y="2304"/>
                              </a:lnTo>
                              <a:lnTo>
                                <a:pt x="50194" y="0"/>
                              </a:lnTo>
                              <a:lnTo>
                                <a:pt x="50194" y="0"/>
                              </a:lnTo>
                              <a:lnTo>
                                <a:pt x="0" y="0"/>
                              </a:lnTo>
                              <a:lnTo>
                                <a:pt x="0" y="0"/>
                              </a:lnTo>
                              <a:lnTo>
                                <a:pt x="0" y="2304"/>
                              </a:lnTo>
                            </a:path>
                          </a:pathLst>
                        </a:custGeom>
                        <a:solidFill>
                          <a:srgbClr val="FFFFFF"/>
                        </a:solidFill>
                        <a:ln w="9525" cap="flat" cmpd="sng">
                          <a:solidFill>
                            <a:srgbClr val="000000"/>
                          </a:solidFill>
                          <a:prstDash val="solid"/>
                          <a:miter/>
                          <a:headEnd type="none" w="med" len="med"/>
                          <a:tailEnd type="none" w="med" len="med"/>
                        </a:ln>
                        <a:effectLst/>
                      </wps:spPr>
                      <wps:bodyPr wrap="square" upright="1"/>
                    </wps:wsp>
                  </a:graphicData>
                </a:graphic>
              </wp:anchor>
            </w:drawing>
          </mc:Choice>
          <mc:Fallback>
            <w:pict>
              <v:shape id="_x0000_s1026" o:spid="_x0000_s1026" o:spt="100" style="position:absolute;left:0pt;margin-left:0pt;margin-top:0pt;height:50pt;width:50pt;visibility:hidden;z-index:251704320;mso-width-relative:page;mso-height-relative:page;" fillcolor="#FFFFFF" filled="t" stroked="t" coordsize="50194,2304" o:gfxdata="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&#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" path="m0,2304l0,2304,50194,2304,50194,2304,50194,0,50194,0,0,0,0,0,0,2304e">
                <v:path o:connectlocs="0,635000;0,635000;635000,635000;635000,635000;635000,0;635000,0;0,0;0,0;0,635000" o:connectangles="0,0,0,0,0,0,0,0,0"/>
                <v:fill on="t" focussize="0,0"/>
                <v:stroke color="#000000" joinstyle="miter"/>
                <v:imagedata o:title=""/>
                <o:lock v:ext="edit" aspectratio="f"/>
              </v:shape>
            </w:pict>
          </mc:Fallback>
        </mc:AlternateContent>
      </w:r>
      <w:r>
        <w:rPr>
          <w:rFonts w:hint="eastAsia" w:ascii="仿宋" w:hAnsi="仿宋" w:eastAsia="仿宋" w:cs="仿宋"/>
          <w:color w:val="auto"/>
          <w:sz w:val="24"/>
          <w:szCs w:val="24"/>
          <w:highlight w:val="none"/>
        </w:rPr>
        <mc:AlternateContent>
          <mc:Choice Requires="wps">
            <w:drawing>
              <wp:anchor distT="0" distB="0" distL="114300" distR="114300" simplePos="0" relativeHeight="251705344" behindDoc="0" locked="0" layoutInCell="1" hidden="1" allowOverlap="1">
                <wp:simplePos x="0" y="0"/>
                <wp:positionH relativeFrom="column">
                  <wp:posOffset>0</wp:posOffset>
                </wp:positionH>
                <wp:positionV relativeFrom="paragraph">
                  <wp:posOffset>0</wp:posOffset>
                </wp:positionV>
                <wp:extent cx="635000" cy="635000"/>
                <wp:effectExtent l="0" t="0" r="0" b="0"/>
                <wp:wrapNone/>
                <wp:docPr id="50" name="任意多边形 50" hidden="1"/>
                <wp:cNvGraphicFramePr/>
                <a:graphic xmlns:a="http://schemas.openxmlformats.org/drawingml/2006/main">
                  <a:graphicData uri="http://schemas.microsoft.com/office/word/2010/wordprocessingShape">
                    <wps:wsp>
                      <wps:cNvSpPr/>
                      <wps:spPr>
                        <a:xfrm>
                          <a:off x="0" y="0"/>
                          <a:ext cx="635000" cy="635000"/>
                        </a:xfrm>
                        <a:custGeom>
                          <a:avLst/>
                          <a:gdLst/>
                          <a:ahLst/>
                          <a:cxnLst>
                            <a:cxn ang="0">
                              <a:pos x="0" y="635000"/>
                            </a:cxn>
                            <a:cxn ang="0">
                              <a:pos x="0" y="635000"/>
                            </a:cxn>
                            <a:cxn ang="0">
                              <a:pos x="635000" y="635000"/>
                            </a:cxn>
                            <a:cxn ang="0">
                              <a:pos x="635000" y="635000"/>
                            </a:cxn>
                            <a:cxn ang="0">
                              <a:pos x="635000" y="0"/>
                            </a:cxn>
                            <a:cxn ang="0">
                              <a:pos x="635000" y="0"/>
                            </a:cxn>
                            <a:cxn ang="0">
                              <a:pos x="0" y="0"/>
                            </a:cxn>
                            <a:cxn ang="0">
                              <a:pos x="0" y="0"/>
                            </a:cxn>
                            <a:cxn ang="0">
                              <a:pos x="0" y="635000"/>
                            </a:cxn>
                          </a:cxnLst>
                          <a:pathLst>
                            <a:path w="50194" h="2294">
                              <a:moveTo>
                                <a:pt x="0" y="2294"/>
                              </a:moveTo>
                              <a:lnTo>
                                <a:pt x="0" y="2294"/>
                              </a:lnTo>
                              <a:lnTo>
                                <a:pt x="50194" y="2294"/>
                              </a:lnTo>
                              <a:lnTo>
                                <a:pt x="50194" y="2294"/>
                              </a:lnTo>
                              <a:lnTo>
                                <a:pt x="50194" y="0"/>
                              </a:lnTo>
                              <a:lnTo>
                                <a:pt x="50194" y="0"/>
                              </a:lnTo>
                              <a:lnTo>
                                <a:pt x="0" y="0"/>
                              </a:lnTo>
                              <a:lnTo>
                                <a:pt x="0" y="0"/>
                              </a:lnTo>
                              <a:lnTo>
                                <a:pt x="0" y="2294"/>
                              </a:lnTo>
                            </a:path>
                          </a:pathLst>
                        </a:custGeom>
                        <a:solidFill>
                          <a:srgbClr val="FFFFFF"/>
                        </a:solidFill>
                        <a:ln w="9525" cap="flat" cmpd="sng">
                          <a:solidFill>
                            <a:srgbClr val="000000"/>
                          </a:solidFill>
                          <a:prstDash val="solid"/>
                          <a:miter/>
                          <a:headEnd type="none" w="med" len="med"/>
                          <a:tailEnd type="none" w="med" len="med"/>
                        </a:ln>
                        <a:effectLst/>
                      </wps:spPr>
                      <wps:bodyPr wrap="square" upright="1"/>
                    </wps:wsp>
                  </a:graphicData>
                </a:graphic>
              </wp:anchor>
            </w:drawing>
          </mc:Choice>
          <mc:Fallback>
            <w:pict>
              <v:shape id="_x0000_s1026" o:spid="_x0000_s1026" o:spt="100" style="position:absolute;left:0pt;margin-left:0pt;margin-top:0pt;height:50pt;width:50pt;visibility:hidden;z-index:251705344;mso-width-relative:page;mso-height-relative:page;" fillcolor="#FFFFFF" filled="t" stroked="t" coordsize="50194,2294" o:gfxdata="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" path="m0,2294l0,2294,50194,2294,50194,2294,50194,0,50194,0,0,0,0,0,0,2294e">
                <v:path o:connectlocs="0,635000;0,635000;635000,635000;635000,635000;635000,0;635000,0;0,0;0,0;0,635000" o:connectangles="0,0,0,0,0,0,0,0,0"/>
                <v:fill on="t" focussize="0,0"/>
                <v:stroke color="#000000" joinstyle="miter"/>
                <v:imagedata o:title=""/>
                <o:lock v:ext="edit" aspectratio="f"/>
              </v:shape>
            </w:pict>
          </mc:Fallback>
        </mc:AlternateContent>
      </w:r>
      <w:r>
        <w:rPr>
          <w:rFonts w:hint="eastAsia" w:ascii="仿宋" w:hAnsi="仿宋" w:eastAsia="仿宋" w:cs="仿宋"/>
          <w:color w:val="auto"/>
          <w:sz w:val="24"/>
          <w:szCs w:val="24"/>
          <w:highlight w:val="none"/>
        </w:rPr>
        <mc:AlternateContent>
          <mc:Choice Requires="wps">
            <w:drawing>
              <wp:anchor distT="0" distB="0" distL="114300" distR="114300" simplePos="0" relativeHeight="251706368" behindDoc="0" locked="0" layoutInCell="1" hidden="1" allowOverlap="1">
                <wp:simplePos x="0" y="0"/>
                <wp:positionH relativeFrom="column">
                  <wp:posOffset>0</wp:posOffset>
                </wp:positionH>
                <wp:positionV relativeFrom="paragraph">
                  <wp:posOffset>0</wp:posOffset>
                </wp:positionV>
                <wp:extent cx="635000" cy="635000"/>
                <wp:effectExtent l="0" t="0" r="0" b="0"/>
                <wp:wrapNone/>
                <wp:docPr id="51" name="任意多边形 51" hidden="1"/>
                <wp:cNvGraphicFramePr/>
                <a:graphic xmlns:a="http://schemas.openxmlformats.org/drawingml/2006/main">
                  <a:graphicData uri="http://schemas.microsoft.com/office/word/2010/wordprocessingShape">
                    <wps:wsp>
                      <wps:cNvSpPr/>
                      <wps:spPr>
                        <a:xfrm>
                          <a:off x="0" y="0"/>
                          <a:ext cx="635000" cy="635000"/>
                        </a:xfrm>
                        <a:custGeom>
                          <a:avLst/>
                          <a:gdLst/>
                          <a:ahLst/>
                          <a:cxnLst>
                            <a:cxn ang="0">
                              <a:pos x="0" y="635000"/>
                            </a:cxn>
                            <a:cxn ang="0">
                              <a:pos x="0" y="635000"/>
                            </a:cxn>
                            <a:cxn ang="0">
                              <a:pos x="635000" y="635000"/>
                            </a:cxn>
                            <a:cxn ang="0">
                              <a:pos x="635000" y="635000"/>
                            </a:cxn>
                            <a:cxn ang="0">
                              <a:pos x="635000" y="0"/>
                            </a:cxn>
                            <a:cxn ang="0">
                              <a:pos x="635000" y="0"/>
                            </a:cxn>
                            <a:cxn ang="0">
                              <a:pos x="0" y="0"/>
                            </a:cxn>
                            <a:cxn ang="0">
                              <a:pos x="0" y="0"/>
                            </a:cxn>
                            <a:cxn ang="0">
                              <a:pos x="0" y="635000"/>
                            </a:cxn>
                          </a:cxnLst>
                          <a:pathLst>
                            <a:path w="50194" h="2304">
                              <a:moveTo>
                                <a:pt x="0" y="2304"/>
                              </a:moveTo>
                              <a:lnTo>
                                <a:pt x="0" y="2304"/>
                              </a:lnTo>
                              <a:lnTo>
                                <a:pt x="50194" y="2304"/>
                              </a:lnTo>
                              <a:lnTo>
                                <a:pt x="50194" y="2304"/>
                              </a:lnTo>
                              <a:lnTo>
                                <a:pt x="50194" y="0"/>
                              </a:lnTo>
                              <a:lnTo>
                                <a:pt x="50194" y="0"/>
                              </a:lnTo>
                              <a:lnTo>
                                <a:pt x="0" y="0"/>
                              </a:lnTo>
                              <a:lnTo>
                                <a:pt x="0" y="0"/>
                              </a:lnTo>
                              <a:lnTo>
                                <a:pt x="0" y="2304"/>
                              </a:lnTo>
                            </a:path>
                          </a:pathLst>
                        </a:custGeom>
                        <a:solidFill>
                          <a:srgbClr val="FFFFFF"/>
                        </a:solidFill>
                        <a:ln w="9525" cap="flat" cmpd="sng">
                          <a:solidFill>
                            <a:srgbClr val="000000"/>
                          </a:solidFill>
                          <a:prstDash val="solid"/>
                          <a:miter/>
                          <a:headEnd type="none" w="med" len="med"/>
                          <a:tailEnd type="none" w="med" len="med"/>
                        </a:ln>
                        <a:effectLst/>
                      </wps:spPr>
                      <wps:bodyPr wrap="square" upright="1"/>
                    </wps:wsp>
                  </a:graphicData>
                </a:graphic>
              </wp:anchor>
            </w:drawing>
          </mc:Choice>
          <mc:Fallback>
            <w:pict>
              <v:shape id="_x0000_s1026" o:spid="_x0000_s1026" o:spt="100" style="position:absolute;left:0pt;margin-left:0pt;margin-top:0pt;height:50pt;width:50pt;visibility:hidden;z-index:251706368;mso-width-relative:page;mso-height-relative:page;" fillcolor="#FFFFFF" filled="t" stroked="t" coordsize="50194,2304" o:gfxdata="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&#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" path="m0,2304l0,2304,50194,2304,50194,2304,50194,0,50194,0,0,0,0,0,0,2304e">
                <v:path o:connectlocs="0,635000;0,635000;635000,635000;635000,635000;635000,0;635000,0;0,0;0,0;0,635000" o:connectangles="0,0,0,0,0,0,0,0,0"/>
                <v:fill on="t" focussize="0,0"/>
                <v:stroke color="#000000" joinstyle="miter"/>
                <v:imagedata o:title=""/>
                <o:lock v:ext="edit" aspectratio="f"/>
              </v:shape>
            </w:pict>
          </mc:Fallback>
        </mc:AlternateContent>
      </w:r>
      <w:r>
        <w:rPr>
          <w:rFonts w:hint="eastAsia" w:ascii="仿宋" w:hAnsi="仿宋" w:eastAsia="仿宋" w:cs="仿宋"/>
          <w:color w:val="auto"/>
          <w:sz w:val="24"/>
          <w:szCs w:val="24"/>
          <w:highlight w:val="none"/>
        </w:rPr>
        <mc:AlternateContent>
          <mc:Choice Requires="wps">
            <w:drawing>
              <wp:anchor distT="0" distB="0" distL="114300" distR="114300" simplePos="0" relativeHeight="251707392" behindDoc="0" locked="0" layoutInCell="1" hidden="1" allowOverlap="1">
                <wp:simplePos x="0" y="0"/>
                <wp:positionH relativeFrom="column">
                  <wp:posOffset>0</wp:posOffset>
                </wp:positionH>
                <wp:positionV relativeFrom="paragraph">
                  <wp:posOffset>0</wp:posOffset>
                </wp:positionV>
                <wp:extent cx="635000" cy="635000"/>
                <wp:effectExtent l="0" t="0" r="0" b="0"/>
                <wp:wrapNone/>
                <wp:docPr id="52" name="任意多边形 52" hidden="1"/>
                <wp:cNvGraphicFramePr/>
                <a:graphic xmlns:a="http://schemas.openxmlformats.org/drawingml/2006/main">
                  <a:graphicData uri="http://schemas.microsoft.com/office/word/2010/wordprocessingShape">
                    <wps:wsp>
                      <wps:cNvSpPr/>
                      <wps:spPr>
                        <a:xfrm>
                          <a:off x="0" y="0"/>
                          <a:ext cx="635000" cy="635000"/>
                        </a:xfrm>
                        <a:custGeom>
                          <a:avLst/>
                          <a:gdLst/>
                          <a:ahLst/>
                          <a:cxnLst>
                            <a:cxn ang="0">
                              <a:pos x="0" y="635000"/>
                            </a:cxn>
                            <a:cxn ang="0">
                              <a:pos x="0" y="635000"/>
                            </a:cxn>
                            <a:cxn ang="0">
                              <a:pos x="635000" y="635000"/>
                            </a:cxn>
                            <a:cxn ang="0">
                              <a:pos x="635000" y="635000"/>
                            </a:cxn>
                            <a:cxn ang="0">
                              <a:pos x="635000" y="0"/>
                            </a:cxn>
                            <a:cxn ang="0">
                              <a:pos x="635000" y="0"/>
                            </a:cxn>
                            <a:cxn ang="0">
                              <a:pos x="0" y="0"/>
                            </a:cxn>
                            <a:cxn ang="0">
                              <a:pos x="0" y="0"/>
                            </a:cxn>
                            <a:cxn ang="0">
                              <a:pos x="0" y="635000"/>
                            </a:cxn>
                          </a:cxnLst>
                          <a:pathLst>
                            <a:path w="50194" h="2304">
                              <a:moveTo>
                                <a:pt x="0" y="2304"/>
                              </a:moveTo>
                              <a:lnTo>
                                <a:pt x="0" y="2304"/>
                              </a:lnTo>
                              <a:lnTo>
                                <a:pt x="50194" y="2304"/>
                              </a:lnTo>
                              <a:lnTo>
                                <a:pt x="50194" y="2304"/>
                              </a:lnTo>
                              <a:lnTo>
                                <a:pt x="50194" y="0"/>
                              </a:lnTo>
                              <a:lnTo>
                                <a:pt x="50194" y="0"/>
                              </a:lnTo>
                              <a:lnTo>
                                <a:pt x="0" y="0"/>
                              </a:lnTo>
                              <a:lnTo>
                                <a:pt x="0" y="0"/>
                              </a:lnTo>
                              <a:lnTo>
                                <a:pt x="0" y="2304"/>
                              </a:lnTo>
                            </a:path>
                          </a:pathLst>
                        </a:custGeom>
                        <a:solidFill>
                          <a:srgbClr val="FFFFFF"/>
                        </a:solidFill>
                        <a:ln w="9525" cap="flat" cmpd="sng">
                          <a:solidFill>
                            <a:srgbClr val="000000"/>
                          </a:solidFill>
                          <a:prstDash val="solid"/>
                          <a:miter/>
                          <a:headEnd type="none" w="med" len="med"/>
                          <a:tailEnd type="none" w="med" len="med"/>
                        </a:ln>
                        <a:effectLst/>
                      </wps:spPr>
                      <wps:bodyPr wrap="square" upright="1"/>
                    </wps:wsp>
                  </a:graphicData>
                </a:graphic>
              </wp:anchor>
            </w:drawing>
          </mc:Choice>
          <mc:Fallback>
            <w:pict>
              <v:shape id="_x0000_s1026" o:spid="_x0000_s1026" o:spt="100" style="position:absolute;left:0pt;margin-left:0pt;margin-top:0pt;height:50pt;width:50pt;visibility:hidden;z-index:251707392;mso-width-relative:page;mso-height-relative:page;" fillcolor="#FFFFFF" filled="t" stroked="t" coordsize="50194,2304" o:gfxdata="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&#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" path="m0,2304l0,2304,50194,2304,50194,2304,50194,0,50194,0,0,0,0,0,0,2304e">
                <v:path o:connectlocs="0,635000;0,635000;635000,635000;635000,635000;635000,0;635000,0;0,0;0,0;0,635000" o:connectangles="0,0,0,0,0,0,0,0,0"/>
                <v:fill on="t" focussize="0,0"/>
                <v:stroke color="#000000" joinstyle="miter"/>
                <v:imagedata o:title=""/>
                <o:lock v:ext="edit" aspectratio="f"/>
              </v:shape>
            </w:pict>
          </mc:Fallback>
        </mc:AlternateContent>
      </w:r>
      <w:r>
        <w:rPr>
          <w:rFonts w:hint="eastAsia" w:ascii="仿宋" w:hAnsi="仿宋" w:eastAsia="仿宋" w:cs="仿宋"/>
          <w:color w:val="auto"/>
          <w:sz w:val="24"/>
          <w:szCs w:val="24"/>
          <w:highlight w:val="none"/>
        </w:rPr>
        <mc:AlternateContent>
          <mc:Choice Requires="wps">
            <w:drawing>
              <wp:anchor distT="0" distB="0" distL="114300" distR="114300" simplePos="0" relativeHeight="251708416" behindDoc="0" locked="0" layoutInCell="1" hidden="1" allowOverlap="1">
                <wp:simplePos x="0" y="0"/>
                <wp:positionH relativeFrom="column">
                  <wp:posOffset>0</wp:posOffset>
                </wp:positionH>
                <wp:positionV relativeFrom="paragraph">
                  <wp:posOffset>0</wp:posOffset>
                </wp:positionV>
                <wp:extent cx="635000" cy="635000"/>
                <wp:effectExtent l="0" t="0" r="0" b="0"/>
                <wp:wrapNone/>
                <wp:docPr id="53" name="任意多边形 53" hidden="1"/>
                <wp:cNvGraphicFramePr/>
                <a:graphic xmlns:a="http://schemas.openxmlformats.org/drawingml/2006/main">
                  <a:graphicData uri="http://schemas.microsoft.com/office/word/2010/wordprocessingShape">
                    <wps:wsp>
                      <wps:cNvSpPr/>
                      <wps:spPr>
                        <a:xfrm>
                          <a:off x="0" y="0"/>
                          <a:ext cx="635000" cy="635000"/>
                        </a:xfrm>
                        <a:custGeom>
                          <a:avLst/>
                          <a:gdLst/>
                          <a:ahLst/>
                          <a:cxnLst>
                            <a:cxn ang="0">
                              <a:pos x="0" y="635000"/>
                            </a:cxn>
                            <a:cxn ang="0">
                              <a:pos x="0" y="635000"/>
                            </a:cxn>
                            <a:cxn ang="0">
                              <a:pos x="635000" y="635000"/>
                            </a:cxn>
                            <a:cxn ang="0">
                              <a:pos x="635000" y="635000"/>
                            </a:cxn>
                            <a:cxn ang="0">
                              <a:pos x="635000" y="0"/>
                            </a:cxn>
                            <a:cxn ang="0">
                              <a:pos x="635000" y="0"/>
                            </a:cxn>
                            <a:cxn ang="0">
                              <a:pos x="0" y="0"/>
                            </a:cxn>
                            <a:cxn ang="0">
                              <a:pos x="0" y="0"/>
                            </a:cxn>
                            <a:cxn ang="0">
                              <a:pos x="0" y="635000"/>
                            </a:cxn>
                          </a:cxnLst>
                          <a:pathLst>
                            <a:path w="50194" h="2292">
                              <a:moveTo>
                                <a:pt x="0" y="2292"/>
                              </a:moveTo>
                              <a:lnTo>
                                <a:pt x="0" y="2292"/>
                              </a:lnTo>
                              <a:lnTo>
                                <a:pt x="50194" y="2292"/>
                              </a:lnTo>
                              <a:lnTo>
                                <a:pt x="50194" y="2292"/>
                              </a:lnTo>
                              <a:lnTo>
                                <a:pt x="50194" y="0"/>
                              </a:lnTo>
                              <a:lnTo>
                                <a:pt x="50194" y="0"/>
                              </a:lnTo>
                              <a:lnTo>
                                <a:pt x="0" y="0"/>
                              </a:lnTo>
                              <a:lnTo>
                                <a:pt x="0" y="0"/>
                              </a:lnTo>
                              <a:lnTo>
                                <a:pt x="0" y="2292"/>
                              </a:lnTo>
                            </a:path>
                          </a:pathLst>
                        </a:custGeom>
                        <a:solidFill>
                          <a:srgbClr val="FFFFFF"/>
                        </a:solidFill>
                        <a:ln w="9525" cap="flat" cmpd="sng">
                          <a:solidFill>
                            <a:srgbClr val="000000"/>
                          </a:solidFill>
                          <a:prstDash val="solid"/>
                          <a:miter/>
                          <a:headEnd type="none" w="med" len="med"/>
                          <a:tailEnd type="none" w="med" len="med"/>
                        </a:ln>
                        <a:effectLst/>
                      </wps:spPr>
                      <wps:bodyPr wrap="square" upright="1"/>
                    </wps:wsp>
                  </a:graphicData>
                </a:graphic>
              </wp:anchor>
            </w:drawing>
          </mc:Choice>
          <mc:Fallback>
            <w:pict>
              <v:shape id="_x0000_s1026" o:spid="_x0000_s1026" o:spt="100" style="position:absolute;left:0pt;margin-left:0pt;margin-top:0pt;height:50pt;width:50pt;visibility:hidden;z-index:251708416;mso-width-relative:page;mso-height-relative:page;" fillcolor="#FFFFFF" filled="t" stroked="t" coordsize="50194,2292" o:gfxdata="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" path="m0,2292l0,2292,50194,2292,50194,2292,50194,0,50194,0,0,0,0,0,0,2292e">
                <v:path o:connectlocs="0,635000;0,635000;635000,635000;635000,635000;635000,0;635000,0;0,0;0,0;0,635000" o:connectangles="0,0,0,0,0,0,0,0,0"/>
                <v:fill on="t" focussize="0,0"/>
                <v:stroke color="#000000" joinstyle="miter"/>
                <v:imagedata o:title=""/>
                <o:lock v:ext="edit" aspectratio="f"/>
              </v:shape>
            </w:pict>
          </mc:Fallback>
        </mc:AlternateContent>
      </w:r>
      <w:r>
        <w:rPr>
          <w:rFonts w:hint="eastAsia" w:ascii="仿宋" w:hAnsi="仿宋" w:eastAsia="仿宋" w:cs="仿宋"/>
          <w:color w:val="auto"/>
          <w:sz w:val="24"/>
          <w:szCs w:val="24"/>
          <w:highlight w:val="none"/>
        </w:rPr>
        <mc:AlternateContent>
          <mc:Choice Requires="wps">
            <w:drawing>
              <wp:anchor distT="0" distB="0" distL="114300" distR="114300" simplePos="0" relativeHeight="251709440" behindDoc="0" locked="0" layoutInCell="1" hidden="1" allowOverlap="1">
                <wp:simplePos x="0" y="0"/>
                <wp:positionH relativeFrom="column">
                  <wp:posOffset>0</wp:posOffset>
                </wp:positionH>
                <wp:positionV relativeFrom="paragraph">
                  <wp:posOffset>0</wp:posOffset>
                </wp:positionV>
                <wp:extent cx="635000" cy="635000"/>
                <wp:effectExtent l="0" t="0" r="0" b="0"/>
                <wp:wrapNone/>
                <wp:docPr id="54" name="任意多边形 54" hidden="1"/>
                <wp:cNvGraphicFramePr/>
                <a:graphic xmlns:a="http://schemas.openxmlformats.org/drawingml/2006/main">
                  <a:graphicData uri="http://schemas.microsoft.com/office/word/2010/wordprocessingShape">
                    <wps:wsp>
                      <wps:cNvSpPr/>
                      <wps:spPr>
                        <a:xfrm>
                          <a:off x="0" y="0"/>
                          <a:ext cx="635000" cy="635000"/>
                        </a:xfrm>
                        <a:custGeom>
                          <a:avLst/>
                          <a:gdLst/>
                          <a:ahLst/>
                          <a:cxnLst>
                            <a:cxn ang="0">
                              <a:pos x="0" y="635000"/>
                            </a:cxn>
                            <a:cxn ang="0">
                              <a:pos x="0" y="635000"/>
                            </a:cxn>
                            <a:cxn ang="0">
                              <a:pos x="635000" y="635000"/>
                            </a:cxn>
                            <a:cxn ang="0">
                              <a:pos x="635000" y="635000"/>
                            </a:cxn>
                            <a:cxn ang="0">
                              <a:pos x="635000" y="0"/>
                            </a:cxn>
                            <a:cxn ang="0">
                              <a:pos x="635000" y="0"/>
                            </a:cxn>
                            <a:cxn ang="0">
                              <a:pos x="0" y="0"/>
                            </a:cxn>
                            <a:cxn ang="0">
                              <a:pos x="0" y="0"/>
                            </a:cxn>
                            <a:cxn ang="0">
                              <a:pos x="0" y="635000"/>
                            </a:cxn>
                          </a:cxnLst>
                          <a:pathLst>
                            <a:path w="50194" h="2304">
                              <a:moveTo>
                                <a:pt x="0" y="2304"/>
                              </a:moveTo>
                              <a:lnTo>
                                <a:pt x="0" y="2304"/>
                              </a:lnTo>
                              <a:lnTo>
                                <a:pt x="50194" y="2304"/>
                              </a:lnTo>
                              <a:lnTo>
                                <a:pt x="50194" y="2304"/>
                              </a:lnTo>
                              <a:lnTo>
                                <a:pt x="50194" y="0"/>
                              </a:lnTo>
                              <a:lnTo>
                                <a:pt x="50194" y="0"/>
                              </a:lnTo>
                              <a:lnTo>
                                <a:pt x="0" y="0"/>
                              </a:lnTo>
                              <a:lnTo>
                                <a:pt x="0" y="0"/>
                              </a:lnTo>
                              <a:lnTo>
                                <a:pt x="0" y="2304"/>
                              </a:lnTo>
                            </a:path>
                          </a:pathLst>
                        </a:custGeom>
                        <a:solidFill>
                          <a:srgbClr val="FFFFFF"/>
                        </a:solidFill>
                        <a:ln w="9525" cap="flat" cmpd="sng">
                          <a:solidFill>
                            <a:srgbClr val="000000"/>
                          </a:solidFill>
                          <a:prstDash val="solid"/>
                          <a:miter/>
                          <a:headEnd type="none" w="med" len="med"/>
                          <a:tailEnd type="none" w="med" len="med"/>
                        </a:ln>
                        <a:effectLst/>
                      </wps:spPr>
                      <wps:bodyPr wrap="square" upright="1"/>
                    </wps:wsp>
                  </a:graphicData>
                </a:graphic>
              </wp:anchor>
            </w:drawing>
          </mc:Choice>
          <mc:Fallback>
            <w:pict>
              <v:shape id="_x0000_s1026" o:spid="_x0000_s1026" o:spt="100" style="position:absolute;left:0pt;margin-left:0pt;margin-top:0pt;height:50pt;width:50pt;visibility:hidden;z-index:251709440;mso-width-relative:page;mso-height-relative:page;" fillcolor="#FFFFFF" filled="t" stroked="t" coordsize="50194,2304" o:gfxdata="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" path="m0,2304l0,2304,50194,2304,50194,2304,50194,0,50194,0,0,0,0,0,0,2304e">
                <v:path o:connectlocs="0,635000;0,635000;635000,635000;635000,635000;635000,0;635000,0;0,0;0,0;0,635000" o:connectangles="0,0,0,0,0,0,0,0,0"/>
                <v:fill on="t" focussize="0,0"/>
                <v:stroke color="#000000" joinstyle="miter"/>
                <v:imagedata o:title=""/>
                <o:lock v:ext="edit" aspectratio="f"/>
              </v:shape>
            </w:pict>
          </mc:Fallback>
        </mc:AlternateContent>
      </w:r>
      <w:r>
        <w:rPr>
          <w:rFonts w:hint="eastAsia" w:ascii="仿宋" w:hAnsi="仿宋" w:eastAsia="仿宋" w:cs="仿宋"/>
          <w:color w:val="auto"/>
          <w:sz w:val="24"/>
          <w:szCs w:val="24"/>
          <w:highlight w:val="none"/>
        </w:rPr>
        <mc:AlternateContent>
          <mc:Choice Requires="wps">
            <w:drawing>
              <wp:anchor distT="0" distB="0" distL="114300" distR="114300" simplePos="0" relativeHeight="251710464" behindDoc="0" locked="0" layoutInCell="1" hidden="1" allowOverlap="1">
                <wp:simplePos x="0" y="0"/>
                <wp:positionH relativeFrom="column">
                  <wp:posOffset>0</wp:posOffset>
                </wp:positionH>
                <wp:positionV relativeFrom="paragraph">
                  <wp:posOffset>0</wp:posOffset>
                </wp:positionV>
                <wp:extent cx="635000" cy="635000"/>
                <wp:effectExtent l="0" t="0" r="0" b="0"/>
                <wp:wrapNone/>
                <wp:docPr id="55" name="任意多边形 55" hidden="1"/>
                <wp:cNvGraphicFramePr/>
                <a:graphic xmlns:a="http://schemas.openxmlformats.org/drawingml/2006/main">
                  <a:graphicData uri="http://schemas.microsoft.com/office/word/2010/wordprocessingShape">
                    <wps:wsp>
                      <wps:cNvSpPr/>
                      <wps:spPr>
                        <a:xfrm>
                          <a:off x="0" y="0"/>
                          <a:ext cx="635000" cy="635000"/>
                        </a:xfrm>
                        <a:custGeom>
                          <a:avLst/>
                          <a:gdLst/>
                          <a:ahLst/>
                          <a:cxnLst>
                            <a:cxn ang="0">
                              <a:pos x="0" y="635000"/>
                            </a:cxn>
                            <a:cxn ang="0">
                              <a:pos x="0" y="635000"/>
                            </a:cxn>
                            <a:cxn ang="0">
                              <a:pos x="635000" y="635000"/>
                            </a:cxn>
                            <a:cxn ang="0">
                              <a:pos x="635000" y="635000"/>
                            </a:cxn>
                            <a:cxn ang="0">
                              <a:pos x="635000" y="0"/>
                            </a:cxn>
                            <a:cxn ang="0">
                              <a:pos x="635000" y="0"/>
                            </a:cxn>
                            <a:cxn ang="0">
                              <a:pos x="0" y="0"/>
                            </a:cxn>
                            <a:cxn ang="0">
                              <a:pos x="0" y="0"/>
                            </a:cxn>
                            <a:cxn ang="0">
                              <a:pos x="0" y="635000"/>
                            </a:cxn>
                          </a:cxnLst>
                          <a:pathLst>
                            <a:path w="50194" h="2304">
                              <a:moveTo>
                                <a:pt x="0" y="2304"/>
                              </a:moveTo>
                              <a:lnTo>
                                <a:pt x="0" y="2304"/>
                              </a:lnTo>
                              <a:lnTo>
                                <a:pt x="50194" y="2304"/>
                              </a:lnTo>
                              <a:lnTo>
                                <a:pt x="50194" y="2304"/>
                              </a:lnTo>
                              <a:lnTo>
                                <a:pt x="50194" y="0"/>
                              </a:lnTo>
                              <a:lnTo>
                                <a:pt x="50194" y="0"/>
                              </a:lnTo>
                              <a:lnTo>
                                <a:pt x="0" y="0"/>
                              </a:lnTo>
                              <a:lnTo>
                                <a:pt x="0" y="0"/>
                              </a:lnTo>
                              <a:lnTo>
                                <a:pt x="0" y="2304"/>
                              </a:lnTo>
                            </a:path>
                          </a:pathLst>
                        </a:custGeom>
                        <a:solidFill>
                          <a:srgbClr val="FFFFFF"/>
                        </a:solidFill>
                        <a:ln w="9525" cap="flat" cmpd="sng">
                          <a:solidFill>
                            <a:srgbClr val="000000"/>
                          </a:solidFill>
                          <a:prstDash val="solid"/>
                          <a:miter/>
                          <a:headEnd type="none" w="med" len="med"/>
                          <a:tailEnd type="none" w="med" len="med"/>
                        </a:ln>
                        <a:effectLst/>
                      </wps:spPr>
                      <wps:bodyPr wrap="square" upright="1"/>
                    </wps:wsp>
                  </a:graphicData>
                </a:graphic>
              </wp:anchor>
            </w:drawing>
          </mc:Choice>
          <mc:Fallback>
            <w:pict>
              <v:shape id="_x0000_s1026" o:spid="_x0000_s1026" o:spt="100" style="position:absolute;left:0pt;margin-left:0pt;margin-top:0pt;height:50pt;width:50pt;visibility:hidden;z-index:251710464;mso-width-relative:page;mso-height-relative:page;" fillcolor="#FFFFFF" filled="t" stroked="t" coordsize="50194,2304" o:gfxdata="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&#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" path="m0,2304l0,2304,50194,2304,50194,2304,50194,0,50194,0,0,0,0,0,0,2304e">
                <v:path o:connectlocs="0,635000;0,635000;635000,635000;635000,635000;635000,0;635000,0;0,0;0,0;0,635000" o:connectangles="0,0,0,0,0,0,0,0,0"/>
                <v:fill on="t" focussize="0,0"/>
                <v:stroke color="#000000" joinstyle="miter"/>
                <v:imagedata o:title=""/>
                <o:lock v:ext="edit" aspectratio="f"/>
              </v:shape>
            </w:pict>
          </mc:Fallback>
        </mc:AlternateContent>
      </w:r>
      <w:r>
        <w:rPr>
          <w:rFonts w:hint="eastAsia" w:ascii="仿宋" w:hAnsi="仿宋" w:eastAsia="仿宋" w:cs="仿宋"/>
          <w:color w:val="auto"/>
          <w:sz w:val="24"/>
          <w:szCs w:val="24"/>
          <w:highlight w:val="none"/>
        </w:rPr>
        <mc:AlternateContent>
          <mc:Choice Requires="wps">
            <w:drawing>
              <wp:anchor distT="0" distB="0" distL="114300" distR="114300" simplePos="0" relativeHeight="251711488" behindDoc="0" locked="0" layoutInCell="1" hidden="1" allowOverlap="1">
                <wp:simplePos x="0" y="0"/>
                <wp:positionH relativeFrom="column">
                  <wp:posOffset>0</wp:posOffset>
                </wp:positionH>
                <wp:positionV relativeFrom="paragraph">
                  <wp:posOffset>0</wp:posOffset>
                </wp:positionV>
                <wp:extent cx="635000" cy="635000"/>
                <wp:effectExtent l="0" t="0" r="0" b="0"/>
                <wp:wrapNone/>
                <wp:docPr id="56" name="任意多边形 56" hidden="1"/>
                <wp:cNvGraphicFramePr/>
                <a:graphic xmlns:a="http://schemas.openxmlformats.org/drawingml/2006/main">
                  <a:graphicData uri="http://schemas.microsoft.com/office/word/2010/wordprocessingShape">
                    <wps:wsp>
                      <wps:cNvSpPr/>
                      <wps:spPr>
                        <a:xfrm>
                          <a:off x="0" y="0"/>
                          <a:ext cx="635000" cy="635000"/>
                        </a:xfrm>
                        <a:custGeom>
                          <a:avLst/>
                          <a:gdLst/>
                          <a:ahLst/>
                          <a:cxnLst>
                            <a:cxn ang="0">
                              <a:pos x="0" y="635000"/>
                            </a:cxn>
                            <a:cxn ang="0">
                              <a:pos x="0" y="635000"/>
                            </a:cxn>
                            <a:cxn ang="0">
                              <a:pos x="635000" y="635000"/>
                            </a:cxn>
                            <a:cxn ang="0">
                              <a:pos x="635000" y="635000"/>
                            </a:cxn>
                            <a:cxn ang="0">
                              <a:pos x="635000" y="0"/>
                            </a:cxn>
                            <a:cxn ang="0">
                              <a:pos x="635000" y="0"/>
                            </a:cxn>
                            <a:cxn ang="0">
                              <a:pos x="0" y="0"/>
                            </a:cxn>
                            <a:cxn ang="0">
                              <a:pos x="0" y="0"/>
                            </a:cxn>
                            <a:cxn ang="0">
                              <a:pos x="0" y="635000"/>
                            </a:cxn>
                          </a:cxnLst>
                          <a:pathLst>
                            <a:path w="50194" h="2292">
                              <a:moveTo>
                                <a:pt x="0" y="2292"/>
                              </a:moveTo>
                              <a:lnTo>
                                <a:pt x="0" y="2292"/>
                              </a:lnTo>
                              <a:lnTo>
                                <a:pt x="50194" y="2292"/>
                              </a:lnTo>
                              <a:lnTo>
                                <a:pt x="50194" y="2292"/>
                              </a:lnTo>
                              <a:lnTo>
                                <a:pt x="50194" y="0"/>
                              </a:lnTo>
                              <a:lnTo>
                                <a:pt x="50194" y="0"/>
                              </a:lnTo>
                              <a:lnTo>
                                <a:pt x="0" y="0"/>
                              </a:lnTo>
                              <a:lnTo>
                                <a:pt x="0" y="0"/>
                              </a:lnTo>
                              <a:lnTo>
                                <a:pt x="0" y="2292"/>
                              </a:lnTo>
                            </a:path>
                          </a:pathLst>
                        </a:custGeom>
                        <a:solidFill>
                          <a:srgbClr val="FFFFFF"/>
                        </a:solidFill>
                        <a:ln w="9525" cap="flat" cmpd="sng">
                          <a:solidFill>
                            <a:srgbClr val="000000"/>
                          </a:solidFill>
                          <a:prstDash val="solid"/>
                          <a:miter/>
                          <a:headEnd type="none" w="med" len="med"/>
                          <a:tailEnd type="none" w="med" len="med"/>
                        </a:ln>
                        <a:effectLst/>
                      </wps:spPr>
                      <wps:bodyPr wrap="square" upright="1"/>
                    </wps:wsp>
                  </a:graphicData>
                </a:graphic>
              </wp:anchor>
            </w:drawing>
          </mc:Choice>
          <mc:Fallback>
            <w:pict>
              <v:shape id="_x0000_s1026" o:spid="_x0000_s1026" o:spt="100" style="position:absolute;left:0pt;margin-left:0pt;margin-top:0pt;height:50pt;width:50pt;visibility:hidden;z-index:251711488;mso-width-relative:page;mso-height-relative:page;" fillcolor="#FFFFFF" filled="t" stroked="t" coordsize="50194,2292" o:gfxdata="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" path="m0,2292l0,2292,50194,2292,50194,2292,50194,0,50194,0,0,0,0,0,0,2292e">
                <v:path o:connectlocs="0,635000;0,635000;635000,635000;635000,635000;635000,0;635000,0;0,0;0,0;0,635000" o:connectangles="0,0,0,0,0,0,0,0,0"/>
                <v:fill on="t" focussize="0,0"/>
                <v:stroke color="#000000" joinstyle="miter"/>
                <v:imagedata o:title=""/>
                <o:lock v:ext="edit" aspectratio="f"/>
              </v:shape>
            </w:pict>
          </mc:Fallback>
        </mc:AlternateContent>
      </w:r>
      <w:r>
        <w:rPr>
          <w:rFonts w:hint="eastAsia" w:ascii="仿宋" w:hAnsi="仿宋" w:eastAsia="仿宋" w:cs="仿宋"/>
          <w:color w:val="auto"/>
          <w:sz w:val="24"/>
          <w:szCs w:val="24"/>
          <w:highlight w:val="none"/>
        </w:rPr>
        <mc:AlternateContent>
          <mc:Choice Requires="wps">
            <w:drawing>
              <wp:anchor distT="0" distB="0" distL="114300" distR="114300" simplePos="0" relativeHeight="251712512" behindDoc="0" locked="0" layoutInCell="1" hidden="1" allowOverlap="1">
                <wp:simplePos x="0" y="0"/>
                <wp:positionH relativeFrom="column">
                  <wp:posOffset>0</wp:posOffset>
                </wp:positionH>
                <wp:positionV relativeFrom="paragraph">
                  <wp:posOffset>0</wp:posOffset>
                </wp:positionV>
                <wp:extent cx="635000" cy="635000"/>
                <wp:effectExtent l="0" t="0" r="0" b="0"/>
                <wp:wrapNone/>
                <wp:docPr id="57" name="任意多边形 57" hidden="1"/>
                <wp:cNvGraphicFramePr/>
                <a:graphic xmlns:a="http://schemas.openxmlformats.org/drawingml/2006/main">
                  <a:graphicData uri="http://schemas.microsoft.com/office/word/2010/wordprocessingShape">
                    <wps:wsp>
                      <wps:cNvSpPr/>
                      <wps:spPr>
                        <a:xfrm>
                          <a:off x="0" y="0"/>
                          <a:ext cx="635000" cy="635000"/>
                        </a:xfrm>
                        <a:custGeom>
                          <a:avLst/>
                          <a:gdLst/>
                          <a:ahLst/>
                          <a:cxnLst>
                            <a:cxn ang="0">
                              <a:pos x="0" y="635000"/>
                            </a:cxn>
                            <a:cxn ang="0">
                              <a:pos x="0" y="635000"/>
                            </a:cxn>
                            <a:cxn ang="0">
                              <a:pos x="635000" y="635000"/>
                            </a:cxn>
                            <a:cxn ang="0">
                              <a:pos x="635000" y="635000"/>
                            </a:cxn>
                            <a:cxn ang="0">
                              <a:pos x="635000" y="0"/>
                            </a:cxn>
                            <a:cxn ang="0">
                              <a:pos x="635000" y="0"/>
                            </a:cxn>
                            <a:cxn ang="0">
                              <a:pos x="0" y="0"/>
                            </a:cxn>
                            <a:cxn ang="0">
                              <a:pos x="0" y="0"/>
                            </a:cxn>
                            <a:cxn ang="0">
                              <a:pos x="0" y="635000"/>
                            </a:cxn>
                          </a:cxnLst>
                          <a:pathLst>
                            <a:path w="50194" h="2304">
                              <a:moveTo>
                                <a:pt x="0" y="2304"/>
                              </a:moveTo>
                              <a:lnTo>
                                <a:pt x="0" y="2304"/>
                              </a:lnTo>
                              <a:lnTo>
                                <a:pt x="50194" y="2304"/>
                              </a:lnTo>
                              <a:lnTo>
                                <a:pt x="50194" y="2304"/>
                              </a:lnTo>
                              <a:lnTo>
                                <a:pt x="50194" y="0"/>
                              </a:lnTo>
                              <a:lnTo>
                                <a:pt x="50194" y="0"/>
                              </a:lnTo>
                              <a:lnTo>
                                <a:pt x="0" y="0"/>
                              </a:lnTo>
                              <a:lnTo>
                                <a:pt x="0" y="0"/>
                              </a:lnTo>
                              <a:lnTo>
                                <a:pt x="0" y="2304"/>
                              </a:lnTo>
                            </a:path>
                          </a:pathLst>
                        </a:custGeom>
                        <a:solidFill>
                          <a:srgbClr val="FFFFFF"/>
                        </a:solidFill>
                        <a:ln w="9525" cap="flat" cmpd="sng">
                          <a:solidFill>
                            <a:srgbClr val="000000"/>
                          </a:solidFill>
                          <a:prstDash val="solid"/>
                          <a:miter/>
                          <a:headEnd type="none" w="med" len="med"/>
                          <a:tailEnd type="none" w="med" len="med"/>
                        </a:ln>
                        <a:effectLst/>
                      </wps:spPr>
                      <wps:bodyPr wrap="square" upright="1"/>
                    </wps:wsp>
                  </a:graphicData>
                </a:graphic>
              </wp:anchor>
            </w:drawing>
          </mc:Choice>
          <mc:Fallback>
            <w:pict>
              <v:shape id="_x0000_s1026" o:spid="_x0000_s1026" o:spt="100" style="position:absolute;left:0pt;margin-left:0pt;margin-top:0pt;height:50pt;width:50pt;visibility:hidden;z-index:251712512;mso-width-relative:page;mso-height-relative:page;" fillcolor="#FFFFFF" filled="t" stroked="t" coordsize="50194,2304" o:gfxdata="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&#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" path="m0,2304l0,2304,50194,2304,50194,2304,50194,0,50194,0,0,0,0,0,0,2304e">
                <v:path o:connectlocs="0,635000;0,635000;635000,635000;635000,635000;635000,0;635000,0;0,0;0,0;0,635000" o:connectangles="0,0,0,0,0,0,0,0,0"/>
                <v:fill on="t" focussize="0,0"/>
                <v:stroke color="#000000" joinstyle="miter"/>
                <v:imagedata o:title=""/>
                <o:lock v:ext="edit" aspectratio="f"/>
              </v:shape>
            </w:pict>
          </mc:Fallback>
        </mc:AlternateContent>
      </w:r>
      <w:r>
        <w:rPr>
          <w:rFonts w:hint="eastAsia" w:ascii="仿宋" w:hAnsi="仿宋" w:eastAsia="仿宋" w:cs="仿宋"/>
          <w:color w:val="auto"/>
          <w:sz w:val="24"/>
          <w:szCs w:val="24"/>
          <w:highlight w:val="none"/>
        </w:rPr>
        <mc:AlternateContent>
          <mc:Choice Requires="wps">
            <w:drawing>
              <wp:anchor distT="0" distB="0" distL="114300" distR="114300" simplePos="0" relativeHeight="251713536" behindDoc="0" locked="0" layoutInCell="1" hidden="1" allowOverlap="1">
                <wp:simplePos x="0" y="0"/>
                <wp:positionH relativeFrom="column">
                  <wp:posOffset>0</wp:posOffset>
                </wp:positionH>
                <wp:positionV relativeFrom="paragraph">
                  <wp:posOffset>0</wp:posOffset>
                </wp:positionV>
                <wp:extent cx="635000" cy="635000"/>
                <wp:effectExtent l="0" t="0" r="0" b="0"/>
                <wp:wrapNone/>
                <wp:docPr id="58" name="任意多边形 58" hidden="1"/>
                <wp:cNvGraphicFramePr/>
                <a:graphic xmlns:a="http://schemas.openxmlformats.org/drawingml/2006/main">
                  <a:graphicData uri="http://schemas.microsoft.com/office/word/2010/wordprocessingShape">
                    <wps:wsp>
                      <wps:cNvSpPr/>
                      <wps:spPr>
                        <a:xfrm>
                          <a:off x="0" y="0"/>
                          <a:ext cx="635000" cy="635000"/>
                        </a:xfrm>
                        <a:custGeom>
                          <a:avLst/>
                          <a:gdLst/>
                          <a:ahLst/>
                          <a:cxnLst>
                            <a:cxn ang="0">
                              <a:pos x="0" y="635000"/>
                            </a:cxn>
                            <a:cxn ang="0">
                              <a:pos x="0" y="635000"/>
                            </a:cxn>
                            <a:cxn ang="0">
                              <a:pos x="635000" y="635000"/>
                            </a:cxn>
                            <a:cxn ang="0">
                              <a:pos x="635000" y="635000"/>
                            </a:cxn>
                            <a:cxn ang="0">
                              <a:pos x="635000" y="0"/>
                            </a:cxn>
                            <a:cxn ang="0">
                              <a:pos x="635000" y="0"/>
                            </a:cxn>
                            <a:cxn ang="0">
                              <a:pos x="0" y="0"/>
                            </a:cxn>
                            <a:cxn ang="0">
                              <a:pos x="0" y="0"/>
                            </a:cxn>
                            <a:cxn ang="0">
                              <a:pos x="0" y="635000"/>
                            </a:cxn>
                          </a:cxnLst>
                          <a:pathLst>
                            <a:path w="50194" h="2306">
                              <a:moveTo>
                                <a:pt x="0" y="2306"/>
                              </a:moveTo>
                              <a:lnTo>
                                <a:pt x="0" y="2306"/>
                              </a:lnTo>
                              <a:lnTo>
                                <a:pt x="50194" y="2306"/>
                              </a:lnTo>
                              <a:lnTo>
                                <a:pt x="50194" y="2306"/>
                              </a:lnTo>
                              <a:lnTo>
                                <a:pt x="50194" y="0"/>
                              </a:lnTo>
                              <a:lnTo>
                                <a:pt x="50194" y="0"/>
                              </a:lnTo>
                              <a:lnTo>
                                <a:pt x="0" y="0"/>
                              </a:lnTo>
                              <a:lnTo>
                                <a:pt x="0" y="0"/>
                              </a:lnTo>
                              <a:lnTo>
                                <a:pt x="0" y="2306"/>
                              </a:lnTo>
                            </a:path>
                          </a:pathLst>
                        </a:custGeom>
                        <a:solidFill>
                          <a:srgbClr val="FFFFFF"/>
                        </a:solidFill>
                        <a:ln w="9525" cap="flat" cmpd="sng">
                          <a:solidFill>
                            <a:srgbClr val="000000"/>
                          </a:solidFill>
                          <a:prstDash val="solid"/>
                          <a:miter/>
                          <a:headEnd type="none" w="med" len="med"/>
                          <a:tailEnd type="none" w="med" len="med"/>
                        </a:ln>
                        <a:effectLst/>
                      </wps:spPr>
                      <wps:bodyPr wrap="square" upright="1"/>
                    </wps:wsp>
                  </a:graphicData>
                </a:graphic>
              </wp:anchor>
            </w:drawing>
          </mc:Choice>
          <mc:Fallback>
            <w:pict>
              <v:shape id="_x0000_s1026" o:spid="_x0000_s1026" o:spt="100" style="position:absolute;left:0pt;margin-left:0pt;margin-top:0pt;height:50pt;width:50pt;visibility:hidden;z-index:251713536;mso-width-relative:page;mso-height-relative:page;" fillcolor="#FFFFFF" filled="t" stroked="t" coordsize="50194,2306" o:gfxdata="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&#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" path="m0,2306l0,2306,50194,2306,50194,2306,50194,0,50194,0,0,0,0,0,0,2306e">
                <v:path o:connectlocs="0,635000;0,635000;635000,635000;635000,635000;635000,0;635000,0;0,0;0,0;0,635000" o:connectangles="0,0,0,0,0,0,0,0,0"/>
                <v:fill on="t" focussize="0,0"/>
                <v:stroke color="#000000" joinstyle="miter"/>
                <v:imagedata o:title=""/>
                <o:lock v:ext="edit" aspectratio="f"/>
              </v:shape>
            </w:pict>
          </mc:Fallback>
        </mc:AlternateContent>
      </w:r>
      <w:r>
        <w:rPr>
          <w:rFonts w:hint="eastAsia" w:ascii="仿宋" w:hAnsi="仿宋" w:eastAsia="仿宋" w:cs="仿宋"/>
          <w:color w:val="auto"/>
          <w:sz w:val="24"/>
          <w:szCs w:val="24"/>
          <w:highlight w:val="none"/>
        </w:rPr>
        <mc:AlternateContent>
          <mc:Choice Requires="wps">
            <w:drawing>
              <wp:anchor distT="0" distB="0" distL="114300" distR="114300" simplePos="0" relativeHeight="251714560" behindDoc="0" locked="0" layoutInCell="1" hidden="1" allowOverlap="1">
                <wp:simplePos x="0" y="0"/>
                <wp:positionH relativeFrom="column">
                  <wp:posOffset>0</wp:posOffset>
                </wp:positionH>
                <wp:positionV relativeFrom="paragraph">
                  <wp:posOffset>0</wp:posOffset>
                </wp:positionV>
                <wp:extent cx="635000" cy="635000"/>
                <wp:effectExtent l="0" t="0" r="0" b="0"/>
                <wp:wrapNone/>
                <wp:docPr id="59" name="任意多边形 59" hidden="1"/>
                <wp:cNvGraphicFramePr/>
                <a:graphic xmlns:a="http://schemas.openxmlformats.org/drawingml/2006/main">
                  <a:graphicData uri="http://schemas.microsoft.com/office/word/2010/wordprocessingShape">
                    <wps:wsp>
                      <wps:cNvSpPr/>
                      <wps:spPr>
                        <a:xfrm>
                          <a:off x="0" y="0"/>
                          <a:ext cx="635000" cy="635000"/>
                        </a:xfrm>
                        <a:custGeom>
                          <a:avLst/>
                          <a:gdLst/>
                          <a:ahLst/>
                          <a:cxnLst>
                            <a:cxn ang="0">
                              <a:pos x="0" y="635000"/>
                            </a:cxn>
                            <a:cxn ang="0">
                              <a:pos x="0" y="635000"/>
                            </a:cxn>
                            <a:cxn ang="0">
                              <a:pos x="635000" y="635000"/>
                            </a:cxn>
                            <a:cxn ang="0">
                              <a:pos x="635000" y="635000"/>
                            </a:cxn>
                            <a:cxn ang="0">
                              <a:pos x="635000" y="0"/>
                            </a:cxn>
                            <a:cxn ang="0">
                              <a:pos x="635000" y="0"/>
                            </a:cxn>
                            <a:cxn ang="0">
                              <a:pos x="0" y="0"/>
                            </a:cxn>
                            <a:cxn ang="0">
                              <a:pos x="0" y="0"/>
                            </a:cxn>
                            <a:cxn ang="0">
                              <a:pos x="0" y="635000"/>
                            </a:cxn>
                          </a:cxnLst>
                          <a:pathLst>
                            <a:path w="50194" h="2292">
                              <a:moveTo>
                                <a:pt x="0" y="2292"/>
                              </a:moveTo>
                              <a:lnTo>
                                <a:pt x="0" y="2292"/>
                              </a:lnTo>
                              <a:lnTo>
                                <a:pt x="50194" y="2292"/>
                              </a:lnTo>
                              <a:lnTo>
                                <a:pt x="50194" y="2292"/>
                              </a:lnTo>
                              <a:lnTo>
                                <a:pt x="50194" y="0"/>
                              </a:lnTo>
                              <a:lnTo>
                                <a:pt x="50194" y="0"/>
                              </a:lnTo>
                              <a:lnTo>
                                <a:pt x="0" y="0"/>
                              </a:lnTo>
                              <a:lnTo>
                                <a:pt x="0" y="0"/>
                              </a:lnTo>
                              <a:lnTo>
                                <a:pt x="0" y="2292"/>
                              </a:lnTo>
                            </a:path>
                          </a:pathLst>
                        </a:custGeom>
                        <a:solidFill>
                          <a:srgbClr val="FFFFFF"/>
                        </a:solidFill>
                        <a:ln w="9525" cap="flat" cmpd="sng">
                          <a:solidFill>
                            <a:srgbClr val="000000"/>
                          </a:solidFill>
                          <a:prstDash val="solid"/>
                          <a:miter/>
                          <a:headEnd type="none" w="med" len="med"/>
                          <a:tailEnd type="none" w="med" len="med"/>
                        </a:ln>
                        <a:effectLst/>
                      </wps:spPr>
                      <wps:bodyPr wrap="square" upright="1"/>
                    </wps:wsp>
                  </a:graphicData>
                </a:graphic>
              </wp:anchor>
            </w:drawing>
          </mc:Choice>
          <mc:Fallback>
            <w:pict>
              <v:shape id="_x0000_s1026" o:spid="_x0000_s1026" o:spt="100" style="position:absolute;left:0pt;margin-left:0pt;margin-top:0pt;height:50pt;width:50pt;visibility:hidden;z-index:251714560;mso-width-relative:page;mso-height-relative:page;" fillcolor="#FFFFFF" filled="t" stroked="t" coordsize="50194,2292" o:gfxdata="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&#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" path="m0,2292l0,2292,50194,2292,50194,2292,50194,0,50194,0,0,0,0,0,0,2292e">
                <v:path o:connectlocs="0,635000;0,635000;635000,635000;635000,635000;635000,0;635000,0;0,0;0,0;0,635000" o:connectangles="0,0,0,0,0,0,0,0,0"/>
                <v:fill on="t" focussize="0,0"/>
                <v:stroke color="#000000" joinstyle="miter"/>
                <v:imagedata o:title=""/>
                <o:lock v:ext="edit" aspectratio="f"/>
              </v:shape>
            </w:pict>
          </mc:Fallback>
        </mc:AlternateContent>
      </w:r>
      <w:r>
        <w:rPr>
          <w:rFonts w:hint="eastAsia" w:ascii="仿宋" w:hAnsi="仿宋" w:eastAsia="仿宋" w:cs="仿宋"/>
          <w:color w:val="auto"/>
          <w:sz w:val="24"/>
          <w:szCs w:val="24"/>
          <w:highlight w:val="none"/>
        </w:rPr>
        <mc:AlternateContent>
          <mc:Choice Requires="wps">
            <w:drawing>
              <wp:anchor distT="0" distB="0" distL="114300" distR="114300" simplePos="0" relativeHeight="251715584" behindDoc="0" locked="0" layoutInCell="1" hidden="1" allowOverlap="1">
                <wp:simplePos x="0" y="0"/>
                <wp:positionH relativeFrom="column">
                  <wp:posOffset>0</wp:posOffset>
                </wp:positionH>
                <wp:positionV relativeFrom="paragraph">
                  <wp:posOffset>0</wp:posOffset>
                </wp:positionV>
                <wp:extent cx="635000" cy="635000"/>
                <wp:effectExtent l="0" t="0" r="0" b="0"/>
                <wp:wrapNone/>
                <wp:docPr id="60" name="任意多边形 60" hidden="1"/>
                <wp:cNvGraphicFramePr/>
                <a:graphic xmlns:a="http://schemas.openxmlformats.org/drawingml/2006/main">
                  <a:graphicData uri="http://schemas.microsoft.com/office/word/2010/wordprocessingShape">
                    <wps:wsp>
                      <wps:cNvSpPr/>
                      <wps:spPr>
                        <a:xfrm>
                          <a:off x="0" y="0"/>
                          <a:ext cx="635000" cy="635000"/>
                        </a:xfrm>
                        <a:custGeom>
                          <a:avLst/>
                          <a:gdLst/>
                          <a:ahLst/>
                          <a:cxnLst>
                            <a:cxn ang="0">
                              <a:pos x="0" y="635000"/>
                            </a:cxn>
                            <a:cxn ang="0">
                              <a:pos x="0" y="635000"/>
                            </a:cxn>
                            <a:cxn ang="0">
                              <a:pos x="635000" y="635000"/>
                            </a:cxn>
                            <a:cxn ang="0">
                              <a:pos x="635000" y="635000"/>
                            </a:cxn>
                            <a:cxn ang="0">
                              <a:pos x="635000" y="0"/>
                            </a:cxn>
                            <a:cxn ang="0">
                              <a:pos x="635000" y="0"/>
                            </a:cxn>
                            <a:cxn ang="0">
                              <a:pos x="0" y="0"/>
                            </a:cxn>
                            <a:cxn ang="0">
                              <a:pos x="0" y="0"/>
                            </a:cxn>
                            <a:cxn ang="0">
                              <a:pos x="0" y="635000"/>
                            </a:cxn>
                          </a:cxnLst>
                          <a:pathLst>
                            <a:path w="50194" h="2304">
                              <a:moveTo>
                                <a:pt x="0" y="2304"/>
                              </a:moveTo>
                              <a:lnTo>
                                <a:pt x="0" y="2304"/>
                              </a:lnTo>
                              <a:lnTo>
                                <a:pt x="50194" y="2304"/>
                              </a:lnTo>
                              <a:lnTo>
                                <a:pt x="50194" y="2304"/>
                              </a:lnTo>
                              <a:lnTo>
                                <a:pt x="50194" y="0"/>
                              </a:lnTo>
                              <a:lnTo>
                                <a:pt x="50194" y="0"/>
                              </a:lnTo>
                              <a:lnTo>
                                <a:pt x="0" y="0"/>
                              </a:lnTo>
                              <a:lnTo>
                                <a:pt x="0" y="0"/>
                              </a:lnTo>
                              <a:lnTo>
                                <a:pt x="0" y="2304"/>
                              </a:lnTo>
                            </a:path>
                          </a:pathLst>
                        </a:custGeom>
                        <a:solidFill>
                          <a:srgbClr val="FFFFFF"/>
                        </a:solidFill>
                        <a:ln w="9525" cap="flat" cmpd="sng">
                          <a:solidFill>
                            <a:srgbClr val="000000"/>
                          </a:solidFill>
                          <a:prstDash val="solid"/>
                          <a:miter/>
                          <a:headEnd type="none" w="med" len="med"/>
                          <a:tailEnd type="none" w="med" len="med"/>
                        </a:ln>
                        <a:effectLst/>
                      </wps:spPr>
                      <wps:bodyPr wrap="square" upright="1"/>
                    </wps:wsp>
                  </a:graphicData>
                </a:graphic>
              </wp:anchor>
            </w:drawing>
          </mc:Choice>
          <mc:Fallback>
            <w:pict>
              <v:shape id="_x0000_s1026" o:spid="_x0000_s1026" o:spt="100" style="position:absolute;left:0pt;margin-left:0pt;margin-top:0pt;height:50pt;width:50pt;visibility:hidden;z-index:251715584;mso-width-relative:page;mso-height-relative:page;" fillcolor="#FFFFFF" filled="t" stroked="t" coordsize="50194,2304" o:gfxdata="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&#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" path="m0,2304l0,2304,50194,2304,50194,2304,50194,0,50194,0,0,0,0,0,0,2304e">
                <v:path o:connectlocs="0,635000;0,635000;635000,635000;635000,635000;635000,0;635000,0;0,0;0,0;0,635000" o:connectangles="0,0,0,0,0,0,0,0,0"/>
                <v:fill on="t" focussize="0,0"/>
                <v:stroke color="#000000" joinstyle="miter"/>
                <v:imagedata o:title=""/>
                <o:lock v:ext="edit" aspectratio="f"/>
              </v:shape>
            </w:pict>
          </mc:Fallback>
        </mc:AlternateContent>
      </w:r>
      <w:r>
        <w:rPr>
          <w:rFonts w:hint="eastAsia" w:ascii="仿宋" w:hAnsi="仿宋" w:eastAsia="仿宋" w:cs="仿宋"/>
          <w:color w:val="auto"/>
          <w:sz w:val="24"/>
          <w:szCs w:val="24"/>
          <w:highlight w:val="none"/>
        </w:rPr>
        <mc:AlternateContent>
          <mc:Choice Requires="wps">
            <w:drawing>
              <wp:anchor distT="0" distB="0" distL="114300" distR="114300" simplePos="0" relativeHeight="251716608" behindDoc="0" locked="0" layoutInCell="1" hidden="1" allowOverlap="1">
                <wp:simplePos x="0" y="0"/>
                <wp:positionH relativeFrom="column">
                  <wp:posOffset>0</wp:posOffset>
                </wp:positionH>
                <wp:positionV relativeFrom="paragraph">
                  <wp:posOffset>0</wp:posOffset>
                </wp:positionV>
                <wp:extent cx="635000" cy="635000"/>
                <wp:effectExtent l="0" t="0" r="0" b="0"/>
                <wp:wrapNone/>
                <wp:docPr id="61" name="任意多边形 61" hidden="1"/>
                <wp:cNvGraphicFramePr/>
                <a:graphic xmlns:a="http://schemas.openxmlformats.org/drawingml/2006/main">
                  <a:graphicData uri="http://schemas.microsoft.com/office/word/2010/wordprocessingShape">
                    <wps:wsp>
                      <wps:cNvSpPr/>
                      <wps:spPr>
                        <a:xfrm>
                          <a:off x="0" y="0"/>
                          <a:ext cx="635000" cy="635000"/>
                        </a:xfrm>
                        <a:custGeom>
                          <a:avLst/>
                          <a:gdLst/>
                          <a:ahLst/>
                          <a:cxnLst>
                            <a:cxn ang="0">
                              <a:pos x="0" y="635000"/>
                            </a:cxn>
                            <a:cxn ang="0">
                              <a:pos x="0" y="635000"/>
                            </a:cxn>
                            <a:cxn ang="0">
                              <a:pos x="635000" y="635000"/>
                            </a:cxn>
                            <a:cxn ang="0">
                              <a:pos x="635000" y="635000"/>
                            </a:cxn>
                            <a:cxn ang="0">
                              <a:pos x="635000" y="0"/>
                            </a:cxn>
                            <a:cxn ang="0">
                              <a:pos x="635000" y="0"/>
                            </a:cxn>
                            <a:cxn ang="0">
                              <a:pos x="0" y="0"/>
                            </a:cxn>
                            <a:cxn ang="0">
                              <a:pos x="0" y="0"/>
                            </a:cxn>
                            <a:cxn ang="0">
                              <a:pos x="0" y="635000"/>
                            </a:cxn>
                          </a:cxnLst>
                          <a:pathLst>
                            <a:path w="50194" h="2304">
                              <a:moveTo>
                                <a:pt x="0" y="2304"/>
                              </a:moveTo>
                              <a:lnTo>
                                <a:pt x="0" y="2304"/>
                              </a:lnTo>
                              <a:lnTo>
                                <a:pt x="50194" y="2304"/>
                              </a:lnTo>
                              <a:lnTo>
                                <a:pt x="50194" y="2304"/>
                              </a:lnTo>
                              <a:lnTo>
                                <a:pt x="50194" y="0"/>
                              </a:lnTo>
                              <a:lnTo>
                                <a:pt x="50194" y="0"/>
                              </a:lnTo>
                              <a:lnTo>
                                <a:pt x="0" y="0"/>
                              </a:lnTo>
                              <a:lnTo>
                                <a:pt x="0" y="0"/>
                              </a:lnTo>
                              <a:lnTo>
                                <a:pt x="0" y="2304"/>
                              </a:lnTo>
                            </a:path>
                          </a:pathLst>
                        </a:custGeom>
                        <a:solidFill>
                          <a:srgbClr val="FFFFFF"/>
                        </a:solidFill>
                        <a:ln w="9525" cap="flat" cmpd="sng">
                          <a:solidFill>
                            <a:srgbClr val="000000"/>
                          </a:solidFill>
                          <a:prstDash val="solid"/>
                          <a:miter/>
                          <a:headEnd type="none" w="med" len="med"/>
                          <a:tailEnd type="none" w="med" len="med"/>
                        </a:ln>
                        <a:effectLst/>
                      </wps:spPr>
                      <wps:bodyPr wrap="square" upright="1"/>
                    </wps:wsp>
                  </a:graphicData>
                </a:graphic>
              </wp:anchor>
            </w:drawing>
          </mc:Choice>
          <mc:Fallback>
            <w:pict>
              <v:shape id="_x0000_s1026" o:spid="_x0000_s1026" o:spt="100" style="position:absolute;left:0pt;margin-left:0pt;margin-top:0pt;height:50pt;width:50pt;visibility:hidden;z-index:251716608;mso-width-relative:page;mso-height-relative:page;" fillcolor="#FFFFFF" filled="t" stroked="t" coordsize="50194,2304" o:gfxdata="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&#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" path="m0,2304l0,2304,50194,2304,50194,2304,50194,0,50194,0,0,0,0,0,0,2304e">
                <v:path o:connectlocs="0,635000;0,635000;635000,635000;635000,635000;635000,0;635000,0;0,0;0,0;0,635000" o:connectangles="0,0,0,0,0,0,0,0,0"/>
                <v:fill on="t" focussize="0,0"/>
                <v:stroke color="#000000" joinstyle="miter"/>
                <v:imagedata o:title=""/>
                <o:lock v:ext="edit" aspectratio="f"/>
              </v:shape>
            </w:pict>
          </mc:Fallback>
        </mc:AlternateContent>
      </w:r>
      <w:r>
        <w:rPr>
          <w:rFonts w:hint="eastAsia" w:ascii="仿宋" w:hAnsi="仿宋" w:eastAsia="仿宋" w:cs="仿宋"/>
          <w:color w:val="auto"/>
          <w:sz w:val="24"/>
          <w:szCs w:val="24"/>
          <w:highlight w:val="none"/>
        </w:rPr>
        <mc:AlternateContent>
          <mc:Choice Requires="wps">
            <w:drawing>
              <wp:anchor distT="0" distB="0" distL="114300" distR="114300" simplePos="0" relativeHeight="251717632" behindDoc="0" locked="0" layoutInCell="1" hidden="1" allowOverlap="1">
                <wp:simplePos x="0" y="0"/>
                <wp:positionH relativeFrom="column">
                  <wp:posOffset>0</wp:posOffset>
                </wp:positionH>
                <wp:positionV relativeFrom="paragraph">
                  <wp:posOffset>0</wp:posOffset>
                </wp:positionV>
                <wp:extent cx="635000" cy="635000"/>
                <wp:effectExtent l="0" t="0" r="0" b="0"/>
                <wp:wrapNone/>
                <wp:docPr id="62" name="任意多边形 62" hidden="1"/>
                <wp:cNvGraphicFramePr/>
                <a:graphic xmlns:a="http://schemas.openxmlformats.org/drawingml/2006/main">
                  <a:graphicData uri="http://schemas.microsoft.com/office/word/2010/wordprocessingShape">
                    <wps:wsp>
                      <wps:cNvSpPr/>
                      <wps:spPr>
                        <a:xfrm>
                          <a:off x="0" y="0"/>
                          <a:ext cx="635000" cy="635000"/>
                        </a:xfrm>
                        <a:custGeom>
                          <a:avLst/>
                          <a:gdLst/>
                          <a:ahLst/>
                          <a:cxnLst>
                            <a:cxn ang="0">
                              <a:pos x="0" y="635000"/>
                            </a:cxn>
                            <a:cxn ang="0">
                              <a:pos x="0" y="635000"/>
                            </a:cxn>
                            <a:cxn ang="0">
                              <a:pos x="635000" y="635000"/>
                            </a:cxn>
                            <a:cxn ang="0">
                              <a:pos x="635000" y="635000"/>
                            </a:cxn>
                            <a:cxn ang="0">
                              <a:pos x="635000" y="0"/>
                            </a:cxn>
                            <a:cxn ang="0">
                              <a:pos x="635000" y="0"/>
                            </a:cxn>
                            <a:cxn ang="0">
                              <a:pos x="0" y="0"/>
                            </a:cxn>
                            <a:cxn ang="0">
                              <a:pos x="0" y="0"/>
                            </a:cxn>
                            <a:cxn ang="0">
                              <a:pos x="0" y="635000"/>
                            </a:cxn>
                          </a:cxnLst>
                          <a:pathLst>
                            <a:path w="50194" h="2292">
                              <a:moveTo>
                                <a:pt x="0" y="2292"/>
                              </a:moveTo>
                              <a:lnTo>
                                <a:pt x="0" y="2292"/>
                              </a:lnTo>
                              <a:lnTo>
                                <a:pt x="50194" y="2292"/>
                              </a:lnTo>
                              <a:lnTo>
                                <a:pt x="50194" y="2292"/>
                              </a:lnTo>
                              <a:lnTo>
                                <a:pt x="50194" y="0"/>
                              </a:lnTo>
                              <a:lnTo>
                                <a:pt x="50194" y="0"/>
                              </a:lnTo>
                              <a:lnTo>
                                <a:pt x="0" y="0"/>
                              </a:lnTo>
                              <a:lnTo>
                                <a:pt x="0" y="0"/>
                              </a:lnTo>
                              <a:lnTo>
                                <a:pt x="0" y="2292"/>
                              </a:lnTo>
                            </a:path>
                          </a:pathLst>
                        </a:custGeom>
                        <a:solidFill>
                          <a:srgbClr val="FFFFFF"/>
                        </a:solidFill>
                        <a:ln w="9525" cap="flat" cmpd="sng">
                          <a:solidFill>
                            <a:srgbClr val="000000"/>
                          </a:solidFill>
                          <a:prstDash val="solid"/>
                          <a:miter/>
                          <a:headEnd type="none" w="med" len="med"/>
                          <a:tailEnd type="none" w="med" len="med"/>
                        </a:ln>
                        <a:effectLst/>
                      </wps:spPr>
                      <wps:bodyPr wrap="square" upright="1"/>
                    </wps:wsp>
                  </a:graphicData>
                </a:graphic>
              </wp:anchor>
            </w:drawing>
          </mc:Choice>
          <mc:Fallback>
            <w:pict>
              <v:shape id="_x0000_s1026" o:spid="_x0000_s1026" o:spt="100" style="position:absolute;left:0pt;margin-left:0pt;margin-top:0pt;height:50pt;width:50pt;visibility:hidden;z-index:251717632;mso-width-relative:page;mso-height-relative:page;" fillcolor="#FFFFFF" filled="t" stroked="t" coordsize="50194,2292" o:gfxdata="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&#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" path="m0,2292l0,2292,50194,2292,50194,2292,50194,0,50194,0,0,0,0,0,0,2292e">
                <v:path o:connectlocs="0,635000;0,635000;635000,635000;635000,635000;635000,0;635000,0;0,0;0,0;0,635000" o:connectangles="0,0,0,0,0,0,0,0,0"/>
                <v:fill on="t" focussize="0,0"/>
                <v:stroke color="#000000" joinstyle="miter"/>
                <v:imagedata o:title=""/>
                <o:lock v:ext="edit" aspectratio="f"/>
              </v:shape>
            </w:pict>
          </mc:Fallback>
        </mc:AlternateContent>
      </w:r>
      <w:r>
        <w:rPr>
          <w:rFonts w:hint="eastAsia" w:ascii="仿宋" w:hAnsi="仿宋" w:eastAsia="仿宋" w:cs="仿宋"/>
          <w:color w:val="auto"/>
          <w:spacing w:val="-1"/>
          <w:sz w:val="24"/>
          <w:szCs w:val="24"/>
          <w:highlight w:val="none"/>
        </w:rPr>
        <w:t>使用玻璃刮、抹水器、无泡玻璃水、强力清洗剂，彻底清除污垢(包括窗框清理，保护膜的清理，窗户缝的吸尘，对一些顽固的水泥点胶质可用玻璃铲刀去除)，清洁剂应包含防静电成分，经</w:t>
      </w:r>
      <w:r>
        <w:rPr>
          <w:rFonts w:hint="eastAsia" w:ascii="仿宋" w:hAnsi="仿宋" w:eastAsia="仿宋" w:cs="仿宋"/>
          <w:color w:val="auto"/>
          <w:sz w:val="24"/>
          <w:szCs w:val="24"/>
          <w:highlight w:val="none"/>
        </w:rPr>
        <w:t>擦拭过的玻璃、窗框晶莹光亮，不沾灰。</w:t>
      </w:r>
    </w:p>
    <w:p w14:paraId="3E32AFCE">
      <w:pPr>
        <w:keepNext w:val="0"/>
        <w:keepLines w:val="0"/>
        <w:pageBreakBefore w:val="0"/>
        <w:widowControl w:val="0"/>
        <w:kinsoku/>
        <w:wordWrap/>
        <w:overflowPunct/>
        <w:topLinePunct w:val="0"/>
        <w:autoSpaceDE/>
        <w:autoSpaceDN/>
        <w:bidi w:val="0"/>
        <w:adjustRightInd w:val="0"/>
        <w:snapToGrid/>
        <w:spacing w:line="360" w:lineRule="auto"/>
        <w:ind w:firstLine="476"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lang w:val="en-US" w:eastAsia="zh-CN"/>
        </w:rPr>
        <w:t>2.</w:t>
      </w:r>
      <w:r>
        <w:rPr>
          <w:rFonts w:hint="eastAsia" w:ascii="仿宋" w:hAnsi="仿宋" w:eastAsia="仿宋" w:cs="仿宋"/>
          <w:color w:val="auto"/>
          <w:spacing w:val="-1"/>
          <w:sz w:val="24"/>
          <w:szCs w:val="24"/>
          <w:highlight w:val="none"/>
        </w:rPr>
        <w:t>全面除尘养护：</w:t>
      </w:r>
    </w:p>
    <w:p w14:paraId="19CD17D4">
      <w:pPr>
        <w:keepNext w:val="0"/>
        <w:keepLines w:val="0"/>
        <w:pageBreakBefore w:val="0"/>
        <w:widowControl w:val="0"/>
        <w:kinsoku/>
        <w:wordWrap/>
        <w:overflowPunct/>
        <w:topLinePunct w:val="0"/>
        <w:autoSpaceDE/>
        <w:autoSpaceDN/>
        <w:bidi w:val="0"/>
        <w:adjustRightInd w:val="0"/>
        <w:snapToGrid/>
        <w:spacing w:line="360" w:lineRule="auto"/>
        <w:ind w:firstLine="476"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使用大功率</w:t>
      </w:r>
      <w:r>
        <w:rPr>
          <w:rFonts w:hint="eastAsia" w:ascii="仿宋" w:hAnsi="仿宋" w:eastAsia="仿宋" w:cs="仿宋"/>
          <w:color w:val="auto"/>
          <w:spacing w:val="-1"/>
          <w:sz w:val="24"/>
          <w:szCs w:val="24"/>
          <w:highlight w:val="none"/>
        </w:rPr>
        <w:t>真空吸尘器及其他除尘工具</w:t>
      </w:r>
      <w:r>
        <w:rPr>
          <w:rFonts w:hint="eastAsia" w:ascii="仿宋" w:hAnsi="仿宋" w:eastAsia="仿宋" w:cs="仿宋"/>
          <w:color w:val="auto"/>
          <w:spacing w:val="-3"/>
          <w:sz w:val="24"/>
          <w:szCs w:val="24"/>
          <w:highlight w:val="none"/>
        </w:rPr>
        <w:t>，将所有墙面、台面、暖气罩内、天花板、装饰</w:t>
      </w:r>
      <w:r>
        <w:rPr>
          <w:rFonts w:hint="eastAsia" w:ascii="仿宋" w:hAnsi="仿宋" w:eastAsia="仿宋" w:cs="仿宋"/>
          <w:color w:val="auto"/>
          <w:spacing w:val="-3"/>
          <w:sz w:val="24"/>
          <w:szCs w:val="24"/>
          <w:highlight w:val="none"/>
        </w:rPr>
        <w:t>吊顶、各种橱柜、纱窗、灯具等易附灰尘的材料，用品，家具表面擦拭，然后对其使用洁磁剂、不锈钢光亮剂、</w:t>
      </w:r>
      <w:r>
        <w:rPr>
          <w:rFonts w:hint="eastAsia" w:ascii="仿宋" w:hAnsi="仿宋" w:eastAsia="仿宋" w:cs="仿宋"/>
          <w:color w:val="auto"/>
          <w:spacing w:val="-1"/>
          <w:sz w:val="24"/>
          <w:szCs w:val="24"/>
          <w:highlight w:val="none"/>
        </w:rPr>
        <w:t>清</w:t>
      </w:r>
      <w:r>
        <w:rPr>
          <w:rFonts w:hint="eastAsia" w:ascii="仿宋" w:hAnsi="仿宋" w:eastAsia="仿宋" w:cs="仿宋"/>
          <w:color w:val="auto"/>
          <w:spacing w:val="-2"/>
          <w:sz w:val="24"/>
          <w:szCs w:val="24"/>
          <w:highlight w:val="none"/>
        </w:rPr>
        <w:t>洁蜡等</w:t>
      </w:r>
      <w:r>
        <w:rPr>
          <w:rFonts w:hint="eastAsia" w:ascii="仿宋" w:hAnsi="仿宋" w:eastAsia="仿宋" w:cs="仿宋"/>
          <w:color w:val="auto"/>
          <w:spacing w:val="-3"/>
          <w:sz w:val="24"/>
          <w:szCs w:val="24"/>
          <w:highlight w:val="none"/>
        </w:rPr>
        <w:t>进行专业养护</w:t>
      </w:r>
      <w:r>
        <w:rPr>
          <w:rFonts w:hint="eastAsia" w:ascii="仿宋" w:hAnsi="仿宋" w:eastAsia="仿宋" w:cs="仿宋"/>
          <w:color w:val="auto"/>
          <w:spacing w:val="-1"/>
          <w:sz w:val="24"/>
          <w:szCs w:val="24"/>
          <w:highlight w:val="none"/>
        </w:rPr>
        <w:t>。</w:t>
      </w:r>
    </w:p>
    <w:p w14:paraId="545B4E5A">
      <w:pPr>
        <w:keepNext w:val="0"/>
        <w:keepLines w:val="0"/>
        <w:pageBreakBefore w:val="0"/>
        <w:widowControl w:val="0"/>
        <w:kinsoku/>
        <w:wordWrap/>
        <w:overflowPunct/>
        <w:topLinePunct w:val="0"/>
        <w:autoSpaceDE/>
        <w:autoSpaceDN/>
        <w:bidi w:val="0"/>
        <w:adjustRightInd w:val="0"/>
        <w:snapToGrid/>
        <w:spacing w:line="360" w:lineRule="auto"/>
        <w:ind w:firstLine="476"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lang w:val="en-US" w:eastAsia="zh-CN"/>
        </w:rPr>
        <w:t>3.</w:t>
      </w:r>
      <w:r>
        <w:rPr>
          <w:rFonts w:hint="eastAsia" w:ascii="仿宋" w:hAnsi="仿宋" w:eastAsia="仿宋" w:cs="仿宋"/>
          <w:color w:val="auto"/>
          <w:spacing w:val="-1"/>
          <w:sz w:val="24"/>
          <w:szCs w:val="24"/>
          <w:highlight w:val="none"/>
        </w:rPr>
        <w:t>洗地面：</w:t>
      </w:r>
    </w:p>
    <w:p w14:paraId="4C06C208">
      <w:pPr>
        <w:keepNext w:val="0"/>
        <w:keepLines w:val="0"/>
        <w:pageBreakBefore w:val="0"/>
        <w:widowControl w:val="0"/>
        <w:kinsoku/>
        <w:wordWrap/>
        <w:overflowPunct/>
        <w:topLinePunct w:val="0"/>
        <w:autoSpaceDE/>
        <w:autoSpaceDN/>
        <w:bidi w:val="0"/>
        <w:adjustRightInd w:val="0"/>
        <w:snapToGrid/>
        <w:spacing w:line="360" w:lineRule="auto"/>
        <w:ind w:firstLine="468"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地砖表面使用高档强力洗地机配合硬质地坪清洗剂处理，真空吸水机清理，使地面清洁更显</w:t>
      </w:r>
      <w:r>
        <w:rPr>
          <w:rFonts w:hint="eastAsia" w:ascii="仿宋" w:hAnsi="仿宋" w:eastAsia="仿宋" w:cs="仿宋"/>
          <w:color w:val="auto"/>
          <w:spacing w:val="-1"/>
          <w:sz w:val="24"/>
          <w:szCs w:val="24"/>
          <w:highlight w:val="none"/>
        </w:rPr>
        <w:t>光泽。</w:t>
      </w:r>
    </w:p>
    <w:p w14:paraId="609EB0EC">
      <w:pPr>
        <w:keepNext w:val="0"/>
        <w:keepLines w:val="0"/>
        <w:pageBreakBefore w:val="0"/>
        <w:widowControl w:val="0"/>
        <w:kinsoku/>
        <w:wordWrap/>
        <w:overflowPunct/>
        <w:topLinePunct w:val="0"/>
        <w:autoSpaceDE/>
        <w:autoSpaceDN/>
        <w:bidi w:val="0"/>
        <w:adjustRightInd w:val="0"/>
        <w:snapToGrid/>
        <w:spacing w:line="360" w:lineRule="auto"/>
        <w:ind w:firstLine="468"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lang w:val="en-US" w:eastAsia="zh-CN"/>
        </w:rPr>
        <w:t>4.</w:t>
      </w:r>
      <w:r>
        <w:rPr>
          <w:rFonts w:hint="eastAsia" w:ascii="仿宋" w:hAnsi="仿宋" w:eastAsia="仿宋" w:cs="仿宋"/>
          <w:color w:val="auto"/>
          <w:spacing w:val="-3"/>
          <w:sz w:val="24"/>
          <w:szCs w:val="24"/>
          <w:highlight w:val="none"/>
        </w:rPr>
        <w:t>厕所除污消毒：使用清洗剂、高效去油剂、水锈净、消毒剂等专业药剂进行特别处</w:t>
      </w:r>
      <w:r>
        <w:rPr>
          <w:rFonts w:hint="eastAsia" w:ascii="仿宋" w:hAnsi="仿宋" w:eastAsia="仿宋" w:cs="仿宋"/>
          <w:color w:val="auto"/>
          <w:spacing w:val="-1"/>
          <w:sz w:val="24"/>
          <w:szCs w:val="24"/>
          <w:highlight w:val="none"/>
        </w:rPr>
        <w:t>理使厕所内各种设备、用具洁净光亮，更易护理。</w:t>
      </w:r>
    </w:p>
    <w:p w14:paraId="7A3713E5">
      <w:pPr>
        <w:keepNext w:val="0"/>
        <w:keepLines w:val="0"/>
        <w:pageBreakBefore w:val="0"/>
        <w:widowControl w:val="0"/>
        <w:kinsoku/>
        <w:wordWrap/>
        <w:overflowPunct/>
        <w:topLinePunct w:val="0"/>
        <w:autoSpaceDE/>
        <w:autoSpaceDN/>
        <w:bidi w:val="0"/>
        <w:adjustRightInd w:val="0"/>
        <w:snapToGrid/>
        <w:spacing w:line="360" w:lineRule="auto"/>
        <w:ind w:firstLine="468"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lang w:val="en-US" w:eastAsia="zh-CN"/>
        </w:rPr>
        <w:t>5.</w:t>
      </w:r>
      <w:r>
        <w:rPr>
          <w:rFonts w:hint="eastAsia" w:ascii="仿宋" w:hAnsi="仿宋" w:eastAsia="仿宋" w:cs="仿宋"/>
          <w:color w:val="auto"/>
          <w:spacing w:val="-3"/>
          <w:sz w:val="24"/>
          <w:szCs w:val="24"/>
          <w:highlight w:val="none"/>
        </w:rPr>
        <w:t>装修痕迹的清理：针对装修后遗留的漆点、胶迹、涂料点、水泥块、铅笔痕使用清洁</w:t>
      </w:r>
      <w:r>
        <w:rPr>
          <w:rFonts w:hint="eastAsia" w:ascii="仿宋" w:hAnsi="仿宋" w:eastAsia="仿宋" w:cs="仿宋"/>
          <w:color w:val="auto"/>
          <w:sz w:val="24"/>
          <w:szCs w:val="24"/>
          <w:highlight w:val="none"/>
        </w:rPr>
        <w:t>球、专业铲刀、除胶剂等专用药剂进行细微处理。</w:t>
      </w:r>
    </w:p>
    <w:p w14:paraId="2043ACAC">
      <w:pPr>
        <w:keepNext w:val="0"/>
        <w:keepLines w:val="0"/>
        <w:pageBreakBefore w:val="0"/>
        <w:widowControl w:val="0"/>
        <w:kinsoku/>
        <w:wordWrap/>
        <w:overflowPunct/>
        <w:topLinePunct w:val="0"/>
        <w:autoSpaceDE/>
        <w:autoSpaceDN/>
        <w:bidi w:val="0"/>
        <w:adjustRightInd w:val="0"/>
        <w:snapToGrid/>
        <w:spacing w:line="360" w:lineRule="auto"/>
        <w:ind w:firstLine="468" w:firstLineChars="200"/>
        <w:jc w:val="left"/>
        <w:textAlignment w:val="auto"/>
        <w:rPr>
          <w:rFonts w:hint="eastAsia" w:ascii="仿宋" w:hAnsi="仿宋" w:eastAsia="仿宋" w:cs="仿宋"/>
          <w:color w:val="auto"/>
          <w:spacing w:val="-2"/>
          <w:sz w:val="24"/>
          <w:szCs w:val="24"/>
          <w:highlight w:val="none"/>
        </w:rPr>
      </w:pPr>
      <w:r>
        <w:rPr>
          <w:rFonts w:hint="eastAsia" w:ascii="仿宋" w:hAnsi="仿宋" w:eastAsia="仿宋" w:cs="仿宋"/>
          <w:color w:val="auto"/>
          <w:spacing w:val="-3"/>
          <w:sz w:val="24"/>
          <w:szCs w:val="24"/>
          <w:highlight w:val="none"/>
          <w:lang w:val="en-US" w:eastAsia="zh-CN"/>
        </w:rPr>
        <w:t>6.</w:t>
      </w:r>
      <w:r>
        <w:rPr>
          <w:rFonts w:hint="eastAsia" w:ascii="仿宋" w:hAnsi="仿宋" w:eastAsia="仿宋" w:cs="仿宋"/>
          <w:color w:val="auto"/>
          <w:spacing w:val="-3"/>
          <w:sz w:val="24"/>
          <w:szCs w:val="24"/>
          <w:highlight w:val="none"/>
        </w:rPr>
        <w:t>打蜡处理：对地胶板、石材地面、木地板等</w:t>
      </w:r>
      <w:r>
        <w:rPr>
          <w:rFonts w:hint="eastAsia" w:ascii="仿宋" w:hAnsi="仿宋" w:eastAsia="仿宋" w:cs="仿宋"/>
          <w:color w:val="auto"/>
          <w:spacing w:val="-2"/>
          <w:sz w:val="24"/>
          <w:szCs w:val="24"/>
          <w:highlight w:val="none"/>
        </w:rPr>
        <w:t>进行打蜡处理。先用封地蜡封闭地面，要求由</w:t>
      </w:r>
      <w:r>
        <w:rPr>
          <w:rFonts w:hint="eastAsia" w:ascii="仿宋" w:hAnsi="仿宋" w:eastAsia="仿宋" w:cs="仿宋"/>
          <w:color w:val="auto"/>
          <w:spacing w:val="-6"/>
          <w:sz w:val="24"/>
          <w:szCs w:val="24"/>
          <w:highlight w:val="none"/>
        </w:rPr>
        <w:t>专业人员操作打蜡，蜡液分布均匀，薄厚适中，亮丽美观；</w:t>
      </w:r>
      <w:r>
        <w:rPr>
          <w:rFonts w:hint="eastAsia" w:ascii="仿宋" w:hAnsi="仿宋" w:eastAsia="仿宋" w:cs="仿宋"/>
          <w:color w:val="auto"/>
          <w:spacing w:val="-1"/>
          <w:sz w:val="24"/>
          <w:szCs w:val="24"/>
          <w:highlight w:val="none"/>
        </w:rPr>
        <w:t>本项目</w:t>
      </w:r>
      <w:r>
        <w:rPr>
          <w:rFonts w:hint="eastAsia" w:ascii="仿宋" w:hAnsi="仿宋" w:eastAsia="仿宋" w:cs="仿宋"/>
          <w:color w:val="auto"/>
          <w:sz w:val="24"/>
          <w:szCs w:val="24"/>
          <w:highlight w:val="none"/>
        </w:rPr>
        <w:t>打蜡处理中需使用一线品牌的面腊，</w:t>
      </w:r>
      <w:r>
        <w:rPr>
          <w:rFonts w:hint="eastAsia" w:ascii="仿宋" w:hAnsi="仿宋" w:eastAsia="仿宋" w:cs="仿宋"/>
          <w:color w:val="auto"/>
          <w:spacing w:val="-2"/>
          <w:sz w:val="24"/>
          <w:szCs w:val="24"/>
          <w:highlight w:val="none"/>
        </w:rPr>
        <w:t>且打蜡次数不少于三遍。</w:t>
      </w:r>
    </w:p>
    <w:p w14:paraId="2C2D34BA">
      <w:pPr>
        <w:keepNext w:val="0"/>
        <w:keepLines w:val="0"/>
        <w:pageBreakBefore w:val="0"/>
        <w:widowControl w:val="0"/>
        <w:kinsoku/>
        <w:wordWrap/>
        <w:overflowPunct/>
        <w:topLinePunct w:val="0"/>
        <w:autoSpaceDE/>
        <w:autoSpaceDN/>
        <w:bidi w:val="0"/>
        <w:adjustRightInd w:val="0"/>
        <w:snapToGrid/>
        <w:spacing w:line="360" w:lineRule="auto"/>
        <w:ind w:firstLine="468"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lang w:val="en-US" w:eastAsia="zh-CN"/>
        </w:rPr>
        <w:t>7.</w:t>
      </w:r>
      <w:r>
        <w:rPr>
          <w:rFonts w:hint="eastAsia" w:ascii="仿宋" w:hAnsi="仿宋" w:eastAsia="仿宋" w:cs="仿宋"/>
          <w:color w:val="auto"/>
          <w:spacing w:val="-3"/>
          <w:sz w:val="24"/>
          <w:szCs w:val="24"/>
          <w:highlight w:val="none"/>
        </w:rPr>
        <w:t>外墙清洗：对负责楼宇的外墙，包括幕墙玻璃、镜面不锈钢</w:t>
      </w:r>
      <w:r>
        <w:rPr>
          <w:rFonts w:hint="eastAsia" w:ascii="仿宋" w:hAnsi="仿宋" w:eastAsia="仿宋" w:cs="仿宋"/>
          <w:color w:val="auto"/>
          <w:spacing w:val="-4"/>
          <w:sz w:val="24"/>
          <w:szCs w:val="24"/>
          <w:highlight w:val="none"/>
        </w:rPr>
        <w:t>、铝合金板、涂料和水</w:t>
      </w:r>
      <w:r>
        <w:rPr>
          <w:rFonts w:hint="eastAsia" w:ascii="仿宋" w:hAnsi="仿宋" w:eastAsia="仿宋" w:cs="仿宋"/>
          <w:color w:val="auto"/>
          <w:spacing w:val="-3"/>
          <w:sz w:val="24"/>
          <w:szCs w:val="24"/>
          <w:highlight w:val="none"/>
        </w:rPr>
        <w:t>泥墙面进行清洗，要求清洗后外墙表面清洁光亮，无积灰、涂料、硅胶、油漆等污渍：墙面色泽</w:t>
      </w:r>
      <w:r>
        <w:rPr>
          <w:rFonts w:hint="eastAsia" w:ascii="仿宋" w:hAnsi="仿宋" w:eastAsia="仿宋" w:cs="仿宋"/>
          <w:color w:val="auto"/>
          <w:sz w:val="24"/>
          <w:szCs w:val="24"/>
          <w:highlight w:val="none"/>
        </w:rPr>
        <w:t>均匀无色差（因原墙面本身颜色有色差的除外）无变色、无损伤。</w:t>
      </w:r>
    </w:p>
    <w:p w14:paraId="76E5AD0D">
      <w:pPr>
        <w:keepNext w:val="0"/>
        <w:keepLines w:val="0"/>
        <w:pageBreakBefore w:val="0"/>
        <w:widowControl w:val="0"/>
        <w:kinsoku/>
        <w:wordWrap/>
        <w:overflowPunct/>
        <w:topLinePunct w:val="0"/>
        <w:autoSpaceDE/>
        <w:autoSpaceDN/>
        <w:bidi w:val="0"/>
        <w:adjustRightInd w:val="0"/>
        <w:snapToGrid/>
        <w:spacing w:line="360" w:lineRule="auto"/>
        <w:ind w:firstLine="470" w:firstLineChars="200"/>
        <w:jc w:val="left"/>
        <w:textAlignment w:val="auto"/>
        <w:rPr>
          <w:rFonts w:hint="eastAsia" w:ascii="仿宋" w:hAnsi="仿宋" w:eastAsia="仿宋" w:cs="仿宋"/>
          <w:color w:val="auto"/>
          <w:spacing w:val="-3"/>
          <w:sz w:val="24"/>
          <w:szCs w:val="24"/>
          <w:highlight w:val="none"/>
        </w:rPr>
      </w:pPr>
      <w:r>
        <w:rPr>
          <w:rFonts w:hint="eastAsia" w:ascii="仿宋" w:hAnsi="仿宋" w:eastAsia="仿宋" w:cs="仿宋"/>
          <w:b/>
          <w:color w:val="auto"/>
          <w:spacing w:val="-3"/>
          <w:sz w:val="24"/>
          <w:szCs w:val="24"/>
          <w:highlight w:val="none"/>
          <w:lang w:eastAsia="zh-CN"/>
        </w:rPr>
        <w:t>（五）</w:t>
      </w:r>
      <w:r>
        <w:rPr>
          <w:rFonts w:hint="eastAsia" w:ascii="仿宋" w:hAnsi="仿宋" w:eastAsia="仿宋" w:cs="仿宋"/>
          <w:b/>
          <w:color w:val="auto"/>
          <w:spacing w:val="-3"/>
          <w:sz w:val="24"/>
          <w:szCs w:val="24"/>
          <w:highlight w:val="none"/>
        </w:rPr>
        <w:t>工具准备</w:t>
      </w:r>
    </w:p>
    <w:p w14:paraId="3F40D7E5">
      <w:pPr>
        <w:keepNext w:val="0"/>
        <w:keepLines w:val="0"/>
        <w:pageBreakBefore w:val="0"/>
        <w:widowControl w:val="0"/>
        <w:kinsoku/>
        <w:wordWrap/>
        <w:overflowPunct/>
        <w:topLinePunct w:val="0"/>
        <w:autoSpaceDE/>
        <w:autoSpaceDN/>
        <w:bidi w:val="0"/>
        <w:adjustRightInd w:val="0"/>
        <w:snapToGrid/>
        <w:spacing w:line="360" w:lineRule="auto"/>
        <w:ind w:firstLine="468" w:firstLineChars="200"/>
        <w:jc w:val="left"/>
        <w:textAlignment w:val="auto"/>
        <w:rPr>
          <w:rFonts w:hint="eastAsia" w:ascii="仿宋" w:hAnsi="仿宋" w:eastAsia="仿宋" w:cs="仿宋"/>
          <w:color w:val="auto"/>
          <w:spacing w:val="-1"/>
          <w:sz w:val="24"/>
          <w:szCs w:val="24"/>
          <w:highlight w:val="none"/>
        </w:rPr>
      </w:pPr>
      <w:r>
        <w:rPr>
          <w:rFonts w:hint="eastAsia" w:ascii="仿宋" w:hAnsi="仿宋" w:eastAsia="仿宋" w:cs="仿宋"/>
          <w:color w:val="auto"/>
          <w:spacing w:val="-3"/>
          <w:sz w:val="24"/>
          <w:szCs w:val="24"/>
          <w:highlight w:val="none"/>
        </w:rPr>
        <w:t>必须满足实际所需，如大型吸尘吸水机、多功能擦地机、打蜡机、</w:t>
      </w:r>
      <w:r>
        <w:rPr>
          <w:rFonts w:hint="eastAsia" w:ascii="仿宋" w:hAnsi="仿宋" w:eastAsia="仿宋" w:cs="仿宋"/>
          <w:color w:val="auto"/>
          <w:spacing w:val="-1"/>
          <w:sz w:val="24"/>
          <w:szCs w:val="24"/>
          <w:highlight w:val="none"/>
        </w:rPr>
        <w:t>玻璃套装工具、加长杆、梯子、水桶、掸子、云石铲刀、刮子、涂水器等。</w:t>
      </w:r>
      <w:r>
        <w:rPr>
          <w:rFonts w:hint="eastAsia" w:ascii="仿宋" w:hAnsi="仿宋" w:eastAsia="仿宋" w:cs="仿宋"/>
          <w:color w:val="auto"/>
          <w:spacing w:val="-3"/>
          <w:sz w:val="24"/>
          <w:szCs w:val="24"/>
          <w:highlight w:val="none"/>
        </w:rPr>
        <w:t>药剂准备：必须按不同材质提供各种不同进口清洗、保养、打腊药剂。使用</w:t>
      </w:r>
      <w:r>
        <w:rPr>
          <w:rFonts w:hint="eastAsia" w:ascii="仿宋" w:hAnsi="仿宋" w:eastAsia="仿宋" w:cs="仿宋"/>
          <w:color w:val="auto"/>
          <w:spacing w:val="-1"/>
          <w:sz w:val="24"/>
          <w:szCs w:val="24"/>
          <w:highlight w:val="none"/>
        </w:rPr>
        <w:t>需院方认可的一线品牌的专业药剂</w:t>
      </w:r>
      <w:r>
        <w:rPr>
          <w:rFonts w:hint="eastAsia" w:ascii="仿宋" w:hAnsi="仿宋" w:eastAsia="仿宋" w:cs="仿宋"/>
          <w:color w:val="auto"/>
          <w:sz w:val="24"/>
          <w:szCs w:val="24"/>
          <w:highlight w:val="none"/>
        </w:rPr>
        <w:t>，</w:t>
      </w:r>
      <w:r>
        <w:rPr>
          <w:rFonts w:hint="eastAsia" w:ascii="仿宋" w:hAnsi="仿宋" w:eastAsia="仿宋" w:cs="仿宋"/>
          <w:color w:val="auto"/>
          <w:spacing w:val="-3"/>
          <w:sz w:val="24"/>
          <w:szCs w:val="24"/>
          <w:highlight w:val="none"/>
        </w:rPr>
        <w:t>如全能清洗剂、玻璃清洗剂、瓷砖清洗剂、陶瓷美缝剂、去胶剂、除渍剂、不</w:t>
      </w:r>
      <w:r>
        <w:rPr>
          <w:rFonts w:hint="eastAsia" w:ascii="仿宋" w:hAnsi="仿宋" w:eastAsia="仿宋" w:cs="仿宋"/>
          <w:color w:val="auto"/>
          <w:sz w:val="24"/>
          <w:szCs w:val="24"/>
          <w:highlight w:val="none"/>
        </w:rPr>
        <w:t>锈钢清洗剂、不锈钢光亮剂、面蜡等。</w:t>
      </w:r>
    </w:p>
    <w:p w14:paraId="680E8140">
      <w:pPr>
        <w:keepNext w:val="0"/>
        <w:keepLines w:val="0"/>
        <w:pageBreakBefore w:val="0"/>
        <w:widowControl w:val="0"/>
        <w:kinsoku/>
        <w:wordWrap/>
        <w:overflowPunct/>
        <w:topLinePunct w:val="0"/>
        <w:autoSpaceDE/>
        <w:autoSpaceDN/>
        <w:bidi w:val="0"/>
        <w:adjustRightInd w:val="0"/>
        <w:snapToGrid/>
        <w:spacing w:line="360" w:lineRule="auto"/>
        <w:ind w:firstLine="470" w:firstLineChars="200"/>
        <w:jc w:val="left"/>
        <w:textAlignment w:val="auto"/>
        <w:rPr>
          <w:rFonts w:hint="eastAsia" w:ascii="仿宋" w:hAnsi="仿宋" w:eastAsia="仿宋" w:cs="仿宋"/>
          <w:b/>
          <w:bCs/>
          <w:color w:val="auto"/>
          <w:spacing w:val="-3"/>
          <w:sz w:val="24"/>
          <w:szCs w:val="24"/>
          <w:highlight w:val="none"/>
        </w:rPr>
      </w:pPr>
      <w:r>
        <w:rPr>
          <w:rFonts w:hint="eastAsia" w:ascii="仿宋" w:hAnsi="仿宋" w:eastAsia="仿宋" w:cs="仿宋"/>
          <w:b/>
          <w:bCs/>
          <w:color w:val="auto"/>
          <w:spacing w:val="-3"/>
          <w:sz w:val="24"/>
          <w:szCs w:val="24"/>
          <w:highlight w:val="none"/>
          <w:lang w:eastAsia="zh-CN"/>
        </w:rPr>
        <w:t>（六）</w:t>
      </w:r>
      <w:r>
        <w:rPr>
          <w:rFonts w:hint="eastAsia" w:ascii="仿宋" w:hAnsi="仿宋" w:eastAsia="仿宋" w:cs="仿宋"/>
          <w:b/>
          <w:bCs/>
          <w:color w:val="auto"/>
          <w:spacing w:val="-3"/>
          <w:sz w:val="24"/>
          <w:szCs w:val="24"/>
          <w:highlight w:val="none"/>
        </w:rPr>
        <w:t>作业完成标准</w:t>
      </w:r>
    </w:p>
    <w:p w14:paraId="372E2D0C">
      <w:pPr>
        <w:keepNext w:val="0"/>
        <w:keepLines w:val="0"/>
        <w:pageBreakBefore w:val="0"/>
        <w:widowControl w:val="0"/>
        <w:kinsoku/>
        <w:wordWrap/>
        <w:overflowPunct/>
        <w:topLinePunct w:val="0"/>
        <w:autoSpaceDE/>
        <w:autoSpaceDN/>
        <w:bidi w:val="0"/>
        <w:adjustRightInd w:val="0"/>
        <w:snapToGrid/>
        <w:spacing w:line="360" w:lineRule="auto"/>
        <w:ind w:firstLine="470" w:firstLineChars="200"/>
        <w:jc w:val="left"/>
        <w:textAlignment w:val="auto"/>
        <w:rPr>
          <w:rFonts w:hint="eastAsia" w:ascii="仿宋" w:hAnsi="仿宋" w:eastAsia="仿宋" w:cs="仿宋"/>
          <w:b/>
          <w:color w:val="auto"/>
          <w:spacing w:val="-3"/>
          <w:sz w:val="24"/>
          <w:szCs w:val="24"/>
          <w:highlight w:val="none"/>
        </w:rPr>
        <w:sectPr>
          <w:footerReference r:id="rId3" w:type="default"/>
          <w:pgSz w:w="11906" w:h="16838"/>
          <w:pgMar w:top="1440" w:right="1423" w:bottom="1440" w:left="1423" w:header="0" w:footer="0" w:gutter="0"/>
          <w:lnNumType w:countBy="0" w:distance="360"/>
          <w:pgNumType w:start="1"/>
          <w:cols w:space="720" w:num="1"/>
          <w:docGrid w:type="lines" w:linePitch="312" w:charSpace="0"/>
        </w:sectPr>
      </w:pPr>
    </w:p>
    <w:tbl>
      <w:tblPr>
        <w:tblStyle w:val="61"/>
        <w:tblpPr w:leftFromText="180" w:rightFromText="180" w:vertAnchor="page" w:horzAnchor="page" w:tblpX="1124" w:tblpY="841"/>
        <w:tblW w:w="0" w:type="auto"/>
        <w:tblInd w:w="-8" w:type="dxa"/>
        <w:tblLayout w:type="fixed"/>
        <w:tblCellMar>
          <w:top w:w="0" w:type="dxa"/>
          <w:left w:w="108" w:type="dxa"/>
          <w:bottom w:w="0" w:type="dxa"/>
          <w:right w:w="108" w:type="dxa"/>
        </w:tblCellMar>
      </w:tblPr>
      <w:tblGrid>
        <w:gridCol w:w="600"/>
        <w:gridCol w:w="731"/>
        <w:gridCol w:w="2002"/>
        <w:gridCol w:w="3743"/>
        <w:gridCol w:w="2395"/>
      </w:tblGrid>
      <w:tr w14:paraId="58DFE73D">
        <w:tblPrEx>
          <w:tblCellMar>
            <w:top w:w="0" w:type="dxa"/>
            <w:left w:w="108" w:type="dxa"/>
            <w:bottom w:w="0" w:type="dxa"/>
            <w:right w:w="108" w:type="dxa"/>
          </w:tblCellMar>
        </w:tblPrEx>
        <w:trPr>
          <w:trHeight w:val="730" w:hRule="exact"/>
        </w:trPr>
        <w:tc>
          <w:tcPr>
            <w:tcW w:w="600"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14:paraId="6C5AD7EF">
            <w:pPr>
              <w:spacing w:line="360" w:lineRule="auto"/>
              <w:jc w:val="center"/>
              <w:rPr>
                <w:rFonts w:hint="eastAsia" w:ascii="仿宋" w:hAnsi="仿宋" w:eastAsia="仿宋" w:cs="仿宋"/>
                <w:color w:val="auto"/>
                <w:sz w:val="24"/>
                <w:highlight w:val="none"/>
              </w:rPr>
            </w:pPr>
            <w:bookmarkStart w:id="56" w:name="19"/>
            <w:bookmarkEnd w:id="56"/>
            <w:r>
              <w:rPr>
                <w:rFonts w:hint="eastAsia" w:ascii="仿宋" w:hAnsi="仿宋" w:eastAsia="仿宋" w:cs="仿宋"/>
                <w:color w:val="auto"/>
                <w:spacing w:val="-1"/>
                <w:sz w:val="24"/>
                <w:highlight w:val="none"/>
              </w:rPr>
              <w:t>序号</w:t>
            </w:r>
          </w:p>
        </w:tc>
        <w:tc>
          <w:tcPr>
            <w:tcW w:w="2733"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14:paraId="1DAB74C4">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项目名称</w:t>
            </w:r>
          </w:p>
        </w:tc>
        <w:tc>
          <w:tcPr>
            <w:tcW w:w="3743"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14:paraId="19758291">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作业流程</w:t>
            </w:r>
          </w:p>
        </w:tc>
        <w:tc>
          <w:tcPr>
            <w:tcW w:w="2395"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14:paraId="62E6720A">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作业标准</w:t>
            </w:r>
          </w:p>
        </w:tc>
      </w:tr>
      <w:tr w14:paraId="12F9872E">
        <w:tblPrEx>
          <w:tblCellMar>
            <w:top w:w="0" w:type="dxa"/>
            <w:left w:w="108" w:type="dxa"/>
            <w:bottom w:w="0" w:type="dxa"/>
            <w:right w:w="108" w:type="dxa"/>
          </w:tblCellMar>
        </w:tblPrEx>
        <w:trPr>
          <w:trHeight w:val="634" w:hRule="exact"/>
        </w:trPr>
        <w:tc>
          <w:tcPr>
            <w:tcW w:w="600" w:type="dxa"/>
            <w:vMerge w:val="restart"/>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14:paraId="178AA8A4">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pacing w:val="-1"/>
                <w:sz w:val="24"/>
                <w:highlight w:val="none"/>
              </w:rPr>
              <w:t>1</w:t>
            </w:r>
          </w:p>
        </w:tc>
        <w:tc>
          <w:tcPr>
            <w:tcW w:w="731" w:type="dxa"/>
            <w:vMerge w:val="restart"/>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14:paraId="3A652C4C">
            <w:pPr>
              <w:jc w:val="center"/>
              <w:rPr>
                <w:rFonts w:hint="eastAsia" w:ascii="仿宋" w:hAnsi="仿宋" w:eastAsia="仿宋" w:cs="仿宋"/>
                <w:color w:val="auto"/>
                <w:sz w:val="24"/>
                <w:highlight w:val="none"/>
              </w:rPr>
            </w:pPr>
            <w:r>
              <w:rPr>
                <w:rFonts w:hint="eastAsia" w:ascii="仿宋" w:hAnsi="仿宋" w:eastAsia="仿宋" w:cs="仿宋"/>
                <w:bCs/>
                <w:color w:val="auto"/>
                <w:spacing w:val="-1"/>
                <w:sz w:val="24"/>
                <w:highlight w:val="none"/>
              </w:rPr>
              <w:t>顶面</w:t>
            </w:r>
          </w:p>
        </w:tc>
        <w:tc>
          <w:tcPr>
            <w:tcW w:w="2002"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14:paraId="76620EEE">
            <w:pPr>
              <w:jc w:val="center"/>
              <w:rPr>
                <w:rFonts w:hint="eastAsia" w:ascii="仿宋" w:hAnsi="仿宋" w:eastAsia="仿宋" w:cs="仿宋"/>
                <w:color w:val="auto"/>
                <w:sz w:val="24"/>
                <w:highlight w:val="none"/>
              </w:rPr>
            </w:pPr>
            <w:r>
              <w:rPr>
                <w:rFonts w:hint="eastAsia" w:ascii="仿宋" w:hAnsi="仿宋" w:eastAsia="仿宋" w:cs="仿宋"/>
                <w:color w:val="auto"/>
                <w:spacing w:val="-1"/>
                <w:sz w:val="24"/>
                <w:highlight w:val="none"/>
              </w:rPr>
              <w:t>天花板</w:t>
            </w:r>
          </w:p>
        </w:tc>
        <w:tc>
          <w:tcPr>
            <w:tcW w:w="3743"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14:paraId="53325871">
            <w:pPr>
              <w:jc w:val="center"/>
              <w:rPr>
                <w:rFonts w:hint="eastAsia" w:ascii="仿宋" w:hAnsi="仿宋" w:eastAsia="仿宋" w:cs="仿宋"/>
                <w:color w:val="auto"/>
                <w:sz w:val="24"/>
                <w:highlight w:val="none"/>
              </w:rPr>
            </w:pPr>
            <w:r>
              <w:rPr>
                <w:rFonts w:hint="eastAsia" w:ascii="仿宋" w:hAnsi="仿宋" w:eastAsia="仿宋" w:cs="仿宋"/>
                <w:color w:val="auto"/>
                <w:spacing w:val="-1"/>
                <w:sz w:val="24"/>
                <w:highlight w:val="none"/>
              </w:rPr>
              <w:t>用长柄鸡毛掸掸去浮尘、蜘蛛网等</w:t>
            </w:r>
          </w:p>
        </w:tc>
        <w:tc>
          <w:tcPr>
            <w:tcW w:w="2395"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14:paraId="1F42BACA">
            <w:pPr>
              <w:jc w:val="center"/>
              <w:rPr>
                <w:rFonts w:hint="eastAsia" w:ascii="仿宋" w:hAnsi="仿宋" w:eastAsia="仿宋" w:cs="仿宋"/>
                <w:color w:val="auto"/>
                <w:sz w:val="24"/>
                <w:highlight w:val="none"/>
              </w:rPr>
            </w:pPr>
            <w:r>
              <w:rPr>
                <w:rFonts w:hint="eastAsia" w:ascii="仿宋" w:hAnsi="仿宋" w:eastAsia="仿宋" w:cs="仿宋"/>
                <w:color w:val="auto"/>
                <w:spacing w:val="-8"/>
                <w:sz w:val="24"/>
                <w:highlight w:val="none"/>
              </w:rPr>
              <w:t>目视无积灰、无蜘蛛网</w:t>
            </w:r>
          </w:p>
        </w:tc>
      </w:tr>
      <w:tr w14:paraId="6EAE8B2F">
        <w:tblPrEx>
          <w:tblCellMar>
            <w:top w:w="0" w:type="dxa"/>
            <w:left w:w="108" w:type="dxa"/>
            <w:bottom w:w="0" w:type="dxa"/>
            <w:right w:w="108" w:type="dxa"/>
          </w:tblCellMar>
        </w:tblPrEx>
        <w:trPr>
          <w:trHeight w:val="636" w:hRule="exact"/>
        </w:trPr>
        <w:tc>
          <w:tcPr>
            <w:tcW w:w="600" w:type="dxa"/>
            <w:vMerge w:val="continue"/>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14:paraId="3060B187">
            <w:pPr>
              <w:spacing w:line="360" w:lineRule="auto"/>
              <w:ind w:firstLine="480" w:firstLineChars="200"/>
              <w:jc w:val="center"/>
              <w:rPr>
                <w:rFonts w:hint="eastAsia" w:ascii="仿宋" w:hAnsi="仿宋" w:eastAsia="仿宋" w:cs="仿宋"/>
                <w:color w:val="auto"/>
                <w:sz w:val="24"/>
                <w:highlight w:val="none"/>
              </w:rPr>
            </w:pPr>
          </w:p>
        </w:tc>
        <w:tc>
          <w:tcPr>
            <w:tcW w:w="731" w:type="dxa"/>
            <w:vMerge w:val="continue"/>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14:paraId="5098BDC4">
            <w:pPr>
              <w:ind w:firstLine="480" w:firstLineChars="200"/>
              <w:jc w:val="center"/>
              <w:rPr>
                <w:rFonts w:hint="eastAsia" w:ascii="仿宋" w:hAnsi="仿宋" w:eastAsia="仿宋" w:cs="仿宋"/>
                <w:color w:val="auto"/>
                <w:sz w:val="24"/>
                <w:highlight w:val="none"/>
              </w:rPr>
            </w:pPr>
          </w:p>
        </w:tc>
        <w:tc>
          <w:tcPr>
            <w:tcW w:w="2002"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14:paraId="181F2477">
            <w:pPr>
              <w:jc w:val="center"/>
              <w:rPr>
                <w:rFonts w:hint="eastAsia" w:ascii="仿宋" w:hAnsi="仿宋" w:eastAsia="仿宋" w:cs="仿宋"/>
                <w:color w:val="auto"/>
                <w:sz w:val="24"/>
                <w:highlight w:val="none"/>
              </w:rPr>
            </w:pPr>
            <w:r>
              <w:rPr>
                <w:rFonts w:hint="eastAsia" w:ascii="仿宋" w:hAnsi="仿宋" w:eastAsia="仿宋" w:cs="仿宋"/>
                <w:color w:val="auto"/>
                <w:spacing w:val="-1"/>
                <w:sz w:val="24"/>
                <w:highlight w:val="none"/>
              </w:rPr>
              <w:t>灯具、灯饰</w:t>
            </w:r>
          </w:p>
        </w:tc>
        <w:tc>
          <w:tcPr>
            <w:tcW w:w="3743"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14:paraId="30A3FF8C">
            <w:pPr>
              <w:jc w:val="center"/>
              <w:rPr>
                <w:rFonts w:hint="eastAsia" w:ascii="仿宋" w:hAnsi="仿宋" w:eastAsia="仿宋" w:cs="仿宋"/>
                <w:color w:val="auto"/>
                <w:sz w:val="24"/>
                <w:highlight w:val="none"/>
              </w:rPr>
            </w:pPr>
            <w:r>
              <w:rPr>
                <w:rFonts w:hint="eastAsia" w:ascii="仿宋" w:hAnsi="仿宋" w:eastAsia="仿宋" w:cs="仿宋"/>
                <w:color w:val="auto"/>
                <w:spacing w:val="-1"/>
                <w:sz w:val="24"/>
                <w:highlight w:val="none"/>
              </w:rPr>
              <w:t>用软毛巾擦拭表面</w:t>
            </w:r>
          </w:p>
        </w:tc>
        <w:tc>
          <w:tcPr>
            <w:tcW w:w="2395"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14:paraId="66AD196E">
            <w:pPr>
              <w:jc w:val="center"/>
              <w:rPr>
                <w:rFonts w:hint="eastAsia" w:ascii="仿宋" w:hAnsi="仿宋" w:eastAsia="仿宋" w:cs="仿宋"/>
                <w:color w:val="auto"/>
                <w:sz w:val="24"/>
                <w:highlight w:val="none"/>
              </w:rPr>
            </w:pPr>
            <w:r>
              <w:rPr>
                <w:rFonts w:hint="eastAsia" w:ascii="仿宋" w:hAnsi="仿宋" w:eastAsia="仿宋" w:cs="仿宋"/>
                <w:color w:val="auto"/>
                <w:spacing w:val="-1"/>
                <w:sz w:val="24"/>
                <w:highlight w:val="none"/>
              </w:rPr>
              <w:t>目视无积灰</w:t>
            </w:r>
          </w:p>
        </w:tc>
      </w:tr>
      <w:tr w14:paraId="709B09D6">
        <w:tblPrEx>
          <w:tblCellMar>
            <w:top w:w="0" w:type="dxa"/>
            <w:left w:w="108" w:type="dxa"/>
            <w:bottom w:w="0" w:type="dxa"/>
            <w:right w:w="108" w:type="dxa"/>
          </w:tblCellMar>
        </w:tblPrEx>
        <w:trPr>
          <w:trHeight w:val="730" w:hRule="exact"/>
        </w:trPr>
        <w:tc>
          <w:tcPr>
            <w:tcW w:w="600" w:type="dxa"/>
            <w:vMerge w:val="continue"/>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14:paraId="546FB345">
            <w:pPr>
              <w:spacing w:line="360" w:lineRule="auto"/>
              <w:ind w:firstLine="480" w:firstLineChars="200"/>
              <w:jc w:val="center"/>
              <w:rPr>
                <w:rFonts w:hint="eastAsia" w:ascii="仿宋" w:hAnsi="仿宋" w:eastAsia="仿宋" w:cs="仿宋"/>
                <w:color w:val="auto"/>
                <w:sz w:val="24"/>
                <w:highlight w:val="none"/>
              </w:rPr>
            </w:pPr>
          </w:p>
        </w:tc>
        <w:tc>
          <w:tcPr>
            <w:tcW w:w="731" w:type="dxa"/>
            <w:vMerge w:val="continue"/>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14:paraId="356FEDD8">
            <w:pPr>
              <w:ind w:firstLine="480" w:firstLineChars="200"/>
              <w:jc w:val="center"/>
              <w:rPr>
                <w:rFonts w:hint="eastAsia" w:ascii="仿宋" w:hAnsi="仿宋" w:eastAsia="仿宋" w:cs="仿宋"/>
                <w:color w:val="auto"/>
                <w:sz w:val="24"/>
                <w:highlight w:val="none"/>
              </w:rPr>
            </w:pPr>
          </w:p>
        </w:tc>
        <w:tc>
          <w:tcPr>
            <w:tcW w:w="2002"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14:paraId="22438C6C">
            <w:pPr>
              <w:jc w:val="center"/>
              <w:rPr>
                <w:rFonts w:hint="eastAsia" w:ascii="仿宋" w:hAnsi="仿宋" w:eastAsia="仿宋" w:cs="仿宋"/>
                <w:color w:val="auto"/>
                <w:sz w:val="24"/>
                <w:highlight w:val="none"/>
              </w:rPr>
            </w:pPr>
            <w:r>
              <w:rPr>
                <w:rFonts w:hint="eastAsia" w:ascii="仿宋" w:hAnsi="仿宋" w:eastAsia="仿宋" w:cs="仿宋"/>
                <w:color w:val="auto"/>
                <w:spacing w:val="-7"/>
                <w:sz w:val="24"/>
                <w:highlight w:val="none"/>
              </w:rPr>
              <w:t>音箱、烟感器、探</w:t>
            </w:r>
            <w:r>
              <w:rPr>
                <w:rFonts w:hint="eastAsia" w:ascii="仿宋" w:hAnsi="仿宋" w:eastAsia="仿宋" w:cs="仿宋"/>
                <w:color w:val="auto"/>
                <w:spacing w:val="-1"/>
                <w:sz w:val="24"/>
                <w:highlight w:val="none"/>
              </w:rPr>
              <w:t>头、监视器</w:t>
            </w:r>
          </w:p>
        </w:tc>
        <w:tc>
          <w:tcPr>
            <w:tcW w:w="3743"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14:paraId="7219059D">
            <w:pPr>
              <w:jc w:val="center"/>
              <w:rPr>
                <w:rFonts w:hint="eastAsia" w:ascii="仿宋" w:hAnsi="仿宋" w:eastAsia="仿宋" w:cs="仿宋"/>
                <w:color w:val="auto"/>
                <w:sz w:val="24"/>
                <w:highlight w:val="none"/>
              </w:rPr>
            </w:pPr>
            <w:r>
              <w:rPr>
                <w:rFonts w:hint="eastAsia" w:ascii="仿宋" w:hAnsi="仿宋" w:eastAsia="仿宋" w:cs="仿宋"/>
                <w:color w:val="auto"/>
                <w:spacing w:val="-1"/>
                <w:sz w:val="24"/>
                <w:highlight w:val="none"/>
              </w:rPr>
              <w:t>用软毛巾擦拭表面</w:t>
            </w:r>
          </w:p>
        </w:tc>
        <w:tc>
          <w:tcPr>
            <w:tcW w:w="2395"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14:paraId="204D6C31">
            <w:pPr>
              <w:jc w:val="center"/>
              <w:rPr>
                <w:rFonts w:hint="eastAsia" w:ascii="仿宋" w:hAnsi="仿宋" w:eastAsia="仿宋" w:cs="仿宋"/>
                <w:color w:val="auto"/>
                <w:sz w:val="24"/>
                <w:highlight w:val="none"/>
              </w:rPr>
            </w:pPr>
            <w:r>
              <w:rPr>
                <w:rFonts w:hint="eastAsia" w:ascii="仿宋" w:hAnsi="仿宋" w:eastAsia="仿宋" w:cs="仿宋"/>
                <w:color w:val="auto"/>
                <w:spacing w:val="-1"/>
                <w:sz w:val="24"/>
                <w:highlight w:val="none"/>
              </w:rPr>
              <w:t>目视无积灰</w:t>
            </w:r>
          </w:p>
        </w:tc>
      </w:tr>
      <w:tr w14:paraId="675399FB">
        <w:tblPrEx>
          <w:tblCellMar>
            <w:top w:w="0" w:type="dxa"/>
            <w:left w:w="108" w:type="dxa"/>
            <w:bottom w:w="0" w:type="dxa"/>
            <w:right w:w="108" w:type="dxa"/>
          </w:tblCellMar>
        </w:tblPrEx>
        <w:trPr>
          <w:trHeight w:val="740" w:hRule="exact"/>
        </w:trPr>
        <w:tc>
          <w:tcPr>
            <w:tcW w:w="600" w:type="dxa"/>
            <w:vMerge w:val="continue"/>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14:paraId="04120AFE">
            <w:pPr>
              <w:spacing w:line="360" w:lineRule="auto"/>
              <w:ind w:firstLine="480" w:firstLineChars="200"/>
              <w:jc w:val="center"/>
              <w:rPr>
                <w:rFonts w:hint="eastAsia" w:ascii="仿宋" w:hAnsi="仿宋" w:eastAsia="仿宋" w:cs="仿宋"/>
                <w:color w:val="auto"/>
                <w:sz w:val="24"/>
                <w:highlight w:val="none"/>
              </w:rPr>
            </w:pPr>
          </w:p>
        </w:tc>
        <w:tc>
          <w:tcPr>
            <w:tcW w:w="731" w:type="dxa"/>
            <w:vMerge w:val="continue"/>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14:paraId="76E316EF">
            <w:pPr>
              <w:ind w:firstLine="480" w:firstLineChars="200"/>
              <w:jc w:val="center"/>
              <w:rPr>
                <w:rFonts w:hint="eastAsia" w:ascii="仿宋" w:hAnsi="仿宋" w:eastAsia="仿宋" w:cs="仿宋"/>
                <w:color w:val="auto"/>
                <w:sz w:val="24"/>
                <w:highlight w:val="none"/>
              </w:rPr>
            </w:pPr>
          </w:p>
        </w:tc>
        <w:tc>
          <w:tcPr>
            <w:tcW w:w="2002"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14:paraId="3C05FB1D">
            <w:pPr>
              <w:jc w:val="center"/>
              <w:rPr>
                <w:rFonts w:hint="eastAsia" w:ascii="仿宋" w:hAnsi="仿宋" w:eastAsia="仿宋" w:cs="仿宋"/>
                <w:color w:val="auto"/>
                <w:sz w:val="24"/>
                <w:highlight w:val="none"/>
              </w:rPr>
            </w:pPr>
            <w:r>
              <w:rPr>
                <w:rFonts w:hint="eastAsia" w:ascii="仿宋" w:hAnsi="仿宋" w:eastAsia="仿宋" w:cs="仿宋"/>
                <w:color w:val="auto"/>
                <w:spacing w:val="-7"/>
                <w:sz w:val="24"/>
                <w:highlight w:val="none"/>
              </w:rPr>
              <w:t>空调、热风口、风</w:t>
            </w:r>
            <w:r>
              <w:rPr>
                <w:rFonts w:hint="eastAsia" w:ascii="仿宋" w:hAnsi="仿宋" w:eastAsia="仿宋" w:cs="仿宋"/>
                <w:color w:val="auto"/>
                <w:spacing w:val="-1"/>
                <w:sz w:val="24"/>
                <w:highlight w:val="none"/>
              </w:rPr>
              <w:t>扇、排气扇</w:t>
            </w:r>
          </w:p>
        </w:tc>
        <w:tc>
          <w:tcPr>
            <w:tcW w:w="3743"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14:paraId="1F8FF6F0">
            <w:pPr>
              <w:jc w:val="center"/>
              <w:rPr>
                <w:rFonts w:hint="eastAsia" w:ascii="仿宋" w:hAnsi="仿宋" w:eastAsia="仿宋" w:cs="仿宋"/>
                <w:color w:val="auto"/>
                <w:sz w:val="24"/>
                <w:highlight w:val="none"/>
              </w:rPr>
            </w:pPr>
            <w:r>
              <w:rPr>
                <w:rFonts w:hint="eastAsia" w:ascii="仿宋" w:hAnsi="仿宋" w:eastAsia="仿宋" w:cs="仿宋"/>
                <w:color w:val="auto"/>
                <w:spacing w:val="-1"/>
                <w:sz w:val="24"/>
                <w:highlight w:val="none"/>
              </w:rPr>
              <w:t>用软毛巾擦拭表面</w:t>
            </w:r>
          </w:p>
        </w:tc>
        <w:tc>
          <w:tcPr>
            <w:tcW w:w="2395"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14:paraId="221BCDDF">
            <w:pPr>
              <w:jc w:val="center"/>
              <w:rPr>
                <w:rFonts w:hint="eastAsia" w:ascii="仿宋" w:hAnsi="仿宋" w:eastAsia="仿宋" w:cs="仿宋"/>
                <w:color w:val="auto"/>
                <w:sz w:val="24"/>
                <w:highlight w:val="none"/>
              </w:rPr>
            </w:pPr>
            <w:r>
              <w:rPr>
                <w:rFonts w:hint="eastAsia" w:ascii="仿宋" w:hAnsi="仿宋" w:eastAsia="仿宋" w:cs="仿宋"/>
                <w:color w:val="auto"/>
                <w:spacing w:val="-1"/>
                <w:sz w:val="24"/>
                <w:highlight w:val="none"/>
              </w:rPr>
              <w:t>目视无积灰</w:t>
            </w:r>
          </w:p>
        </w:tc>
      </w:tr>
      <w:tr w14:paraId="0BCA9FFF">
        <w:tblPrEx>
          <w:tblCellMar>
            <w:top w:w="0" w:type="dxa"/>
            <w:left w:w="108" w:type="dxa"/>
            <w:bottom w:w="0" w:type="dxa"/>
            <w:right w:w="108" w:type="dxa"/>
          </w:tblCellMar>
        </w:tblPrEx>
        <w:trPr>
          <w:trHeight w:val="730" w:hRule="exact"/>
        </w:trPr>
        <w:tc>
          <w:tcPr>
            <w:tcW w:w="600" w:type="dxa"/>
            <w:vMerge w:val="restart"/>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14:paraId="66966F2C">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pacing w:val="-1"/>
                <w:sz w:val="24"/>
                <w:highlight w:val="none"/>
              </w:rPr>
              <w:t>2</w:t>
            </w:r>
          </w:p>
        </w:tc>
        <w:tc>
          <w:tcPr>
            <w:tcW w:w="731" w:type="dxa"/>
            <w:vMerge w:val="restart"/>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14:paraId="549F7464">
            <w:pPr>
              <w:jc w:val="center"/>
              <w:rPr>
                <w:rFonts w:hint="eastAsia" w:ascii="仿宋" w:hAnsi="仿宋" w:eastAsia="仿宋" w:cs="仿宋"/>
                <w:bCs/>
                <w:color w:val="auto"/>
                <w:sz w:val="24"/>
                <w:highlight w:val="none"/>
              </w:rPr>
            </w:pPr>
            <w:r>
              <w:rPr>
                <w:rFonts w:hint="eastAsia" w:ascii="仿宋" w:hAnsi="仿宋" w:eastAsia="仿宋" w:cs="仿宋"/>
                <w:bCs/>
                <w:color w:val="auto"/>
                <w:spacing w:val="-1"/>
                <w:sz w:val="24"/>
                <w:highlight w:val="none"/>
              </w:rPr>
              <w:t>窗户（内、外</w:t>
            </w:r>
          </w:p>
          <w:p w14:paraId="2047B95F">
            <w:pPr>
              <w:jc w:val="center"/>
              <w:rPr>
                <w:rFonts w:hint="eastAsia" w:ascii="仿宋" w:hAnsi="仿宋" w:eastAsia="仿宋" w:cs="仿宋"/>
                <w:color w:val="auto"/>
                <w:sz w:val="24"/>
                <w:highlight w:val="none"/>
              </w:rPr>
            </w:pPr>
            <w:r>
              <w:rPr>
                <w:rFonts w:hint="eastAsia" w:ascii="仿宋" w:hAnsi="仿宋" w:eastAsia="仿宋" w:cs="仿宋"/>
                <w:bCs/>
                <w:color w:val="auto"/>
                <w:spacing w:val="-1"/>
                <w:sz w:val="24"/>
                <w:highlight w:val="none"/>
              </w:rPr>
              <w:t>侧）</w:t>
            </w:r>
          </w:p>
        </w:tc>
        <w:tc>
          <w:tcPr>
            <w:tcW w:w="2002" w:type="dxa"/>
            <w:vMerge w:val="restart"/>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14:paraId="3BBFC119">
            <w:pPr>
              <w:jc w:val="center"/>
              <w:rPr>
                <w:rFonts w:hint="eastAsia" w:ascii="仿宋" w:hAnsi="仿宋" w:eastAsia="仿宋" w:cs="仿宋"/>
                <w:color w:val="auto"/>
                <w:sz w:val="24"/>
                <w:highlight w:val="none"/>
              </w:rPr>
            </w:pPr>
            <w:r>
              <w:rPr>
                <w:rFonts w:hint="eastAsia" w:ascii="仿宋" w:hAnsi="仿宋" w:eastAsia="仿宋" w:cs="仿宋"/>
                <w:color w:val="auto"/>
                <w:spacing w:val="-1"/>
                <w:sz w:val="24"/>
                <w:highlight w:val="none"/>
              </w:rPr>
              <w:t>玻璃</w:t>
            </w:r>
          </w:p>
        </w:tc>
        <w:tc>
          <w:tcPr>
            <w:tcW w:w="3743"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14:paraId="39822023">
            <w:pPr>
              <w:jc w:val="center"/>
              <w:rPr>
                <w:rFonts w:hint="eastAsia" w:ascii="仿宋" w:hAnsi="仿宋" w:eastAsia="仿宋" w:cs="仿宋"/>
                <w:color w:val="auto"/>
                <w:sz w:val="24"/>
                <w:highlight w:val="none"/>
              </w:rPr>
            </w:pPr>
            <w:r>
              <w:rPr>
                <w:rFonts w:hint="eastAsia" w:ascii="仿宋" w:hAnsi="仿宋" w:eastAsia="仿宋" w:cs="仿宋"/>
                <w:color w:val="auto"/>
                <w:spacing w:val="-1"/>
                <w:sz w:val="24"/>
                <w:highlight w:val="none"/>
              </w:rPr>
              <w:t>用湿毛头按照由外至里、从上至下的顺序擦拭玻璃</w:t>
            </w:r>
          </w:p>
        </w:tc>
        <w:tc>
          <w:tcPr>
            <w:tcW w:w="2395" w:type="dxa"/>
            <w:vMerge w:val="restart"/>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14:paraId="33A26AC4">
            <w:pPr>
              <w:jc w:val="center"/>
              <w:rPr>
                <w:rFonts w:hint="eastAsia" w:ascii="仿宋" w:hAnsi="仿宋" w:eastAsia="仿宋" w:cs="仿宋"/>
                <w:color w:val="auto"/>
                <w:sz w:val="24"/>
                <w:highlight w:val="none"/>
              </w:rPr>
            </w:pPr>
            <w:r>
              <w:rPr>
                <w:rFonts w:hint="eastAsia" w:ascii="仿宋" w:hAnsi="仿宋" w:eastAsia="仿宋" w:cs="仿宋"/>
                <w:color w:val="auto"/>
                <w:spacing w:val="-18"/>
                <w:sz w:val="24"/>
                <w:highlight w:val="none"/>
              </w:rPr>
              <w:t>目视洁净，明亮，无尘，</w:t>
            </w:r>
            <w:r>
              <w:rPr>
                <w:rFonts w:hint="eastAsia" w:ascii="仿宋" w:hAnsi="仿宋" w:eastAsia="仿宋" w:cs="仿宋"/>
                <w:color w:val="auto"/>
                <w:spacing w:val="-1"/>
                <w:sz w:val="24"/>
                <w:highlight w:val="none"/>
              </w:rPr>
              <w:t>无污迹</w:t>
            </w:r>
          </w:p>
        </w:tc>
      </w:tr>
      <w:tr w14:paraId="180AADCF">
        <w:tblPrEx>
          <w:tblCellMar>
            <w:top w:w="0" w:type="dxa"/>
            <w:left w:w="108" w:type="dxa"/>
            <w:bottom w:w="0" w:type="dxa"/>
            <w:right w:w="108" w:type="dxa"/>
          </w:tblCellMar>
        </w:tblPrEx>
        <w:trPr>
          <w:trHeight w:val="1090" w:hRule="exact"/>
        </w:trPr>
        <w:tc>
          <w:tcPr>
            <w:tcW w:w="600" w:type="dxa"/>
            <w:vMerge w:val="continue"/>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14:paraId="3599B033">
            <w:pPr>
              <w:spacing w:line="360" w:lineRule="auto"/>
              <w:ind w:firstLine="480" w:firstLineChars="200"/>
              <w:jc w:val="center"/>
              <w:rPr>
                <w:rFonts w:hint="eastAsia" w:ascii="仿宋" w:hAnsi="仿宋" w:eastAsia="仿宋" w:cs="仿宋"/>
                <w:color w:val="auto"/>
                <w:sz w:val="24"/>
                <w:highlight w:val="none"/>
              </w:rPr>
            </w:pPr>
          </w:p>
        </w:tc>
        <w:tc>
          <w:tcPr>
            <w:tcW w:w="731" w:type="dxa"/>
            <w:vMerge w:val="continue"/>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14:paraId="7CDE2499">
            <w:pPr>
              <w:ind w:firstLine="480" w:firstLineChars="200"/>
              <w:jc w:val="center"/>
              <w:rPr>
                <w:rFonts w:hint="eastAsia" w:ascii="仿宋" w:hAnsi="仿宋" w:eastAsia="仿宋" w:cs="仿宋"/>
                <w:color w:val="auto"/>
                <w:sz w:val="24"/>
                <w:highlight w:val="none"/>
              </w:rPr>
            </w:pPr>
          </w:p>
        </w:tc>
        <w:tc>
          <w:tcPr>
            <w:tcW w:w="2002" w:type="dxa"/>
            <w:vMerge w:val="continue"/>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14:paraId="10F043FF">
            <w:pPr>
              <w:ind w:firstLine="480" w:firstLineChars="200"/>
              <w:jc w:val="center"/>
              <w:rPr>
                <w:rFonts w:hint="eastAsia" w:ascii="仿宋" w:hAnsi="仿宋" w:eastAsia="仿宋" w:cs="仿宋"/>
                <w:color w:val="auto"/>
                <w:sz w:val="24"/>
                <w:highlight w:val="none"/>
              </w:rPr>
            </w:pPr>
          </w:p>
        </w:tc>
        <w:tc>
          <w:tcPr>
            <w:tcW w:w="3743"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14:paraId="5A5121C9">
            <w:pPr>
              <w:jc w:val="center"/>
              <w:rPr>
                <w:rFonts w:hint="eastAsia" w:ascii="仿宋" w:hAnsi="仿宋" w:eastAsia="仿宋" w:cs="仿宋"/>
                <w:color w:val="auto"/>
                <w:sz w:val="24"/>
                <w:highlight w:val="none"/>
              </w:rPr>
            </w:pPr>
            <w:r>
              <w:rPr>
                <w:rFonts w:hint="eastAsia" w:ascii="仿宋" w:hAnsi="仿宋" w:eastAsia="仿宋" w:cs="仿宋"/>
                <w:color w:val="auto"/>
                <w:spacing w:val="-1"/>
                <w:sz w:val="24"/>
                <w:highlight w:val="none"/>
              </w:rPr>
              <w:t>把浸有专业玻璃清洁溶液的毛头裹在玻璃上擦拭，用适当的力量按在</w:t>
            </w:r>
          </w:p>
          <w:p w14:paraId="2ADE04E7">
            <w:pPr>
              <w:jc w:val="center"/>
              <w:rPr>
                <w:rFonts w:hint="eastAsia" w:ascii="仿宋" w:hAnsi="仿宋" w:eastAsia="仿宋" w:cs="仿宋"/>
                <w:color w:val="auto"/>
                <w:sz w:val="24"/>
                <w:highlight w:val="none"/>
              </w:rPr>
            </w:pPr>
            <w:r>
              <w:rPr>
                <w:rFonts w:hint="eastAsia" w:ascii="仿宋" w:hAnsi="仿宋" w:eastAsia="仿宋" w:cs="仿宋"/>
                <w:color w:val="auto"/>
                <w:spacing w:val="-1"/>
                <w:sz w:val="24"/>
                <w:highlight w:val="none"/>
              </w:rPr>
              <w:t>玻璃顶端从上往下垂直洗抹。</w:t>
            </w:r>
          </w:p>
        </w:tc>
        <w:tc>
          <w:tcPr>
            <w:tcW w:w="2395" w:type="dxa"/>
            <w:vMerge w:val="continue"/>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14:paraId="3D5177FE">
            <w:pPr>
              <w:ind w:firstLine="480" w:firstLineChars="200"/>
              <w:jc w:val="center"/>
              <w:rPr>
                <w:rFonts w:hint="eastAsia" w:ascii="仿宋" w:hAnsi="仿宋" w:eastAsia="仿宋" w:cs="仿宋"/>
                <w:color w:val="auto"/>
                <w:sz w:val="24"/>
                <w:highlight w:val="none"/>
              </w:rPr>
            </w:pPr>
          </w:p>
        </w:tc>
      </w:tr>
      <w:tr w14:paraId="3944FA82">
        <w:tblPrEx>
          <w:tblCellMar>
            <w:top w:w="0" w:type="dxa"/>
            <w:left w:w="108" w:type="dxa"/>
            <w:bottom w:w="0" w:type="dxa"/>
            <w:right w:w="108" w:type="dxa"/>
          </w:tblCellMar>
        </w:tblPrEx>
        <w:trPr>
          <w:trHeight w:val="634" w:hRule="exact"/>
        </w:trPr>
        <w:tc>
          <w:tcPr>
            <w:tcW w:w="600" w:type="dxa"/>
            <w:vMerge w:val="continue"/>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14:paraId="16562CF6">
            <w:pPr>
              <w:spacing w:line="360" w:lineRule="auto"/>
              <w:ind w:firstLine="480" w:firstLineChars="200"/>
              <w:jc w:val="center"/>
              <w:rPr>
                <w:rFonts w:hint="eastAsia" w:ascii="仿宋" w:hAnsi="仿宋" w:eastAsia="仿宋" w:cs="仿宋"/>
                <w:color w:val="auto"/>
                <w:sz w:val="24"/>
                <w:highlight w:val="none"/>
              </w:rPr>
            </w:pPr>
          </w:p>
        </w:tc>
        <w:tc>
          <w:tcPr>
            <w:tcW w:w="731" w:type="dxa"/>
            <w:vMerge w:val="continue"/>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14:paraId="3B3BE344">
            <w:pPr>
              <w:ind w:firstLine="480" w:firstLineChars="200"/>
              <w:jc w:val="center"/>
              <w:rPr>
                <w:rFonts w:hint="eastAsia" w:ascii="仿宋" w:hAnsi="仿宋" w:eastAsia="仿宋" w:cs="仿宋"/>
                <w:color w:val="auto"/>
                <w:sz w:val="24"/>
                <w:highlight w:val="none"/>
              </w:rPr>
            </w:pPr>
          </w:p>
        </w:tc>
        <w:tc>
          <w:tcPr>
            <w:tcW w:w="2002" w:type="dxa"/>
            <w:vMerge w:val="continue"/>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14:paraId="5DD09F4F">
            <w:pPr>
              <w:ind w:firstLine="480" w:firstLineChars="200"/>
              <w:jc w:val="center"/>
              <w:rPr>
                <w:rFonts w:hint="eastAsia" w:ascii="仿宋" w:hAnsi="仿宋" w:eastAsia="仿宋" w:cs="仿宋"/>
                <w:color w:val="auto"/>
                <w:sz w:val="24"/>
                <w:highlight w:val="none"/>
              </w:rPr>
            </w:pPr>
          </w:p>
        </w:tc>
        <w:tc>
          <w:tcPr>
            <w:tcW w:w="3743"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14:paraId="5ED8E6E4">
            <w:pPr>
              <w:jc w:val="center"/>
              <w:rPr>
                <w:rFonts w:hint="eastAsia" w:ascii="仿宋" w:hAnsi="仿宋" w:eastAsia="仿宋" w:cs="仿宋"/>
                <w:color w:val="auto"/>
                <w:sz w:val="24"/>
                <w:highlight w:val="none"/>
              </w:rPr>
            </w:pPr>
            <w:r>
              <w:rPr>
                <w:rFonts w:hint="eastAsia" w:ascii="仿宋" w:hAnsi="仿宋" w:eastAsia="仿宋" w:cs="仿宋"/>
                <w:color w:val="auto"/>
                <w:spacing w:val="-1"/>
                <w:sz w:val="24"/>
                <w:highlight w:val="none"/>
              </w:rPr>
              <w:t>用玻璃刮，刮去玻璃表面的水迹</w:t>
            </w:r>
          </w:p>
        </w:tc>
        <w:tc>
          <w:tcPr>
            <w:tcW w:w="2395" w:type="dxa"/>
            <w:vMerge w:val="continue"/>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14:paraId="3ED78757">
            <w:pPr>
              <w:ind w:firstLine="480" w:firstLineChars="200"/>
              <w:jc w:val="center"/>
              <w:rPr>
                <w:rFonts w:hint="eastAsia" w:ascii="仿宋" w:hAnsi="仿宋" w:eastAsia="仿宋" w:cs="仿宋"/>
                <w:color w:val="auto"/>
                <w:sz w:val="24"/>
                <w:highlight w:val="none"/>
              </w:rPr>
            </w:pPr>
          </w:p>
        </w:tc>
      </w:tr>
      <w:tr w14:paraId="08389FE7">
        <w:tblPrEx>
          <w:tblCellMar>
            <w:top w:w="0" w:type="dxa"/>
            <w:left w:w="108" w:type="dxa"/>
            <w:bottom w:w="0" w:type="dxa"/>
            <w:right w:w="108" w:type="dxa"/>
          </w:tblCellMar>
        </w:tblPrEx>
        <w:trPr>
          <w:trHeight w:val="730" w:hRule="exact"/>
        </w:trPr>
        <w:tc>
          <w:tcPr>
            <w:tcW w:w="600" w:type="dxa"/>
            <w:vMerge w:val="continue"/>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14:paraId="7F2106CD">
            <w:pPr>
              <w:spacing w:line="360" w:lineRule="auto"/>
              <w:ind w:firstLine="480" w:firstLineChars="200"/>
              <w:jc w:val="center"/>
              <w:rPr>
                <w:rFonts w:hint="eastAsia" w:ascii="仿宋" w:hAnsi="仿宋" w:eastAsia="仿宋" w:cs="仿宋"/>
                <w:color w:val="auto"/>
                <w:sz w:val="24"/>
                <w:highlight w:val="none"/>
              </w:rPr>
            </w:pPr>
          </w:p>
        </w:tc>
        <w:tc>
          <w:tcPr>
            <w:tcW w:w="731" w:type="dxa"/>
            <w:vMerge w:val="continue"/>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14:paraId="56314EBE">
            <w:pPr>
              <w:ind w:firstLine="480" w:firstLineChars="200"/>
              <w:jc w:val="center"/>
              <w:rPr>
                <w:rFonts w:hint="eastAsia" w:ascii="仿宋" w:hAnsi="仿宋" w:eastAsia="仿宋" w:cs="仿宋"/>
                <w:color w:val="auto"/>
                <w:sz w:val="24"/>
                <w:highlight w:val="none"/>
              </w:rPr>
            </w:pPr>
          </w:p>
        </w:tc>
        <w:tc>
          <w:tcPr>
            <w:tcW w:w="2002"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14:paraId="084DE891">
            <w:pPr>
              <w:jc w:val="center"/>
              <w:rPr>
                <w:rFonts w:hint="eastAsia" w:ascii="仿宋" w:hAnsi="仿宋" w:eastAsia="仿宋" w:cs="仿宋"/>
                <w:color w:val="auto"/>
                <w:sz w:val="24"/>
                <w:highlight w:val="none"/>
              </w:rPr>
            </w:pPr>
            <w:r>
              <w:rPr>
                <w:rFonts w:hint="eastAsia" w:ascii="仿宋" w:hAnsi="仿宋" w:eastAsia="仿宋" w:cs="仿宋"/>
                <w:color w:val="auto"/>
                <w:spacing w:val="-1"/>
                <w:sz w:val="24"/>
                <w:highlight w:val="none"/>
              </w:rPr>
              <w:t>窗框</w:t>
            </w:r>
          </w:p>
        </w:tc>
        <w:tc>
          <w:tcPr>
            <w:tcW w:w="3743"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14:paraId="002EC7A3">
            <w:pPr>
              <w:jc w:val="center"/>
              <w:rPr>
                <w:rFonts w:hint="eastAsia" w:ascii="仿宋" w:hAnsi="仿宋" w:eastAsia="仿宋" w:cs="仿宋"/>
                <w:color w:val="auto"/>
                <w:sz w:val="24"/>
                <w:highlight w:val="none"/>
              </w:rPr>
            </w:pPr>
            <w:r>
              <w:rPr>
                <w:rFonts w:hint="eastAsia" w:ascii="仿宋" w:hAnsi="仿宋" w:eastAsia="仿宋" w:cs="仿宋"/>
                <w:color w:val="auto"/>
                <w:spacing w:val="-1"/>
                <w:sz w:val="24"/>
                <w:highlight w:val="none"/>
              </w:rPr>
              <w:t>用毛巾擦抹去玻璃框上的水珠</w:t>
            </w:r>
          </w:p>
        </w:tc>
        <w:tc>
          <w:tcPr>
            <w:tcW w:w="2395"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14:paraId="207E1673">
            <w:pPr>
              <w:jc w:val="center"/>
              <w:rPr>
                <w:rFonts w:hint="eastAsia" w:ascii="仿宋" w:hAnsi="仿宋" w:eastAsia="仿宋" w:cs="仿宋"/>
                <w:color w:val="auto"/>
                <w:sz w:val="24"/>
                <w:highlight w:val="none"/>
              </w:rPr>
            </w:pPr>
            <w:r>
              <w:rPr>
                <w:rFonts w:hint="eastAsia" w:ascii="仿宋" w:hAnsi="仿宋" w:eastAsia="仿宋" w:cs="仿宋"/>
                <w:color w:val="auto"/>
                <w:spacing w:val="-8"/>
                <w:sz w:val="24"/>
                <w:highlight w:val="none"/>
              </w:rPr>
              <w:t>目视洁净，无尘，无污</w:t>
            </w:r>
            <w:r>
              <w:rPr>
                <w:rFonts w:hint="eastAsia" w:ascii="仿宋" w:hAnsi="仿宋" w:eastAsia="仿宋" w:cs="仿宋"/>
                <w:color w:val="auto"/>
                <w:spacing w:val="-1"/>
                <w:sz w:val="24"/>
                <w:highlight w:val="none"/>
              </w:rPr>
              <w:t>迹</w:t>
            </w:r>
          </w:p>
        </w:tc>
      </w:tr>
      <w:tr w14:paraId="70331745">
        <w:tblPrEx>
          <w:tblCellMar>
            <w:top w:w="0" w:type="dxa"/>
            <w:left w:w="108" w:type="dxa"/>
            <w:bottom w:w="0" w:type="dxa"/>
            <w:right w:w="108" w:type="dxa"/>
          </w:tblCellMar>
        </w:tblPrEx>
        <w:trPr>
          <w:trHeight w:val="730" w:hRule="exact"/>
        </w:trPr>
        <w:tc>
          <w:tcPr>
            <w:tcW w:w="600" w:type="dxa"/>
            <w:vMerge w:val="continue"/>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14:paraId="7AA37C3E">
            <w:pPr>
              <w:spacing w:line="360" w:lineRule="auto"/>
              <w:ind w:firstLine="480" w:firstLineChars="200"/>
              <w:jc w:val="center"/>
              <w:rPr>
                <w:rFonts w:hint="eastAsia" w:ascii="仿宋" w:hAnsi="仿宋" w:eastAsia="仿宋" w:cs="仿宋"/>
                <w:color w:val="auto"/>
                <w:sz w:val="24"/>
                <w:highlight w:val="none"/>
              </w:rPr>
            </w:pPr>
          </w:p>
        </w:tc>
        <w:tc>
          <w:tcPr>
            <w:tcW w:w="731" w:type="dxa"/>
            <w:vMerge w:val="continue"/>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14:paraId="59169412">
            <w:pPr>
              <w:ind w:firstLine="480" w:firstLineChars="200"/>
              <w:jc w:val="center"/>
              <w:rPr>
                <w:rFonts w:hint="eastAsia" w:ascii="仿宋" w:hAnsi="仿宋" w:eastAsia="仿宋" w:cs="仿宋"/>
                <w:color w:val="auto"/>
                <w:sz w:val="24"/>
                <w:highlight w:val="none"/>
              </w:rPr>
            </w:pPr>
          </w:p>
        </w:tc>
        <w:tc>
          <w:tcPr>
            <w:tcW w:w="2002"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14:paraId="0F5E1ECA">
            <w:pPr>
              <w:jc w:val="center"/>
              <w:rPr>
                <w:rFonts w:hint="eastAsia" w:ascii="仿宋" w:hAnsi="仿宋" w:eastAsia="仿宋" w:cs="仿宋"/>
                <w:color w:val="auto"/>
                <w:sz w:val="24"/>
                <w:highlight w:val="none"/>
              </w:rPr>
            </w:pPr>
            <w:r>
              <w:rPr>
                <w:rFonts w:hint="eastAsia" w:ascii="仿宋" w:hAnsi="仿宋" w:eastAsia="仿宋" w:cs="仿宋"/>
                <w:color w:val="auto"/>
                <w:spacing w:val="-1"/>
                <w:sz w:val="24"/>
                <w:highlight w:val="none"/>
              </w:rPr>
              <w:t>窗槽</w:t>
            </w:r>
          </w:p>
        </w:tc>
        <w:tc>
          <w:tcPr>
            <w:tcW w:w="3743"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14:paraId="23A6A75E">
            <w:pPr>
              <w:jc w:val="center"/>
              <w:rPr>
                <w:rFonts w:hint="eastAsia" w:ascii="仿宋" w:hAnsi="仿宋" w:eastAsia="仿宋" w:cs="仿宋"/>
                <w:color w:val="auto"/>
                <w:sz w:val="24"/>
                <w:highlight w:val="none"/>
              </w:rPr>
            </w:pPr>
            <w:r>
              <w:rPr>
                <w:rFonts w:hint="eastAsia" w:ascii="仿宋" w:hAnsi="仿宋" w:eastAsia="仿宋" w:cs="仿宋"/>
                <w:color w:val="auto"/>
                <w:spacing w:val="-1"/>
                <w:sz w:val="24"/>
                <w:highlight w:val="none"/>
              </w:rPr>
              <w:t>用毛巾擦抹去窗槽内的水迹及污迹</w:t>
            </w:r>
          </w:p>
        </w:tc>
        <w:tc>
          <w:tcPr>
            <w:tcW w:w="2395"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14:paraId="459ED1D0">
            <w:pPr>
              <w:jc w:val="center"/>
              <w:rPr>
                <w:rFonts w:hint="eastAsia" w:ascii="仿宋" w:hAnsi="仿宋" w:eastAsia="仿宋" w:cs="仿宋"/>
                <w:color w:val="auto"/>
                <w:sz w:val="24"/>
                <w:highlight w:val="none"/>
              </w:rPr>
            </w:pPr>
            <w:r>
              <w:rPr>
                <w:rFonts w:hint="eastAsia" w:ascii="仿宋" w:hAnsi="仿宋" w:eastAsia="仿宋" w:cs="仿宋"/>
                <w:color w:val="auto"/>
                <w:spacing w:val="-8"/>
                <w:sz w:val="24"/>
                <w:highlight w:val="none"/>
              </w:rPr>
              <w:t>目视洁净，无尘，无污</w:t>
            </w:r>
            <w:r>
              <w:rPr>
                <w:rFonts w:hint="eastAsia" w:ascii="仿宋" w:hAnsi="仿宋" w:eastAsia="仿宋" w:cs="仿宋"/>
                <w:color w:val="auto"/>
                <w:spacing w:val="-1"/>
                <w:sz w:val="24"/>
                <w:highlight w:val="none"/>
              </w:rPr>
              <w:t>迹</w:t>
            </w:r>
          </w:p>
        </w:tc>
      </w:tr>
      <w:tr w14:paraId="5875562D">
        <w:tblPrEx>
          <w:tblCellMar>
            <w:top w:w="0" w:type="dxa"/>
            <w:left w:w="108" w:type="dxa"/>
            <w:bottom w:w="0" w:type="dxa"/>
            <w:right w:w="108" w:type="dxa"/>
          </w:tblCellMar>
        </w:tblPrEx>
        <w:trPr>
          <w:trHeight w:val="734" w:hRule="exact"/>
        </w:trPr>
        <w:tc>
          <w:tcPr>
            <w:tcW w:w="600" w:type="dxa"/>
            <w:vMerge w:val="restart"/>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14:paraId="000C19E4">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pacing w:val="-1"/>
                <w:sz w:val="24"/>
                <w:highlight w:val="none"/>
              </w:rPr>
              <w:t>3</w:t>
            </w:r>
          </w:p>
        </w:tc>
        <w:tc>
          <w:tcPr>
            <w:tcW w:w="731" w:type="dxa"/>
            <w:vMerge w:val="restart"/>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14:paraId="4A6656FC">
            <w:pPr>
              <w:jc w:val="center"/>
              <w:rPr>
                <w:rFonts w:hint="eastAsia" w:ascii="仿宋" w:hAnsi="仿宋" w:eastAsia="仿宋" w:cs="仿宋"/>
                <w:color w:val="auto"/>
                <w:sz w:val="24"/>
                <w:highlight w:val="none"/>
              </w:rPr>
            </w:pPr>
            <w:r>
              <w:rPr>
                <w:rFonts w:hint="eastAsia" w:ascii="仿宋" w:hAnsi="仿宋" w:eastAsia="仿宋" w:cs="仿宋"/>
                <w:bCs/>
                <w:color w:val="auto"/>
                <w:spacing w:val="-1"/>
                <w:sz w:val="24"/>
                <w:highlight w:val="none"/>
              </w:rPr>
              <w:t>墙面</w:t>
            </w:r>
          </w:p>
        </w:tc>
        <w:tc>
          <w:tcPr>
            <w:tcW w:w="2002"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14:paraId="15C7CB67">
            <w:pPr>
              <w:jc w:val="center"/>
              <w:rPr>
                <w:rFonts w:hint="eastAsia" w:ascii="仿宋" w:hAnsi="仿宋" w:eastAsia="仿宋" w:cs="仿宋"/>
                <w:color w:val="auto"/>
                <w:sz w:val="24"/>
                <w:highlight w:val="none"/>
              </w:rPr>
            </w:pPr>
            <w:r>
              <w:rPr>
                <w:rFonts w:hint="eastAsia" w:ascii="仿宋" w:hAnsi="仿宋" w:eastAsia="仿宋" w:cs="仿宋"/>
                <w:color w:val="auto"/>
                <w:spacing w:val="-1"/>
                <w:sz w:val="24"/>
                <w:highlight w:val="none"/>
              </w:rPr>
              <w:t>粉刷墙</w:t>
            </w:r>
          </w:p>
        </w:tc>
        <w:tc>
          <w:tcPr>
            <w:tcW w:w="3743"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14:paraId="135A633B">
            <w:pPr>
              <w:jc w:val="center"/>
              <w:rPr>
                <w:rFonts w:hint="eastAsia" w:ascii="仿宋" w:hAnsi="仿宋" w:eastAsia="仿宋" w:cs="仿宋"/>
                <w:color w:val="auto"/>
                <w:sz w:val="24"/>
                <w:highlight w:val="none"/>
              </w:rPr>
            </w:pPr>
            <w:r>
              <w:rPr>
                <w:rFonts w:hint="eastAsia" w:ascii="仿宋" w:hAnsi="仿宋" w:eastAsia="仿宋" w:cs="仿宋"/>
                <w:color w:val="auto"/>
                <w:spacing w:val="-1"/>
                <w:sz w:val="24"/>
                <w:highlight w:val="none"/>
              </w:rPr>
              <w:t>用鸡毛掸子轻轻掸去浮尘</w:t>
            </w:r>
          </w:p>
        </w:tc>
        <w:tc>
          <w:tcPr>
            <w:tcW w:w="2395"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14:paraId="7CC0C272">
            <w:pPr>
              <w:jc w:val="center"/>
              <w:rPr>
                <w:rFonts w:hint="eastAsia" w:ascii="仿宋" w:hAnsi="仿宋" w:eastAsia="仿宋" w:cs="仿宋"/>
                <w:color w:val="auto"/>
                <w:sz w:val="24"/>
                <w:highlight w:val="none"/>
              </w:rPr>
            </w:pPr>
            <w:r>
              <w:rPr>
                <w:rFonts w:hint="eastAsia" w:ascii="仿宋" w:hAnsi="仿宋" w:eastAsia="仿宋" w:cs="仿宋"/>
                <w:color w:val="auto"/>
                <w:spacing w:val="-1"/>
                <w:sz w:val="24"/>
                <w:highlight w:val="none"/>
              </w:rPr>
              <w:t>目视无明显积灰</w:t>
            </w:r>
          </w:p>
        </w:tc>
      </w:tr>
      <w:tr w14:paraId="09CD9873">
        <w:tblPrEx>
          <w:tblCellMar>
            <w:top w:w="0" w:type="dxa"/>
            <w:left w:w="108" w:type="dxa"/>
            <w:bottom w:w="0" w:type="dxa"/>
            <w:right w:w="108" w:type="dxa"/>
          </w:tblCellMar>
        </w:tblPrEx>
        <w:trPr>
          <w:trHeight w:val="634" w:hRule="exact"/>
        </w:trPr>
        <w:tc>
          <w:tcPr>
            <w:tcW w:w="600" w:type="dxa"/>
            <w:vMerge w:val="continue"/>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14:paraId="1777598D">
            <w:pPr>
              <w:spacing w:line="360" w:lineRule="auto"/>
              <w:ind w:firstLine="480" w:firstLineChars="200"/>
              <w:jc w:val="center"/>
              <w:rPr>
                <w:rFonts w:hint="eastAsia" w:ascii="仿宋" w:hAnsi="仿宋" w:eastAsia="仿宋" w:cs="仿宋"/>
                <w:color w:val="auto"/>
                <w:sz w:val="24"/>
                <w:highlight w:val="none"/>
              </w:rPr>
            </w:pPr>
          </w:p>
        </w:tc>
        <w:tc>
          <w:tcPr>
            <w:tcW w:w="731" w:type="dxa"/>
            <w:vMerge w:val="continue"/>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14:paraId="55499DCB">
            <w:pPr>
              <w:ind w:firstLine="480" w:firstLineChars="200"/>
              <w:jc w:val="center"/>
              <w:rPr>
                <w:rFonts w:hint="eastAsia" w:ascii="仿宋" w:hAnsi="仿宋" w:eastAsia="仿宋" w:cs="仿宋"/>
                <w:color w:val="auto"/>
                <w:sz w:val="24"/>
                <w:highlight w:val="none"/>
              </w:rPr>
            </w:pPr>
          </w:p>
        </w:tc>
        <w:tc>
          <w:tcPr>
            <w:tcW w:w="2002" w:type="dxa"/>
            <w:vMerge w:val="restart"/>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14:paraId="385D5A4C">
            <w:pPr>
              <w:jc w:val="center"/>
              <w:rPr>
                <w:rFonts w:hint="eastAsia" w:ascii="仿宋" w:hAnsi="仿宋" w:eastAsia="仿宋" w:cs="仿宋"/>
                <w:bCs/>
                <w:color w:val="auto"/>
                <w:sz w:val="24"/>
                <w:highlight w:val="none"/>
              </w:rPr>
            </w:pPr>
            <w:r>
              <w:rPr>
                <w:rFonts w:hint="eastAsia" w:ascii="仿宋" w:hAnsi="仿宋" w:eastAsia="仿宋" w:cs="仿宋"/>
                <w:bCs/>
                <w:color w:val="auto"/>
                <w:spacing w:val="-1"/>
                <w:sz w:val="24"/>
                <w:highlight w:val="none"/>
              </w:rPr>
              <w:t>大理石</w:t>
            </w:r>
          </w:p>
        </w:tc>
        <w:tc>
          <w:tcPr>
            <w:tcW w:w="3743"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14:paraId="7353FD03">
            <w:pPr>
              <w:jc w:val="center"/>
              <w:rPr>
                <w:rFonts w:hint="eastAsia" w:ascii="仿宋" w:hAnsi="仿宋" w:eastAsia="仿宋" w:cs="仿宋"/>
                <w:bCs/>
                <w:color w:val="auto"/>
                <w:sz w:val="24"/>
                <w:highlight w:val="none"/>
              </w:rPr>
            </w:pPr>
            <w:r>
              <w:rPr>
                <w:rFonts w:hint="eastAsia" w:ascii="仿宋" w:hAnsi="仿宋" w:eastAsia="仿宋" w:cs="仿宋"/>
                <w:bCs/>
                <w:color w:val="auto"/>
                <w:spacing w:val="-1"/>
                <w:sz w:val="24"/>
                <w:highlight w:val="none"/>
              </w:rPr>
              <w:t>用毛巾擦拭表面浮尘及污迹</w:t>
            </w:r>
          </w:p>
        </w:tc>
        <w:tc>
          <w:tcPr>
            <w:tcW w:w="2395" w:type="dxa"/>
            <w:vMerge w:val="restart"/>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14:paraId="0C902683">
            <w:pPr>
              <w:jc w:val="center"/>
              <w:rPr>
                <w:rFonts w:hint="eastAsia" w:ascii="仿宋" w:hAnsi="仿宋" w:eastAsia="仿宋" w:cs="仿宋"/>
                <w:bCs/>
                <w:color w:val="auto"/>
                <w:sz w:val="24"/>
                <w:highlight w:val="none"/>
              </w:rPr>
            </w:pPr>
            <w:r>
              <w:rPr>
                <w:rFonts w:hint="eastAsia" w:ascii="仿宋" w:hAnsi="仿宋" w:eastAsia="仿宋" w:cs="仿宋"/>
                <w:bCs/>
                <w:color w:val="auto"/>
                <w:spacing w:val="-18"/>
                <w:sz w:val="24"/>
                <w:highlight w:val="none"/>
              </w:rPr>
              <w:t>目视洁净，光亮，无尘，</w:t>
            </w:r>
            <w:r>
              <w:rPr>
                <w:rFonts w:hint="eastAsia" w:ascii="仿宋" w:hAnsi="仿宋" w:eastAsia="仿宋" w:cs="仿宋"/>
                <w:bCs/>
                <w:color w:val="auto"/>
                <w:spacing w:val="-1"/>
                <w:sz w:val="24"/>
                <w:highlight w:val="none"/>
              </w:rPr>
              <w:t>无污迹</w:t>
            </w:r>
          </w:p>
        </w:tc>
      </w:tr>
      <w:tr w14:paraId="27FF3599">
        <w:tblPrEx>
          <w:tblCellMar>
            <w:top w:w="0" w:type="dxa"/>
            <w:left w:w="108" w:type="dxa"/>
            <w:bottom w:w="0" w:type="dxa"/>
            <w:right w:w="108" w:type="dxa"/>
          </w:tblCellMar>
        </w:tblPrEx>
        <w:trPr>
          <w:trHeight w:val="1092" w:hRule="exact"/>
        </w:trPr>
        <w:tc>
          <w:tcPr>
            <w:tcW w:w="600" w:type="dxa"/>
            <w:vMerge w:val="continue"/>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14:paraId="0F9819A5">
            <w:pPr>
              <w:spacing w:line="360" w:lineRule="auto"/>
              <w:ind w:firstLine="480" w:firstLineChars="200"/>
              <w:jc w:val="center"/>
              <w:rPr>
                <w:rFonts w:hint="eastAsia" w:ascii="仿宋" w:hAnsi="仿宋" w:eastAsia="仿宋" w:cs="仿宋"/>
                <w:color w:val="auto"/>
                <w:sz w:val="24"/>
                <w:highlight w:val="none"/>
              </w:rPr>
            </w:pPr>
          </w:p>
        </w:tc>
        <w:tc>
          <w:tcPr>
            <w:tcW w:w="731" w:type="dxa"/>
            <w:vMerge w:val="continue"/>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14:paraId="5EDDF2F3">
            <w:pPr>
              <w:ind w:firstLine="480" w:firstLineChars="200"/>
              <w:jc w:val="center"/>
              <w:rPr>
                <w:rFonts w:hint="eastAsia" w:ascii="仿宋" w:hAnsi="仿宋" w:eastAsia="仿宋" w:cs="仿宋"/>
                <w:color w:val="auto"/>
                <w:sz w:val="24"/>
                <w:highlight w:val="none"/>
              </w:rPr>
            </w:pPr>
          </w:p>
        </w:tc>
        <w:tc>
          <w:tcPr>
            <w:tcW w:w="2002" w:type="dxa"/>
            <w:vMerge w:val="continue"/>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14:paraId="0A03A9AD">
            <w:pPr>
              <w:ind w:firstLine="480" w:firstLineChars="200"/>
              <w:jc w:val="center"/>
              <w:rPr>
                <w:rFonts w:hint="eastAsia" w:ascii="仿宋" w:hAnsi="仿宋" w:eastAsia="仿宋" w:cs="仿宋"/>
                <w:color w:val="auto"/>
                <w:sz w:val="24"/>
                <w:highlight w:val="none"/>
              </w:rPr>
            </w:pPr>
          </w:p>
        </w:tc>
        <w:tc>
          <w:tcPr>
            <w:tcW w:w="3743"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14:paraId="1E2CCDA5">
            <w:pPr>
              <w:jc w:val="center"/>
              <w:rPr>
                <w:rFonts w:hint="eastAsia" w:ascii="仿宋" w:hAnsi="仿宋" w:eastAsia="仿宋" w:cs="仿宋"/>
                <w:bCs/>
                <w:color w:val="auto"/>
                <w:sz w:val="24"/>
                <w:highlight w:val="none"/>
              </w:rPr>
            </w:pPr>
            <w:r>
              <w:rPr>
                <w:rFonts w:hint="eastAsia" w:ascii="仿宋" w:hAnsi="仿宋" w:eastAsia="仿宋" w:cs="仿宋"/>
                <w:bCs/>
                <w:color w:val="auto"/>
                <w:spacing w:val="-1"/>
                <w:sz w:val="24"/>
                <w:highlight w:val="none"/>
              </w:rPr>
              <w:t>用专用外墙的清洁剂，专用的工具（长地刷）从上至下进行清洁，污</w:t>
            </w:r>
          </w:p>
          <w:p w14:paraId="3C6B12AE">
            <w:pPr>
              <w:ind w:firstLine="476" w:firstLineChars="200"/>
              <w:jc w:val="center"/>
              <w:rPr>
                <w:rFonts w:hint="eastAsia" w:ascii="仿宋" w:hAnsi="仿宋" w:eastAsia="仿宋" w:cs="仿宋"/>
                <w:color w:val="auto"/>
                <w:sz w:val="24"/>
                <w:highlight w:val="none"/>
              </w:rPr>
            </w:pPr>
            <w:r>
              <w:rPr>
                <w:rFonts w:hint="eastAsia" w:ascii="仿宋" w:hAnsi="仿宋" w:eastAsia="仿宋" w:cs="仿宋"/>
                <w:bCs/>
                <w:color w:val="auto"/>
                <w:spacing w:val="-1"/>
                <w:sz w:val="24"/>
                <w:highlight w:val="none"/>
              </w:rPr>
              <w:t>迹较重的地方重点洗刷</w:t>
            </w:r>
          </w:p>
        </w:tc>
        <w:tc>
          <w:tcPr>
            <w:tcW w:w="2395" w:type="dxa"/>
            <w:vMerge w:val="continue"/>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14:paraId="078C6552">
            <w:pPr>
              <w:ind w:firstLine="480" w:firstLineChars="200"/>
              <w:jc w:val="center"/>
              <w:rPr>
                <w:rFonts w:hint="eastAsia" w:ascii="仿宋" w:hAnsi="仿宋" w:eastAsia="仿宋" w:cs="仿宋"/>
                <w:color w:val="auto"/>
                <w:sz w:val="24"/>
                <w:highlight w:val="none"/>
              </w:rPr>
            </w:pPr>
          </w:p>
        </w:tc>
      </w:tr>
      <w:tr w14:paraId="2626E0A7">
        <w:tblPrEx>
          <w:tblCellMar>
            <w:top w:w="0" w:type="dxa"/>
            <w:left w:w="108" w:type="dxa"/>
            <w:bottom w:w="0" w:type="dxa"/>
            <w:right w:w="108" w:type="dxa"/>
          </w:tblCellMar>
        </w:tblPrEx>
        <w:trPr>
          <w:trHeight w:val="792" w:hRule="exact"/>
        </w:trPr>
        <w:tc>
          <w:tcPr>
            <w:tcW w:w="600" w:type="dxa"/>
            <w:vMerge w:val="continue"/>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14:paraId="461E3EE6">
            <w:pPr>
              <w:spacing w:line="360" w:lineRule="auto"/>
              <w:ind w:firstLine="480" w:firstLineChars="200"/>
              <w:jc w:val="center"/>
              <w:rPr>
                <w:rFonts w:hint="eastAsia" w:ascii="仿宋" w:hAnsi="仿宋" w:eastAsia="仿宋" w:cs="仿宋"/>
                <w:color w:val="auto"/>
                <w:sz w:val="24"/>
                <w:highlight w:val="none"/>
              </w:rPr>
            </w:pPr>
          </w:p>
        </w:tc>
        <w:tc>
          <w:tcPr>
            <w:tcW w:w="731" w:type="dxa"/>
            <w:vMerge w:val="continue"/>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14:paraId="2070DEF8">
            <w:pPr>
              <w:ind w:firstLine="480" w:firstLineChars="200"/>
              <w:jc w:val="center"/>
              <w:rPr>
                <w:rFonts w:hint="eastAsia" w:ascii="仿宋" w:hAnsi="仿宋" w:eastAsia="仿宋" w:cs="仿宋"/>
                <w:color w:val="auto"/>
                <w:sz w:val="24"/>
                <w:highlight w:val="none"/>
              </w:rPr>
            </w:pPr>
          </w:p>
        </w:tc>
        <w:tc>
          <w:tcPr>
            <w:tcW w:w="2002" w:type="dxa"/>
            <w:vMerge w:val="continue"/>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14:paraId="0C2F0C23">
            <w:pPr>
              <w:ind w:firstLine="480" w:firstLineChars="200"/>
              <w:jc w:val="center"/>
              <w:rPr>
                <w:rFonts w:hint="eastAsia" w:ascii="仿宋" w:hAnsi="仿宋" w:eastAsia="仿宋" w:cs="仿宋"/>
                <w:color w:val="auto"/>
                <w:sz w:val="24"/>
                <w:highlight w:val="none"/>
              </w:rPr>
            </w:pPr>
          </w:p>
        </w:tc>
        <w:tc>
          <w:tcPr>
            <w:tcW w:w="3743"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14:paraId="772225D0">
            <w:pPr>
              <w:jc w:val="center"/>
              <w:rPr>
                <w:rFonts w:hint="eastAsia" w:ascii="仿宋" w:hAnsi="仿宋" w:eastAsia="仿宋" w:cs="仿宋"/>
                <w:color w:val="auto"/>
                <w:sz w:val="24"/>
                <w:highlight w:val="none"/>
              </w:rPr>
            </w:pPr>
            <w:r>
              <w:rPr>
                <w:rFonts w:hint="eastAsia" w:ascii="仿宋" w:hAnsi="仿宋" w:eastAsia="仿宋" w:cs="仿宋"/>
                <w:bCs/>
                <w:color w:val="auto"/>
                <w:spacing w:val="-1"/>
                <w:sz w:val="24"/>
                <w:highlight w:val="none"/>
              </w:rPr>
              <w:t>最后用地拖拖抹地面上的污水</w:t>
            </w:r>
          </w:p>
        </w:tc>
        <w:tc>
          <w:tcPr>
            <w:tcW w:w="2395" w:type="dxa"/>
            <w:vMerge w:val="continue"/>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14:paraId="6521C42F">
            <w:pPr>
              <w:ind w:firstLine="480" w:firstLineChars="200"/>
              <w:jc w:val="center"/>
              <w:rPr>
                <w:rFonts w:hint="eastAsia" w:ascii="仿宋" w:hAnsi="仿宋" w:eastAsia="仿宋" w:cs="仿宋"/>
                <w:color w:val="auto"/>
                <w:sz w:val="24"/>
                <w:highlight w:val="none"/>
              </w:rPr>
            </w:pPr>
          </w:p>
        </w:tc>
      </w:tr>
      <w:tr w14:paraId="09BBE067">
        <w:tblPrEx>
          <w:tblCellMar>
            <w:top w:w="0" w:type="dxa"/>
            <w:left w:w="108" w:type="dxa"/>
            <w:bottom w:w="0" w:type="dxa"/>
            <w:right w:w="108" w:type="dxa"/>
          </w:tblCellMar>
        </w:tblPrEx>
        <w:trPr>
          <w:trHeight w:val="771" w:hRule="exact"/>
        </w:trPr>
        <w:tc>
          <w:tcPr>
            <w:tcW w:w="600" w:type="dxa"/>
            <w:vMerge w:val="continue"/>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14:paraId="08863CED">
            <w:pPr>
              <w:spacing w:line="360" w:lineRule="auto"/>
              <w:ind w:firstLine="480" w:firstLineChars="200"/>
              <w:jc w:val="center"/>
              <w:rPr>
                <w:rFonts w:hint="eastAsia" w:ascii="仿宋" w:hAnsi="仿宋" w:eastAsia="仿宋" w:cs="仿宋"/>
                <w:color w:val="auto"/>
                <w:sz w:val="24"/>
                <w:highlight w:val="none"/>
              </w:rPr>
            </w:pPr>
          </w:p>
        </w:tc>
        <w:tc>
          <w:tcPr>
            <w:tcW w:w="731" w:type="dxa"/>
            <w:vMerge w:val="continue"/>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14:paraId="3B8F747B">
            <w:pPr>
              <w:ind w:firstLine="480" w:firstLineChars="200"/>
              <w:jc w:val="center"/>
              <w:rPr>
                <w:rFonts w:hint="eastAsia" w:ascii="仿宋" w:hAnsi="仿宋" w:eastAsia="仿宋" w:cs="仿宋"/>
                <w:color w:val="auto"/>
                <w:sz w:val="24"/>
                <w:highlight w:val="none"/>
              </w:rPr>
            </w:pPr>
          </w:p>
        </w:tc>
        <w:tc>
          <w:tcPr>
            <w:tcW w:w="2002"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14:paraId="548F2FF7">
            <w:pPr>
              <w:jc w:val="center"/>
              <w:rPr>
                <w:rFonts w:hint="eastAsia" w:ascii="仿宋" w:hAnsi="仿宋" w:eastAsia="仿宋" w:cs="仿宋"/>
                <w:color w:val="auto"/>
                <w:sz w:val="24"/>
                <w:highlight w:val="none"/>
              </w:rPr>
            </w:pPr>
            <w:r>
              <w:rPr>
                <w:rFonts w:hint="eastAsia" w:ascii="仿宋" w:hAnsi="仿宋" w:eastAsia="仿宋" w:cs="仿宋"/>
                <w:color w:val="auto"/>
                <w:spacing w:val="-1"/>
                <w:sz w:val="24"/>
                <w:highlight w:val="none"/>
              </w:rPr>
              <w:t>开关、指示牌等</w:t>
            </w:r>
          </w:p>
        </w:tc>
        <w:tc>
          <w:tcPr>
            <w:tcW w:w="3743"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14:paraId="63DC6413">
            <w:pPr>
              <w:jc w:val="center"/>
              <w:rPr>
                <w:rFonts w:hint="eastAsia" w:ascii="仿宋" w:hAnsi="仿宋" w:eastAsia="仿宋" w:cs="仿宋"/>
                <w:color w:val="auto"/>
                <w:sz w:val="24"/>
                <w:highlight w:val="none"/>
              </w:rPr>
            </w:pPr>
            <w:r>
              <w:rPr>
                <w:rFonts w:hint="eastAsia" w:ascii="仿宋" w:hAnsi="仿宋" w:eastAsia="仿宋" w:cs="仿宋"/>
                <w:color w:val="auto"/>
                <w:spacing w:val="-1"/>
                <w:sz w:val="24"/>
                <w:highlight w:val="none"/>
              </w:rPr>
              <w:t>用软毛巾擦拭表面</w:t>
            </w:r>
          </w:p>
        </w:tc>
        <w:tc>
          <w:tcPr>
            <w:tcW w:w="2395"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14:paraId="165C6B9D">
            <w:pPr>
              <w:jc w:val="center"/>
              <w:rPr>
                <w:rFonts w:hint="eastAsia" w:ascii="仿宋" w:hAnsi="仿宋" w:eastAsia="仿宋" w:cs="仿宋"/>
                <w:color w:val="auto"/>
                <w:sz w:val="24"/>
                <w:highlight w:val="none"/>
              </w:rPr>
            </w:pPr>
            <w:r>
              <w:rPr>
                <w:rFonts w:hint="eastAsia" w:ascii="仿宋" w:hAnsi="仿宋" w:eastAsia="仿宋" w:cs="仿宋"/>
                <w:color w:val="auto"/>
                <w:spacing w:val="-1"/>
                <w:sz w:val="24"/>
                <w:highlight w:val="none"/>
              </w:rPr>
              <w:t>目视洁净，无尘</w:t>
            </w:r>
          </w:p>
        </w:tc>
      </w:tr>
      <w:tr w14:paraId="6AB74C9A">
        <w:tblPrEx>
          <w:tblCellMar>
            <w:top w:w="0" w:type="dxa"/>
            <w:left w:w="108" w:type="dxa"/>
            <w:bottom w:w="0" w:type="dxa"/>
            <w:right w:w="108" w:type="dxa"/>
          </w:tblCellMar>
        </w:tblPrEx>
        <w:trPr>
          <w:trHeight w:val="634" w:hRule="exact"/>
        </w:trPr>
        <w:tc>
          <w:tcPr>
            <w:tcW w:w="600" w:type="dxa"/>
            <w:vMerge w:val="restart"/>
            <w:tcBorders>
              <w:top w:val="single" w:color="000000" w:sz="6" w:space="0"/>
              <w:left w:val="single" w:color="000000" w:sz="6" w:space="0"/>
              <w:bottom w:val="single" w:color="auto" w:sz="4" w:space="0"/>
              <w:right w:val="single" w:color="000000" w:sz="6" w:space="0"/>
            </w:tcBorders>
            <w:noWrap w:val="0"/>
            <w:tcMar>
              <w:left w:w="0" w:type="dxa"/>
              <w:right w:w="0" w:type="dxa"/>
            </w:tcMar>
            <w:vAlign w:val="center"/>
          </w:tcPr>
          <w:p w14:paraId="34966D22">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pacing w:val="-1"/>
                <w:sz w:val="24"/>
                <w:highlight w:val="none"/>
              </w:rPr>
              <w:t>4</w:t>
            </w:r>
          </w:p>
        </w:tc>
        <w:tc>
          <w:tcPr>
            <w:tcW w:w="2733" w:type="dxa"/>
            <w:gridSpan w:val="2"/>
            <w:vMerge w:val="restart"/>
            <w:tcBorders>
              <w:top w:val="single" w:color="000000" w:sz="6" w:space="0"/>
              <w:left w:val="single" w:color="000000" w:sz="6" w:space="0"/>
              <w:bottom w:val="single" w:color="auto" w:sz="4" w:space="0"/>
              <w:right w:val="single" w:color="000000" w:sz="6" w:space="0"/>
            </w:tcBorders>
            <w:noWrap w:val="0"/>
            <w:tcMar>
              <w:left w:w="0" w:type="dxa"/>
              <w:right w:w="0" w:type="dxa"/>
            </w:tcMar>
            <w:vAlign w:val="center"/>
          </w:tcPr>
          <w:p w14:paraId="119A0913">
            <w:pPr>
              <w:jc w:val="center"/>
              <w:rPr>
                <w:rFonts w:hint="eastAsia" w:ascii="仿宋" w:hAnsi="仿宋" w:eastAsia="仿宋" w:cs="仿宋"/>
                <w:color w:val="auto"/>
                <w:sz w:val="24"/>
                <w:highlight w:val="none"/>
              </w:rPr>
            </w:pPr>
            <w:r>
              <w:rPr>
                <w:rFonts w:hint="eastAsia" w:ascii="仿宋" w:hAnsi="仿宋" w:eastAsia="仿宋" w:cs="仿宋"/>
                <w:bCs/>
                <w:color w:val="auto"/>
                <w:spacing w:val="-1"/>
                <w:sz w:val="24"/>
                <w:highlight w:val="none"/>
              </w:rPr>
              <w:t>地面</w:t>
            </w:r>
          </w:p>
        </w:tc>
        <w:tc>
          <w:tcPr>
            <w:tcW w:w="3743" w:type="dxa"/>
            <w:tcBorders>
              <w:top w:val="single" w:color="000000" w:sz="6" w:space="0"/>
              <w:left w:val="single" w:color="000000" w:sz="6" w:space="0"/>
              <w:bottom w:val="single" w:color="auto" w:sz="4" w:space="0"/>
              <w:right w:val="single" w:color="000000" w:sz="6" w:space="0"/>
            </w:tcBorders>
            <w:noWrap w:val="0"/>
            <w:tcMar>
              <w:left w:w="0" w:type="dxa"/>
              <w:right w:w="0" w:type="dxa"/>
            </w:tcMar>
            <w:vAlign w:val="center"/>
          </w:tcPr>
          <w:p w14:paraId="1EEF9E79">
            <w:pPr>
              <w:jc w:val="center"/>
              <w:rPr>
                <w:rFonts w:hint="eastAsia" w:ascii="仿宋" w:hAnsi="仿宋" w:eastAsia="仿宋" w:cs="仿宋"/>
                <w:color w:val="auto"/>
                <w:sz w:val="24"/>
                <w:highlight w:val="none"/>
              </w:rPr>
            </w:pPr>
            <w:r>
              <w:rPr>
                <w:rFonts w:hint="eastAsia" w:ascii="仿宋" w:hAnsi="仿宋" w:eastAsia="仿宋" w:cs="仿宋"/>
                <w:color w:val="auto"/>
                <w:spacing w:val="-1"/>
                <w:sz w:val="24"/>
                <w:highlight w:val="none"/>
              </w:rPr>
              <w:t>清理地面垃圾</w:t>
            </w:r>
          </w:p>
        </w:tc>
        <w:tc>
          <w:tcPr>
            <w:tcW w:w="2395" w:type="dxa"/>
            <w:vMerge w:val="restart"/>
            <w:tcBorders>
              <w:top w:val="single" w:color="000000" w:sz="6" w:space="0"/>
              <w:left w:val="single" w:color="000000" w:sz="6" w:space="0"/>
              <w:bottom w:val="single" w:color="auto" w:sz="4" w:space="0"/>
              <w:right w:val="single" w:color="auto" w:sz="4" w:space="0"/>
            </w:tcBorders>
            <w:noWrap w:val="0"/>
            <w:tcMar>
              <w:left w:w="0" w:type="dxa"/>
              <w:right w:w="0" w:type="dxa"/>
            </w:tcMar>
            <w:vAlign w:val="center"/>
          </w:tcPr>
          <w:p w14:paraId="067D77D8">
            <w:pPr>
              <w:jc w:val="center"/>
              <w:rPr>
                <w:rFonts w:hint="eastAsia" w:ascii="仿宋" w:hAnsi="仿宋" w:eastAsia="仿宋" w:cs="仿宋"/>
                <w:color w:val="auto"/>
                <w:sz w:val="24"/>
                <w:highlight w:val="none"/>
              </w:rPr>
            </w:pPr>
            <w:r>
              <w:rPr>
                <w:rFonts w:hint="eastAsia" w:ascii="仿宋" w:hAnsi="仿宋" w:eastAsia="仿宋" w:cs="仿宋"/>
                <w:color w:val="auto"/>
                <w:spacing w:val="-1"/>
                <w:sz w:val="24"/>
                <w:highlight w:val="none"/>
              </w:rPr>
              <w:t>目视干净，无明显垃圾，无浮尘，无积灰</w:t>
            </w:r>
          </w:p>
        </w:tc>
      </w:tr>
      <w:tr w14:paraId="548EABF5">
        <w:tblPrEx>
          <w:tblCellMar>
            <w:top w:w="0" w:type="dxa"/>
            <w:left w:w="108" w:type="dxa"/>
            <w:bottom w:w="0" w:type="dxa"/>
            <w:right w:w="108" w:type="dxa"/>
          </w:tblCellMar>
        </w:tblPrEx>
        <w:trPr>
          <w:trHeight w:val="634" w:hRule="exact"/>
        </w:trPr>
        <w:tc>
          <w:tcPr>
            <w:tcW w:w="600" w:type="dxa"/>
            <w:vMerge w:val="continue"/>
            <w:tcBorders>
              <w:top w:val="single" w:color="000000" w:sz="6" w:space="0"/>
              <w:left w:val="single" w:color="000000" w:sz="6" w:space="0"/>
              <w:bottom w:val="single" w:color="auto" w:sz="4" w:space="0"/>
              <w:right w:val="single" w:color="000000" w:sz="6" w:space="0"/>
            </w:tcBorders>
            <w:noWrap w:val="0"/>
            <w:tcMar>
              <w:left w:w="0" w:type="dxa"/>
              <w:right w:w="0" w:type="dxa"/>
            </w:tcMar>
            <w:vAlign w:val="center"/>
          </w:tcPr>
          <w:p w14:paraId="647FD095">
            <w:pPr>
              <w:spacing w:line="360" w:lineRule="auto"/>
              <w:jc w:val="center"/>
              <w:rPr>
                <w:rFonts w:hint="eastAsia" w:ascii="仿宋" w:hAnsi="仿宋" w:eastAsia="仿宋" w:cs="仿宋"/>
                <w:color w:val="auto"/>
                <w:spacing w:val="-1"/>
                <w:sz w:val="24"/>
                <w:highlight w:val="none"/>
              </w:rPr>
            </w:pPr>
          </w:p>
        </w:tc>
        <w:tc>
          <w:tcPr>
            <w:tcW w:w="2733" w:type="dxa"/>
            <w:gridSpan w:val="2"/>
            <w:vMerge w:val="continue"/>
            <w:tcBorders>
              <w:top w:val="single" w:color="000000" w:sz="6" w:space="0"/>
              <w:left w:val="single" w:color="000000" w:sz="6" w:space="0"/>
              <w:bottom w:val="single" w:color="auto" w:sz="4" w:space="0"/>
              <w:right w:val="single" w:color="000000" w:sz="6" w:space="0"/>
            </w:tcBorders>
            <w:noWrap w:val="0"/>
            <w:tcMar>
              <w:left w:w="0" w:type="dxa"/>
              <w:right w:w="0" w:type="dxa"/>
            </w:tcMar>
            <w:vAlign w:val="center"/>
          </w:tcPr>
          <w:p w14:paraId="78105D8A">
            <w:pPr>
              <w:jc w:val="center"/>
              <w:rPr>
                <w:rFonts w:hint="eastAsia" w:ascii="仿宋" w:hAnsi="仿宋" w:eastAsia="仿宋" w:cs="仿宋"/>
                <w:bCs/>
                <w:color w:val="auto"/>
                <w:spacing w:val="-1"/>
                <w:sz w:val="24"/>
                <w:highlight w:val="none"/>
              </w:rPr>
            </w:pPr>
          </w:p>
        </w:tc>
        <w:tc>
          <w:tcPr>
            <w:tcW w:w="3743" w:type="dxa"/>
            <w:tcBorders>
              <w:top w:val="single" w:color="000000" w:sz="6" w:space="0"/>
              <w:left w:val="single" w:color="000000" w:sz="6" w:space="0"/>
              <w:bottom w:val="single" w:color="auto" w:sz="4" w:space="0"/>
              <w:right w:val="single" w:color="000000" w:sz="6" w:space="0"/>
            </w:tcBorders>
            <w:noWrap w:val="0"/>
            <w:tcMar>
              <w:left w:w="0" w:type="dxa"/>
              <w:right w:w="0" w:type="dxa"/>
            </w:tcMar>
            <w:vAlign w:val="center"/>
          </w:tcPr>
          <w:p w14:paraId="5B8A37A5">
            <w:pPr>
              <w:jc w:val="center"/>
              <w:rPr>
                <w:rFonts w:hint="eastAsia" w:ascii="仿宋" w:hAnsi="仿宋" w:eastAsia="仿宋" w:cs="仿宋"/>
                <w:color w:val="auto"/>
                <w:spacing w:val="-1"/>
                <w:sz w:val="24"/>
                <w:highlight w:val="none"/>
              </w:rPr>
            </w:pPr>
            <w:r>
              <w:rPr>
                <w:rFonts w:hint="eastAsia" w:ascii="仿宋" w:hAnsi="仿宋" w:eastAsia="仿宋" w:cs="仿宋"/>
                <w:color w:val="auto"/>
                <w:spacing w:val="-1"/>
                <w:sz w:val="24"/>
                <w:highlight w:val="none"/>
              </w:rPr>
              <w:t>用尘推推去地面灰尘</w:t>
            </w:r>
          </w:p>
        </w:tc>
        <w:tc>
          <w:tcPr>
            <w:tcW w:w="2395" w:type="dxa"/>
            <w:vMerge w:val="continue"/>
            <w:tcBorders>
              <w:top w:val="single" w:color="000000" w:sz="6" w:space="0"/>
              <w:left w:val="single" w:color="000000" w:sz="6" w:space="0"/>
              <w:bottom w:val="single" w:color="auto" w:sz="4" w:space="0"/>
              <w:right w:val="single" w:color="auto" w:sz="4" w:space="0"/>
            </w:tcBorders>
            <w:noWrap w:val="0"/>
            <w:tcMar>
              <w:left w:w="0" w:type="dxa"/>
              <w:right w:w="0" w:type="dxa"/>
            </w:tcMar>
            <w:vAlign w:val="center"/>
          </w:tcPr>
          <w:p w14:paraId="2DA16F01">
            <w:pPr>
              <w:jc w:val="center"/>
              <w:rPr>
                <w:rFonts w:hint="eastAsia" w:ascii="仿宋" w:hAnsi="仿宋" w:eastAsia="仿宋" w:cs="仿宋"/>
                <w:color w:val="auto"/>
                <w:spacing w:val="-1"/>
                <w:sz w:val="24"/>
                <w:highlight w:val="none"/>
              </w:rPr>
            </w:pPr>
          </w:p>
        </w:tc>
      </w:tr>
      <w:tr w14:paraId="1011C280">
        <w:tblPrEx>
          <w:tblCellMar>
            <w:top w:w="0" w:type="dxa"/>
            <w:left w:w="108" w:type="dxa"/>
            <w:bottom w:w="0" w:type="dxa"/>
            <w:right w:w="108" w:type="dxa"/>
          </w:tblCellMar>
        </w:tblPrEx>
        <w:trPr>
          <w:trHeight w:val="634" w:hRule="exact"/>
        </w:trPr>
        <w:tc>
          <w:tcPr>
            <w:tcW w:w="600" w:type="dxa"/>
            <w:vMerge w:val="continue"/>
            <w:tcBorders>
              <w:top w:val="single" w:color="000000" w:sz="6" w:space="0"/>
              <w:left w:val="single" w:color="000000" w:sz="6" w:space="0"/>
              <w:bottom w:val="single" w:color="auto" w:sz="4" w:space="0"/>
              <w:right w:val="single" w:color="000000" w:sz="6" w:space="0"/>
            </w:tcBorders>
            <w:noWrap w:val="0"/>
            <w:tcMar>
              <w:left w:w="0" w:type="dxa"/>
              <w:right w:w="0" w:type="dxa"/>
            </w:tcMar>
            <w:vAlign w:val="center"/>
          </w:tcPr>
          <w:p w14:paraId="26F6F16B">
            <w:pPr>
              <w:spacing w:line="360" w:lineRule="auto"/>
              <w:jc w:val="center"/>
              <w:rPr>
                <w:rFonts w:hint="eastAsia" w:ascii="仿宋" w:hAnsi="仿宋" w:eastAsia="仿宋" w:cs="仿宋"/>
                <w:color w:val="auto"/>
                <w:spacing w:val="-1"/>
                <w:sz w:val="24"/>
                <w:highlight w:val="none"/>
              </w:rPr>
            </w:pPr>
          </w:p>
        </w:tc>
        <w:tc>
          <w:tcPr>
            <w:tcW w:w="2733" w:type="dxa"/>
            <w:gridSpan w:val="2"/>
            <w:vMerge w:val="continue"/>
            <w:tcBorders>
              <w:top w:val="single" w:color="000000" w:sz="6" w:space="0"/>
              <w:left w:val="single" w:color="000000" w:sz="6" w:space="0"/>
              <w:bottom w:val="single" w:color="auto" w:sz="4" w:space="0"/>
              <w:right w:val="single" w:color="000000" w:sz="6" w:space="0"/>
            </w:tcBorders>
            <w:noWrap w:val="0"/>
            <w:tcMar>
              <w:left w:w="0" w:type="dxa"/>
              <w:right w:w="0" w:type="dxa"/>
            </w:tcMar>
            <w:vAlign w:val="center"/>
          </w:tcPr>
          <w:p w14:paraId="5F1481CE">
            <w:pPr>
              <w:jc w:val="center"/>
              <w:rPr>
                <w:rFonts w:hint="eastAsia" w:ascii="仿宋" w:hAnsi="仿宋" w:eastAsia="仿宋" w:cs="仿宋"/>
                <w:bCs/>
                <w:color w:val="auto"/>
                <w:spacing w:val="-1"/>
                <w:sz w:val="24"/>
                <w:highlight w:val="none"/>
              </w:rPr>
            </w:pPr>
          </w:p>
        </w:tc>
        <w:tc>
          <w:tcPr>
            <w:tcW w:w="3743" w:type="dxa"/>
            <w:tcBorders>
              <w:top w:val="single" w:color="000000" w:sz="6" w:space="0"/>
              <w:left w:val="single" w:color="000000" w:sz="6" w:space="0"/>
              <w:bottom w:val="single" w:color="auto" w:sz="4" w:space="0"/>
              <w:right w:val="single" w:color="000000" w:sz="6" w:space="0"/>
            </w:tcBorders>
            <w:noWrap w:val="0"/>
            <w:tcMar>
              <w:left w:w="0" w:type="dxa"/>
              <w:right w:w="0" w:type="dxa"/>
            </w:tcMar>
            <w:vAlign w:val="center"/>
          </w:tcPr>
          <w:p w14:paraId="11BC8A4A">
            <w:pPr>
              <w:jc w:val="center"/>
              <w:rPr>
                <w:rFonts w:hint="eastAsia" w:ascii="仿宋" w:hAnsi="仿宋" w:eastAsia="仿宋" w:cs="仿宋"/>
                <w:color w:val="auto"/>
                <w:sz w:val="24"/>
                <w:highlight w:val="none"/>
              </w:rPr>
            </w:pPr>
            <w:r>
              <w:rPr>
                <w:rFonts w:hint="eastAsia" w:ascii="仿宋" w:hAnsi="仿宋" w:eastAsia="仿宋" w:cs="仿宋"/>
                <w:color w:val="auto"/>
                <w:spacing w:val="-1"/>
                <w:sz w:val="24"/>
                <w:highlight w:val="none"/>
              </w:rPr>
              <w:t>用全自动洗地机清洁，人工清理边</w:t>
            </w:r>
          </w:p>
        </w:tc>
        <w:tc>
          <w:tcPr>
            <w:tcW w:w="2395" w:type="dxa"/>
            <w:vMerge w:val="continue"/>
            <w:tcBorders>
              <w:top w:val="single" w:color="000000" w:sz="6" w:space="0"/>
              <w:left w:val="single" w:color="000000" w:sz="6" w:space="0"/>
              <w:bottom w:val="single" w:color="auto" w:sz="4" w:space="0"/>
              <w:right w:val="single" w:color="auto" w:sz="4" w:space="0"/>
            </w:tcBorders>
            <w:noWrap w:val="0"/>
            <w:tcMar>
              <w:left w:w="0" w:type="dxa"/>
              <w:right w:w="0" w:type="dxa"/>
            </w:tcMar>
            <w:vAlign w:val="center"/>
          </w:tcPr>
          <w:p w14:paraId="2BD2EA5B">
            <w:pPr>
              <w:jc w:val="center"/>
              <w:rPr>
                <w:rFonts w:hint="eastAsia" w:ascii="仿宋" w:hAnsi="仿宋" w:eastAsia="仿宋" w:cs="仿宋"/>
                <w:color w:val="auto"/>
                <w:spacing w:val="-1"/>
                <w:sz w:val="24"/>
                <w:highlight w:val="none"/>
              </w:rPr>
            </w:pPr>
          </w:p>
        </w:tc>
      </w:tr>
      <w:tr w14:paraId="3C851298">
        <w:tblPrEx>
          <w:tblCellMar>
            <w:top w:w="0" w:type="dxa"/>
            <w:left w:w="108" w:type="dxa"/>
            <w:bottom w:w="0" w:type="dxa"/>
            <w:right w:w="108" w:type="dxa"/>
          </w:tblCellMar>
        </w:tblPrEx>
        <w:trPr>
          <w:trHeight w:val="634" w:hRule="exact"/>
        </w:trPr>
        <w:tc>
          <w:tcPr>
            <w:tcW w:w="600" w:type="dxa"/>
            <w:vMerge w:val="continue"/>
            <w:tcBorders>
              <w:top w:val="single" w:color="auto" w:sz="4" w:space="0"/>
              <w:left w:val="single" w:color="000000" w:sz="6" w:space="0"/>
              <w:bottom w:val="single" w:color="auto" w:sz="4" w:space="0"/>
              <w:right w:val="single" w:color="000000" w:sz="6" w:space="0"/>
            </w:tcBorders>
            <w:noWrap w:val="0"/>
            <w:tcMar>
              <w:left w:w="0" w:type="dxa"/>
              <w:right w:w="0" w:type="dxa"/>
            </w:tcMar>
            <w:vAlign w:val="top"/>
          </w:tcPr>
          <w:p w14:paraId="325E7845">
            <w:pPr>
              <w:spacing w:line="360" w:lineRule="auto"/>
              <w:ind w:firstLine="480" w:firstLineChars="200"/>
              <w:jc w:val="center"/>
              <w:rPr>
                <w:rFonts w:hint="eastAsia" w:ascii="仿宋" w:hAnsi="仿宋" w:eastAsia="仿宋" w:cs="仿宋"/>
                <w:color w:val="auto"/>
                <w:sz w:val="24"/>
                <w:highlight w:val="none"/>
              </w:rPr>
            </w:pPr>
          </w:p>
        </w:tc>
        <w:tc>
          <w:tcPr>
            <w:tcW w:w="2733" w:type="dxa"/>
            <w:gridSpan w:val="2"/>
            <w:vMerge w:val="continue"/>
            <w:tcBorders>
              <w:top w:val="single" w:color="auto" w:sz="4" w:space="0"/>
              <w:left w:val="single" w:color="000000" w:sz="6" w:space="0"/>
              <w:bottom w:val="single" w:color="auto" w:sz="4" w:space="0"/>
              <w:right w:val="single" w:color="000000" w:sz="6" w:space="0"/>
            </w:tcBorders>
            <w:noWrap w:val="0"/>
            <w:tcMar>
              <w:left w:w="0" w:type="dxa"/>
              <w:right w:w="0" w:type="dxa"/>
            </w:tcMar>
            <w:vAlign w:val="top"/>
          </w:tcPr>
          <w:p w14:paraId="3867DE37">
            <w:pPr>
              <w:spacing w:line="360" w:lineRule="auto"/>
              <w:ind w:firstLine="480" w:firstLineChars="200"/>
              <w:jc w:val="center"/>
              <w:rPr>
                <w:rFonts w:hint="eastAsia" w:ascii="仿宋" w:hAnsi="仿宋" w:eastAsia="仿宋" w:cs="仿宋"/>
                <w:color w:val="auto"/>
                <w:sz w:val="24"/>
                <w:highlight w:val="none"/>
              </w:rPr>
            </w:pPr>
          </w:p>
        </w:tc>
        <w:tc>
          <w:tcPr>
            <w:tcW w:w="3743" w:type="dxa"/>
            <w:tcBorders>
              <w:top w:val="single" w:color="auto" w:sz="4" w:space="0"/>
              <w:left w:val="single" w:color="000000" w:sz="6" w:space="0"/>
              <w:bottom w:val="single" w:color="auto" w:sz="4" w:space="0"/>
              <w:right w:val="single" w:color="000000" w:sz="6" w:space="0"/>
            </w:tcBorders>
            <w:noWrap w:val="0"/>
            <w:tcMar>
              <w:left w:w="0" w:type="dxa"/>
              <w:right w:w="0" w:type="dxa"/>
            </w:tcMar>
            <w:vAlign w:val="center"/>
          </w:tcPr>
          <w:p w14:paraId="37FAAE39">
            <w:pPr>
              <w:jc w:val="center"/>
              <w:rPr>
                <w:rFonts w:hint="eastAsia" w:ascii="仿宋" w:hAnsi="仿宋" w:eastAsia="仿宋" w:cs="仿宋"/>
                <w:color w:val="auto"/>
                <w:sz w:val="24"/>
                <w:highlight w:val="none"/>
              </w:rPr>
            </w:pPr>
            <w:r>
              <w:rPr>
                <w:rFonts w:hint="eastAsia" w:ascii="仿宋" w:hAnsi="仿宋" w:eastAsia="仿宋" w:cs="仿宋"/>
                <w:color w:val="auto"/>
                <w:spacing w:val="-1"/>
                <w:sz w:val="24"/>
                <w:highlight w:val="none"/>
              </w:rPr>
              <w:t>PVC地面以及木质地板地面,落蜡，并符合行业标准与规范</w:t>
            </w:r>
          </w:p>
        </w:tc>
        <w:tc>
          <w:tcPr>
            <w:tcW w:w="2395" w:type="dxa"/>
            <w:vMerge w:val="continue"/>
            <w:tcBorders>
              <w:top w:val="single" w:color="auto" w:sz="4" w:space="0"/>
              <w:left w:val="single" w:color="000000" w:sz="6" w:space="0"/>
              <w:bottom w:val="single" w:color="auto" w:sz="4" w:space="0"/>
              <w:right w:val="single" w:color="auto" w:sz="4" w:space="0"/>
            </w:tcBorders>
            <w:noWrap w:val="0"/>
            <w:tcMar>
              <w:left w:w="0" w:type="dxa"/>
              <w:right w:w="0" w:type="dxa"/>
            </w:tcMar>
            <w:vAlign w:val="top"/>
          </w:tcPr>
          <w:p w14:paraId="2ED47E45">
            <w:pPr>
              <w:spacing w:line="360" w:lineRule="auto"/>
              <w:ind w:firstLine="480" w:firstLineChars="200"/>
              <w:jc w:val="center"/>
              <w:rPr>
                <w:rFonts w:hint="eastAsia" w:ascii="仿宋" w:hAnsi="仿宋" w:eastAsia="仿宋" w:cs="仿宋"/>
                <w:color w:val="auto"/>
                <w:sz w:val="24"/>
                <w:highlight w:val="none"/>
              </w:rPr>
            </w:pPr>
          </w:p>
        </w:tc>
      </w:tr>
      <w:tr w14:paraId="0492B9A3">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9471" w:type="dxa"/>
            <w:gridSpan w:val="5"/>
            <w:noWrap w:val="0"/>
            <w:vAlign w:val="top"/>
          </w:tcPr>
          <w:p w14:paraId="6724FB35">
            <w:pPr>
              <w:widowControl/>
              <w:spacing w:line="360" w:lineRule="auto"/>
              <w:rPr>
                <w:rFonts w:hint="eastAsia" w:ascii="仿宋" w:hAnsi="仿宋" w:eastAsia="仿宋" w:cs="仿宋"/>
                <w:color w:val="auto"/>
                <w:sz w:val="24"/>
                <w:highlight w:val="none"/>
              </w:rPr>
            </w:pPr>
          </w:p>
        </w:tc>
      </w:tr>
    </w:tbl>
    <w:p w14:paraId="4E7E3847">
      <w:pPr>
        <w:widowControl/>
        <w:spacing w:line="360" w:lineRule="auto"/>
        <w:rPr>
          <w:rFonts w:hint="eastAsia" w:ascii="仿宋" w:hAnsi="仿宋" w:eastAsia="仿宋" w:cs="仿宋"/>
          <w:color w:val="auto"/>
          <w:sz w:val="24"/>
          <w:highlight w:val="none"/>
        </w:rPr>
        <w:sectPr>
          <w:type w:val="continuous"/>
          <w:pgSz w:w="11906" w:h="16839"/>
          <w:pgMar w:top="595" w:right="452" w:bottom="355" w:left="812" w:header="0" w:footer="0" w:gutter="0"/>
          <w:lnNumType w:countBy="0" w:distance="360"/>
          <w:cols w:space="720" w:num="1"/>
          <w:docGrid w:type="lines" w:linePitch="312" w:charSpace="0"/>
        </w:sectPr>
      </w:pPr>
    </w:p>
    <w:p w14:paraId="57D973D3">
      <w:pPr>
        <w:widowControl/>
        <w:spacing w:line="360" w:lineRule="auto"/>
        <w:rPr>
          <w:rFonts w:hint="eastAsia" w:ascii="仿宋" w:hAnsi="仿宋" w:eastAsia="仿宋" w:cs="仿宋"/>
          <w:color w:val="auto"/>
          <w:sz w:val="24"/>
          <w:highlight w:val="none"/>
        </w:rPr>
        <w:sectPr>
          <w:type w:val="continuous"/>
          <w:pgSz w:w="11906" w:h="16839"/>
          <w:pgMar w:top="595" w:right="452" w:bottom="355" w:left="812" w:header="0" w:footer="0" w:gutter="0"/>
          <w:lnNumType w:countBy="0" w:distance="360"/>
          <w:cols w:space="720" w:num="1"/>
          <w:docGrid w:type="lines" w:linePitch="312" w:charSpace="0"/>
        </w:sectPr>
      </w:pPr>
    </w:p>
    <w:tbl>
      <w:tblPr>
        <w:tblStyle w:val="61"/>
        <w:tblpPr w:leftFromText="180" w:rightFromText="180" w:tblpX="370" w:tblpY="487"/>
        <w:tblW w:w="0" w:type="auto"/>
        <w:tblInd w:w="-8" w:type="dxa"/>
        <w:tblLayout w:type="fixed"/>
        <w:tblCellMar>
          <w:top w:w="0" w:type="dxa"/>
          <w:left w:w="108" w:type="dxa"/>
          <w:bottom w:w="0" w:type="dxa"/>
          <w:right w:w="108" w:type="dxa"/>
        </w:tblCellMar>
      </w:tblPr>
      <w:tblGrid>
        <w:gridCol w:w="588"/>
        <w:gridCol w:w="920"/>
        <w:gridCol w:w="1916"/>
        <w:gridCol w:w="3864"/>
        <w:gridCol w:w="2150"/>
      </w:tblGrid>
      <w:tr w14:paraId="1C590A66">
        <w:tblPrEx>
          <w:tblCellMar>
            <w:top w:w="0" w:type="dxa"/>
            <w:left w:w="108" w:type="dxa"/>
            <w:bottom w:w="0" w:type="dxa"/>
            <w:right w:w="108" w:type="dxa"/>
          </w:tblCellMar>
        </w:tblPrEx>
        <w:trPr>
          <w:trHeight w:val="730" w:hRule="exact"/>
        </w:trPr>
        <w:tc>
          <w:tcPr>
            <w:tcW w:w="588"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14:paraId="13781F93">
            <w:pPr>
              <w:spacing w:line="360" w:lineRule="auto"/>
              <w:jc w:val="center"/>
              <w:rPr>
                <w:rFonts w:hint="eastAsia" w:ascii="仿宋" w:hAnsi="仿宋" w:eastAsia="仿宋" w:cs="仿宋"/>
                <w:color w:val="auto"/>
                <w:sz w:val="24"/>
                <w:highlight w:val="none"/>
              </w:rPr>
            </w:pPr>
            <w:bookmarkStart w:id="57" w:name="20"/>
            <w:bookmarkEnd w:id="57"/>
            <w:r>
              <w:rPr>
                <w:rFonts w:hint="eastAsia" w:ascii="仿宋" w:hAnsi="仿宋" w:eastAsia="仿宋" w:cs="仿宋"/>
                <w:color w:val="auto"/>
                <w:spacing w:val="-1"/>
                <w:sz w:val="24"/>
                <w:highlight w:val="none"/>
              </w:rPr>
              <w:t>序号</w:t>
            </w:r>
          </w:p>
        </w:tc>
        <w:tc>
          <w:tcPr>
            <w:tcW w:w="2836"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14:paraId="69577F7D">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项目名称</w:t>
            </w:r>
          </w:p>
        </w:tc>
        <w:tc>
          <w:tcPr>
            <w:tcW w:w="3864"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14:paraId="3FF1AD1B">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作业流程</w:t>
            </w:r>
          </w:p>
        </w:tc>
        <w:tc>
          <w:tcPr>
            <w:tcW w:w="2150"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14:paraId="49D96058">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作业标准</w:t>
            </w:r>
          </w:p>
        </w:tc>
      </w:tr>
      <w:tr w14:paraId="17C3B82C">
        <w:tblPrEx>
          <w:tblCellMar>
            <w:top w:w="0" w:type="dxa"/>
            <w:left w:w="108" w:type="dxa"/>
            <w:bottom w:w="0" w:type="dxa"/>
            <w:right w:w="108" w:type="dxa"/>
          </w:tblCellMar>
        </w:tblPrEx>
        <w:trPr>
          <w:trHeight w:val="634" w:hRule="exact"/>
        </w:trPr>
        <w:tc>
          <w:tcPr>
            <w:tcW w:w="588" w:type="dxa"/>
            <w:vMerge w:val="restart"/>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14:paraId="3D84AD52">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pacing w:val="-1"/>
                <w:sz w:val="24"/>
                <w:highlight w:val="none"/>
              </w:rPr>
              <w:t>5</w:t>
            </w:r>
          </w:p>
        </w:tc>
        <w:tc>
          <w:tcPr>
            <w:tcW w:w="2836" w:type="dxa"/>
            <w:gridSpan w:val="2"/>
            <w:vMerge w:val="restart"/>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14:paraId="64F01FFE">
            <w:pPr>
              <w:jc w:val="center"/>
              <w:rPr>
                <w:rFonts w:hint="eastAsia" w:ascii="仿宋" w:hAnsi="仿宋" w:eastAsia="仿宋" w:cs="仿宋"/>
                <w:color w:val="auto"/>
                <w:sz w:val="24"/>
                <w:highlight w:val="none"/>
              </w:rPr>
            </w:pPr>
            <w:r>
              <w:rPr>
                <w:rFonts w:hint="eastAsia" w:ascii="仿宋" w:hAnsi="仿宋" w:eastAsia="仿宋" w:cs="仿宋"/>
                <w:bCs/>
                <w:color w:val="auto"/>
                <w:spacing w:val="-1"/>
                <w:sz w:val="24"/>
                <w:highlight w:val="none"/>
              </w:rPr>
              <w:t>门、门框、家具及设备带</w:t>
            </w:r>
          </w:p>
        </w:tc>
        <w:tc>
          <w:tcPr>
            <w:tcW w:w="3864"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14:paraId="4B58ECEC">
            <w:pPr>
              <w:jc w:val="center"/>
              <w:rPr>
                <w:rFonts w:hint="eastAsia" w:ascii="仿宋" w:hAnsi="仿宋" w:eastAsia="仿宋" w:cs="仿宋"/>
                <w:color w:val="auto"/>
                <w:sz w:val="24"/>
                <w:highlight w:val="none"/>
              </w:rPr>
            </w:pPr>
            <w:r>
              <w:rPr>
                <w:rFonts w:hint="eastAsia" w:ascii="仿宋" w:hAnsi="仿宋" w:eastAsia="仿宋" w:cs="仿宋"/>
                <w:color w:val="auto"/>
                <w:spacing w:val="-1"/>
                <w:sz w:val="24"/>
                <w:highlight w:val="none"/>
              </w:rPr>
              <w:t>用毛巾从上至下擦拭表面</w:t>
            </w:r>
          </w:p>
        </w:tc>
        <w:tc>
          <w:tcPr>
            <w:tcW w:w="2150" w:type="dxa"/>
            <w:vMerge w:val="restart"/>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14:paraId="74D66612">
            <w:pPr>
              <w:jc w:val="center"/>
              <w:rPr>
                <w:rFonts w:hint="eastAsia" w:ascii="仿宋" w:hAnsi="仿宋" w:eastAsia="仿宋" w:cs="仿宋"/>
                <w:color w:val="auto"/>
                <w:sz w:val="24"/>
                <w:highlight w:val="none"/>
              </w:rPr>
            </w:pPr>
            <w:r>
              <w:rPr>
                <w:rFonts w:hint="eastAsia" w:ascii="仿宋" w:hAnsi="仿宋" w:eastAsia="仿宋" w:cs="仿宋"/>
                <w:color w:val="auto"/>
                <w:spacing w:val="-8"/>
                <w:sz w:val="24"/>
                <w:highlight w:val="none"/>
              </w:rPr>
              <w:t>目视洁净，无灰尘，无</w:t>
            </w:r>
            <w:r>
              <w:rPr>
                <w:rFonts w:hint="eastAsia" w:ascii="仿宋" w:hAnsi="仿宋" w:eastAsia="仿宋" w:cs="仿宋"/>
                <w:color w:val="auto"/>
                <w:spacing w:val="-1"/>
                <w:sz w:val="24"/>
                <w:highlight w:val="none"/>
              </w:rPr>
              <w:t>污迹</w:t>
            </w:r>
          </w:p>
        </w:tc>
      </w:tr>
      <w:tr w14:paraId="05D4361E">
        <w:tblPrEx>
          <w:tblCellMar>
            <w:top w:w="0" w:type="dxa"/>
            <w:left w:w="108" w:type="dxa"/>
            <w:bottom w:w="0" w:type="dxa"/>
            <w:right w:w="108" w:type="dxa"/>
          </w:tblCellMar>
        </w:tblPrEx>
        <w:trPr>
          <w:trHeight w:val="636" w:hRule="exact"/>
        </w:trPr>
        <w:tc>
          <w:tcPr>
            <w:tcW w:w="588" w:type="dxa"/>
            <w:vMerge w:val="continue"/>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14:paraId="57C49C0A">
            <w:pPr>
              <w:spacing w:line="360" w:lineRule="auto"/>
              <w:ind w:firstLine="480" w:firstLineChars="200"/>
              <w:jc w:val="center"/>
              <w:rPr>
                <w:rFonts w:hint="eastAsia" w:ascii="仿宋" w:hAnsi="仿宋" w:eastAsia="仿宋" w:cs="仿宋"/>
                <w:color w:val="auto"/>
                <w:sz w:val="24"/>
                <w:highlight w:val="none"/>
              </w:rPr>
            </w:pPr>
          </w:p>
        </w:tc>
        <w:tc>
          <w:tcPr>
            <w:tcW w:w="2836" w:type="dxa"/>
            <w:gridSpan w:val="2"/>
            <w:vMerge w:val="continue"/>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14:paraId="7416E737">
            <w:pPr>
              <w:ind w:firstLine="480" w:firstLineChars="200"/>
              <w:jc w:val="center"/>
              <w:rPr>
                <w:rFonts w:hint="eastAsia" w:ascii="仿宋" w:hAnsi="仿宋" w:eastAsia="仿宋" w:cs="仿宋"/>
                <w:color w:val="auto"/>
                <w:sz w:val="24"/>
                <w:highlight w:val="none"/>
              </w:rPr>
            </w:pPr>
          </w:p>
        </w:tc>
        <w:tc>
          <w:tcPr>
            <w:tcW w:w="3864"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14:paraId="5D4CD10A">
            <w:pPr>
              <w:jc w:val="center"/>
              <w:rPr>
                <w:rFonts w:hint="eastAsia" w:ascii="仿宋" w:hAnsi="仿宋" w:eastAsia="仿宋" w:cs="仿宋"/>
                <w:color w:val="auto"/>
                <w:sz w:val="24"/>
                <w:highlight w:val="none"/>
              </w:rPr>
            </w:pPr>
            <w:r>
              <w:rPr>
                <w:rFonts w:hint="eastAsia" w:ascii="仿宋" w:hAnsi="仿宋" w:eastAsia="仿宋" w:cs="仿宋"/>
                <w:color w:val="auto"/>
                <w:spacing w:val="-1"/>
                <w:sz w:val="24"/>
                <w:highlight w:val="none"/>
              </w:rPr>
              <w:t>用毛巾擦拭门框等边角地方</w:t>
            </w:r>
          </w:p>
        </w:tc>
        <w:tc>
          <w:tcPr>
            <w:tcW w:w="2150" w:type="dxa"/>
            <w:vMerge w:val="continue"/>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14:paraId="61197B5D">
            <w:pPr>
              <w:ind w:firstLine="480" w:firstLineChars="200"/>
              <w:jc w:val="center"/>
              <w:rPr>
                <w:rFonts w:hint="eastAsia" w:ascii="仿宋" w:hAnsi="仿宋" w:eastAsia="仿宋" w:cs="仿宋"/>
                <w:color w:val="auto"/>
                <w:sz w:val="24"/>
                <w:highlight w:val="none"/>
              </w:rPr>
            </w:pPr>
          </w:p>
        </w:tc>
      </w:tr>
      <w:tr w14:paraId="77B2C5EB">
        <w:tblPrEx>
          <w:tblCellMar>
            <w:top w:w="0" w:type="dxa"/>
            <w:left w:w="108" w:type="dxa"/>
            <w:bottom w:w="0" w:type="dxa"/>
            <w:right w:w="108" w:type="dxa"/>
          </w:tblCellMar>
        </w:tblPrEx>
        <w:trPr>
          <w:trHeight w:val="634" w:hRule="exact"/>
        </w:trPr>
        <w:tc>
          <w:tcPr>
            <w:tcW w:w="588" w:type="dxa"/>
            <w:vMerge w:val="restart"/>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14:paraId="3090121E">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pacing w:val="-1"/>
                <w:sz w:val="24"/>
                <w:highlight w:val="none"/>
              </w:rPr>
              <w:t>6</w:t>
            </w:r>
          </w:p>
        </w:tc>
        <w:tc>
          <w:tcPr>
            <w:tcW w:w="2836" w:type="dxa"/>
            <w:gridSpan w:val="2"/>
            <w:vMerge w:val="restart"/>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14:paraId="60E354B0">
            <w:pPr>
              <w:jc w:val="center"/>
              <w:rPr>
                <w:rFonts w:hint="eastAsia" w:ascii="仿宋" w:hAnsi="仿宋" w:eastAsia="仿宋" w:cs="仿宋"/>
                <w:color w:val="auto"/>
                <w:sz w:val="24"/>
                <w:highlight w:val="none"/>
              </w:rPr>
            </w:pPr>
            <w:r>
              <w:rPr>
                <w:rFonts w:hint="eastAsia" w:ascii="仿宋" w:hAnsi="仿宋" w:eastAsia="仿宋" w:cs="仿宋"/>
                <w:bCs/>
                <w:color w:val="auto"/>
                <w:spacing w:val="-1"/>
                <w:sz w:val="24"/>
                <w:highlight w:val="none"/>
              </w:rPr>
              <w:t>洗手间</w:t>
            </w:r>
          </w:p>
        </w:tc>
        <w:tc>
          <w:tcPr>
            <w:tcW w:w="3864"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14:paraId="3D456C27">
            <w:pPr>
              <w:jc w:val="center"/>
              <w:rPr>
                <w:rFonts w:hint="eastAsia" w:ascii="仿宋" w:hAnsi="仿宋" w:eastAsia="仿宋" w:cs="仿宋"/>
                <w:color w:val="auto"/>
                <w:sz w:val="24"/>
                <w:highlight w:val="none"/>
              </w:rPr>
            </w:pPr>
            <w:r>
              <w:rPr>
                <w:rFonts w:hint="eastAsia" w:ascii="仿宋" w:hAnsi="仿宋" w:eastAsia="仿宋" w:cs="仿宋"/>
                <w:color w:val="auto"/>
                <w:spacing w:val="-1"/>
                <w:sz w:val="24"/>
                <w:highlight w:val="none"/>
              </w:rPr>
              <w:t>从顶棚灯饰至墙面自上而下清洁</w:t>
            </w:r>
          </w:p>
        </w:tc>
        <w:tc>
          <w:tcPr>
            <w:tcW w:w="2150" w:type="dxa"/>
            <w:vMerge w:val="restart"/>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14:paraId="66526402">
            <w:pPr>
              <w:jc w:val="center"/>
              <w:rPr>
                <w:rFonts w:hint="eastAsia" w:ascii="仿宋" w:hAnsi="仿宋" w:eastAsia="仿宋" w:cs="仿宋"/>
                <w:color w:val="auto"/>
                <w:sz w:val="24"/>
                <w:highlight w:val="none"/>
              </w:rPr>
            </w:pPr>
            <w:r>
              <w:rPr>
                <w:rFonts w:hint="eastAsia" w:ascii="仿宋" w:hAnsi="仿宋" w:eastAsia="仿宋" w:cs="仿宋"/>
                <w:color w:val="auto"/>
                <w:spacing w:val="-8"/>
                <w:sz w:val="24"/>
                <w:highlight w:val="none"/>
              </w:rPr>
              <w:t>目视亮洁、无污垢、无</w:t>
            </w:r>
            <w:r>
              <w:rPr>
                <w:rFonts w:hint="eastAsia" w:ascii="仿宋" w:hAnsi="仿宋" w:eastAsia="仿宋" w:cs="仿宋"/>
                <w:color w:val="auto"/>
                <w:spacing w:val="-1"/>
                <w:sz w:val="24"/>
                <w:highlight w:val="none"/>
              </w:rPr>
              <w:t>锈迹，无异味</w:t>
            </w:r>
          </w:p>
        </w:tc>
      </w:tr>
      <w:tr w14:paraId="615512D9">
        <w:tblPrEx>
          <w:tblCellMar>
            <w:top w:w="0" w:type="dxa"/>
            <w:left w:w="108" w:type="dxa"/>
            <w:bottom w:w="0" w:type="dxa"/>
            <w:right w:w="108" w:type="dxa"/>
          </w:tblCellMar>
        </w:tblPrEx>
        <w:trPr>
          <w:trHeight w:val="634" w:hRule="exact"/>
        </w:trPr>
        <w:tc>
          <w:tcPr>
            <w:tcW w:w="588" w:type="dxa"/>
            <w:vMerge w:val="continue"/>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14:paraId="5598DC9C">
            <w:pPr>
              <w:spacing w:line="360" w:lineRule="auto"/>
              <w:ind w:firstLine="480" w:firstLineChars="200"/>
              <w:jc w:val="center"/>
              <w:rPr>
                <w:rFonts w:hint="eastAsia" w:ascii="仿宋" w:hAnsi="仿宋" w:eastAsia="仿宋" w:cs="仿宋"/>
                <w:color w:val="auto"/>
                <w:sz w:val="24"/>
                <w:highlight w:val="none"/>
              </w:rPr>
            </w:pPr>
          </w:p>
        </w:tc>
        <w:tc>
          <w:tcPr>
            <w:tcW w:w="2836" w:type="dxa"/>
            <w:gridSpan w:val="2"/>
            <w:vMerge w:val="continue"/>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14:paraId="254565F2">
            <w:pPr>
              <w:ind w:firstLine="480" w:firstLineChars="200"/>
              <w:jc w:val="center"/>
              <w:rPr>
                <w:rFonts w:hint="eastAsia" w:ascii="仿宋" w:hAnsi="仿宋" w:eastAsia="仿宋" w:cs="仿宋"/>
                <w:color w:val="auto"/>
                <w:sz w:val="24"/>
                <w:highlight w:val="none"/>
              </w:rPr>
            </w:pPr>
          </w:p>
        </w:tc>
        <w:tc>
          <w:tcPr>
            <w:tcW w:w="3864"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14:paraId="595C245E">
            <w:pPr>
              <w:jc w:val="center"/>
              <w:rPr>
                <w:rFonts w:hint="eastAsia" w:ascii="仿宋" w:hAnsi="仿宋" w:eastAsia="仿宋" w:cs="仿宋"/>
                <w:color w:val="auto"/>
                <w:sz w:val="24"/>
                <w:highlight w:val="none"/>
              </w:rPr>
            </w:pPr>
            <w:r>
              <w:rPr>
                <w:rFonts w:hint="eastAsia" w:ascii="仿宋" w:hAnsi="仿宋" w:eastAsia="仿宋" w:cs="仿宋"/>
                <w:color w:val="auto"/>
                <w:spacing w:val="-1"/>
                <w:sz w:val="24"/>
                <w:highlight w:val="none"/>
              </w:rPr>
              <w:t>清洁台面、镜子</w:t>
            </w:r>
          </w:p>
        </w:tc>
        <w:tc>
          <w:tcPr>
            <w:tcW w:w="2150" w:type="dxa"/>
            <w:vMerge w:val="continue"/>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14:paraId="199760A3">
            <w:pPr>
              <w:ind w:firstLine="480" w:firstLineChars="200"/>
              <w:jc w:val="center"/>
              <w:rPr>
                <w:rFonts w:hint="eastAsia" w:ascii="仿宋" w:hAnsi="仿宋" w:eastAsia="仿宋" w:cs="仿宋"/>
                <w:color w:val="auto"/>
                <w:sz w:val="24"/>
                <w:highlight w:val="none"/>
              </w:rPr>
            </w:pPr>
          </w:p>
        </w:tc>
      </w:tr>
      <w:tr w14:paraId="3BA3865F">
        <w:tblPrEx>
          <w:tblCellMar>
            <w:top w:w="0" w:type="dxa"/>
            <w:left w:w="108" w:type="dxa"/>
            <w:bottom w:w="0" w:type="dxa"/>
            <w:right w:w="108" w:type="dxa"/>
          </w:tblCellMar>
        </w:tblPrEx>
        <w:trPr>
          <w:trHeight w:val="634" w:hRule="exact"/>
        </w:trPr>
        <w:tc>
          <w:tcPr>
            <w:tcW w:w="588" w:type="dxa"/>
            <w:vMerge w:val="continue"/>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14:paraId="05CC3992">
            <w:pPr>
              <w:spacing w:line="360" w:lineRule="auto"/>
              <w:ind w:firstLine="480" w:firstLineChars="200"/>
              <w:jc w:val="center"/>
              <w:rPr>
                <w:rFonts w:hint="eastAsia" w:ascii="仿宋" w:hAnsi="仿宋" w:eastAsia="仿宋" w:cs="仿宋"/>
                <w:color w:val="auto"/>
                <w:sz w:val="24"/>
                <w:highlight w:val="none"/>
              </w:rPr>
            </w:pPr>
          </w:p>
        </w:tc>
        <w:tc>
          <w:tcPr>
            <w:tcW w:w="2836" w:type="dxa"/>
            <w:gridSpan w:val="2"/>
            <w:vMerge w:val="continue"/>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14:paraId="2E5AA84F">
            <w:pPr>
              <w:ind w:firstLine="480" w:firstLineChars="200"/>
              <w:jc w:val="center"/>
              <w:rPr>
                <w:rFonts w:hint="eastAsia" w:ascii="仿宋" w:hAnsi="仿宋" w:eastAsia="仿宋" w:cs="仿宋"/>
                <w:color w:val="auto"/>
                <w:sz w:val="24"/>
                <w:highlight w:val="none"/>
              </w:rPr>
            </w:pPr>
          </w:p>
        </w:tc>
        <w:tc>
          <w:tcPr>
            <w:tcW w:w="3864"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14:paraId="4E209AF2">
            <w:pPr>
              <w:jc w:val="center"/>
              <w:rPr>
                <w:rFonts w:hint="eastAsia" w:ascii="仿宋" w:hAnsi="仿宋" w:eastAsia="仿宋" w:cs="仿宋"/>
                <w:color w:val="auto"/>
                <w:sz w:val="24"/>
                <w:highlight w:val="none"/>
              </w:rPr>
            </w:pPr>
            <w:r>
              <w:rPr>
                <w:rFonts w:hint="eastAsia" w:ascii="仿宋" w:hAnsi="仿宋" w:eastAsia="仿宋" w:cs="仿宋"/>
                <w:color w:val="auto"/>
                <w:spacing w:val="-1"/>
                <w:sz w:val="24"/>
                <w:highlight w:val="none"/>
              </w:rPr>
              <w:t>清洁马桶、便池、浴池</w:t>
            </w:r>
          </w:p>
        </w:tc>
        <w:tc>
          <w:tcPr>
            <w:tcW w:w="2150" w:type="dxa"/>
            <w:vMerge w:val="continue"/>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14:paraId="0250A544">
            <w:pPr>
              <w:ind w:firstLine="480" w:firstLineChars="200"/>
              <w:jc w:val="center"/>
              <w:rPr>
                <w:rFonts w:hint="eastAsia" w:ascii="仿宋" w:hAnsi="仿宋" w:eastAsia="仿宋" w:cs="仿宋"/>
                <w:color w:val="auto"/>
                <w:sz w:val="24"/>
                <w:highlight w:val="none"/>
              </w:rPr>
            </w:pPr>
          </w:p>
        </w:tc>
      </w:tr>
      <w:tr w14:paraId="0E379C6A">
        <w:tblPrEx>
          <w:tblCellMar>
            <w:top w:w="0" w:type="dxa"/>
            <w:left w:w="108" w:type="dxa"/>
            <w:bottom w:w="0" w:type="dxa"/>
            <w:right w:w="108" w:type="dxa"/>
          </w:tblCellMar>
        </w:tblPrEx>
        <w:trPr>
          <w:trHeight w:val="634" w:hRule="exact"/>
        </w:trPr>
        <w:tc>
          <w:tcPr>
            <w:tcW w:w="588" w:type="dxa"/>
            <w:vMerge w:val="continue"/>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14:paraId="20D2D11A">
            <w:pPr>
              <w:spacing w:line="360" w:lineRule="auto"/>
              <w:ind w:firstLine="480" w:firstLineChars="200"/>
              <w:jc w:val="center"/>
              <w:rPr>
                <w:rFonts w:hint="eastAsia" w:ascii="仿宋" w:hAnsi="仿宋" w:eastAsia="仿宋" w:cs="仿宋"/>
                <w:color w:val="auto"/>
                <w:sz w:val="24"/>
                <w:highlight w:val="none"/>
              </w:rPr>
            </w:pPr>
          </w:p>
        </w:tc>
        <w:tc>
          <w:tcPr>
            <w:tcW w:w="2836" w:type="dxa"/>
            <w:gridSpan w:val="2"/>
            <w:vMerge w:val="continue"/>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14:paraId="0F9D5F88">
            <w:pPr>
              <w:ind w:firstLine="480" w:firstLineChars="200"/>
              <w:jc w:val="center"/>
              <w:rPr>
                <w:rFonts w:hint="eastAsia" w:ascii="仿宋" w:hAnsi="仿宋" w:eastAsia="仿宋" w:cs="仿宋"/>
                <w:color w:val="auto"/>
                <w:sz w:val="24"/>
                <w:highlight w:val="none"/>
              </w:rPr>
            </w:pPr>
          </w:p>
        </w:tc>
        <w:tc>
          <w:tcPr>
            <w:tcW w:w="3864"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14:paraId="2DA3B2DA">
            <w:pPr>
              <w:jc w:val="center"/>
              <w:rPr>
                <w:rFonts w:hint="eastAsia" w:ascii="仿宋" w:hAnsi="仿宋" w:eastAsia="仿宋" w:cs="仿宋"/>
                <w:color w:val="auto"/>
                <w:sz w:val="24"/>
                <w:highlight w:val="none"/>
              </w:rPr>
            </w:pPr>
            <w:r>
              <w:rPr>
                <w:rFonts w:hint="eastAsia" w:ascii="仿宋" w:hAnsi="仿宋" w:eastAsia="仿宋" w:cs="仿宋"/>
                <w:color w:val="auto"/>
                <w:spacing w:val="-1"/>
                <w:sz w:val="24"/>
                <w:highlight w:val="none"/>
              </w:rPr>
              <w:t>清洁窗户</w:t>
            </w:r>
          </w:p>
        </w:tc>
        <w:tc>
          <w:tcPr>
            <w:tcW w:w="2150" w:type="dxa"/>
            <w:vMerge w:val="continue"/>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14:paraId="4B98132D">
            <w:pPr>
              <w:ind w:firstLine="480" w:firstLineChars="200"/>
              <w:jc w:val="center"/>
              <w:rPr>
                <w:rFonts w:hint="eastAsia" w:ascii="仿宋" w:hAnsi="仿宋" w:eastAsia="仿宋" w:cs="仿宋"/>
                <w:color w:val="auto"/>
                <w:sz w:val="24"/>
                <w:highlight w:val="none"/>
              </w:rPr>
            </w:pPr>
          </w:p>
        </w:tc>
      </w:tr>
      <w:tr w14:paraId="66BC45D1">
        <w:tblPrEx>
          <w:tblCellMar>
            <w:top w:w="0" w:type="dxa"/>
            <w:left w:w="108" w:type="dxa"/>
            <w:bottom w:w="0" w:type="dxa"/>
            <w:right w:w="108" w:type="dxa"/>
          </w:tblCellMar>
        </w:tblPrEx>
        <w:trPr>
          <w:trHeight w:val="634" w:hRule="exact"/>
        </w:trPr>
        <w:tc>
          <w:tcPr>
            <w:tcW w:w="588" w:type="dxa"/>
            <w:vMerge w:val="continue"/>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14:paraId="0F891703">
            <w:pPr>
              <w:spacing w:line="360" w:lineRule="auto"/>
              <w:ind w:firstLine="480" w:firstLineChars="200"/>
              <w:jc w:val="center"/>
              <w:rPr>
                <w:rFonts w:hint="eastAsia" w:ascii="仿宋" w:hAnsi="仿宋" w:eastAsia="仿宋" w:cs="仿宋"/>
                <w:color w:val="auto"/>
                <w:sz w:val="24"/>
                <w:highlight w:val="none"/>
              </w:rPr>
            </w:pPr>
          </w:p>
        </w:tc>
        <w:tc>
          <w:tcPr>
            <w:tcW w:w="2836" w:type="dxa"/>
            <w:gridSpan w:val="2"/>
            <w:vMerge w:val="continue"/>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14:paraId="56EBD68C">
            <w:pPr>
              <w:ind w:firstLine="480" w:firstLineChars="200"/>
              <w:jc w:val="center"/>
              <w:rPr>
                <w:rFonts w:hint="eastAsia" w:ascii="仿宋" w:hAnsi="仿宋" w:eastAsia="仿宋" w:cs="仿宋"/>
                <w:color w:val="auto"/>
                <w:sz w:val="24"/>
                <w:highlight w:val="none"/>
              </w:rPr>
            </w:pPr>
          </w:p>
        </w:tc>
        <w:tc>
          <w:tcPr>
            <w:tcW w:w="3864"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14:paraId="146436FC">
            <w:pPr>
              <w:jc w:val="center"/>
              <w:rPr>
                <w:rFonts w:hint="eastAsia" w:ascii="仿宋" w:hAnsi="仿宋" w:eastAsia="仿宋" w:cs="仿宋"/>
                <w:color w:val="auto"/>
                <w:sz w:val="24"/>
                <w:highlight w:val="none"/>
              </w:rPr>
            </w:pPr>
            <w:r>
              <w:rPr>
                <w:rFonts w:hint="eastAsia" w:ascii="仿宋" w:hAnsi="仿宋" w:eastAsia="仿宋" w:cs="仿宋"/>
                <w:color w:val="auto"/>
                <w:spacing w:val="-1"/>
                <w:sz w:val="24"/>
                <w:highlight w:val="none"/>
              </w:rPr>
              <w:t>湿拖地面、清洁边角</w:t>
            </w:r>
          </w:p>
        </w:tc>
        <w:tc>
          <w:tcPr>
            <w:tcW w:w="2150" w:type="dxa"/>
            <w:vMerge w:val="continue"/>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14:paraId="4C80C68B">
            <w:pPr>
              <w:ind w:firstLine="480" w:firstLineChars="200"/>
              <w:jc w:val="center"/>
              <w:rPr>
                <w:rFonts w:hint="eastAsia" w:ascii="仿宋" w:hAnsi="仿宋" w:eastAsia="仿宋" w:cs="仿宋"/>
                <w:color w:val="auto"/>
                <w:sz w:val="24"/>
                <w:highlight w:val="none"/>
              </w:rPr>
            </w:pPr>
          </w:p>
        </w:tc>
      </w:tr>
      <w:tr w14:paraId="62A144A5">
        <w:tblPrEx>
          <w:tblCellMar>
            <w:top w:w="0" w:type="dxa"/>
            <w:left w:w="108" w:type="dxa"/>
            <w:bottom w:w="0" w:type="dxa"/>
            <w:right w:w="108" w:type="dxa"/>
          </w:tblCellMar>
        </w:tblPrEx>
        <w:trPr>
          <w:trHeight w:val="636" w:hRule="exact"/>
        </w:trPr>
        <w:tc>
          <w:tcPr>
            <w:tcW w:w="588" w:type="dxa"/>
            <w:vMerge w:val="continue"/>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14:paraId="52370BFA">
            <w:pPr>
              <w:spacing w:line="360" w:lineRule="auto"/>
              <w:ind w:firstLine="480" w:firstLineChars="200"/>
              <w:jc w:val="center"/>
              <w:rPr>
                <w:rFonts w:hint="eastAsia" w:ascii="仿宋" w:hAnsi="仿宋" w:eastAsia="仿宋" w:cs="仿宋"/>
                <w:color w:val="auto"/>
                <w:sz w:val="24"/>
                <w:highlight w:val="none"/>
              </w:rPr>
            </w:pPr>
          </w:p>
        </w:tc>
        <w:tc>
          <w:tcPr>
            <w:tcW w:w="2836" w:type="dxa"/>
            <w:gridSpan w:val="2"/>
            <w:vMerge w:val="continue"/>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14:paraId="33289318">
            <w:pPr>
              <w:ind w:firstLine="480" w:firstLineChars="200"/>
              <w:jc w:val="center"/>
              <w:rPr>
                <w:rFonts w:hint="eastAsia" w:ascii="仿宋" w:hAnsi="仿宋" w:eastAsia="仿宋" w:cs="仿宋"/>
                <w:color w:val="auto"/>
                <w:sz w:val="24"/>
                <w:highlight w:val="none"/>
              </w:rPr>
            </w:pPr>
          </w:p>
        </w:tc>
        <w:tc>
          <w:tcPr>
            <w:tcW w:w="3864"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14:paraId="10F62F43">
            <w:pPr>
              <w:jc w:val="center"/>
              <w:rPr>
                <w:rFonts w:hint="eastAsia" w:ascii="仿宋" w:hAnsi="仿宋" w:eastAsia="仿宋" w:cs="仿宋"/>
                <w:color w:val="auto"/>
                <w:sz w:val="24"/>
                <w:highlight w:val="none"/>
              </w:rPr>
            </w:pPr>
            <w:r>
              <w:rPr>
                <w:rFonts w:hint="eastAsia" w:ascii="仿宋" w:hAnsi="仿宋" w:eastAsia="仿宋" w:cs="仿宋"/>
                <w:color w:val="auto"/>
                <w:spacing w:val="-1"/>
                <w:sz w:val="24"/>
                <w:highlight w:val="none"/>
              </w:rPr>
              <w:t>用吸尘器对地面吸尘</w:t>
            </w:r>
          </w:p>
        </w:tc>
        <w:tc>
          <w:tcPr>
            <w:tcW w:w="2150" w:type="dxa"/>
            <w:vMerge w:val="continue"/>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14:paraId="39CEE308">
            <w:pPr>
              <w:ind w:firstLine="480" w:firstLineChars="200"/>
              <w:jc w:val="center"/>
              <w:rPr>
                <w:rFonts w:hint="eastAsia" w:ascii="仿宋" w:hAnsi="仿宋" w:eastAsia="仿宋" w:cs="仿宋"/>
                <w:color w:val="auto"/>
                <w:sz w:val="24"/>
                <w:highlight w:val="none"/>
              </w:rPr>
            </w:pPr>
          </w:p>
        </w:tc>
      </w:tr>
      <w:tr w14:paraId="7AFEC75E">
        <w:tblPrEx>
          <w:tblCellMar>
            <w:top w:w="0" w:type="dxa"/>
            <w:left w:w="108" w:type="dxa"/>
            <w:bottom w:w="0" w:type="dxa"/>
            <w:right w:w="108" w:type="dxa"/>
          </w:tblCellMar>
        </w:tblPrEx>
        <w:trPr>
          <w:trHeight w:val="634" w:hRule="exact"/>
        </w:trPr>
        <w:tc>
          <w:tcPr>
            <w:tcW w:w="588" w:type="dxa"/>
            <w:vMerge w:val="restart"/>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14:paraId="2FEFEC55">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pacing w:val="-1"/>
                <w:sz w:val="24"/>
                <w:highlight w:val="none"/>
              </w:rPr>
              <w:t>7</w:t>
            </w:r>
          </w:p>
        </w:tc>
        <w:tc>
          <w:tcPr>
            <w:tcW w:w="920" w:type="dxa"/>
            <w:vMerge w:val="restart"/>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14:paraId="61A1598F">
            <w:pPr>
              <w:jc w:val="center"/>
              <w:rPr>
                <w:rFonts w:hint="eastAsia" w:ascii="仿宋" w:hAnsi="仿宋" w:eastAsia="仿宋" w:cs="仿宋"/>
                <w:color w:val="auto"/>
                <w:sz w:val="24"/>
                <w:highlight w:val="none"/>
              </w:rPr>
            </w:pPr>
            <w:r>
              <w:rPr>
                <w:rFonts w:hint="eastAsia" w:ascii="仿宋" w:hAnsi="仿宋" w:eastAsia="仿宋" w:cs="仿宋"/>
                <w:bCs/>
                <w:color w:val="auto"/>
                <w:spacing w:val="-1"/>
                <w:sz w:val="24"/>
                <w:highlight w:val="none"/>
              </w:rPr>
              <w:t>扶梯</w:t>
            </w:r>
          </w:p>
        </w:tc>
        <w:tc>
          <w:tcPr>
            <w:tcW w:w="1916"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14:paraId="4D1DDA4B">
            <w:pPr>
              <w:jc w:val="center"/>
              <w:rPr>
                <w:rFonts w:hint="eastAsia" w:ascii="仿宋" w:hAnsi="仿宋" w:eastAsia="仿宋" w:cs="仿宋"/>
                <w:color w:val="auto"/>
                <w:sz w:val="24"/>
                <w:highlight w:val="none"/>
              </w:rPr>
            </w:pPr>
            <w:r>
              <w:rPr>
                <w:rFonts w:hint="eastAsia" w:ascii="仿宋" w:hAnsi="仿宋" w:eastAsia="仿宋" w:cs="仿宋"/>
                <w:color w:val="auto"/>
                <w:spacing w:val="-1"/>
                <w:sz w:val="24"/>
                <w:highlight w:val="none"/>
              </w:rPr>
              <w:t>台阶</w:t>
            </w:r>
          </w:p>
        </w:tc>
        <w:tc>
          <w:tcPr>
            <w:tcW w:w="3864"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14:paraId="63767059">
            <w:pPr>
              <w:jc w:val="center"/>
              <w:rPr>
                <w:rFonts w:hint="eastAsia" w:ascii="仿宋" w:hAnsi="仿宋" w:eastAsia="仿宋" w:cs="仿宋"/>
                <w:color w:val="auto"/>
                <w:sz w:val="24"/>
                <w:highlight w:val="none"/>
              </w:rPr>
            </w:pPr>
            <w:r>
              <w:rPr>
                <w:rFonts w:hint="eastAsia" w:ascii="仿宋" w:hAnsi="仿宋" w:eastAsia="仿宋" w:cs="仿宋"/>
                <w:color w:val="auto"/>
                <w:spacing w:val="-1"/>
                <w:sz w:val="24"/>
                <w:highlight w:val="none"/>
              </w:rPr>
              <w:t>用专业机械清洗扶梯台阶</w:t>
            </w:r>
          </w:p>
        </w:tc>
        <w:tc>
          <w:tcPr>
            <w:tcW w:w="2150"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14:paraId="486089AA">
            <w:pPr>
              <w:jc w:val="center"/>
              <w:rPr>
                <w:rFonts w:hint="eastAsia" w:ascii="仿宋" w:hAnsi="仿宋" w:eastAsia="仿宋" w:cs="仿宋"/>
                <w:color w:val="auto"/>
                <w:sz w:val="24"/>
                <w:highlight w:val="none"/>
              </w:rPr>
            </w:pPr>
            <w:r>
              <w:rPr>
                <w:rFonts w:hint="eastAsia" w:ascii="仿宋" w:hAnsi="仿宋" w:eastAsia="仿宋" w:cs="仿宋"/>
                <w:color w:val="auto"/>
                <w:spacing w:val="-8"/>
                <w:sz w:val="24"/>
                <w:highlight w:val="none"/>
              </w:rPr>
              <w:t>目视干净，无明显灰尘</w:t>
            </w:r>
          </w:p>
        </w:tc>
      </w:tr>
      <w:tr w14:paraId="33284F9F">
        <w:tblPrEx>
          <w:tblCellMar>
            <w:top w:w="0" w:type="dxa"/>
            <w:left w:w="108" w:type="dxa"/>
            <w:bottom w:w="0" w:type="dxa"/>
            <w:right w:w="108" w:type="dxa"/>
          </w:tblCellMar>
        </w:tblPrEx>
        <w:trPr>
          <w:trHeight w:val="634" w:hRule="exact"/>
        </w:trPr>
        <w:tc>
          <w:tcPr>
            <w:tcW w:w="588" w:type="dxa"/>
            <w:vMerge w:val="continue"/>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14:paraId="2768F369">
            <w:pPr>
              <w:spacing w:line="360" w:lineRule="auto"/>
              <w:ind w:firstLine="480" w:firstLineChars="200"/>
              <w:jc w:val="center"/>
              <w:rPr>
                <w:rFonts w:hint="eastAsia" w:ascii="仿宋" w:hAnsi="仿宋" w:eastAsia="仿宋" w:cs="仿宋"/>
                <w:color w:val="auto"/>
                <w:sz w:val="24"/>
                <w:highlight w:val="none"/>
              </w:rPr>
            </w:pPr>
          </w:p>
        </w:tc>
        <w:tc>
          <w:tcPr>
            <w:tcW w:w="920" w:type="dxa"/>
            <w:vMerge w:val="continue"/>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14:paraId="0AFB0382">
            <w:pPr>
              <w:ind w:firstLine="480" w:firstLineChars="200"/>
              <w:jc w:val="center"/>
              <w:rPr>
                <w:rFonts w:hint="eastAsia" w:ascii="仿宋" w:hAnsi="仿宋" w:eastAsia="仿宋" w:cs="仿宋"/>
                <w:color w:val="auto"/>
                <w:sz w:val="24"/>
                <w:highlight w:val="none"/>
              </w:rPr>
            </w:pPr>
          </w:p>
        </w:tc>
        <w:tc>
          <w:tcPr>
            <w:tcW w:w="1916"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14:paraId="56742AC9">
            <w:pPr>
              <w:jc w:val="center"/>
              <w:rPr>
                <w:rFonts w:hint="eastAsia" w:ascii="仿宋" w:hAnsi="仿宋" w:eastAsia="仿宋" w:cs="仿宋"/>
                <w:color w:val="auto"/>
                <w:sz w:val="24"/>
                <w:highlight w:val="none"/>
              </w:rPr>
            </w:pPr>
            <w:r>
              <w:rPr>
                <w:rFonts w:hint="eastAsia" w:ascii="仿宋" w:hAnsi="仿宋" w:eastAsia="仿宋" w:cs="仿宋"/>
                <w:color w:val="auto"/>
                <w:spacing w:val="-1"/>
                <w:sz w:val="24"/>
                <w:highlight w:val="none"/>
              </w:rPr>
              <w:t>玻璃护栏</w:t>
            </w:r>
          </w:p>
        </w:tc>
        <w:tc>
          <w:tcPr>
            <w:tcW w:w="3864"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14:paraId="55B63121">
            <w:pPr>
              <w:jc w:val="center"/>
              <w:rPr>
                <w:rFonts w:hint="eastAsia" w:ascii="仿宋" w:hAnsi="仿宋" w:eastAsia="仿宋" w:cs="仿宋"/>
                <w:color w:val="auto"/>
                <w:sz w:val="24"/>
                <w:highlight w:val="none"/>
              </w:rPr>
            </w:pPr>
            <w:r>
              <w:rPr>
                <w:rFonts w:hint="eastAsia" w:ascii="仿宋" w:hAnsi="仿宋" w:eastAsia="仿宋" w:cs="仿宋"/>
                <w:color w:val="auto"/>
                <w:spacing w:val="-1"/>
                <w:sz w:val="24"/>
                <w:highlight w:val="none"/>
              </w:rPr>
              <w:t>用玻璃刮刀自上而下清洁</w:t>
            </w:r>
          </w:p>
        </w:tc>
        <w:tc>
          <w:tcPr>
            <w:tcW w:w="2150"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14:paraId="1CA6F555">
            <w:pPr>
              <w:jc w:val="center"/>
              <w:rPr>
                <w:rFonts w:hint="eastAsia" w:ascii="仿宋" w:hAnsi="仿宋" w:eastAsia="仿宋" w:cs="仿宋"/>
                <w:color w:val="auto"/>
                <w:sz w:val="24"/>
                <w:highlight w:val="none"/>
              </w:rPr>
            </w:pPr>
            <w:r>
              <w:rPr>
                <w:rFonts w:hint="eastAsia" w:ascii="仿宋" w:hAnsi="仿宋" w:eastAsia="仿宋" w:cs="仿宋"/>
                <w:color w:val="auto"/>
                <w:spacing w:val="-1"/>
                <w:sz w:val="24"/>
                <w:highlight w:val="none"/>
              </w:rPr>
              <w:t>目视洁净，明亮</w:t>
            </w:r>
          </w:p>
        </w:tc>
      </w:tr>
      <w:tr w14:paraId="7CDB590E">
        <w:tblPrEx>
          <w:tblCellMar>
            <w:top w:w="0" w:type="dxa"/>
            <w:left w:w="108" w:type="dxa"/>
            <w:bottom w:w="0" w:type="dxa"/>
            <w:right w:w="108" w:type="dxa"/>
          </w:tblCellMar>
        </w:tblPrEx>
        <w:trPr>
          <w:trHeight w:val="2341" w:hRule="exact"/>
        </w:trPr>
        <w:tc>
          <w:tcPr>
            <w:tcW w:w="588" w:type="dxa"/>
            <w:vMerge w:val="restart"/>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14:paraId="45D4A2CF">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pacing w:val="-1"/>
                <w:sz w:val="24"/>
                <w:highlight w:val="none"/>
              </w:rPr>
              <w:t>8</w:t>
            </w:r>
          </w:p>
        </w:tc>
        <w:tc>
          <w:tcPr>
            <w:tcW w:w="920" w:type="dxa"/>
            <w:vMerge w:val="restart"/>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14:paraId="58B59B14">
            <w:pPr>
              <w:jc w:val="center"/>
              <w:rPr>
                <w:rFonts w:hint="eastAsia" w:ascii="仿宋" w:hAnsi="仿宋" w:eastAsia="仿宋" w:cs="仿宋"/>
                <w:color w:val="auto"/>
                <w:sz w:val="24"/>
                <w:highlight w:val="none"/>
              </w:rPr>
            </w:pPr>
            <w:r>
              <w:rPr>
                <w:rFonts w:hint="eastAsia" w:ascii="仿宋" w:hAnsi="仿宋" w:eastAsia="仿宋" w:cs="仿宋"/>
                <w:bCs/>
                <w:color w:val="auto"/>
                <w:spacing w:val="-1"/>
                <w:sz w:val="24"/>
                <w:highlight w:val="none"/>
              </w:rPr>
              <w:t>升降电梯</w:t>
            </w:r>
          </w:p>
        </w:tc>
        <w:tc>
          <w:tcPr>
            <w:tcW w:w="1916"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14:paraId="1E0145CF">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不锈钢镜面、</w:t>
            </w:r>
            <w:r>
              <w:rPr>
                <w:rFonts w:hint="eastAsia" w:ascii="仿宋" w:hAnsi="仿宋" w:eastAsia="仿宋" w:cs="仿宋"/>
                <w:color w:val="auto"/>
                <w:spacing w:val="-1"/>
                <w:sz w:val="24"/>
                <w:highlight w:val="none"/>
              </w:rPr>
              <w:t>轿厢</w:t>
            </w:r>
          </w:p>
        </w:tc>
        <w:tc>
          <w:tcPr>
            <w:tcW w:w="3864"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14:paraId="0A9D76E6">
            <w:pPr>
              <w:jc w:val="left"/>
              <w:rPr>
                <w:rFonts w:hint="eastAsia" w:ascii="仿宋" w:hAnsi="仿宋" w:eastAsia="仿宋" w:cs="仿宋"/>
                <w:color w:val="auto"/>
                <w:sz w:val="24"/>
                <w:highlight w:val="none"/>
              </w:rPr>
            </w:pPr>
            <w:r>
              <w:rPr>
                <w:rFonts w:hint="eastAsia" w:ascii="仿宋" w:hAnsi="仿宋" w:eastAsia="仿宋" w:cs="仿宋"/>
                <w:color w:val="auto"/>
                <w:spacing w:val="-1"/>
                <w:sz w:val="24"/>
                <w:highlight w:val="none"/>
              </w:rPr>
              <w:t>1.打开电梯控制箱，使电梯停止运行。</w:t>
            </w:r>
          </w:p>
          <w:p w14:paraId="5BFE6E26">
            <w:pPr>
              <w:jc w:val="left"/>
              <w:rPr>
                <w:rFonts w:hint="eastAsia" w:ascii="仿宋" w:hAnsi="仿宋" w:eastAsia="仿宋" w:cs="仿宋"/>
                <w:color w:val="auto"/>
                <w:sz w:val="24"/>
                <w:highlight w:val="none"/>
              </w:rPr>
            </w:pPr>
            <w:r>
              <w:rPr>
                <w:rFonts w:hint="eastAsia" w:ascii="仿宋" w:hAnsi="仿宋" w:eastAsia="仿宋" w:cs="仿宋"/>
                <w:color w:val="auto"/>
                <w:spacing w:val="-1"/>
                <w:sz w:val="24"/>
                <w:highlight w:val="none"/>
              </w:rPr>
              <w:t>2.把“暂停使用”告示牌公示。</w:t>
            </w:r>
          </w:p>
          <w:p w14:paraId="05C45CEF">
            <w:pPr>
              <w:jc w:val="left"/>
              <w:rPr>
                <w:rFonts w:hint="eastAsia" w:ascii="仿宋" w:hAnsi="仿宋" w:eastAsia="仿宋" w:cs="仿宋"/>
                <w:color w:val="auto"/>
                <w:sz w:val="24"/>
                <w:highlight w:val="none"/>
              </w:rPr>
            </w:pPr>
            <w:r>
              <w:rPr>
                <w:rFonts w:hint="eastAsia" w:ascii="仿宋" w:hAnsi="仿宋" w:eastAsia="仿宋" w:cs="仿宋"/>
                <w:color w:val="auto"/>
                <w:spacing w:val="-1"/>
                <w:sz w:val="24"/>
                <w:highlight w:val="none"/>
              </w:rPr>
              <w:t>3.清除角边和门轨的沙、灰尘。</w:t>
            </w:r>
          </w:p>
          <w:p w14:paraId="52BD0997">
            <w:pPr>
              <w:jc w:val="left"/>
              <w:rPr>
                <w:rFonts w:hint="eastAsia" w:ascii="仿宋" w:hAnsi="仿宋" w:eastAsia="仿宋" w:cs="仿宋"/>
                <w:color w:val="auto"/>
                <w:sz w:val="24"/>
                <w:highlight w:val="none"/>
              </w:rPr>
            </w:pPr>
            <w:r>
              <w:rPr>
                <w:rFonts w:hint="eastAsia" w:ascii="仿宋" w:hAnsi="仿宋" w:eastAsia="仿宋" w:cs="仿宋"/>
                <w:color w:val="auto"/>
                <w:spacing w:val="-1"/>
                <w:sz w:val="24"/>
                <w:highlight w:val="none"/>
              </w:rPr>
              <w:t>5.电梯门、轿厢的不锈钢、镜面等装饰物进行保洁。</w:t>
            </w:r>
          </w:p>
        </w:tc>
        <w:tc>
          <w:tcPr>
            <w:tcW w:w="2150" w:type="dxa"/>
            <w:vMerge w:val="restart"/>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14:paraId="56603801">
            <w:pPr>
              <w:jc w:val="center"/>
              <w:rPr>
                <w:rFonts w:hint="eastAsia" w:ascii="仿宋" w:hAnsi="仿宋" w:eastAsia="仿宋" w:cs="仿宋"/>
                <w:color w:val="auto"/>
                <w:sz w:val="24"/>
                <w:highlight w:val="none"/>
              </w:rPr>
            </w:pPr>
            <w:r>
              <w:rPr>
                <w:rFonts w:hint="eastAsia" w:ascii="仿宋" w:hAnsi="仿宋" w:eastAsia="仿宋" w:cs="仿宋"/>
                <w:color w:val="auto"/>
                <w:spacing w:val="-18"/>
                <w:sz w:val="24"/>
                <w:highlight w:val="none"/>
              </w:rPr>
              <w:t>目视干净，光亮，无尘，</w:t>
            </w:r>
            <w:r>
              <w:rPr>
                <w:rFonts w:hint="eastAsia" w:ascii="仿宋" w:hAnsi="仿宋" w:eastAsia="仿宋" w:cs="仿宋"/>
                <w:color w:val="auto"/>
                <w:sz w:val="24"/>
                <w:highlight w:val="none"/>
              </w:rPr>
              <w:t>无污迹、无手印。</w:t>
            </w:r>
          </w:p>
        </w:tc>
      </w:tr>
      <w:tr w14:paraId="1CBEE5FE">
        <w:tblPrEx>
          <w:tblCellMar>
            <w:top w:w="0" w:type="dxa"/>
            <w:left w:w="108" w:type="dxa"/>
            <w:bottom w:w="0" w:type="dxa"/>
            <w:right w:w="108" w:type="dxa"/>
          </w:tblCellMar>
        </w:tblPrEx>
        <w:trPr>
          <w:trHeight w:val="634" w:hRule="exact"/>
        </w:trPr>
        <w:tc>
          <w:tcPr>
            <w:tcW w:w="588" w:type="dxa"/>
            <w:vMerge w:val="continue"/>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14:paraId="57156500">
            <w:pPr>
              <w:spacing w:line="360" w:lineRule="auto"/>
              <w:ind w:firstLine="480" w:firstLineChars="200"/>
              <w:jc w:val="center"/>
              <w:rPr>
                <w:rFonts w:hint="eastAsia" w:ascii="仿宋" w:hAnsi="仿宋" w:eastAsia="仿宋" w:cs="仿宋"/>
                <w:color w:val="auto"/>
                <w:sz w:val="24"/>
                <w:highlight w:val="none"/>
              </w:rPr>
            </w:pPr>
          </w:p>
        </w:tc>
        <w:tc>
          <w:tcPr>
            <w:tcW w:w="920" w:type="dxa"/>
            <w:vMerge w:val="continue"/>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14:paraId="370A2701">
            <w:pPr>
              <w:ind w:firstLine="480" w:firstLineChars="200"/>
              <w:jc w:val="center"/>
              <w:rPr>
                <w:rFonts w:hint="eastAsia" w:ascii="仿宋" w:hAnsi="仿宋" w:eastAsia="仿宋" w:cs="仿宋"/>
                <w:color w:val="auto"/>
                <w:sz w:val="24"/>
                <w:highlight w:val="none"/>
              </w:rPr>
            </w:pPr>
          </w:p>
        </w:tc>
        <w:tc>
          <w:tcPr>
            <w:tcW w:w="1916"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14:paraId="093B16FF">
            <w:pPr>
              <w:jc w:val="center"/>
              <w:rPr>
                <w:rFonts w:hint="eastAsia" w:ascii="仿宋" w:hAnsi="仿宋" w:eastAsia="仿宋" w:cs="仿宋"/>
                <w:color w:val="auto"/>
                <w:sz w:val="24"/>
                <w:highlight w:val="none"/>
              </w:rPr>
            </w:pPr>
            <w:r>
              <w:rPr>
                <w:rFonts w:hint="eastAsia" w:ascii="仿宋" w:hAnsi="仿宋" w:eastAsia="仿宋" w:cs="仿宋"/>
                <w:color w:val="auto"/>
                <w:spacing w:val="-1"/>
                <w:sz w:val="24"/>
                <w:highlight w:val="none"/>
              </w:rPr>
              <w:t>通风口</w:t>
            </w:r>
          </w:p>
        </w:tc>
        <w:tc>
          <w:tcPr>
            <w:tcW w:w="3864"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14:paraId="019BE3BE">
            <w:pPr>
              <w:jc w:val="center"/>
              <w:rPr>
                <w:rFonts w:hint="eastAsia" w:ascii="仿宋" w:hAnsi="仿宋" w:eastAsia="仿宋" w:cs="仿宋"/>
                <w:color w:val="auto"/>
                <w:sz w:val="24"/>
                <w:highlight w:val="none"/>
              </w:rPr>
            </w:pPr>
            <w:r>
              <w:rPr>
                <w:rFonts w:hint="eastAsia" w:ascii="仿宋" w:hAnsi="仿宋" w:eastAsia="仿宋" w:cs="仿宋"/>
                <w:color w:val="auto"/>
                <w:spacing w:val="-1"/>
                <w:sz w:val="24"/>
                <w:highlight w:val="none"/>
              </w:rPr>
              <w:t>用毛巾擦拭</w:t>
            </w:r>
          </w:p>
        </w:tc>
        <w:tc>
          <w:tcPr>
            <w:tcW w:w="2150" w:type="dxa"/>
            <w:vMerge w:val="continue"/>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14:paraId="39028293">
            <w:pPr>
              <w:ind w:firstLine="480" w:firstLineChars="200"/>
              <w:jc w:val="center"/>
              <w:rPr>
                <w:rFonts w:hint="eastAsia" w:ascii="仿宋" w:hAnsi="仿宋" w:eastAsia="仿宋" w:cs="仿宋"/>
                <w:color w:val="auto"/>
                <w:sz w:val="24"/>
                <w:highlight w:val="none"/>
              </w:rPr>
            </w:pPr>
          </w:p>
        </w:tc>
      </w:tr>
      <w:tr w14:paraId="3E660841">
        <w:tblPrEx>
          <w:tblCellMar>
            <w:top w:w="0" w:type="dxa"/>
            <w:left w:w="108" w:type="dxa"/>
            <w:bottom w:w="0" w:type="dxa"/>
            <w:right w:w="108" w:type="dxa"/>
          </w:tblCellMar>
        </w:tblPrEx>
        <w:trPr>
          <w:trHeight w:val="634" w:hRule="exact"/>
        </w:trPr>
        <w:tc>
          <w:tcPr>
            <w:tcW w:w="588" w:type="dxa"/>
            <w:vMerge w:val="continue"/>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14:paraId="527AF8FE">
            <w:pPr>
              <w:spacing w:line="360" w:lineRule="auto"/>
              <w:ind w:firstLine="480" w:firstLineChars="200"/>
              <w:jc w:val="center"/>
              <w:rPr>
                <w:rFonts w:hint="eastAsia" w:ascii="仿宋" w:hAnsi="仿宋" w:eastAsia="仿宋" w:cs="仿宋"/>
                <w:color w:val="auto"/>
                <w:sz w:val="24"/>
                <w:highlight w:val="none"/>
              </w:rPr>
            </w:pPr>
          </w:p>
        </w:tc>
        <w:tc>
          <w:tcPr>
            <w:tcW w:w="920" w:type="dxa"/>
            <w:vMerge w:val="continue"/>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14:paraId="0DB5B775">
            <w:pPr>
              <w:ind w:firstLine="480" w:firstLineChars="200"/>
              <w:jc w:val="center"/>
              <w:rPr>
                <w:rFonts w:hint="eastAsia" w:ascii="仿宋" w:hAnsi="仿宋" w:eastAsia="仿宋" w:cs="仿宋"/>
                <w:color w:val="auto"/>
                <w:sz w:val="24"/>
                <w:highlight w:val="none"/>
              </w:rPr>
            </w:pPr>
          </w:p>
        </w:tc>
        <w:tc>
          <w:tcPr>
            <w:tcW w:w="1916"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14:paraId="08E0BF05">
            <w:pPr>
              <w:jc w:val="center"/>
              <w:rPr>
                <w:rFonts w:hint="eastAsia" w:ascii="仿宋" w:hAnsi="仿宋" w:eastAsia="仿宋" w:cs="仿宋"/>
                <w:color w:val="auto"/>
                <w:sz w:val="24"/>
                <w:highlight w:val="none"/>
              </w:rPr>
            </w:pPr>
            <w:r>
              <w:rPr>
                <w:rFonts w:hint="eastAsia" w:ascii="仿宋" w:hAnsi="仿宋" w:eastAsia="仿宋" w:cs="仿宋"/>
                <w:color w:val="auto"/>
                <w:spacing w:val="-1"/>
                <w:sz w:val="24"/>
                <w:highlight w:val="none"/>
              </w:rPr>
              <w:t>内壁</w:t>
            </w:r>
          </w:p>
        </w:tc>
        <w:tc>
          <w:tcPr>
            <w:tcW w:w="3864"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14:paraId="5ACF0090">
            <w:pPr>
              <w:jc w:val="center"/>
              <w:rPr>
                <w:rFonts w:hint="eastAsia" w:ascii="仿宋" w:hAnsi="仿宋" w:eastAsia="仿宋" w:cs="仿宋"/>
                <w:color w:val="auto"/>
                <w:sz w:val="24"/>
                <w:highlight w:val="none"/>
              </w:rPr>
            </w:pPr>
            <w:r>
              <w:rPr>
                <w:rFonts w:hint="eastAsia" w:ascii="仿宋" w:hAnsi="仿宋" w:eastAsia="仿宋" w:cs="仿宋"/>
                <w:color w:val="auto"/>
                <w:spacing w:val="-1"/>
                <w:sz w:val="24"/>
                <w:highlight w:val="none"/>
              </w:rPr>
              <w:t>用玻璃刮刀自上而下清洁</w:t>
            </w:r>
          </w:p>
        </w:tc>
        <w:tc>
          <w:tcPr>
            <w:tcW w:w="2150" w:type="dxa"/>
            <w:vMerge w:val="continue"/>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14:paraId="1902B780">
            <w:pPr>
              <w:ind w:firstLine="480" w:firstLineChars="200"/>
              <w:jc w:val="center"/>
              <w:rPr>
                <w:rFonts w:hint="eastAsia" w:ascii="仿宋" w:hAnsi="仿宋" w:eastAsia="仿宋" w:cs="仿宋"/>
                <w:color w:val="auto"/>
                <w:sz w:val="24"/>
                <w:highlight w:val="none"/>
              </w:rPr>
            </w:pPr>
          </w:p>
        </w:tc>
      </w:tr>
      <w:tr w14:paraId="3642615C">
        <w:tblPrEx>
          <w:tblCellMar>
            <w:top w:w="0" w:type="dxa"/>
            <w:left w:w="108" w:type="dxa"/>
            <w:bottom w:w="0" w:type="dxa"/>
            <w:right w:w="108" w:type="dxa"/>
          </w:tblCellMar>
        </w:tblPrEx>
        <w:trPr>
          <w:trHeight w:val="809" w:hRule="exact"/>
        </w:trPr>
        <w:tc>
          <w:tcPr>
            <w:tcW w:w="588" w:type="dxa"/>
            <w:vMerge w:val="continue"/>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14:paraId="508F8DF0">
            <w:pPr>
              <w:spacing w:line="360" w:lineRule="auto"/>
              <w:ind w:firstLine="480" w:firstLineChars="200"/>
              <w:jc w:val="center"/>
              <w:rPr>
                <w:rFonts w:hint="eastAsia" w:ascii="仿宋" w:hAnsi="仿宋" w:eastAsia="仿宋" w:cs="仿宋"/>
                <w:color w:val="auto"/>
                <w:sz w:val="24"/>
                <w:highlight w:val="none"/>
              </w:rPr>
            </w:pPr>
          </w:p>
        </w:tc>
        <w:tc>
          <w:tcPr>
            <w:tcW w:w="920" w:type="dxa"/>
            <w:vMerge w:val="continue"/>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14:paraId="4476D96C">
            <w:pPr>
              <w:ind w:firstLine="480" w:firstLineChars="200"/>
              <w:jc w:val="center"/>
              <w:rPr>
                <w:rFonts w:hint="eastAsia" w:ascii="仿宋" w:hAnsi="仿宋" w:eastAsia="仿宋" w:cs="仿宋"/>
                <w:color w:val="auto"/>
                <w:sz w:val="24"/>
                <w:highlight w:val="none"/>
              </w:rPr>
            </w:pPr>
          </w:p>
        </w:tc>
        <w:tc>
          <w:tcPr>
            <w:tcW w:w="1916"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14:paraId="23F6EF31">
            <w:pPr>
              <w:jc w:val="center"/>
              <w:rPr>
                <w:rFonts w:hint="eastAsia" w:ascii="仿宋" w:hAnsi="仿宋" w:eastAsia="仿宋" w:cs="仿宋"/>
                <w:color w:val="auto"/>
                <w:sz w:val="24"/>
                <w:highlight w:val="none"/>
              </w:rPr>
            </w:pPr>
            <w:r>
              <w:rPr>
                <w:rFonts w:hint="eastAsia" w:ascii="仿宋" w:hAnsi="仿宋" w:eastAsia="仿宋" w:cs="仿宋"/>
                <w:color w:val="auto"/>
                <w:spacing w:val="-1"/>
                <w:sz w:val="24"/>
                <w:highlight w:val="none"/>
              </w:rPr>
              <w:t>门套、按键</w:t>
            </w:r>
          </w:p>
        </w:tc>
        <w:tc>
          <w:tcPr>
            <w:tcW w:w="3864"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14:paraId="4A801ACA">
            <w:pPr>
              <w:jc w:val="center"/>
              <w:rPr>
                <w:rFonts w:hint="eastAsia" w:ascii="仿宋" w:hAnsi="仿宋" w:eastAsia="仿宋" w:cs="仿宋"/>
                <w:color w:val="auto"/>
                <w:sz w:val="24"/>
                <w:highlight w:val="none"/>
              </w:rPr>
            </w:pPr>
            <w:r>
              <w:rPr>
                <w:rFonts w:hint="eastAsia" w:ascii="仿宋" w:hAnsi="仿宋" w:eastAsia="仿宋" w:cs="仿宋"/>
                <w:color w:val="auto"/>
                <w:spacing w:val="-1"/>
                <w:sz w:val="24"/>
                <w:highlight w:val="none"/>
              </w:rPr>
              <w:t>用毛巾擦拭</w:t>
            </w:r>
          </w:p>
        </w:tc>
        <w:tc>
          <w:tcPr>
            <w:tcW w:w="2150" w:type="dxa"/>
            <w:vMerge w:val="continue"/>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14:paraId="7D0CA341">
            <w:pPr>
              <w:ind w:firstLine="480" w:firstLineChars="200"/>
              <w:jc w:val="center"/>
              <w:rPr>
                <w:rFonts w:hint="eastAsia" w:ascii="仿宋" w:hAnsi="仿宋" w:eastAsia="仿宋" w:cs="仿宋"/>
                <w:color w:val="auto"/>
                <w:sz w:val="24"/>
                <w:highlight w:val="none"/>
              </w:rPr>
            </w:pPr>
          </w:p>
        </w:tc>
      </w:tr>
      <w:tr w14:paraId="1281B37D">
        <w:tblPrEx>
          <w:tblCellMar>
            <w:top w:w="0" w:type="dxa"/>
            <w:left w:w="108" w:type="dxa"/>
            <w:bottom w:w="0" w:type="dxa"/>
            <w:right w:w="108" w:type="dxa"/>
          </w:tblCellMar>
        </w:tblPrEx>
        <w:trPr>
          <w:trHeight w:val="845" w:hRule="exact"/>
        </w:trPr>
        <w:tc>
          <w:tcPr>
            <w:tcW w:w="588" w:type="dxa"/>
            <w:vMerge w:val="continue"/>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14:paraId="19DC2191">
            <w:pPr>
              <w:spacing w:line="360" w:lineRule="auto"/>
              <w:ind w:firstLine="480" w:firstLineChars="200"/>
              <w:jc w:val="center"/>
              <w:rPr>
                <w:rFonts w:hint="eastAsia" w:ascii="仿宋" w:hAnsi="仿宋" w:eastAsia="仿宋" w:cs="仿宋"/>
                <w:color w:val="auto"/>
                <w:sz w:val="24"/>
                <w:highlight w:val="none"/>
              </w:rPr>
            </w:pPr>
          </w:p>
        </w:tc>
        <w:tc>
          <w:tcPr>
            <w:tcW w:w="920" w:type="dxa"/>
            <w:vMerge w:val="continue"/>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14:paraId="1FD98933">
            <w:pPr>
              <w:ind w:firstLine="480" w:firstLineChars="200"/>
              <w:jc w:val="center"/>
              <w:rPr>
                <w:rFonts w:hint="eastAsia" w:ascii="仿宋" w:hAnsi="仿宋" w:eastAsia="仿宋" w:cs="仿宋"/>
                <w:color w:val="auto"/>
                <w:sz w:val="24"/>
                <w:highlight w:val="none"/>
              </w:rPr>
            </w:pPr>
          </w:p>
        </w:tc>
        <w:tc>
          <w:tcPr>
            <w:tcW w:w="1916"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14:paraId="1E151848">
            <w:pPr>
              <w:jc w:val="center"/>
              <w:rPr>
                <w:rFonts w:hint="eastAsia" w:ascii="仿宋" w:hAnsi="仿宋" w:eastAsia="仿宋" w:cs="仿宋"/>
                <w:color w:val="auto"/>
                <w:sz w:val="24"/>
                <w:highlight w:val="none"/>
              </w:rPr>
            </w:pPr>
            <w:r>
              <w:rPr>
                <w:rFonts w:hint="eastAsia" w:ascii="仿宋" w:hAnsi="仿宋" w:eastAsia="仿宋" w:cs="仿宋"/>
                <w:color w:val="auto"/>
                <w:spacing w:val="-1"/>
                <w:sz w:val="24"/>
                <w:highlight w:val="none"/>
              </w:rPr>
              <w:t>地面</w:t>
            </w:r>
          </w:p>
        </w:tc>
        <w:tc>
          <w:tcPr>
            <w:tcW w:w="3864"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14:paraId="33DA0AB8">
            <w:pPr>
              <w:jc w:val="center"/>
              <w:rPr>
                <w:rFonts w:hint="eastAsia" w:ascii="仿宋" w:hAnsi="仿宋" w:eastAsia="仿宋" w:cs="仿宋"/>
                <w:color w:val="auto"/>
                <w:sz w:val="24"/>
                <w:highlight w:val="none"/>
              </w:rPr>
            </w:pPr>
            <w:r>
              <w:rPr>
                <w:rFonts w:hint="eastAsia" w:ascii="仿宋" w:hAnsi="仿宋" w:eastAsia="仿宋" w:cs="仿宋"/>
                <w:color w:val="auto"/>
                <w:spacing w:val="-1"/>
                <w:sz w:val="24"/>
                <w:highlight w:val="none"/>
              </w:rPr>
              <w:t>用扫把清扫，再用拖把拖净，毛巾擦干</w:t>
            </w:r>
          </w:p>
        </w:tc>
        <w:tc>
          <w:tcPr>
            <w:tcW w:w="2150" w:type="dxa"/>
            <w:vMerge w:val="continue"/>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14:paraId="7BC2225A">
            <w:pPr>
              <w:ind w:firstLine="480" w:firstLineChars="200"/>
              <w:jc w:val="center"/>
              <w:rPr>
                <w:rFonts w:hint="eastAsia" w:ascii="仿宋" w:hAnsi="仿宋" w:eastAsia="仿宋" w:cs="仿宋"/>
                <w:color w:val="auto"/>
                <w:sz w:val="24"/>
                <w:highlight w:val="none"/>
              </w:rPr>
            </w:pPr>
          </w:p>
        </w:tc>
      </w:tr>
      <w:tr w14:paraId="32E6CF27">
        <w:tblPrEx>
          <w:tblCellMar>
            <w:top w:w="0" w:type="dxa"/>
            <w:left w:w="108" w:type="dxa"/>
            <w:bottom w:w="0" w:type="dxa"/>
            <w:right w:w="108" w:type="dxa"/>
          </w:tblCellMar>
        </w:tblPrEx>
        <w:trPr>
          <w:trHeight w:val="799" w:hRule="exact"/>
        </w:trPr>
        <w:tc>
          <w:tcPr>
            <w:tcW w:w="588" w:type="dxa"/>
            <w:vMerge w:val="restart"/>
            <w:tcBorders>
              <w:top w:val="single" w:color="000000" w:sz="6" w:space="0"/>
              <w:left w:val="single" w:color="000000" w:sz="6" w:space="0"/>
              <w:right w:val="single" w:color="000000" w:sz="6" w:space="0"/>
            </w:tcBorders>
            <w:noWrap w:val="0"/>
            <w:tcMar>
              <w:left w:w="0" w:type="dxa"/>
              <w:right w:w="0" w:type="dxa"/>
            </w:tcMar>
            <w:vAlign w:val="center"/>
          </w:tcPr>
          <w:p w14:paraId="26FE633C">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pacing w:val="-1"/>
                <w:sz w:val="24"/>
                <w:highlight w:val="none"/>
              </w:rPr>
              <w:t>9</w:t>
            </w:r>
          </w:p>
        </w:tc>
        <w:tc>
          <w:tcPr>
            <w:tcW w:w="920" w:type="dxa"/>
            <w:vMerge w:val="restart"/>
            <w:tcBorders>
              <w:top w:val="single" w:color="000000" w:sz="6" w:space="0"/>
              <w:left w:val="single" w:color="000000" w:sz="6" w:space="0"/>
              <w:right w:val="single" w:color="000000" w:sz="6" w:space="0"/>
            </w:tcBorders>
            <w:noWrap w:val="0"/>
            <w:tcMar>
              <w:left w:w="0" w:type="dxa"/>
              <w:right w:w="0" w:type="dxa"/>
            </w:tcMar>
            <w:vAlign w:val="center"/>
          </w:tcPr>
          <w:p w14:paraId="795C1A51">
            <w:pPr>
              <w:jc w:val="center"/>
              <w:rPr>
                <w:rFonts w:hint="eastAsia" w:ascii="仿宋" w:hAnsi="仿宋" w:eastAsia="仿宋" w:cs="仿宋"/>
                <w:color w:val="auto"/>
                <w:sz w:val="24"/>
                <w:highlight w:val="none"/>
              </w:rPr>
            </w:pPr>
            <w:r>
              <w:rPr>
                <w:rFonts w:hint="eastAsia" w:ascii="仿宋" w:hAnsi="仿宋" w:eastAsia="仿宋" w:cs="仿宋"/>
                <w:bCs/>
                <w:color w:val="auto"/>
                <w:spacing w:val="-1"/>
                <w:sz w:val="24"/>
                <w:highlight w:val="none"/>
              </w:rPr>
              <w:t>消控中心</w:t>
            </w:r>
          </w:p>
        </w:tc>
        <w:tc>
          <w:tcPr>
            <w:tcW w:w="1916"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14:paraId="76C716A6">
            <w:pPr>
              <w:jc w:val="center"/>
              <w:rPr>
                <w:rFonts w:hint="eastAsia" w:ascii="仿宋" w:hAnsi="仿宋" w:eastAsia="仿宋" w:cs="仿宋"/>
                <w:color w:val="auto"/>
                <w:sz w:val="24"/>
                <w:highlight w:val="none"/>
              </w:rPr>
            </w:pPr>
            <w:r>
              <w:rPr>
                <w:rFonts w:hint="eastAsia" w:ascii="仿宋" w:hAnsi="仿宋" w:eastAsia="仿宋" w:cs="仿宋"/>
                <w:color w:val="auto"/>
                <w:spacing w:val="-1"/>
                <w:sz w:val="24"/>
                <w:highlight w:val="none"/>
              </w:rPr>
              <w:t>台阶</w:t>
            </w:r>
          </w:p>
        </w:tc>
        <w:tc>
          <w:tcPr>
            <w:tcW w:w="3864"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14:paraId="2F799967">
            <w:pPr>
              <w:jc w:val="center"/>
              <w:rPr>
                <w:rFonts w:hint="eastAsia" w:ascii="仿宋" w:hAnsi="仿宋" w:eastAsia="仿宋" w:cs="仿宋"/>
                <w:color w:val="auto"/>
                <w:sz w:val="24"/>
                <w:highlight w:val="none"/>
              </w:rPr>
            </w:pPr>
            <w:r>
              <w:rPr>
                <w:rFonts w:hint="eastAsia" w:ascii="仿宋" w:hAnsi="仿宋" w:eastAsia="仿宋" w:cs="仿宋"/>
                <w:color w:val="auto"/>
                <w:spacing w:val="-1"/>
                <w:sz w:val="24"/>
                <w:highlight w:val="none"/>
              </w:rPr>
              <w:t>除去沾在台阶的污物，用扫把从上至下逐级清扫</w:t>
            </w:r>
          </w:p>
        </w:tc>
        <w:tc>
          <w:tcPr>
            <w:tcW w:w="2150"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14:paraId="6845AFCD">
            <w:pPr>
              <w:jc w:val="center"/>
              <w:rPr>
                <w:rFonts w:hint="eastAsia" w:ascii="仿宋" w:hAnsi="仿宋" w:eastAsia="仿宋" w:cs="仿宋"/>
                <w:color w:val="auto"/>
                <w:sz w:val="24"/>
                <w:highlight w:val="none"/>
              </w:rPr>
            </w:pPr>
            <w:r>
              <w:rPr>
                <w:rFonts w:hint="eastAsia" w:ascii="仿宋" w:hAnsi="仿宋" w:eastAsia="仿宋" w:cs="仿宋"/>
                <w:color w:val="auto"/>
                <w:spacing w:val="-8"/>
                <w:sz w:val="24"/>
                <w:highlight w:val="none"/>
              </w:rPr>
              <w:t>目视干净，无明显灰尘</w:t>
            </w:r>
          </w:p>
        </w:tc>
      </w:tr>
      <w:tr w14:paraId="502FFEE1">
        <w:tblPrEx>
          <w:tblCellMar>
            <w:top w:w="0" w:type="dxa"/>
            <w:left w:w="108" w:type="dxa"/>
            <w:bottom w:w="0" w:type="dxa"/>
            <w:right w:w="108" w:type="dxa"/>
          </w:tblCellMar>
        </w:tblPrEx>
        <w:trPr>
          <w:trHeight w:val="799" w:hRule="exact"/>
        </w:trPr>
        <w:tc>
          <w:tcPr>
            <w:tcW w:w="588" w:type="dxa"/>
            <w:vMerge w:val="continue"/>
            <w:tcBorders>
              <w:left w:val="single" w:color="000000" w:sz="6" w:space="0"/>
              <w:bottom w:val="single" w:color="000000" w:sz="6" w:space="0"/>
              <w:right w:val="single" w:color="000000" w:sz="6" w:space="0"/>
            </w:tcBorders>
            <w:noWrap w:val="0"/>
            <w:tcMar>
              <w:left w:w="0" w:type="dxa"/>
              <w:right w:w="0" w:type="dxa"/>
            </w:tcMar>
            <w:vAlign w:val="center"/>
          </w:tcPr>
          <w:p w14:paraId="3CAC7BFC">
            <w:pPr>
              <w:spacing w:line="360" w:lineRule="auto"/>
              <w:jc w:val="center"/>
              <w:rPr>
                <w:rFonts w:hint="eastAsia" w:ascii="仿宋" w:hAnsi="仿宋" w:eastAsia="仿宋" w:cs="仿宋"/>
                <w:color w:val="auto"/>
                <w:spacing w:val="-1"/>
                <w:sz w:val="24"/>
                <w:highlight w:val="none"/>
              </w:rPr>
            </w:pPr>
          </w:p>
        </w:tc>
        <w:tc>
          <w:tcPr>
            <w:tcW w:w="920" w:type="dxa"/>
            <w:vMerge w:val="continue"/>
            <w:tcBorders>
              <w:left w:val="single" w:color="000000" w:sz="6" w:space="0"/>
              <w:bottom w:val="single" w:color="000000" w:sz="6" w:space="0"/>
              <w:right w:val="single" w:color="000000" w:sz="6" w:space="0"/>
            </w:tcBorders>
            <w:noWrap w:val="0"/>
            <w:tcMar>
              <w:left w:w="0" w:type="dxa"/>
              <w:right w:w="0" w:type="dxa"/>
            </w:tcMar>
            <w:vAlign w:val="center"/>
          </w:tcPr>
          <w:p w14:paraId="72547304">
            <w:pPr>
              <w:jc w:val="center"/>
              <w:rPr>
                <w:rFonts w:hint="eastAsia" w:ascii="仿宋" w:hAnsi="仿宋" w:eastAsia="仿宋" w:cs="仿宋"/>
                <w:bCs/>
                <w:color w:val="auto"/>
                <w:spacing w:val="-1"/>
                <w:sz w:val="24"/>
                <w:highlight w:val="none"/>
              </w:rPr>
            </w:pPr>
          </w:p>
        </w:tc>
        <w:tc>
          <w:tcPr>
            <w:tcW w:w="1916"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14:paraId="3037BA43">
            <w:pPr>
              <w:jc w:val="center"/>
              <w:rPr>
                <w:rFonts w:hint="eastAsia" w:ascii="仿宋" w:hAnsi="仿宋" w:eastAsia="仿宋" w:cs="仿宋"/>
                <w:color w:val="auto"/>
                <w:sz w:val="24"/>
                <w:highlight w:val="none"/>
              </w:rPr>
            </w:pPr>
            <w:r>
              <w:rPr>
                <w:rFonts w:hint="eastAsia" w:ascii="仿宋" w:hAnsi="仿宋" w:eastAsia="仿宋" w:cs="仿宋"/>
                <w:color w:val="auto"/>
                <w:spacing w:val="-1"/>
                <w:sz w:val="24"/>
                <w:highlight w:val="none"/>
              </w:rPr>
              <w:t>扶栏</w:t>
            </w:r>
          </w:p>
        </w:tc>
        <w:tc>
          <w:tcPr>
            <w:tcW w:w="3864"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14:paraId="0F61AB77">
            <w:pPr>
              <w:jc w:val="center"/>
              <w:rPr>
                <w:rFonts w:hint="eastAsia" w:ascii="仿宋" w:hAnsi="仿宋" w:eastAsia="仿宋" w:cs="仿宋"/>
                <w:color w:val="auto"/>
                <w:sz w:val="24"/>
                <w:highlight w:val="none"/>
              </w:rPr>
            </w:pPr>
            <w:r>
              <w:rPr>
                <w:rFonts w:hint="eastAsia" w:ascii="仿宋" w:hAnsi="仿宋" w:eastAsia="仿宋" w:cs="仿宋"/>
                <w:color w:val="auto"/>
                <w:spacing w:val="-1"/>
                <w:sz w:val="24"/>
                <w:highlight w:val="none"/>
              </w:rPr>
              <w:t>用抹布擦拭</w:t>
            </w:r>
          </w:p>
        </w:tc>
        <w:tc>
          <w:tcPr>
            <w:tcW w:w="2150"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14:paraId="34B4A067">
            <w:pPr>
              <w:jc w:val="center"/>
              <w:rPr>
                <w:rFonts w:hint="eastAsia" w:ascii="仿宋" w:hAnsi="仿宋" w:eastAsia="仿宋" w:cs="仿宋"/>
                <w:color w:val="auto"/>
                <w:sz w:val="24"/>
                <w:highlight w:val="none"/>
              </w:rPr>
            </w:pPr>
            <w:r>
              <w:rPr>
                <w:rFonts w:hint="eastAsia" w:ascii="仿宋" w:hAnsi="仿宋" w:eastAsia="仿宋" w:cs="仿宋"/>
                <w:color w:val="auto"/>
                <w:spacing w:val="-1"/>
                <w:sz w:val="24"/>
                <w:highlight w:val="none"/>
              </w:rPr>
              <w:t>目视干净，无积灰</w:t>
            </w:r>
          </w:p>
        </w:tc>
      </w:tr>
    </w:tbl>
    <w:p w14:paraId="47AD6095">
      <w:pPr>
        <w:spacing w:line="360" w:lineRule="auto"/>
        <w:ind w:firstLine="480" w:firstLineChars="200"/>
        <w:jc w:val="center"/>
        <w:rPr>
          <w:rFonts w:hint="eastAsia" w:ascii="仿宋" w:hAnsi="仿宋" w:eastAsia="仿宋" w:cs="仿宋"/>
          <w:color w:val="auto"/>
          <w:sz w:val="24"/>
          <w:highlight w:val="none"/>
        </w:rPr>
      </w:pPr>
    </w:p>
    <w:p w14:paraId="4C2B3D0A">
      <w:pPr>
        <w:widowControl/>
        <w:spacing w:line="360" w:lineRule="auto"/>
        <w:jc w:val="center"/>
        <w:rPr>
          <w:rFonts w:hint="eastAsia" w:ascii="仿宋" w:hAnsi="仿宋" w:eastAsia="仿宋" w:cs="仿宋"/>
          <w:color w:val="auto"/>
          <w:sz w:val="24"/>
          <w:highlight w:val="none"/>
        </w:rPr>
        <w:sectPr>
          <w:type w:val="continuous"/>
          <w:pgSz w:w="11906" w:h="16838"/>
          <w:pgMar w:top="595" w:right="452" w:bottom="355" w:left="812" w:header="0" w:footer="0" w:gutter="0"/>
          <w:lnNumType w:countBy="0" w:distance="360"/>
          <w:cols w:space="720" w:num="1"/>
          <w:docGrid w:type="lines" w:linePitch="312" w:charSpace="0"/>
        </w:sectPr>
      </w:pPr>
    </w:p>
    <w:tbl>
      <w:tblPr>
        <w:tblStyle w:val="61"/>
        <w:tblpPr w:leftFromText="180" w:rightFromText="180" w:tblpX="-239" w:tblpY="487"/>
        <w:tblW w:w="9450" w:type="dxa"/>
        <w:tblInd w:w="0" w:type="dxa"/>
        <w:tblLayout w:type="fixed"/>
        <w:tblCellMar>
          <w:top w:w="0" w:type="dxa"/>
          <w:left w:w="108" w:type="dxa"/>
          <w:bottom w:w="0" w:type="dxa"/>
          <w:right w:w="108" w:type="dxa"/>
        </w:tblCellMar>
      </w:tblPr>
      <w:tblGrid>
        <w:gridCol w:w="568"/>
        <w:gridCol w:w="917"/>
        <w:gridCol w:w="1933"/>
        <w:gridCol w:w="3866"/>
        <w:gridCol w:w="2166"/>
      </w:tblGrid>
      <w:tr w14:paraId="3979E807">
        <w:tblPrEx>
          <w:tblCellMar>
            <w:top w:w="0" w:type="dxa"/>
            <w:left w:w="108" w:type="dxa"/>
            <w:bottom w:w="0" w:type="dxa"/>
            <w:right w:w="108" w:type="dxa"/>
          </w:tblCellMar>
        </w:tblPrEx>
        <w:trPr>
          <w:trHeight w:val="730" w:hRule="exact"/>
        </w:trPr>
        <w:tc>
          <w:tcPr>
            <w:tcW w:w="568"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14:paraId="74214B5F">
            <w:pPr>
              <w:spacing w:line="360" w:lineRule="auto"/>
              <w:jc w:val="center"/>
              <w:rPr>
                <w:rFonts w:hint="eastAsia" w:ascii="仿宋" w:hAnsi="仿宋" w:eastAsia="仿宋" w:cs="仿宋"/>
                <w:color w:val="auto"/>
                <w:sz w:val="24"/>
                <w:highlight w:val="none"/>
              </w:rPr>
            </w:pPr>
            <w:bookmarkStart w:id="58" w:name="21"/>
            <w:bookmarkEnd w:id="58"/>
            <w:r>
              <w:rPr>
                <w:rFonts w:hint="eastAsia" w:ascii="仿宋" w:hAnsi="仿宋" w:eastAsia="仿宋" w:cs="仿宋"/>
                <w:color w:val="auto"/>
                <w:spacing w:val="-1"/>
                <w:sz w:val="24"/>
                <w:highlight w:val="none"/>
              </w:rPr>
              <w:t>序号</w:t>
            </w:r>
          </w:p>
        </w:tc>
        <w:tc>
          <w:tcPr>
            <w:tcW w:w="2850"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14:paraId="539C6440">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项目名称</w:t>
            </w:r>
          </w:p>
        </w:tc>
        <w:tc>
          <w:tcPr>
            <w:tcW w:w="3866"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14:paraId="64771257">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作业流程</w:t>
            </w:r>
          </w:p>
        </w:tc>
        <w:tc>
          <w:tcPr>
            <w:tcW w:w="2166"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14:paraId="0626DD67">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作业标准</w:t>
            </w:r>
          </w:p>
        </w:tc>
      </w:tr>
      <w:tr w14:paraId="50FA8005">
        <w:tblPrEx>
          <w:tblCellMar>
            <w:top w:w="0" w:type="dxa"/>
            <w:left w:w="108" w:type="dxa"/>
            <w:bottom w:w="0" w:type="dxa"/>
            <w:right w:w="108" w:type="dxa"/>
          </w:tblCellMar>
        </w:tblPrEx>
        <w:trPr>
          <w:trHeight w:val="1452" w:hRule="exact"/>
        </w:trPr>
        <w:tc>
          <w:tcPr>
            <w:tcW w:w="568" w:type="dxa"/>
            <w:vMerge w:val="restart"/>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14:paraId="382852AB">
            <w:pPr>
              <w:jc w:val="center"/>
              <w:rPr>
                <w:rFonts w:hint="eastAsia" w:ascii="仿宋" w:hAnsi="仿宋" w:eastAsia="仿宋" w:cs="仿宋"/>
                <w:color w:val="auto"/>
                <w:sz w:val="24"/>
                <w:highlight w:val="none"/>
              </w:rPr>
            </w:pPr>
            <w:r>
              <w:rPr>
                <w:rFonts w:hint="eastAsia" w:ascii="仿宋" w:hAnsi="仿宋" w:eastAsia="仿宋" w:cs="仿宋"/>
                <w:color w:val="auto"/>
                <w:spacing w:val="-1"/>
                <w:sz w:val="24"/>
                <w:highlight w:val="none"/>
              </w:rPr>
              <w:t>10</w:t>
            </w:r>
          </w:p>
        </w:tc>
        <w:tc>
          <w:tcPr>
            <w:tcW w:w="917" w:type="dxa"/>
            <w:vMerge w:val="restart"/>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14:paraId="22D9F31D">
            <w:pPr>
              <w:jc w:val="center"/>
              <w:rPr>
                <w:rFonts w:hint="eastAsia" w:ascii="仿宋" w:hAnsi="仿宋" w:eastAsia="仿宋" w:cs="仿宋"/>
                <w:color w:val="auto"/>
                <w:sz w:val="24"/>
                <w:highlight w:val="none"/>
              </w:rPr>
            </w:pPr>
            <w:r>
              <w:rPr>
                <w:rFonts w:hint="eastAsia" w:ascii="仿宋" w:hAnsi="仿宋" w:eastAsia="仿宋" w:cs="仿宋"/>
                <w:bCs/>
                <w:color w:val="auto"/>
                <w:spacing w:val="-1"/>
                <w:sz w:val="24"/>
                <w:highlight w:val="none"/>
              </w:rPr>
              <w:t>消防栓、消防箱</w:t>
            </w:r>
          </w:p>
        </w:tc>
        <w:tc>
          <w:tcPr>
            <w:tcW w:w="1933"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14:paraId="6774BFE4">
            <w:pPr>
              <w:jc w:val="center"/>
              <w:rPr>
                <w:rFonts w:hint="eastAsia" w:ascii="仿宋" w:hAnsi="仿宋" w:eastAsia="仿宋" w:cs="仿宋"/>
                <w:color w:val="auto"/>
                <w:sz w:val="24"/>
                <w:highlight w:val="none"/>
              </w:rPr>
            </w:pPr>
            <w:r>
              <w:rPr>
                <w:rFonts w:hint="eastAsia" w:ascii="仿宋" w:hAnsi="仿宋" w:eastAsia="仿宋" w:cs="仿宋"/>
                <w:color w:val="auto"/>
                <w:spacing w:val="-1"/>
                <w:sz w:val="24"/>
                <w:highlight w:val="none"/>
              </w:rPr>
              <w:t>外框玻璃</w:t>
            </w:r>
          </w:p>
        </w:tc>
        <w:tc>
          <w:tcPr>
            <w:tcW w:w="3866"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14:paraId="380C574E">
            <w:pPr>
              <w:jc w:val="center"/>
              <w:rPr>
                <w:rFonts w:hint="eastAsia" w:ascii="仿宋" w:hAnsi="仿宋" w:eastAsia="仿宋" w:cs="仿宋"/>
                <w:color w:val="auto"/>
                <w:sz w:val="24"/>
                <w:highlight w:val="none"/>
              </w:rPr>
            </w:pPr>
            <w:r>
              <w:rPr>
                <w:rFonts w:hint="eastAsia" w:ascii="仿宋" w:hAnsi="仿宋" w:eastAsia="仿宋" w:cs="仿宋"/>
                <w:color w:val="auto"/>
                <w:spacing w:val="-1"/>
                <w:sz w:val="24"/>
                <w:highlight w:val="none"/>
              </w:rPr>
              <w:t>用软毛巾按照由里至外、从上至下的顺序擦拭玻璃，重点地方用专用玻璃清洁剂清洁，特殊情况用玻璃刮刮拭</w:t>
            </w:r>
          </w:p>
        </w:tc>
        <w:tc>
          <w:tcPr>
            <w:tcW w:w="2166"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14:paraId="29949DD8">
            <w:pPr>
              <w:jc w:val="center"/>
              <w:rPr>
                <w:rFonts w:hint="eastAsia" w:ascii="仿宋" w:hAnsi="仿宋" w:eastAsia="仿宋" w:cs="仿宋"/>
                <w:color w:val="auto"/>
                <w:sz w:val="24"/>
                <w:highlight w:val="none"/>
              </w:rPr>
            </w:pPr>
            <w:r>
              <w:rPr>
                <w:rFonts w:hint="eastAsia" w:ascii="仿宋" w:hAnsi="仿宋" w:eastAsia="仿宋" w:cs="仿宋"/>
                <w:color w:val="auto"/>
                <w:spacing w:val="-18"/>
                <w:sz w:val="24"/>
                <w:highlight w:val="none"/>
              </w:rPr>
              <w:t>目视洁净，明亮，无尘，</w:t>
            </w:r>
            <w:r>
              <w:rPr>
                <w:rFonts w:hint="eastAsia" w:ascii="仿宋" w:hAnsi="仿宋" w:eastAsia="仿宋" w:cs="仿宋"/>
                <w:color w:val="auto"/>
                <w:spacing w:val="-1"/>
                <w:sz w:val="24"/>
                <w:highlight w:val="none"/>
              </w:rPr>
              <w:t>无污迹</w:t>
            </w:r>
          </w:p>
        </w:tc>
      </w:tr>
      <w:tr w14:paraId="14AB357A">
        <w:tblPrEx>
          <w:tblCellMar>
            <w:top w:w="0" w:type="dxa"/>
            <w:left w:w="108" w:type="dxa"/>
            <w:bottom w:w="0" w:type="dxa"/>
            <w:right w:w="108" w:type="dxa"/>
          </w:tblCellMar>
        </w:tblPrEx>
        <w:trPr>
          <w:trHeight w:val="814" w:hRule="exact"/>
        </w:trPr>
        <w:tc>
          <w:tcPr>
            <w:tcW w:w="568" w:type="dxa"/>
            <w:vMerge w:val="continue"/>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14:paraId="51A032EC">
            <w:pPr>
              <w:ind w:firstLine="480" w:firstLineChars="200"/>
              <w:jc w:val="center"/>
              <w:rPr>
                <w:rFonts w:hint="eastAsia" w:ascii="仿宋" w:hAnsi="仿宋" w:eastAsia="仿宋" w:cs="仿宋"/>
                <w:color w:val="auto"/>
                <w:sz w:val="24"/>
                <w:highlight w:val="none"/>
              </w:rPr>
            </w:pPr>
          </w:p>
        </w:tc>
        <w:tc>
          <w:tcPr>
            <w:tcW w:w="917" w:type="dxa"/>
            <w:vMerge w:val="continue"/>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14:paraId="6D5E8F94">
            <w:pPr>
              <w:ind w:firstLine="480" w:firstLineChars="200"/>
              <w:jc w:val="center"/>
              <w:rPr>
                <w:rFonts w:hint="eastAsia" w:ascii="仿宋" w:hAnsi="仿宋" w:eastAsia="仿宋" w:cs="仿宋"/>
                <w:color w:val="auto"/>
                <w:sz w:val="24"/>
                <w:highlight w:val="none"/>
              </w:rPr>
            </w:pPr>
          </w:p>
        </w:tc>
        <w:tc>
          <w:tcPr>
            <w:tcW w:w="1933"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14:paraId="486AEBB6">
            <w:pPr>
              <w:jc w:val="center"/>
              <w:rPr>
                <w:rFonts w:hint="eastAsia" w:ascii="仿宋" w:hAnsi="仿宋" w:eastAsia="仿宋" w:cs="仿宋"/>
                <w:color w:val="auto"/>
                <w:sz w:val="24"/>
                <w:highlight w:val="none"/>
              </w:rPr>
            </w:pPr>
            <w:r>
              <w:rPr>
                <w:rFonts w:hint="eastAsia" w:ascii="仿宋" w:hAnsi="仿宋" w:eastAsia="仿宋" w:cs="仿宋"/>
                <w:color w:val="auto"/>
                <w:spacing w:val="-1"/>
                <w:sz w:val="24"/>
                <w:highlight w:val="none"/>
              </w:rPr>
              <w:t>内壁及设备</w:t>
            </w:r>
          </w:p>
        </w:tc>
        <w:tc>
          <w:tcPr>
            <w:tcW w:w="3866"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14:paraId="47C88C00">
            <w:pPr>
              <w:jc w:val="center"/>
              <w:rPr>
                <w:rFonts w:hint="eastAsia" w:ascii="仿宋" w:hAnsi="仿宋" w:eastAsia="仿宋" w:cs="仿宋"/>
                <w:color w:val="auto"/>
                <w:sz w:val="24"/>
                <w:highlight w:val="none"/>
              </w:rPr>
            </w:pPr>
            <w:r>
              <w:rPr>
                <w:rFonts w:hint="eastAsia" w:ascii="仿宋" w:hAnsi="仿宋" w:eastAsia="仿宋" w:cs="仿宋"/>
                <w:color w:val="auto"/>
                <w:spacing w:val="-1"/>
                <w:sz w:val="24"/>
                <w:highlight w:val="none"/>
              </w:rPr>
              <w:t>用毛巾擦拭</w:t>
            </w:r>
          </w:p>
        </w:tc>
        <w:tc>
          <w:tcPr>
            <w:tcW w:w="2166"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14:paraId="17711B3D">
            <w:pPr>
              <w:jc w:val="center"/>
              <w:rPr>
                <w:rFonts w:hint="eastAsia" w:ascii="仿宋" w:hAnsi="仿宋" w:eastAsia="仿宋" w:cs="仿宋"/>
                <w:color w:val="auto"/>
                <w:sz w:val="24"/>
                <w:highlight w:val="none"/>
              </w:rPr>
            </w:pPr>
            <w:r>
              <w:rPr>
                <w:rFonts w:hint="eastAsia" w:ascii="仿宋" w:hAnsi="仿宋" w:eastAsia="仿宋" w:cs="仿宋"/>
                <w:color w:val="auto"/>
                <w:spacing w:val="-8"/>
                <w:sz w:val="24"/>
                <w:highlight w:val="none"/>
              </w:rPr>
              <w:t>目视干净，无明显灰尘</w:t>
            </w:r>
          </w:p>
        </w:tc>
      </w:tr>
      <w:tr w14:paraId="63DF9CF9">
        <w:tblPrEx>
          <w:tblCellMar>
            <w:top w:w="0" w:type="dxa"/>
            <w:left w:w="108" w:type="dxa"/>
            <w:bottom w:w="0" w:type="dxa"/>
            <w:right w:w="108" w:type="dxa"/>
          </w:tblCellMar>
        </w:tblPrEx>
        <w:trPr>
          <w:trHeight w:val="634" w:hRule="exact"/>
        </w:trPr>
        <w:tc>
          <w:tcPr>
            <w:tcW w:w="568" w:type="dxa"/>
            <w:vMerge w:val="restart"/>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14:paraId="71C47A93">
            <w:pPr>
              <w:jc w:val="center"/>
              <w:rPr>
                <w:rFonts w:hint="eastAsia" w:ascii="仿宋" w:hAnsi="仿宋" w:eastAsia="仿宋" w:cs="仿宋"/>
                <w:color w:val="auto"/>
                <w:sz w:val="24"/>
                <w:highlight w:val="none"/>
              </w:rPr>
            </w:pPr>
            <w:r>
              <w:rPr>
                <w:rFonts w:hint="eastAsia" w:ascii="仿宋" w:hAnsi="仿宋" w:eastAsia="仿宋" w:cs="仿宋"/>
                <w:color w:val="auto"/>
                <w:spacing w:val="-1"/>
                <w:sz w:val="24"/>
                <w:highlight w:val="none"/>
              </w:rPr>
              <w:t>11</w:t>
            </w:r>
          </w:p>
        </w:tc>
        <w:tc>
          <w:tcPr>
            <w:tcW w:w="917" w:type="dxa"/>
            <w:vMerge w:val="restart"/>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14:paraId="7E7B5228">
            <w:pPr>
              <w:jc w:val="center"/>
              <w:rPr>
                <w:rFonts w:hint="eastAsia" w:ascii="仿宋" w:hAnsi="仿宋" w:eastAsia="仿宋" w:cs="仿宋"/>
                <w:color w:val="auto"/>
                <w:sz w:val="24"/>
                <w:highlight w:val="none"/>
              </w:rPr>
            </w:pPr>
            <w:r>
              <w:rPr>
                <w:rFonts w:hint="eastAsia" w:ascii="仿宋" w:hAnsi="仿宋" w:eastAsia="仿宋" w:cs="仿宋"/>
                <w:bCs/>
                <w:color w:val="auto"/>
                <w:spacing w:val="-1"/>
                <w:sz w:val="24"/>
                <w:highlight w:val="none"/>
              </w:rPr>
              <w:t>公共通道</w:t>
            </w:r>
          </w:p>
        </w:tc>
        <w:tc>
          <w:tcPr>
            <w:tcW w:w="1933"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14:paraId="7F7342C5">
            <w:pPr>
              <w:jc w:val="center"/>
              <w:rPr>
                <w:rFonts w:hint="eastAsia" w:ascii="仿宋" w:hAnsi="仿宋" w:eastAsia="仿宋" w:cs="仿宋"/>
                <w:color w:val="auto"/>
                <w:sz w:val="24"/>
                <w:highlight w:val="none"/>
              </w:rPr>
            </w:pPr>
            <w:r>
              <w:rPr>
                <w:rFonts w:hint="eastAsia" w:ascii="仿宋" w:hAnsi="仿宋" w:eastAsia="仿宋" w:cs="仿宋"/>
                <w:color w:val="auto"/>
                <w:spacing w:val="-1"/>
                <w:sz w:val="24"/>
                <w:highlight w:val="none"/>
              </w:rPr>
              <w:t>休闲椅</w:t>
            </w:r>
          </w:p>
        </w:tc>
        <w:tc>
          <w:tcPr>
            <w:tcW w:w="3866"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14:paraId="1AC4D421">
            <w:pPr>
              <w:jc w:val="center"/>
              <w:rPr>
                <w:rFonts w:hint="eastAsia" w:ascii="仿宋" w:hAnsi="仿宋" w:eastAsia="仿宋" w:cs="仿宋"/>
                <w:color w:val="auto"/>
                <w:sz w:val="24"/>
                <w:highlight w:val="none"/>
              </w:rPr>
            </w:pPr>
            <w:r>
              <w:rPr>
                <w:rFonts w:hint="eastAsia" w:ascii="仿宋" w:hAnsi="仿宋" w:eastAsia="仿宋" w:cs="仿宋"/>
                <w:color w:val="auto"/>
                <w:spacing w:val="-1"/>
                <w:sz w:val="24"/>
                <w:highlight w:val="none"/>
              </w:rPr>
              <w:t>用毛巾擦拭</w:t>
            </w:r>
          </w:p>
        </w:tc>
        <w:tc>
          <w:tcPr>
            <w:tcW w:w="2166" w:type="dxa"/>
            <w:vMerge w:val="restart"/>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14:paraId="5B53EE2B">
            <w:pPr>
              <w:jc w:val="center"/>
              <w:rPr>
                <w:rFonts w:hint="eastAsia" w:ascii="仿宋" w:hAnsi="仿宋" w:eastAsia="仿宋" w:cs="仿宋"/>
                <w:color w:val="auto"/>
                <w:sz w:val="24"/>
                <w:highlight w:val="none"/>
              </w:rPr>
            </w:pPr>
            <w:r>
              <w:rPr>
                <w:rFonts w:hint="eastAsia" w:ascii="仿宋" w:hAnsi="仿宋" w:eastAsia="仿宋" w:cs="仿宋"/>
                <w:color w:val="auto"/>
                <w:spacing w:val="-8"/>
                <w:sz w:val="24"/>
                <w:highlight w:val="none"/>
              </w:rPr>
              <w:t>目视洁净，无明显积尘</w:t>
            </w:r>
            <w:r>
              <w:rPr>
                <w:rFonts w:hint="eastAsia" w:ascii="仿宋" w:hAnsi="仿宋" w:eastAsia="仿宋" w:cs="仿宋"/>
                <w:color w:val="auto"/>
                <w:spacing w:val="-1"/>
                <w:sz w:val="24"/>
                <w:highlight w:val="none"/>
              </w:rPr>
              <w:t>积灰</w:t>
            </w:r>
          </w:p>
        </w:tc>
      </w:tr>
      <w:tr w14:paraId="60788F0B">
        <w:tblPrEx>
          <w:tblCellMar>
            <w:top w:w="0" w:type="dxa"/>
            <w:left w:w="108" w:type="dxa"/>
            <w:bottom w:w="0" w:type="dxa"/>
            <w:right w:w="108" w:type="dxa"/>
          </w:tblCellMar>
        </w:tblPrEx>
        <w:trPr>
          <w:trHeight w:val="634" w:hRule="exact"/>
        </w:trPr>
        <w:tc>
          <w:tcPr>
            <w:tcW w:w="568" w:type="dxa"/>
            <w:vMerge w:val="continue"/>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14:paraId="52972A44">
            <w:pPr>
              <w:ind w:firstLine="480" w:firstLineChars="200"/>
              <w:jc w:val="center"/>
              <w:rPr>
                <w:rFonts w:hint="eastAsia" w:ascii="仿宋" w:hAnsi="仿宋" w:eastAsia="仿宋" w:cs="仿宋"/>
                <w:color w:val="auto"/>
                <w:sz w:val="24"/>
                <w:highlight w:val="none"/>
              </w:rPr>
            </w:pPr>
          </w:p>
        </w:tc>
        <w:tc>
          <w:tcPr>
            <w:tcW w:w="917" w:type="dxa"/>
            <w:vMerge w:val="continue"/>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14:paraId="2644A264">
            <w:pPr>
              <w:ind w:firstLine="480" w:firstLineChars="200"/>
              <w:jc w:val="center"/>
              <w:rPr>
                <w:rFonts w:hint="eastAsia" w:ascii="仿宋" w:hAnsi="仿宋" w:eastAsia="仿宋" w:cs="仿宋"/>
                <w:color w:val="auto"/>
                <w:sz w:val="24"/>
                <w:highlight w:val="none"/>
              </w:rPr>
            </w:pPr>
          </w:p>
        </w:tc>
        <w:tc>
          <w:tcPr>
            <w:tcW w:w="1933"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14:paraId="5523DC55">
            <w:pPr>
              <w:jc w:val="center"/>
              <w:rPr>
                <w:rFonts w:hint="eastAsia" w:ascii="仿宋" w:hAnsi="仿宋" w:eastAsia="仿宋" w:cs="仿宋"/>
                <w:color w:val="auto"/>
                <w:sz w:val="24"/>
                <w:highlight w:val="none"/>
              </w:rPr>
            </w:pPr>
            <w:r>
              <w:rPr>
                <w:rFonts w:hint="eastAsia" w:ascii="仿宋" w:hAnsi="仿宋" w:eastAsia="仿宋" w:cs="仿宋"/>
                <w:color w:val="auto"/>
                <w:spacing w:val="-1"/>
                <w:sz w:val="24"/>
                <w:highlight w:val="none"/>
              </w:rPr>
              <w:t>道路</w:t>
            </w:r>
          </w:p>
        </w:tc>
        <w:tc>
          <w:tcPr>
            <w:tcW w:w="3866"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14:paraId="2BCE3C13">
            <w:pPr>
              <w:jc w:val="center"/>
              <w:rPr>
                <w:rFonts w:hint="eastAsia" w:ascii="仿宋" w:hAnsi="仿宋" w:eastAsia="仿宋" w:cs="仿宋"/>
                <w:color w:val="auto"/>
                <w:sz w:val="24"/>
                <w:highlight w:val="none"/>
              </w:rPr>
            </w:pPr>
            <w:r>
              <w:rPr>
                <w:rFonts w:hint="eastAsia" w:ascii="仿宋" w:hAnsi="仿宋" w:eastAsia="仿宋" w:cs="仿宋"/>
                <w:color w:val="auto"/>
                <w:spacing w:val="-1"/>
                <w:sz w:val="24"/>
                <w:highlight w:val="none"/>
              </w:rPr>
              <w:t>用扫把清扫，用消防水冲刷、清洗</w:t>
            </w:r>
          </w:p>
        </w:tc>
        <w:tc>
          <w:tcPr>
            <w:tcW w:w="2166" w:type="dxa"/>
            <w:vMerge w:val="continue"/>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14:paraId="15B85C52">
            <w:pPr>
              <w:ind w:firstLine="480" w:firstLineChars="200"/>
              <w:jc w:val="center"/>
              <w:rPr>
                <w:rFonts w:hint="eastAsia" w:ascii="仿宋" w:hAnsi="仿宋" w:eastAsia="仿宋" w:cs="仿宋"/>
                <w:color w:val="auto"/>
                <w:sz w:val="24"/>
                <w:highlight w:val="none"/>
              </w:rPr>
            </w:pPr>
          </w:p>
        </w:tc>
      </w:tr>
      <w:tr w14:paraId="0589EAFB">
        <w:tblPrEx>
          <w:tblCellMar>
            <w:top w:w="0" w:type="dxa"/>
            <w:left w:w="108" w:type="dxa"/>
            <w:bottom w:w="0" w:type="dxa"/>
            <w:right w:w="108" w:type="dxa"/>
          </w:tblCellMar>
        </w:tblPrEx>
        <w:trPr>
          <w:trHeight w:val="634" w:hRule="exact"/>
        </w:trPr>
        <w:tc>
          <w:tcPr>
            <w:tcW w:w="568" w:type="dxa"/>
            <w:vMerge w:val="continue"/>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14:paraId="77EF4A77">
            <w:pPr>
              <w:ind w:firstLine="480" w:firstLineChars="200"/>
              <w:jc w:val="center"/>
              <w:rPr>
                <w:rFonts w:hint="eastAsia" w:ascii="仿宋" w:hAnsi="仿宋" w:eastAsia="仿宋" w:cs="仿宋"/>
                <w:color w:val="auto"/>
                <w:sz w:val="24"/>
                <w:highlight w:val="none"/>
              </w:rPr>
            </w:pPr>
          </w:p>
        </w:tc>
        <w:tc>
          <w:tcPr>
            <w:tcW w:w="917" w:type="dxa"/>
            <w:vMerge w:val="continue"/>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14:paraId="0358B5AE">
            <w:pPr>
              <w:ind w:firstLine="480" w:firstLineChars="200"/>
              <w:jc w:val="center"/>
              <w:rPr>
                <w:rFonts w:hint="eastAsia" w:ascii="仿宋" w:hAnsi="仿宋" w:eastAsia="仿宋" w:cs="仿宋"/>
                <w:color w:val="auto"/>
                <w:sz w:val="24"/>
                <w:highlight w:val="none"/>
              </w:rPr>
            </w:pPr>
          </w:p>
        </w:tc>
        <w:tc>
          <w:tcPr>
            <w:tcW w:w="1933"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14:paraId="49FD871C">
            <w:pPr>
              <w:jc w:val="center"/>
              <w:rPr>
                <w:rFonts w:hint="eastAsia" w:ascii="仿宋" w:hAnsi="仿宋" w:eastAsia="仿宋" w:cs="仿宋"/>
                <w:color w:val="auto"/>
                <w:sz w:val="24"/>
                <w:highlight w:val="none"/>
              </w:rPr>
            </w:pPr>
            <w:r>
              <w:rPr>
                <w:rFonts w:hint="eastAsia" w:ascii="仿宋" w:hAnsi="仿宋" w:eastAsia="仿宋" w:cs="仿宋"/>
                <w:color w:val="auto"/>
                <w:spacing w:val="-1"/>
                <w:sz w:val="24"/>
                <w:highlight w:val="none"/>
              </w:rPr>
              <w:t>大理石地面</w:t>
            </w:r>
          </w:p>
        </w:tc>
        <w:tc>
          <w:tcPr>
            <w:tcW w:w="3866"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14:paraId="0BD92CA7">
            <w:pPr>
              <w:jc w:val="center"/>
              <w:rPr>
                <w:rFonts w:hint="eastAsia" w:ascii="仿宋" w:hAnsi="仿宋" w:eastAsia="仿宋" w:cs="仿宋"/>
                <w:color w:val="auto"/>
                <w:sz w:val="24"/>
                <w:highlight w:val="none"/>
              </w:rPr>
            </w:pPr>
            <w:r>
              <w:rPr>
                <w:rFonts w:hint="eastAsia" w:ascii="仿宋" w:hAnsi="仿宋" w:eastAsia="仿宋" w:cs="仿宋"/>
                <w:color w:val="auto"/>
                <w:spacing w:val="-1"/>
                <w:sz w:val="24"/>
                <w:highlight w:val="none"/>
              </w:rPr>
              <w:t>清洁后需要晶面处理</w:t>
            </w:r>
          </w:p>
        </w:tc>
        <w:tc>
          <w:tcPr>
            <w:tcW w:w="2166" w:type="dxa"/>
            <w:vMerge w:val="continue"/>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14:paraId="45FDBF78">
            <w:pPr>
              <w:ind w:firstLine="480" w:firstLineChars="200"/>
              <w:jc w:val="center"/>
              <w:rPr>
                <w:rFonts w:hint="eastAsia" w:ascii="仿宋" w:hAnsi="仿宋" w:eastAsia="仿宋" w:cs="仿宋"/>
                <w:color w:val="auto"/>
                <w:sz w:val="24"/>
                <w:highlight w:val="none"/>
              </w:rPr>
            </w:pPr>
          </w:p>
        </w:tc>
      </w:tr>
      <w:tr w14:paraId="27241811">
        <w:tblPrEx>
          <w:tblCellMar>
            <w:top w:w="0" w:type="dxa"/>
            <w:left w:w="108" w:type="dxa"/>
            <w:bottom w:w="0" w:type="dxa"/>
            <w:right w:w="108" w:type="dxa"/>
          </w:tblCellMar>
        </w:tblPrEx>
        <w:trPr>
          <w:trHeight w:val="634" w:hRule="exact"/>
        </w:trPr>
        <w:tc>
          <w:tcPr>
            <w:tcW w:w="568" w:type="dxa"/>
            <w:vMerge w:val="continue"/>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14:paraId="7D4A3215">
            <w:pPr>
              <w:ind w:firstLine="480" w:firstLineChars="200"/>
              <w:jc w:val="center"/>
              <w:rPr>
                <w:rFonts w:hint="eastAsia" w:ascii="仿宋" w:hAnsi="仿宋" w:eastAsia="仿宋" w:cs="仿宋"/>
                <w:color w:val="auto"/>
                <w:sz w:val="24"/>
                <w:highlight w:val="none"/>
              </w:rPr>
            </w:pPr>
          </w:p>
        </w:tc>
        <w:tc>
          <w:tcPr>
            <w:tcW w:w="917" w:type="dxa"/>
            <w:vMerge w:val="continue"/>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14:paraId="601231C3">
            <w:pPr>
              <w:ind w:firstLine="480" w:firstLineChars="200"/>
              <w:jc w:val="center"/>
              <w:rPr>
                <w:rFonts w:hint="eastAsia" w:ascii="仿宋" w:hAnsi="仿宋" w:eastAsia="仿宋" w:cs="仿宋"/>
                <w:color w:val="auto"/>
                <w:sz w:val="24"/>
                <w:highlight w:val="none"/>
              </w:rPr>
            </w:pPr>
          </w:p>
        </w:tc>
        <w:tc>
          <w:tcPr>
            <w:tcW w:w="1933"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14:paraId="68E9E25F">
            <w:pPr>
              <w:jc w:val="center"/>
              <w:rPr>
                <w:rFonts w:hint="eastAsia" w:ascii="仿宋" w:hAnsi="仿宋" w:eastAsia="仿宋" w:cs="仿宋"/>
                <w:color w:val="auto"/>
                <w:sz w:val="24"/>
                <w:highlight w:val="none"/>
              </w:rPr>
            </w:pPr>
            <w:r>
              <w:rPr>
                <w:rFonts w:hint="eastAsia" w:ascii="仿宋" w:hAnsi="仿宋" w:eastAsia="仿宋" w:cs="仿宋"/>
                <w:color w:val="auto"/>
                <w:spacing w:val="-1"/>
                <w:sz w:val="24"/>
                <w:highlight w:val="none"/>
              </w:rPr>
              <w:t>其他</w:t>
            </w:r>
          </w:p>
        </w:tc>
        <w:tc>
          <w:tcPr>
            <w:tcW w:w="3866"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14:paraId="63BF5BE7">
            <w:pPr>
              <w:jc w:val="center"/>
              <w:rPr>
                <w:rFonts w:hint="eastAsia" w:ascii="仿宋" w:hAnsi="仿宋" w:eastAsia="仿宋" w:cs="仿宋"/>
                <w:color w:val="auto"/>
                <w:sz w:val="24"/>
                <w:highlight w:val="none"/>
              </w:rPr>
            </w:pPr>
            <w:r>
              <w:rPr>
                <w:rFonts w:hint="eastAsia" w:ascii="仿宋" w:hAnsi="仿宋" w:eastAsia="仿宋" w:cs="仿宋"/>
                <w:color w:val="auto"/>
                <w:spacing w:val="-1"/>
                <w:sz w:val="24"/>
                <w:highlight w:val="none"/>
              </w:rPr>
              <w:t>根据材质进行清洁</w:t>
            </w:r>
          </w:p>
        </w:tc>
        <w:tc>
          <w:tcPr>
            <w:tcW w:w="2166" w:type="dxa"/>
            <w:vMerge w:val="continue"/>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14:paraId="7B03E1C3">
            <w:pPr>
              <w:ind w:firstLine="480" w:firstLineChars="200"/>
              <w:jc w:val="center"/>
              <w:rPr>
                <w:rFonts w:hint="eastAsia" w:ascii="仿宋" w:hAnsi="仿宋" w:eastAsia="仿宋" w:cs="仿宋"/>
                <w:color w:val="auto"/>
                <w:sz w:val="24"/>
                <w:highlight w:val="none"/>
              </w:rPr>
            </w:pPr>
          </w:p>
        </w:tc>
      </w:tr>
      <w:tr w14:paraId="4544206D">
        <w:tblPrEx>
          <w:tblCellMar>
            <w:top w:w="0" w:type="dxa"/>
            <w:left w:w="108" w:type="dxa"/>
            <w:bottom w:w="0" w:type="dxa"/>
            <w:right w:w="108" w:type="dxa"/>
          </w:tblCellMar>
        </w:tblPrEx>
        <w:trPr>
          <w:trHeight w:val="634" w:hRule="exact"/>
        </w:trPr>
        <w:tc>
          <w:tcPr>
            <w:tcW w:w="568" w:type="dxa"/>
            <w:vMerge w:val="restart"/>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14:paraId="286321D4">
            <w:pPr>
              <w:jc w:val="center"/>
              <w:rPr>
                <w:rFonts w:hint="eastAsia" w:ascii="仿宋" w:hAnsi="仿宋" w:eastAsia="仿宋" w:cs="仿宋"/>
                <w:color w:val="auto"/>
                <w:sz w:val="24"/>
                <w:highlight w:val="none"/>
              </w:rPr>
            </w:pPr>
            <w:r>
              <w:rPr>
                <w:rFonts w:hint="eastAsia" w:ascii="仿宋" w:hAnsi="仿宋" w:eastAsia="仿宋" w:cs="仿宋"/>
                <w:color w:val="auto"/>
                <w:spacing w:val="-1"/>
                <w:sz w:val="24"/>
                <w:highlight w:val="none"/>
              </w:rPr>
              <w:t>12</w:t>
            </w:r>
          </w:p>
        </w:tc>
        <w:tc>
          <w:tcPr>
            <w:tcW w:w="917" w:type="dxa"/>
            <w:vMerge w:val="restart"/>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14:paraId="0DD2D62F">
            <w:pPr>
              <w:jc w:val="center"/>
              <w:rPr>
                <w:rFonts w:hint="eastAsia" w:ascii="仿宋" w:hAnsi="仿宋" w:eastAsia="仿宋" w:cs="仿宋"/>
                <w:color w:val="auto"/>
                <w:sz w:val="24"/>
                <w:highlight w:val="none"/>
              </w:rPr>
            </w:pPr>
            <w:r>
              <w:rPr>
                <w:rFonts w:hint="eastAsia" w:ascii="仿宋" w:hAnsi="仿宋" w:eastAsia="仿宋" w:cs="仿宋"/>
                <w:bCs/>
                <w:color w:val="auto"/>
                <w:spacing w:val="-1"/>
                <w:sz w:val="24"/>
                <w:highlight w:val="none"/>
              </w:rPr>
              <w:t>外围</w:t>
            </w:r>
          </w:p>
        </w:tc>
        <w:tc>
          <w:tcPr>
            <w:tcW w:w="1933"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14:paraId="28F4FF65">
            <w:pPr>
              <w:jc w:val="center"/>
              <w:rPr>
                <w:rFonts w:hint="eastAsia" w:ascii="仿宋" w:hAnsi="仿宋" w:eastAsia="仿宋" w:cs="仿宋"/>
                <w:color w:val="auto"/>
                <w:sz w:val="24"/>
                <w:highlight w:val="none"/>
              </w:rPr>
            </w:pPr>
            <w:r>
              <w:rPr>
                <w:rFonts w:hint="eastAsia" w:ascii="仿宋" w:hAnsi="仿宋" w:eastAsia="仿宋" w:cs="仿宋"/>
                <w:color w:val="auto"/>
                <w:spacing w:val="-1"/>
                <w:sz w:val="24"/>
                <w:highlight w:val="none"/>
              </w:rPr>
              <w:t>路面</w:t>
            </w:r>
          </w:p>
        </w:tc>
        <w:tc>
          <w:tcPr>
            <w:tcW w:w="3866"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14:paraId="0A8A3442">
            <w:pPr>
              <w:jc w:val="center"/>
              <w:rPr>
                <w:rFonts w:hint="eastAsia" w:ascii="仿宋" w:hAnsi="仿宋" w:eastAsia="仿宋" w:cs="仿宋"/>
                <w:color w:val="auto"/>
                <w:sz w:val="24"/>
                <w:highlight w:val="none"/>
              </w:rPr>
            </w:pPr>
            <w:r>
              <w:rPr>
                <w:rFonts w:hint="eastAsia" w:ascii="仿宋" w:hAnsi="仿宋" w:eastAsia="仿宋" w:cs="仿宋"/>
                <w:color w:val="auto"/>
                <w:spacing w:val="-1"/>
                <w:sz w:val="24"/>
                <w:highlight w:val="none"/>
              </w:rPr>
              <w:t>清扫地面</w:t>
            </w:r>
          </w:p>
        </w:tc>
        <w:tc>
          <w:tcPr>
            <w:tcW w:w="2166" w:type="dxa"/>
            <w:vMerge w:val="restart"/>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14:paraId="0C8C1563">
            <w:pPr>
              <w:jc w:val="center"/>
              <w:rPr>
                <w:rFonts w:hint="eastAsia" w:ascii="仿宋" w:hAnsi="仿宋" w:eastAsia="仿宋" w:cs="仿宋"/>
                <w:color w:val="auto"/>
                <w:sz w:val="24"/>
                <w:highlight w:val="none"/>
              </w:rPr>
            </w:pPr>
            <w:r>
              <w:rPr>
                <w:rFonts w:hint="eastAsia" w:ascii="仿宋" w:hAnsi="仿宋" w:eastAsia="仿宋" w:cs="仿宋"/>
                <w:color w:val="auto"/>
                <w:spacing w:val="-8"/>
                <w:sz w:val="24"/>
                <w:highlight w:val="none"/>
              </w:rPr>
              <w:t>目视洁净，无明显积尘</w:t>
            </w:r>
            <w:r>
              <w:rPr>
                <w:rFonts w:hint="eastAsia" w:ascii="仿宋" w:hAnsi="仿宋" w:eastAsia="仿宋" w:cs="仿宋"/>
                <w:color w:val="auto"/>
                <w:spacing w:val="-1"/>
                <w:sz w:val="24"/>
                <w:highlight w:val="none"/>
              </w:rPr>
              <w:t>积灰</w:t>
            </w:r>
          </w:p>
        </w:tc>
      </w:tr>
      <w:tr w14:paraId="70AE0794">
        <w:tblPrEx>
          <w:tblCellMar>
            <w:top w:w="0" w:type="dxa"/>
            <w:left w:w="108" w:type="dxa"/>
            <w:bottom w:w="0" w:type="dxa"/>
            <w:right w:w="108" w:type="dxa"/>
          </w:tblCellMar>
        </w:tblPrEx>
        <w:trPr>
          <w:trHeight w:val="636" w:hRule="exact"/>
        </w:trPr>
        <w:tc>
          <w:tcPr>
            <w:tcW w:w="568" w:type="dxa"/>
            <w:vMerge w:val="continue"/>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14:paraId="73B1008E">
            <w:pPr>
              <w:ind w:firstLine="480" w:firstLineChars="200"/>
              <w:jc w:val="center"/>
              <w:rPr>
                <w:rFonts w:hint="eastAsia" w:ascii="仿宋" w:hAnsi="仿宋" w:eastAsia="仿宋" w:cs="仿宋"/>
                <w:color w:val="auto"/>
                <w:sz w:val="24"/>
                <w:highlight w:val="none"/>
              </w:rPr>
            </w:pPr>
          </w:p>
        </w:tc>
        <w:tc>
          <w:tcPr>
            <w:tcW w:w="917" w:type="dxa"/>
            <w:vMerge w:val="continue"/>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14:paraId="00278ED5">
            <w:pPr>
              <w:ind w:firstLine="480" w:firstLineChars="200"/>
              <w:jc w:val="center"/>
              <w:rPr>
                <w:rFonts w:hint="eastAsia" w:ascii="仿宋" w:hAnsi="仿宋" w:eastAsia="仿宋" w:cs="仿宋"/>
                <w:color w:val="auto"/>
                <w:sz w:val="24"/>
                <w:highlight w:val="none"/>
              </w:rPr>
            </w:pPr>
          </w:p>
        </w:tc>
        <w:tc>
          <w:tcPr>
            <w:tcW w:w="1933"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14:paraId="6C269826">
            <w:pPr>
              <w:jc w:val="center"/>
              <w:rPr>
                <w:rFonts w:hint="eastAsia" w:ascii="仿宋" w:hAnsi="仿宋" w:eastAsia="仿宋" w:cs="仿宋"/>
                <w:color w:val="auto"/>
                <w:sz w:val="24"/>
                <w:highlight w:val="none"/>
              </w:rPr>
            </w:pPr>
            <w:r>
              <w:rPr>
                <w:rFonts w:hint="eastAsia" w:ascii="仿宋" w:hAnsi="仿宋" w:eastAsia="仿宋" w:cs="仿宋"/>
                <w:color w:val="auto"/>
                <w:spacing w:val="-1"/>
                <w:sz w:val="24"/>
                <w:highlight w:val="none"/>
              </w:rPr>
              <w:t>绿化带</w:t>
            </w:r>
          </w:p>
        </w:tc>
        <w:tc>
          <w:tcPr>
            <w:tcW w:w="3866"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14:paraId="6B5AD579">
            <w:pPr>
              <w:jc w:val="center"/>
              <w:rPr>
                <w:rFonts w:hint="eastAsia" w:ascii="仿宋" w:hAnsi="仿宋" w:eastAsia="仿宋" w:cs="仿宋"/>
                <w:color w:val="auto"/>
                <w:sz w:val="24"/>
                <w:highlight w:val="none"/>
              </w:rPr>
            </w:pPr>
            <w:r>
              <w:rPr>
                <w:rFonts w:hint="eastAsia" w:ascii="仿宋" w:hAnsi="仿宋" w:eastAsia="仿宋" w:cs="仿宋"/>
                <w:color w:val="auto"/>
                <w:spacing w:val="-1"/>
                <w:sz w:val="24"/>
                <w:highlight w:val="none"/>
              </w:rPr>
              <w:t>清除绿化带中的垃圾</w:t>
            </w:r>
          </w:p>
        </w:tc>
        <w:tc>
          <w:tcPr>
            <w:tcW w:w="2166" w:type="dxa"/>
            <w:vMerge w:val="continue"/>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14:paraId="26C516DB">
            <w:pPr>
              <w:ind w:firstLine="480" w:firstLineChars="200"/>
              <w:jc w:val="center"/>
              <w:rPr>
                <w:rFonts w:hint="eastAsia" w:ascii="仿宋" w:hAnsi="仿宋" w:eastAsia="仿宋" w:cs="仿宋"/>
                <w:color w:val="auto"/>
                <w:sz w:val="24"/>
                <w:highlight w:val="none"/>
              </w:rPr>
            </w:pPr>
          </w:p>
        </w:tc>
      </w:tr>
      <w:tr w14:paraId="504E8079">
        <w:tblPrEx>
          <w:tblCellMar>
            <w:top w:w="0" w:type="dxa"/>
            <w:left w:w="108" w:type="dxa"/>
            <w:bottom w:w="0" w:type="dxa"/>
            <w:right w:w="108" w:type="dxa"/>
          </w:tblCellMar>
        </w:tblPrEx>
        <w:trPr>
          <w:trHeight w:val="730" w:hRule="exact"/>
        </w:trPr>
        <w:tc>
          <w:tcPr>
            <w:tcW w:w="568" w:type="dxa"/>
            <w:vMerge w:val="continue"/>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14:paraId="3100D85D">
            <w:pPr>
              <w:ind w:firstLine="480" w:firstLineChars="200"/>
              <w:jc w:val="center"/>
              <w:rPr>
                <w:rFonts w:hint="eastAsia" w:ascii="仿宋" w:hAnsi="仿宋" w:eastAsia="仿宋" w:cs="仿宋"/>
                <w:color w:val="auto"/>
                <w:sz w:val="24"/>
                <w:highlight w:val="none"/>
              </w:rPr>
            </w:pPr>
          </w:p>
        </w:tc>
        <w:tc>
          <w:tcPr>
            <w:tcW w:w="917" w:type="dxa"/>
            <w:vMerge w:val="continue"/>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14:paraId="19B6522C">
            <w:pPr>
              <w:ind w:firstLine="480" w:firstLineChars="200"/>
              <w:jc w:val="center"/>
              <w:rPr>
                <w:rFonts w:hint="eastAsia" w:ascii="仿宋" w:hAnsi="仿宋" w:eastAsia="仿宋" w:cs="仿宋"/>
                <w:color w:val="auto"/>
                <w:sz w:val="24"/>
                <w:highlight w:val="none"/>
              </w:rPr>
            </w:pPr>
          </w:p>
        </w:tc>
        <w:tc>
          <w:tcPr>
            <w:tcW w:w="1933"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14:paraId="2139E6A7">
            <w:pPr>
              <w:jc w:val="center"/>
              <w:rPr>
                <w:rFonts w:hint="eastAsia" w:ascii="仿宋" w:hAnsi="仿宋" w:eastAsia="仿宋" w:cs="仿宋"/>
                <w:color w:val="auto"/>
                <w:sz w:val="24"/>
                <w:highlight w:val="none"/>
              </w:rPr>
            </w:pPr>
            <w:r>
              <w:rPr>
                <w:rFonts w:hint="eastAsia" w:ascii="仿宋" w:hAnsi="仿宋" w:eastAsia="仿宋" w:cs="仿宋"/>
                <w:color w:val="auto"/>
                <w:spacing w:val="-13"/>
                <w:sz w:val="24"/>
                <w:highlight w:val="none"/>
              </w:rPr>
              <w:t>指示牌、广告牌、</w:t>
            </w:r>
            <w:r>
              <w:rPr>
                <w:rFonts w:hint="eastAsia" w:ascii="仿宋" w:hAnsi="仿宋" w:eastAsia="仿宋" w:cs="仿宋"/>
                <w:color w:val="auto"/>
                <w:spacing w:val="-1"/>
                <w:sz w:val="24"/>
                <w:highlight w:val="none"/>
              </w:rPr>
              <w:t>宣传栏、灯饰等</w:t>
            </w:r>
          </w:p>
        </w:tc>
        <w:tc>
          <w:tcPr>
            <w:tcW w:w="3866"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14:paraId="1FBEEBDE">
            <w:pPr>
              <w:jc w:val="center"/>
              <w:rPr>
                <w:rFonts w:hint="eastAsia" w:ascii="仿宋" w:hAnsi="仿宋" w:eastAsia="仿宋" w:cs="仿宋"/>
                <w:color w:val="auto"/>
                <w:sz w:val="24"/>
                <w:highlight w:val="none"/>
              </w:rPr>
            </w:pPr>
            <w:r>
              <w:rPr>
                <w:rFonts w:hint="eastAsia" w:ascii="仿宋" w:hAnsi="仿宋" w:eastAsia="仿宋" w:cs="仿宋"/>
                <w:color w:val="auto"/>
                <w:spacing w:val="-1"/>
                <w:sz w:val="24"/>
                <w:highlight w:val="none"/>
              </w:rPr>
              <w:t>用毛巾擦拭</w:t>
            </w:r>
          </w:p>
        </w:tc>
        <w:tc>
          <w:tcPr>
            <w:tcW w:w="2166" w:type="dxa"/>
            <w:vMerge w:val="continue"/>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14:paraId="4619FC3E">
            <w:pPr>
              <w:ind w:firstLine="480" w:firstLineChars="200"/>
              <w:jc w:val="center"/>
              <w:rPr>
                <w:rFonts w:hint="eastAsia" w:ascii="仿宋" w:hAnsi="仿宋" w:eastAsia="仿宋" w:cs="仿宋"/>
                <w:color w:val="auto"/>
                <w:sz w:val="24"/>
                <w:highlight w:val="none"/>
              </w:rPr>
            </w:pPr>
          </w:p>
        </w:tc>
      </w:tr>
      <w:tr w14:paraId="02BD05E3">
        <w:tblPrEx>
          <w:tblCellMar>
            <w:top w:w="0" w:type="dxa"/>
            <w:left w:w="108" w:type="dxa"/>
            <w:bottom w:w="0" w:type="dxa"/>
            <w:right w:w="108" w:type="dxa"/>
          </w:tblCellMar>
        </w:tblPrEx>
        <w:trPr>
          <w:trHeight w:val="980" w:hRule="atLeast"/>
        </w:trPr>
        <w:tc>
          <w:tcPr>
            <w:tcW w:w="568" w:type="dxa"/>
            <w:vMerge w:val="restart"/>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14:paraId="60439A75">
            <w:pPr>
              <w:jc w:val="center"/>
              <w:rPr>
                <w:rFonts w:hint="eastAsia" w:ascii="仿宋" w:hAnsi="仿宋" w:eastAsia="仿宋" w:cs="仿宋"/>
                <w:color w:val="auto"/>
                <w:sz w:val="24"/>
                <w:highlight w:val="none"/>
              </w:rPr>
            </w:pPr>
            <w:r>
              <w:rPr>
                <w:rFonts w:hint="eastAsia" w:ascii="仿宋" w:hAnsi="仿宋" w:eastAsia="仿宋" w:cs="仿宋"/>
                <w:color w:val="auto"/>
                <w:spacing w:val="-1"/>
                <w:sz w:val="24"/>
                <w:highlight w:val="none"/>
              </w:rPr>
              <w:t>13</w:t>
            </w:r>
          </w:p>
        </w:tc>
        <w:tc>
          <w:tcPr>
            <w:tcW w:w="917" w:type="dxa"/>
            <w:vMerge w:val="restart"/>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14:paraId="4641A5B1">
            <w:pPr>
              <w:jc w:val="center"/>
              <w:rPr>
                <w:rFonts w:hint="eastAsia" w:ascii="仿宋" w:hAnsi="仿宋" w:eastAsia="仿宋" w:cs="仿宋"/>
                <w:color w:val="auto"/>
                <w:sz w:val="24"/>
                <w:highlight w:val="none"/>
              </w:rPr>
            </w:pPr>
            <w:r>
              <w:rPr>
                <w:rFonts w:hint="eastAsia" w:ascii="仿宋" w:hAnsi="仿宋" w:eastAsia="仿宋" w:cs="仿宋"/>
                <w:bCs/>
                <w:color w:val="auto"/>
                <w:spacing w:val="-1"/>
                <w:sz w:val="24"/>
                <w:highlight w:val="none"/>
              </w:rPr>
              <w:t>楼顶天台（机房，消防水箱，电器桥架、冷却塔、光伏）</w:t>
            </w:r>
          </w:p>
        </w:tc>
        <w:tc>
          <w:tcPr>
            <w:tcW w:w="1933"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14:paraId="497F0397">
            <w:pPr>
              <w:jc w:val="center"/>
              <w:rPr>
                <w:rFonts w:hint="eastAsia" w:ascii="仿宋" w:hAnsi="仿宋" w:eastAsia="仿宋" w:cs="仿宋"/>
                <w:color w:val="auto"/>
                <w:sz w:val="24"/>
                <w:highlight w:val="none"/>
              </w:rPr>
            </w:pPr>
            <w:r>
              <w:rPr>
                <w:rFonts w:hint="eastAsia" w:ascii="仿宋" w:hAnsi="仿宋" w:eastAsia="仿宋" w:cs="仿宋"/>
                <w:color w:val="auto"/>
                <w:spacing w:val="-1"/>
                <w:sz w:val="24"/>
                <w:highlight w:val="none"/>
              </w:rPr>
              <w:t>地面</w:t>
            </w:r>
          </w:p>
        </w:tc>
        <w:tc>
          <w:tcPr>
            <w:tcW w:w="3866"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14:paraId="76C07819">
            <w:pPr>
              <w:jc w:val="center"/>
              <w:rPr>
                <w:rFonts w:hint="eastAsia" w:ascii="仿宋" w:hAnsi="仿宋" w:eastAsia="仿宋" w:cs="仿宋"/>
                <w:color w:val="auto"/>
                <w:sz w:val="24"/>
                <w:highlight w:val="none"/>
              </w:rPr>
            </w:pPr>
            <w:r>
              <w:rPr>
                <w:rFonts w:hint="eastAsia" w:ascii="仿宋" w:hAnsi="仿宋" w:eastAsia="仿宋" w:cs="仿宋"/>
                <w:color w:val="auto"/>
                <w:spacing w:val="-1"/>
                <w:sz w:val="24"/>
                <w:highlight w:val="none"/>
              </w:rPr>
              <w:t>清扫地面</w:t>
            </w:r>
          </w:p>
        </w:tc>
        <w:tc>
          <w:tcPr>
            <w:tcW w:w="2166" w:type="dxa"/>
            <w:vMerge w:val="restart"/>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14:paraId="740A2601">
            <w:pPr>
              <w:jc w:val="center"/>
              <w:rPr>
                <w:rFonts w:hint="eastAsia" w:ascii="仿宋" w:hAnsi="仿宋" w:eastAsia="仿宋" w:cs="仿宋"/>
                <w:color w:val="auto"/>
                <w:sz w:val="24"/>
                <w:highlight w:val="none"/>
              </w:rPr>
            </w:pPr>
            <w:r>
              <w:rPr>
                <w:rFonts w:hint="eastAsia" w:ascii="仿宋" w:hAnsi="仿宋" w:eastAsia="仿宋" w:cs="仿宋"/>
                <w:color w:val="auto"/>
                <w:spacing w:val="-8"/>
                <w:sz w:val="24"/>
                <w:highlight w:val="none"/>
              </w:rPr>
              <w:t>目视洁净，无明显积尘</w:t>
            </w:r>
            <w:r>
              <w:rPr>
                <w:rFonts w:hint="eastAsia" w:ascii="仿宋" w:hAnsi="仿宋" w:eastAsia="仿宋" w:cs="仿宋"/>
                <w:color w:val="auto"/>
                <w:spacing w:val="-1"/>
                <w:sz w:val="24"/>
                <w:highlight w:val="none"/>
              </w:rPr>
              <w:t>积灰</w:t>
            </w:r>
          </w:p>
        </w:tc>
      </w:tr>
      <w:tr w14:paraId="6814AE69">
        <w:tblPrEx>
          <w:tblCellMar>
            <w:top w:w="0" w:type="dxa"/>
            <w:left w:w="108" w:type="dxa"/>
            <w:bottom w:w="0" w:type="dxa"/>
            <w:right w:w="108" w:type="dxa"/>
          </w:tblCellMar>
        </w:tblPrEx>
        <w:trPr>
          <w:trHeight w:val="1040" w:hRule="atLeast"/>
        </w:trPr>
        <w:tc>
          <w:tcPr>
            <w:tcW w:w="568" w:type="dxa"/>
            <w:vMerge w:val="continue"/>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14:paraId="337A29FB">
            <w:pPr>
              <w:ind w:firstLine="480" w:firstLineChars="200"/>
              <w:jc w:val="center"/>
              <w:rPr>
                <w:rFonts w:hint="eastAsia" w:ascii="仿宋" w:hAnsi="仿宋" w:eastAsia="仿宋" w:cs="仿宋"/>
                <w:color w:val="auto"/>
                <w:sz w:val="24"/>
                <w:highlight w:val="none"/>
              </w:rPr>
            </w:pPr>
          </w:p>
        </w:tc>
        <w:tc>
          <w:tcPr>
            <w:tcW w:w="917" w:type="dxa"/>
            <w:vMerge w:val="continue"/>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14:paraId="4E18D5E3">
            <w:pPr>
              <w:ind w:firstLine="480" w:firstLineChars="200"/>
              <w:jc w:val="center"/>
              <w:rPr>
                <w:rFonts w:hint="eastAsia" w:ascii="仿宋" w:hAnsi="仿宋" w:eastAsia="仿宋" w:cs="仿宋"/>
                <w:color w:val="auto"/>
                <w:sz w:val="24"/>
                <w:highlight w:val="none"/>
              </w:rPr>
            </w:pPr>
          </w:p>
        </w:tc>
        <w:tc>
          <w:tcPr>
            <w:tcW w:w="1933"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14:paraId="6D03115D">
            <w:pPr>
              <w:jc w:val="center"/>
              <w:rPr>
                <w:rFonts w:hint="eastAsia" w:ascii="仿宋" w:hAnsi="仿宋" w:eastAsia="仿宋" w:cs="仿宋"/>
                <w:color w:val="auto"/>
                <w:sz w:val="24"/>
                <w:highlight w:val="none"/>
              </w:rPr>
            </w:pPr>
            <w:r>
              <w:rPr>
                <w:rFonts w:hint="eastAsia" w:ascii="仿宋" w:hAnsi="仿宋" w:eastAsia="仿宋" w:cs="仿宋"/>
                <w:color w:val="auto"/>
                <w:spacing w:val="-1"/>
                <w:sz w:val="24"/>
                <w:highlight w:val="none"/>
              </w:rPr>
              <w:t>公共设备</w:t>
            </w:r>
          </w:p>
        </w:tc>
        <w:tc>
          <w:tcPr>
            <w:tcW w:w="3866"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14:paraId="7A8F1562">
            <w:pPr>
              <w:jc w:val="center"/>
              <w:rPr>
                <w:rFonts w:hint="eastAsia" w:ascii="仿宋" w:hAnsi="仿宋" w:eastAsia="仿宋" w:cs="仿宋"/>
                <w:color w:val="auto"/>
                <w:sz w:val="24"/>
                <w:highlight w:val="none"/>
              </w:rPr>
            </w:pPr>
            <w:r>
              <w:rPr>
                <w:rFonts w:hint="eastAsia" w:ascii="仿宋" w:hAnsi="仿宋" w:eastAsia="仿宋" w:cs="仿宋"/>
                <w:color w:val="auto"/>
                <w:spacing w:val="-1"/>
                <w:sz w:val="24"/>
                <w:highlight w:val="none"/>
              </w:rPr>
              <w:t>用毛巾擦拭</w:t>
            </w:r>
          </w:p>
        </w:tc>
        <w:tc>
          <w:tcPr>
            <w:tcW w:w="2166" w:type="dxa"/>
            <w:vMerge w:val="continue"/>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14:paraId="488B03AE">
            <w:pPr>
              <w:ind w:firstLine="480" w:firstLineChars="200"/>
              <w:jc w:val="center"/>
              <w:rPr>
                <w:rFonts w:hint="eastAsia" w:ascii="仿宋" w:hAnsi="仿宋" w:eastAsia="仿宋" w:cs="仿宋"/>
                <w:color w:val="auto"/>
                <w:sz w:val="24"/>
                <w:highlight w:val="none"/>
              </w:rPr>
            </w:pPr>
          </w:p>
        </w:tc>
      </w:tr>
      <w:tr w14:paraId="182FA4E2">
        <w:tblPrEx>
          <w:tblCellMar>
            <w:top w:w="0" w:type="dxa"/>
            <w:left w:w="108" w:type="dxa"/>
            <w:bottom w:w="0" w:type="dxa"/>
            <w:right w:w="108" w:type="dxa"/>
          </w:tblCellMar>
        </w:tblPrEx>
        <w:trPr>
          <w:trHeight w:val="634" w:hRule="exact"/>
        </w:trPr>
        <w:tc>
          <w:tcPr>
            <w:tcW w:w="568" w:type="dxa"/>
            <w:vMerge w:val="restart"/>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14:paraId="5CF6BF9F">
            <w:pPr>
              <w:jc w:val="center"/>
              <w:rPr>
                <w:rFonts w:hint="eastAsia" w:ascii="仿宋" w:hAnsi="仿宋" w:eastAsia="仿宋" w:cs="仿宋"/>
                <w:color w:val="auto"/>
                <w:sz w:val="24"/>
                <w:highlight w:val="none"/>
              </w:rPr>
            </w:pPr>
            <w:r>
              <w:rPr>
                <w:rFonts w:hint="eastAsia" w:ascii="仿宋" w:hAnsi="仿宋" w:eastAsia="仿宋" w:cs="仿宋"/>
                <w:color w:val="auto"/>
                <w:spacing w:val="-1"/>
                <w:sz w:val="24"/>
                <w:highlight w:val="none"/>
              </w:rPr>
              <w:t>14</w:t>
            </w:r>
          </w:p>
        </w:tc>
        <w:tc>
          <w:tcPr>
            <w:tcW w:w="917" w:type="dxa"/>
            <w:vMerge w:val="restart"/>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14:paraId="068C91DD">
            <w:pPr>
              <w:jc w:val="center"/>
              <w:rPr>
                <w:rFonts w:hint="eastAsia" w:ascii="仿宋" w:hAnsi="仿宋" w:eastAsia="仿宋" w:cs="仿宋"/>
                <w:color w:val="auto"/>
                <w:sz w:val="24"/>
                <w:highlight w:val="none"/>
              </w:rPr>
            </w:pPr>
            <w:r>
              <w:rPr>
                <w:rFonts w:hint="eastAsia" w:ascii="仿宋" w:hAnsi="仿宋" w:eastAsia="仿宋" w:cs="仿宋"/>
                <w:bCs/>
                <w:color w:val="auto"/>
                <w:spacing w:val="-1"/>
                <w:sz w:val="24"/>
                <w:highlight w:val="none"/>
              </w:rPr>
              <w:t>地下室（水箱、设施机房）</w:t>
            </w:r>
          </w:p>
        </w:tc>
        <w:tc>
          <w:tcPr>
            <w:tcW w:w="1933" w:type="dxa"/>
            <w:vMerge w:val="restart"/>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14:paraId="4D462FC6">
            <w:pPr>
              <w:jc w:val="center"/>
              <w:rPr>
                <w:rFonts w:hint="eastAsia" w:ascii="仿宋" w:hAnsi="仿宋" w:eastAsia="仿宋" w:cs="仿宋"/>
                <w:color w:val="auto"/>
                <w:sz w:val="24"/>
                <w:highlight w:val="none"/>
              </w:rPr>
            </w:pPr>
            <w:r>
              <w:rPr>
                <w:rFonts w:hint="eastAsia" w:ascii="仿宋" w:hAnsi="仿宋" w:eastAsia="仿宋" w:cs="仿宋"/>
                <w:color w:val="auto"/>
                <w:spacing w:val="-1"/>
                <w:sz w:val="24"/>
                <w:highlight w:val="none"/>
              </w:rPr>
              <w:t>地面</w:t>
            </w:r>
          </w:p>
        </w:tc>
        <w:tc>
          <w:tcPr>
            <w:tcW w:w="3866"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14:paraId="7BA33B4C">
            <w:pPr>
              <w:jc w:val="center"/>
              <w:rPr>
                <w:rFonts w:hint="eastAsia" w:ascii="仿宋" w:hAnsi="仿宋" w:eastAsia="仿宋" w:cs="仿宋"/>
                <w:color w:val="auto"/>
                <w:sz w:val="24"/>
                <w:highlight w:val="none"/>
              </w:rPr>
            </w:pPr>
            <w:r>
              <w:rPr>
                <w:rFonts w:hint="eastAsia" w:ascii="仿宋" w:hAnsi="仿宋" w:eastAsia="仿宋" w:cs="仿宋"/>
                <w:color w:val="auto"/>
                <w:spacing w:val="-1"/>
                <w:sz w:val="24"/>
                <w:highlight w:val="none"/>
              </w:rPr>
              <w:t>清扫地面</w:t>
            </w:r>
          </w:p>
        </w:tc>
        <w:tc>
          <w:tcPr>
            <w:tcW w:w="2166" w:type="dxa"/>
            <w:vMerge w:val="restart"/>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14:paraId="55E93C61">
            <w:pPr>
              <w:jc w:val="center"/>
              <w:rPr>
                <w:rFonts w:hint="eastAsia" w:ascii="仿宋" w:hAnsi="仿宋" w:eastAsia="仿宋" w:cs="仿宋"/>
                <w:color w:val="auto"/>
                <w:sz w:val="24"/>
                <w:highlight w:val="none"/>
              </w:rPr>
            </w:pPr>
            <w:r>
              <w:rPr>
                <w:rFonts w:hint="eastAsia" w:ascii="仿宋" w:hAnsi="仿宋" w:eastAsia="仿宋" w:cs="仿宋"/>
                <w:color w:val="auto"/>
                <w:spacing w:val="-8"/>
                <w:sz w:val="24"/>
                <w:highlight w:val="none"/>
              </w:rPr>
              <w:t>目视洁净，无明显积尘</w:t>
            </w:r>
            <w:r>
              <w:rPr>
                <w:rFonts w:hint="eastAsia" w:ascii="仿宋" w:hAnsi="仿宋" w:eastAsia="仿宋" w:cs="仿宋"/>
                <w:color w:val="auto"/>
                <w:spacing w:val="-1"/>
                <w:sz w:val="24"/>
                <w:highlight w:val="none"/>
              </w:rPr>
              <w:t>积灰</w:t>
            </w:r>
          </w:p>
        </w:tc>
      </w:tr>
      <w:tr w14:paraId="1DA4ED3C">
        <w:tblPrEx>
          <w:tblCellMar>
            <w:top w:w="0" w:type="dxa"/>
            <w:left w:w="108" w:type="dxa"/>
            <w:bottom w:w="0" w:type="dxa"/>
            <w:right w:w="108" w:type="dxa"/>
          </w:tblCellMar>
        </w:tblPrEx>
        <w:trPr>
          <w:trHeight w:val="636" w:hRule="exact"/>
        </w:trPr>
        <w:tc>
          <w:tcPr>
            <w:tcW w:w="568" w:type="dxa"/>
            <w:vMerge w:val="continue"/>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14:paraId="27FD3139">
            <w:pPr>
              <w:ind w:firstLine="480" w:firstLineChars="200"/>
              <w:jc w:val="center"/>
              <w:rPr>
                <w:rFonts w:hint="eastAsia" w:ascii="仿宋" w:hAnsi="仿宋" w:eastAsia="仿宋" w:cs="仿宋"/>
                <w:color w:val="auto"/>
                <w:sz w:val="24"/>
                <w:highlight w:val="none"/>
              </w:rPr>
            </w:pPr>
          </w:p>
        </w:tc>
        <w:tc>
          <w:tcPr>
            <w:tcW w:w="917" w:type="dxa"/>
            <w:vMerge w:val="continue"/>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14:paraId="364B8024">
            <w:pPr>
              <w:ind w:firstLine="480" w:firstLineChars="200"/>
              <w:jc w:val="center"/>
              <w:rPr>
                <w:rFonts w:hint="eastAsia" w:ascii="仿宋" w:hAnsi="仿宋" w:eastAsia="仿宋" w:cs="仿宋"/>
                <w:color w:val="auto"/>
                <w:sz w:val="24"/>
                <w:highlight w:val="none"/>
              </w:rPr>
            </w:pPr>
          </w:p>
        </w:tc>
        <w:tc>
          <w:tcPr>
            <w:tcW w:w="1933" w:type="dxa"/>
            <w:vMerge w:val="continue"/>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14:paraId="33EE7F9E">
            <w:pPr>
              <w:ind w:firstLine="480" w:firstLineChars="200"/>
              <w:jc w:val="center"/>
              <w:rPr>
                <w:rFonts w:hint="eastAsia" w:ascii="仿宋" w:hAnsi="仿宋" w:eastAsia="仿宋" w:cs="仿宋"/>
                <w:color w:val="auto"/>
                <w:sz w:val="24"/>
                <w:highlight w:val="none"/>
              </w:rPr>
            </w:pPr>
          </w:p>
        </w:tc>
        <w:tc>
          <w:tcPr>
            <w:tcW w:w="3866"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14:paraId="4E35A40B">
            <w:pPr>
              <w:jc w:val="center"/>
              <w:rPr>
                <w:rFonts w:hint="eastAsia" w:ascii="仿宋" w:hAnsi="仿宋" w:eastAsia="仿宋" w:cs="仿宋"/>
                <w:color w:val="auto"/>
                <w:sz w:val="24"/>
                <w:highlight w:val="none"/>
              </w:rPr>
            </w:pPr>
            <w:r>
              <w:rPr>
                <w:rFonts w:hint="eastAsia" w:ascii="仿宋" w:hAnsi="仿宋" w:eastAsia="仿宋" w:cs="仿宋"/>
                <w:color w:val="auto"/>
                <w:spacing w:val="-1"/>
                <w:sz w:val="24"/>
                <w:highlight w:val="none"/>
              </w:rPr>
              <w:t>用全自动洗地机清洁</w:t>
            </w:r>
          </w:p>
        </w:tc>
        <w:tc>
          <w:tcPr>
            <w:tcW w:w="2166" w:type="dxa"/>
            <w:vMerge w:val="continue"/>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14:paraId="3D644814">
            <w:pPr>
              <w:ind w:firstLine="480" w:firstLineChars="200"/>
              <w:jc w:val="center"/>
              <w:rPr>
                <w:rFonts w:hint="eastAsia" w:ascii="仿宋" w:hAnsi="仿宋" w:eastAsia="仿宋" w:cs="仿宋"/>
                <w:color w:val="auto"/>
                <w:sz w:val="24"/>
                <w:highlight w:val="none"/>
              </w:rPr>
            </w:pPr>
          </w:p>
        </w:tc>
      </w:tr>
      <w:tr w14:paraId="35003B53">
        <w:tblPrEx>
          <w:tblCellMar>
            <w:top w:w="0" w:type="dxa"/>
            <w:left w:w="108" w:type="dxa"/>
            <w:bottom w:w="0" w:type="dxa"/>
            <w:right w:w="108" w:type="dxa"/>
          </w:tblCellMar>
        </w:tblPrEx>
        <w:trPr>
          <w:trHeight w:val="634" w:hRule="exact"/>
        </w:trPr>
        <w:tc>
          <w:tcPr>
            <w:tcW w:w="568" w:type="dxa"/>
            <w:vMerge w:val="continue"/>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14:paraId="228631B1">
            <w:pPr>
              <w:ind w:firstLine="480" w:firstLineChars="200"/>
              <w:jc w:val="center"/>
              <w:rPr>
                <w:rFonts w:hint="eastAsia" w:ascii="仿宋" w:hAnsi="仿宋" w:eastAsia="仿宋" w:cs="仿宋"/>
                <w:color w:val="auto"/>
                <w:sz w:val="24"/>
                <w:highlight w:val="none"/>
              </w:rPr>
            </w:pPr>
          </w:p>
        </w:tc>
        <w:tc>
          <w:tcPr>
            <w:tcW w:w="917" w:type="dxa"/>
            <w:vMerge w:val="continue"/>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14:paraId="59370D80">
            <w:pPr>
              <w:ind w:firstLine="480" w:firstLineChars="200"/>
              <w:jc w:val="center"/>
              <w:rPr>
                <w:rFonts w:hint="eastAsia" w:ascii="仿宋" w:hAnsi="仿宋" w:eastAsia="仿宋" w:cs="仿宋"/>
                <w:color w:val="auto"/>
                <w:sz w:val="24"/>
                <w:highlight w:val="none"/>
              </w:rPr>
            </w:pPr>
          </w:p>
        </w:tc>
        <w:tc>
          <w:tcPr>
            <w:tcW w:w="1933"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14:paraId="5C4BBD62">
            <w:pPr>
              <w:jc w:val="center"/>
              <w:rPr>
                <w:rFonts w:hint="eastAsia" w:ascii="仿宋" w:hAnsi="仿宋" w:eastAsia="仿宋" w:cs="仿宋"/>
                <w:color w:val="auto"/>
                <w:sz w:val="24"/>
                <w:highlight w:val="none"/>
              </w:rPr>
            </w:pPr>
            <w:r>
              <w:rPr>
                <w:rFonts w:hint="eastAsia" w:ascii="仿宋" w:hAnsi="仿宋" w:eastAsia="仿宋" w:cs="仿宋"/>
                <w:color w:val="auto"/>
                <w:spacing w:val="-1"/>
                <w:sz w:val="24"/>
                <w:highlight w:val="none"/>
              </w:rPr>
              <w:t>公共设备</w:t>
            </w:r>
          </w:p>
        </w:tc>
        <w:tc>
          <w:tcPr>
            <w:tcW w:w="3866"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14:paraId="33ADD69E">
            <w:pPr>
              <w:jc w:val="center"/>
              <w:rPr>
                <w:rFonts w:hint="eastAsia" w:ascii="仿宋" w:hAnsi="仿宋" w:eastAsia="仿宋" w:cs="仿宋"/>
                <w:color w:val="auto"/>
                <w:sz w:val="24"/>
                <w:highlight w:val="none"/>
              </w:rPr>
            </w:pPr>
            <w:r>
              <w:rPr>
                <w:rFonts w:hint="eastAsia" w:ascii="仿宋" w:hAnsi="仿宋" w:eastAsia="仿宋" w:cs="仿宋"/>
                <w:color w:val="auto"/>
                <w:spacing w:val="-1"/>
                <w:sz w:val="24"/>
                <w:highlight w:val="none"/>
              </w:rPr>
              <w:t>用毛巾擦拭</w:t>
            </w:r>
          </w:p>
        </w:tc>
        <w:tc>
          <w:tcPr>
            <w:tcW w:w="2166" w:type="dxa"/>
            <w:vMerge w:val="continue"/>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14:paraId="2A06078C">
            <w:pPr>
              <w:ind w:firstLine="480" w:firstLineChars="200"/>
              <w:jc w:val="center"/>
              <w:rPr>
                <w:rFonts w:hint="eastAsia" w:ascii="仿宋" w:hAnsi="仿宋" w:eastAsia="仿宋" w:cs="仿宋"/>
                <w:color w:val="auto"/>
                <w:sz w:val="24"/>
                <w:highlight w:val="none"/>
              </w:rPr>
            </w:pPr>
          </w:p>
        </w:tc>
      </w:tr>
      <w:tr w14:paraId="17AC2534">
        <w:tblPrEx>
          <w:tblCellMar>
            <w:top w:w="0" w:type="dxa"/>
            <w:left w:w="108" w:type="dxa"/>
            <w:bottom w:w="0" w:type="dxa"/>
            <w:right w:w="108" w:type="dxa"/>
          </w:tblCellMar>
        </w:tblPrEx>
        <w:trPr>
          <w:trHeight w:val="730" w:hRule="exact"/>
        </w:trPr>
        <w:tc>
          <w:tcPr>
            <w:tcW w:w="568" w:type="dxa"/>
            <w:vMerge w:val="restart"/>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14:paraId="166BA8A5">
            <w:pPr>
              <w:jc w:val="center"/>
              <w:rPr>
                <w:rFonts w:hint="eastAsia" w:ascii="仿宋" w:hAnsi="仿宋" w:eastAsia="仿宋" w:cs="仿宋"/>
                <w:color w:val="auto"/>
                <w:sz w:val="24"/>
                <w:highlight w:val="none"/>
              </w:rPr>
            </w:pPr>
            <w:r>
              <w:rPr>
                <w:rFonts w:hint="eastAsia" w:ascii="仿宋" w:hAnsi="仿宋" w:eastAsia="仿宋" w:cs="仿宋"/>
                <w:color w:val="auto"/>
                <w:spacing w:val="-1"/>
                <w:sz w:val="24"/>
                <w:highlight w:val="none"/>
              </w:rPr>
              <w:t>15</w:t>
            </w:r>
          </w:p>
        </w:tc>
        <w:tc>
          <w:tcPr>
            <w:tcW w:w="917" w:type="dxa"/>
            <w:vMerge w:val="restart"/>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14:paraId="63205EA8">
            <w:pPr>
              <w:jc w:val="center"/>
              <w:rPr>
                <w:rFonts w:hint="eastAsia" w:ascii="仿宋" w:hAnsi="仿宋" w:eastAsia="仿宋" w:cs="仿宋"/>
                <w:color w:val="auto"/>
                <w:sz w:val="24"/>
                <w:highlight w:val="none"/>
              </w:rPr>
            </w:pPr>
            <w:r>
              <w:rPr>
                <w:rFonts w:hint="eastAsia" w:ascii="仿宋" w:hAnsi="仿宋" w:eastAsia="仿宋" w:cs="仿宋"/>
                <w:bCs/>
                <w:color w:val="auto"/>
                <w:spacing w:val="-1"/>
                <w:sz w:val="24"/>
                <w:highlight w:val="none"/>
              </w:rPr>
              <w:t>病房</w:t>
            </w:r>
          </w:p>
        </w:tc>
        <w:tc>
          <w:tcPr>
            <w:tcW w:w="1933"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14:paraId="7C0B5BAC">
            <w:pPr>
              <w:jc w:val="center"/>
              <w:rPr>
                <w:rFonts w:hint="eastAsia" w:ascii="仿宋" w:hAnsi="仿宋" w:eastAsia="仿宋" w:cs="仿宋"/>
                <w:color w:val="auto"/>
                <w:sz w:val="24"/>
                <w:highlight w:val="none"/>
              </w:rPr>
            </w:pPr>
            <w:r>
              <w:rPr>
                <w:rFonts w:hint="eastAsia" w:ascii="仿宋" w:hAnsi="仿宋" w:eastAsia="仿宋" w:cs="仿宋"/>
                <w:color w:val="auto"/>
                <w:spacing w:val="-1"/>
                <w:sz w:val="24"/>
                <w:highlight w:val="none"/>
              </w:rPr>
              <w:t>设施及家具</w:t>
            </w:r>
          </w:p>
        </w:tc>
        <w:tc>
          <w:tcPr>
            <w:tcW w:w="3866"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14:paraId="42B60CBD">
            <w:pPr>
              <w:jc w:val="center"/>
              <w:rPr>
                <w:rFonts w:hint="eastAsia" w:ascii="仿宋" w:hAnsi="仿宋" w:eastAsia="仿宋" w:cs="仿宋"/>
                <w:color w:val="auto"/>
                <w:sz w:val="24"/>
                <w:highlight w:val="none"/>
              </w:rPr>
            </w:pPr>
            <w:r>
              <w:rPr>
                <w:rFonts w:hint="eastAsia" w:ascii="仿宋" w:hAnsi="仿宋" w:eastAsia="仿宋" w:cs="仿宋"/>
                <w:color w:val="auto"/>
                <w:spacing w:val="-5"/>
                <w:sz w:val="24"/>
                <w:highlight w:val="none"/>
              </w:rPr>
              <w:t>自上而下清洁灯饰、设备袋、橱柜、</w:t>
            </w:r>
            <w:r>
              <w:rPr>
                <w:rFonts w:hint="eastAsia" w:ascii="仿宋" w:hAnsi="仿宋" w:eastAsia="仿宋" w:cs="仿宋"/>
                <w:color w:val="auto"/>
                <w:spacing w:val="-1"/>
                <w:sz w:val="24"/>
                <w:highlight w:val="none"/>
              </w:rPr>
              <w:t>床、床头柜</w:t>
            </w:r>
          </w:p>
        </w:tc>
        <w:tc>
          <w:tcPr>
            <w:tcW w:w="2166" w:type="dxa"/>
            <w:vMerge w:val="restart"/>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14:paraId="063CDA8B">
            <w:pPr>
              <w:jc w:val="center"/>
              <w:rPr>
                <w:rFonts w:hint="eastAsia" w:ascii="仿宋" w:hAnsi="仿宋" w:eastAsia="仿宋" w:cs="仿宋"/>
                <w:color w:val="auto"/>
                <w:sz w:val="24"/>
                <w:highlight w:val="none"/>
              </w:rPr>
            </w:pPr>
            <w:r>
              <w:rPr>
                <w:rFonts w:hint="eastAsia" w:ascii="仿宋" w:hAnsi="仿宋" w:eastAsia="仿宋" w:cs="仿宋"/>
                <w:color w:val="auto"/>
                <w:spacing w:val="-8"/>
                <w:sz w:val="24"/>
                <w:highlight w:val="none"/>
              </w:rPr>
              <w:t>目视洁净，无明显积尘</w:t>
            </w:r>
            <w:r>
              <w:rPr>
                <w:rFonts w:hint="eastAsia" w:ascii="仿宋" w:hAnsi="仿宋" w:eastAsia="仿宋" w:cs="仿宋"/>
                <w:color w:val="auto"/>
                <w:spacing w:val="-1"/>
                <w:sz w:val="24"/>
                <w:highlight w:val="none"/>
              </w:rPr>
              <w:t>积灰</w:t>
            </w:r>
          </w:p>
        </w:tc>
      </w:tr>
      <w:tr w14:paraId="42FE0EE3">
        <w:tblPrEx>
          <w:tblCellMar>
            <w:top w:w="0" w:type="dxa"/>
            <w:left w:w="108" w:type="dxa"/>
            <w:bottom w:w="0" w:type="dxa"/>
            <w:right w:w="108" w:type="dxa"/>
          </w:tblCellMar>
        </w:tblPrEx>
        <w:trPr>
          <w:trHeight w:val="634" w:hRule="exact"/>
        </w:trPr>
        <w:tc>
          <w:tcPr>
            <w:tcW w:w="568" w:type="dxa"/>
            <w:vMerge w:val="continue"/>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14:paraId="0883A8EB">
            <w:pPr>
              <w:ind w:firstLine="480" w:firstLineChars="200"/>
              <w:jc w:val="center"/>
              <w:rPr>
                <w:rFonts w:hint="eastAsia" w:ascii="仿宋" w:hAnsi="仿宋" w:eastAsia="仿宋" w:cs="仿宋"/>
                <w:color w:val="auto"/>
                <w:sz w:val="24"/>
                <w:highlight w:val="none"/>
              </w:rPr>
            </w:pPr>
          </w:p>
        </w:tc>
        <w:tc>
          <w:tcPr>
            <w:tcW w:w="917" w:type="dxa"/>
            <w:vMerge w:val="continue"/>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14:paraId="5F2484B7">
            <w:pPr>
              <w:ind w:firstLine="480" w:firstLineChars="200"/>
              <w:jc w:val="center"/>
              <w:rPr>
                <w:rFonts w:hint="eastAsia" w:ascii="仿宋" w:hAnsi="仿宋" w:eastAsia="仿宋" w:cs="仿宋"/>
                <w:color w:val="auto"/>
                <w:sz w:val="24"/>
                <w:highlight w:val="none"/>
              </w:rPr>
            </w:pPr>
          </w:p>
        </w:tc>
        <w:tc>
          <w:tcPr>
            <w:tcW w:w="1933"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14:paraId="4156C605">
            <w:pPr>
              <w:jc w:val="center"/>
              <w:rPr>
                <w:rFonts w:hint="eastAsia" w:ascii="仿宋" w:hAnsi="仿宋" w:eastAsia="仿宋" w:cs="仿宋"/>
                <w:color w:val="auto"/>
                <w:spacing w:val="-1"/>
                <w:sz w:val="24"/>
                <w:highlight w:val="none"/>
              </w:rPr>
            </w:pPr>
            <w:r>
              <w:rPr>
                <w:rFonts w:hint="eastAsia" w:ascii="仿宋" w:hAnsi="仿宋" w:eastAsia="仿宋" w:cs="仿宋"/>
                <w:color w:val="auto"/>
                <w:spacing w:val="-1"/>
                <w:sz w:val="24"/>
                <w:highlight w:val="none"/>
              </w:rPr>
              <w:t>洗手间</w:t>
            </w:r>
          </w:p>
        </w:tc>
        <w:tc>
          <w:tcPr>
            <w:tcW w:w="3866"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14:paraId="760CF4FC">
            <w:pPr>
              <w:jc w:val="center"/>
              <w:rPr>
                <w:rFonts w:hint="eastAsia" w:ascii="仿宋" w:hAnsi="仿宋" w:eastAsia="仿宋" w:cs="仿宋"/>
                <w:color w:val="auto"/>
                <w:spacing w:val="-1"/>
                <w:sz w:val="24"/>
                <w:highlight w:val="none"/>
              </w:rPr>
            </w:pPr>
            <w:r>
              <w:rPr>
                <w:rFonts w:hint="eastAsia" w:ascii="仿宋" w:hAnsi="仿宋" w:eastAsia="仿宋" w:cs="仿宋"/>
                <w:color w:val="auto"/>
                <w:spacing w:val="-1"/>
                <w:sz w:val="24"/>
                <w:highlight w:val="none"/>
              </w:rPr>
              <w:t>清洁洗手间</w:t>
            </w:r>
          </w:p>
        </w:tc>
        <w:tc>
          <w:tcPr>
            <w:tcW w:w="2166" w:type="dxa"/>
            <w:vMerge w:val="continue"/>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14:paraId="2C5473FE">
            <w:pPr>
              <w:ind w:firstLine="480" w:firstLineChars="200"/>
              <w:jc w:val="center"/>
              <w:rPr>
                <w:rFonts w:hint="eastAsia" w:ascii="仿宋" w:hAnsi="仿宋" w:eastAsia="仿宋" w:cs="仿宋"/>
                <w:color w:val="auto"/>
                <w:sz w:val="24"/>
                <w:highlight w:val="none"/>
              </w:rPr>
            </w:pPr>
          </w:p>
        </w:tc>
      </w:tr>
      <w:tr w14:paraId="5F791032">
        <w:tblPrEx>
          <w:tblCellMar>
            <w:top w:w="0" w:type="dxa"/>
            <w:left w:w="108" w:type="dxa"/>
            <w:bottom w:w="0" w:type="dxa"/>
            <w:right w:w="108" w:type="dxa"/>
          </w:tblCellMar>
        </w:tblPrEx>
        <w:trPr>
          <w:trHeight w:val="634" w:hRule="exact"/>
        </w:trPr>
        <w:tc>
          <w:tcPr>
            <w:tcW w:w="568" w:type="dxa"/>
            <w:vMerge w:val="continue"/>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14:paraId="51D45557">
            <w:pPr>
              <w:ind w:firstLine="480" w:firstLineChars="200"/>
              <w:jc w:val="center"/>
              <w:rPr>
                <w:rFonts w:hint="eastAsia" w:ascii="仿宋" w:hAnsi="仿宋" w:eastAsia="仿宋" w:cs="仿宋"/>
                <w:color w:val="auto"/>
                <w:sz w:val="24"/>
                <w:highlight w:val="none"/>
              </w:rPr>
            </w:pPr>
          </w:p>
        </w:tc>
        <w:tc>
          <w:tcPr>
            <w:tcW w:w="917" w:type="dxa"/>
            <w:vMerge w:val="continue"/>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14:paraId="505F952B">
            <w:pPr>
              <w:ind w:firstLine="480" w:firstLineChars="200"/>
              <w:jc w:val="center"/>
              <w:rPr>
                <w:rFonts w:hint="eastAsia" w:ascii="仿宋" w:hAnsi="仿宋" w:eastAsia="仿宋" w:cs="仿宋"/>
                <w:color w:val="auto"/>
                <w:sz w:val="24"/>
                <w:highlight w:val="none"/>
              </w:rPr>
            </w:pPr>
          </w:p>
        </w:tc>
        <w:tc>
          <w:tcPr>
            <w:tcW w:w="1933"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14:paraId="1E47286F">
            <w:pPr>
              <w:jc w:val="center"/>
              <w:rPr>
                <w:rFonts w:hint="eastAsia" w:ascii="仿宋" w:hAnsi="仿宋" w:eastAsia="仿宋" w:cs="仿宋"/>
                <w:color w:val="auto"/>
                <w:spacing w:val="-1"/>
                <w:sz w:val="24"/>
                <w:highlight w:val="none"/>
              </w:rPr>
            </w:pPr>
            <w:r>
              <w:rPr>
                <w:rFonts w:hint="eastAsia" w:ascii="仿宋" w:hAnsi="仿宋" w:eastAsia="仿宋" w:cs="仿宋"/>
                <w:color w:val="auto"/>
                <w:spacing w:val="-1"/>
                <w:sz w:val="24"/>
                <w:highlight w:val="none"/>
              </w:rPr>
              <w:t>地面</w:t>
            </w:r>
          </w:p>
        </w:tc>
        <w:tc>
          <w:tcPr>
            <w:tcW w:w="3866"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14:paraId="07312538">
            <w:pPr>
              <w:jc w:val="center"/>
              <w:rPr>
                <w:rFonts w:hint="eastAsia" w:ascii="仿宋" w:hAnsi="仿宋" w:eastAsia="仿宋" w:cs="仿宋"/>
                <w:color w:val="auto"/>
                <w:spacing w:val="-1"/>
                <w:sz w:val="24"/>
                <w:highlight w:val="none"/>
              </w:rPr>
            </w:pPr>
            <w:r>
              <w:rPr>
                <w:rFonts w:hint="eastAsia" w:ascii="仿宋" w:hAnsi="仿宋" w:eastAsia="仿宋" w:cs="仿宋"/>
                <w:color w:val="auto"/>
                <w:spacing w:val="-1"/>
                <w:sz w:val="24"/>
                <w:highlight w:val="none"/>
              </w:rPr>
              <w:t>清洁地面</w:t>
            </w:r>
          </w:p>
        </w:tc>
        <w:tc>
          <w:tcPr>
            <w:tcW w:w="2166" w:type="dxa"/>
            <w:vMerge w:val="continue"/>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14:paraId="1F7A7673">
            <w:pPr>
              <w:ind w:firstLine="480" w:firstLineChars="200"/>
              <w:jc w:val="center"/>
              <w:rPr>
                <w:rFonts w:hint="eastAsia" w:ascii="仿宋" w:hAnsi="仿宋" w:eastAsia="仿宋" w:cs="仿宋"/>
                <w:color w:val="auto"/>
                <w:sz w:val="24"/>
                <w:highlight w:val="none"/>
              </w:rPr>
            </w:pPr>
          </w:p>
        </w:tc>
      </w:tr>
      <w:tr w14:paraId="677ACF94">
        <w:tblPrEx>
          <w:tblCellMar>
            <w:top w:w="0" w:type="dxa"/>
            <w:left w:w="108" w:type="dxa"/>
            <w:bottom w:w="0" w:type="dxa"/>
            <w:right w:w="108" w:type="dxa"/>
          </w:tblCellMar>
        </w:tblPrEx>
        <w:trPr>
          <w:trHeight w:val="634" w:hRule="exact"/>
        </w:trPr>
        <w:tc>
          <w:tcPr>
            <w:tcW w:w="568"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14:paraId="2A96E680">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16</w:t>
            </w:r>
          </w:p>
        </w:tc>
        <w:tc>
          <w:tcPr>
            <w:tcW w:w="917"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14:paraId="623BEF17">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净化及洁净区域</w:t>
            </w:r>
          </w:p>
        </w:tc>
        <w:tc>
          <w:tcPr>
            <w:tcW w:w="1933"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14:paraId="7742CD85">
            <w:pPr>
              <w:jc w:val="center"/>
              <w:rPr>
                <w:rFonts w:hint="eastAsia" w:ascii="仿宋" w:hAnsi="仿宋" w:eastAsia="仿宋" w:cs="仿宋"/>
                <w:color w:val="auto"/>
                <w:spacing w:val="-1"/>
                <w:sz w:val="24"/>
                <w:highlight w:val="none"/>
              </w:rPr>
            </w:pPr>
            <w:r>
              <w:rPr>
                <w:rFonts w:hint="eastAsia" w:ascii="仿宋" w:hAnsi="仿宋" w:eastAsia="仿宋" w:cs="仿宋"/>
                <w:color w:val="auto"/>
                <w:spacing w:val="-1"/>
                <w:sz w:val="24"/>
                <w:highlight w:val="none"/>
              </w:rPr>
              <w:t>墙地顶</w:t>
            </w:r>
          </w:p>
        </w:tc>
        <w:tc>
          <w:tcPr>
            <w:tcW w:w="3866"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14:paraId="2E27BEB6">
            <w:pPr>
              <w:jc w:val="center"/>
              <w:rPr>
                <w:rFonts w:hint="eastAsia" w:ascii="仿宋" w:hAnsi="仿宋" w:eastAsia="仿宋" w:cs="仿宋"/>
                <w:color w:val="auto"/>
                <w:spacing w:val="-1"/>
                <w:sz w:val="24"/>
                <w:highlight w:val="none"/>
              </w:rPr>
            </w:pPr>
          </w:p>
        </w:tc>
        <w:tc>
          <w:tcPr>
            <w:tcW w:w="2166"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14:paraId="6BA5F778">
            <w:pPr>
              <w:ind w:firstLine="48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作业完成后符合院感检测要求</w:t>
            </w:r>
          </w:p>
        </w:tc>
      </w:tr>
      <w:tr w14:paraId="7131DED9">
        <w:tblPrEx>
          <w:tblCellMar>
            <w:top w:w="0" w:type="dxa"/>
            <w:left w:w="108" w:type="dxa"/>
            <w:bottom w:w="0" w:type="dxa"/>
            <w:right w:w="108" w:type="dxa"/>
          </w:tblCellMar>
        </w:tblPrEx>
        <w:trPr>
          <w:trHeight w:val="634" w:hRule="exact"/>
        </w:trPr>
        <w:tc>
          <w:tcPr>
            <w:tcW w:w="568"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14:paraId="205887FA">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17</w:t>
            </w:r>
          </w:p>
        </w:tc>
        <w:tc>
          <w:tcPr>
            <w:tcW w:w="917"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14:paraId="57036250">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其他</w:t>
            </w:r>
          </w:p>
        </w:tc>
        <w:tc>
          <w:tcPr>
            <w:tcW w:w="1933"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14:paraId="4A978998">
            <w:pPr>
              <w:jc w:val="center"/>
              <w:rPr>
                <w:rFonts w:hint="eastAsia" w:ascii="仿宋" w:hAnsi="仿宋" w:eastAsia="仿宋" w:cs="仿宋"/>
                <w:color w:val="auto"/>
                <w:spacing w:val="-1"/>
                <w:sz w:val="24"/>
                <w:highlight w:val="none"/>
              </w:rPr>
            </w:pPr>
            <w:r>
              <w:rPr>
                <w:rFonts w:hint="eastAsia" w:ascii="仿宋" w:hAnsi="仿宋" w:eastAsia="仿宋" w:cs="仿宋"/>
                <w:color w:val="auto"/>
                <w:spacing w:val="-1"/>
                <w:sz w:val="24"/>
                <w:highlight w:val="none"/>
              </w:rPr>
              <w:t>墙地顶及其他</w:t>
            </w:r>
          </w:p>
        </w:tc>
        <w:tc>
          <w:tcPr>
            <w:tcW w:w="3866"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14:paraId="4456007B">
            <w:pPr>
              <w:jc w:val="center"/>
              <w:rPr>
                <w:rFonts w:hint="eastAsia" w:ascii="仿宋" w:hAnsi="仿宋" w:eastAsia="仿宋" w:cs="仿宋"/>
                <w:color w:val="auto"/>
                <w:spacing w:val="-1"/>
                <w:sz w:val="24"/>
                <w:highlight w:val="none"/>
              </w:rPr>
            </w:pPr>
            <w:r>
              <w:rPr>
                <w:rFonts w:hint="eastAsia" w:ascii="仿宋" w:hAnsi="仿宋" w:eastAsia="仿宋" w:cs="仿宋"/>
                <w:color w:val="auto"/>
                <w:spacing w:val="-1"/>
                <w:sz w:val="24"/>
                <w:highlight w:val="none"/>
              </w:rPr>
              <w:t>参照以上相关区域标准</w:t>
            </w:r>
          </w:p>
        </w:tc>
        <w:tc>
          <w:tcPr>
            <w:tcW w:w="2166"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14:paraId="190E5A28">
            <w:pPr>
              <w:ind w:firstLine="480"/>
              <w:jc w:val="center"/>
              <w:rPr>
                <w:rFonts w:hint="eastAsia" w:ascii="仿宋" w:hAnsi="仿宋" w:eastAsia="仿宋" w:cs="仿宋"/>
                <w:color w:val="auto"/>
                <w:sz w:val="24"/>
                <w:highlight w:val="none"/>
              </w:rPr>
            </w:pPr>
            <w:r>
              <w:rPr>
                <w:rFonts w:hint="eastAsia" w:ascii="仿宋" w:hAnsi="仿宋" w:eastAsia="仿宋" w:cs="仿宋"/>
                <w:color w:val="auto"/>
                <w:spacing w:val="-1"/>
                <w:sz w:val="24"/>
                <w:highlight w:val="none"/>
              </w:rPr>
              <w:t>参照以上相关区域标准</w:t>
            </w:r>
          </w:p>
        </w:tc>
      </w:tr>
    </w:tbl>
    <w:p w14:paraId="213613C7">
      <w:pPr>
        <w:pStyle w:val="3"/>
        <w:numPr>
          <w:ilvl w:val="0"/>
          <w:numId w:val="0"/>
        </w:numPr>
        <w:ind w:leftChars="0"/>
        <w:rPr>
          <w:rFonts w:hint="eastAsia" w:ascii="仿宋" w:hAnsi="仿宋" w:eastAsia="仿宋" w:cs="仿宋"/>
          <w:color w:val="auto"/>
          <w:highlight w:val="none"/>
        </w:rPr>
      </w:pPr>
    </w:p>
    <w:p w14:paraId="160F4F0B">
      <w:pPr>
        <w:numPr>
          <w:ilvl w:val="0"/>
          <w:numId w:val="0"/>
        </w:numPr>
        <w:snapToGrid w:val="0"/>
        <w:spacing w:line="360" w:lineRule="auto"/>
        <w:rPr>
          <w:rFonts w:hint="eastAsia" w:ascii="仿宋" w:hAnsi="仿宋" w:eastAsia="仿宋" w:cs="仿宋"/>
          <w:b/>
          <w:bCs/>
          <w:color w:val="auto"/>
          <w:sz w:val="24"/>
          <w:szCs w:val="24"/>
          <w:highlight w:val="none"/>
        </w:rPr>
      </w:pP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eastAsia="zh-CN"/>
        </w:rPr>
        <w:t>三、</w:t>
      </w:r>
      <w:r>
        <w:rPr>
          <w:rFonts w:hint="eastAsia" w:ascii="仿宋" w:hAnsi="仿宋" w:eastAsia="仿宋" w:cs="仿宋"/>
          <w:b/>
          <w:bCs/>
          <w:color w:val="auto"/>
          <w:sz w:val="24"/>
          <w:szCs w:val="24"/>
          <w:highlight w:val="none"/>
        </w:rPr>
        <w:t>商务条款</w:t>
      </w:r>
    </w:p>
    <w:p w14:paraId="46EB561A">
      <w:pPr>
        <w:keepNext w:val="0"/>
        <w:keepLines w:val="0"/>
        <w:pageBreakBefore w:val="0"/>
        <w:widowControl w:val="0"/>
        <w:kinsoku/>
        <w:wordWrap/>
        <w:overflowPunct/>
        <w:topLinePunct w:val="0"/>
        <w:bidi w:val="0"/>
        <w:adjustRightInd w:val="0"/>
        <w:spacing w:line="360" w:lineRule="auto"/>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（一）总体要求</w:t>
      </w:r>
    </w:p>
    <w:p w14:paraId="48E9D1B4">
      <w:pPr>
        <w:keepNext w:val="0"/>
        <w:keepLines w:val="0"/>
        <w:pageBreakBefore w:val="0"/>
        <w:widowControl w:val="0"/>
        <w:kinsoku/>
        <w:wordWrap/>
        <w:overflowPunct/>
        <w:topLinePunct w:val="0"/>
        <w:bidi w:val="0"/>
        <w:adjustRightInd w:val="0"/>
        <w:spacing w:line="360" w:lineRule="auto"/>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必须符合招标文件(包括补充更正，如有)的服务要求，符合国家相关服务标准和招标文件规定标准。</w:t>
      </w:r>
    </w:p>
    <w:p w14:paraId="01E97D9E">
      <w:pPr>
        <w:keepNext w:val="0"/>
        <w:keepLines w:val="0"/>
        <w:pageBreakBefore w:val="0"/>
        <w:widowControl w:val="0"/>
        <w:kinsoku/>
        <w:wordWrap/>
        <w:overflowPunct/>
        <w:topLinePunct w:val="0"/>
        <w:bidi w:val="0"/>
        <w:adjustRightInd w:val="0"/>
        <w:spacing w:line="360" w:lineRule="auto"/>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（二）付款方式</w:t>
      </w:r>
    </w:p>
    <w:p w14:paraId="6E719E35">
      <w:pPr>
        <w:keepNext w:val="0"/>
        <w:keepLines w:val="0"/>
        <w:pageBreakBefore w:val="0"/>
        <w:widowControl w:val="0"/>
        <w:kinsoku/>
        <w:wordWrap/>
        <w:overflowPunct/>
        <w:topLinePunct w:val="0"/>
        <w:bidi w:val="0"/>
        <w:adjustRightInd w:val="0"/>
        <w:spacing w:line="360" w:lineRule="auto"/>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按财务结算要求，通过银行划账方式结算。</w:t>
      </w:r>
    </w:p>
    <w:p w14:paraId="3DB54293">
      <w:pPr>
        <w:keepNext w:val="0"/>
        <w:keepLines w:val="0"/>
        <w:pageBreakBefore w:val="0"/>
        <w:widowControl w:val="0"/>
        <w:kinsoku/>
        <w:wordWrap/>
        <w:overflowPunct/>
        <w:topLinePunct w:val="0"/>
        <w:bidi w:val="0"/>
        <w:adjustRightInd w:val="0"/>
        <w:spacing w:line="360" w:lineRule="auto"/>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（三）服务要求</w:t>
      </w:r>
    </w:p>
    <w:p w14:paraId="48D6B72E">
      <w:pPr>
        <w:keepNext w:val="0"/>
        <w:keepLines w:val="0"/>
        <w:pageBreakBefore w:val="0"/>
        <w:widowControl w:val="0"/>
        <w:kinsoku/>
        <w:wordWrap/>
        <w:overflowPunct/>
        <w:topLinePunct w:val="0"/>
        <w:bidi w:val="0"/>
        <w:adjustRightInd w:val="0"/>
        <w:spacing w:line="360" w:lineRule="auto"/>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lang w:eastAsia="zh-CN"/>
        </w:rPr>
        <w:t>投标人在履行合同义务期间，应遵守国家有关法律、法规、维护采购人的合法权益。</w:t>
      </w:r>
    </w:p>
    <w:p w14:paraId="25C91D61">
      <w:pPr>
        <w:keepNext w:val="0"/>
        <w:keepLines w:val="0"/>
        <w:pageBreakBefore w:val="0"/>
        <w:widowControl w:val="0"/>
        <w:kinsoku/>
        <w:wordWrap/>
        <w:overflowPunct/>
        <w:topLinePunct w:val="0"/>
        <w:bidi w:val="0"/>
        <w:adjustRightInd w:val="0"/>
        <w:spacing w:line="360" w:lineRule="auto"/>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2</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lang w:eastAsia="zh-CN"/>
        </w:rPr>
        <w:t>供应商应</w:t>
      </w:r>
      <w:r>
        <w:rPr>
          <w:rFonts w:hint="eastAsia" w:ascii="仿宋" w:hAnsi="仿宋" w:eastAsia="仿宋" w:cs="仿宋"/>
          <w:color w:val="auto"/>
          <w:sz w:val="24"/>
          <w:szCs w:val="24"/>
          <w:highlight w:val="none"/>
          <w:lang w:val="en-US" w:eastAsia="zh-CN"/>
        </w:rPr>
        <w:t>根据项目特点，</w:t>
      </w:r>
      <w:r>
        <w:rPr>
          <w:rFonts w:hint="eastAsia" w:ascii="仿宋" w:hAnsi="仿宋" w:eastAsia="仿宋" w:cs="仿宋"/>
          <w:color w:val="auto"/>
          <w:sz w:val="24"/>
          <w:szCs w:val="24"/>
          <w:highlight w:val="none"/>
          <w:lang w:eastAsia="zh-CN"/>
        </w:rPr>
        <w:t>充分考虑人员安排并配置</w:t>
      </w:r>
      <w:r>
        <w:rPr>
          <w:rFonts w:hint="eastAsia" w:ascii="仿宋" w:hAnsi="仿宋" w:eastAsia="仿宋" w:cs="仿宋"/>
          <w:color w:val="auto"/>
          <w:sz w:val="24"/>
          <w:szCs w:val="24"/>
          <w:highlight w:val="none"/>
          <w:lang w:val="en-US" w:eastAsia="zh-CN"/>
        </w:rPr>
        <w:t>相应的</w:t>
      </w:r>
      <w:r>
        <w:rPr>
          <w:rFonts w:hint="eastAsia" w:ascii="仿宋" w:hAnsi="仿宋" w:eastAsia="仿宋" w:cs="仿宋"/>
          <w:color w:val="auto"/>
          <w:sz w:val="24"/>
          <w:szCs w:val="24"/>
          <w:highlight w:val="none"/>
          <w:lang w:eastAsia="zh-CN"/>
        </w:rPr>
        <w:t>项目负责人，主管</w:t>
      </w:r>
      <w:r>
        <w:rPr>
          <w:rFonts w:hint="eastAsia" w:ascii="仿宋" w:hAnsi="仿宋" w:eastAsia="仿宋" w:cs="仿宋"/>
          <w:color w:val="auto"/>
          <w:sz w:val="24"/>
          <w:szCs w:val="24"/>
          <w:highlight w:val="none"/>
          <w:lang w:val="en-US" w:eastAsia="zh-CN"/>
        </w:rPr>
        <w:t>和</w:t>
      </w:r>
      <w:r>
        <w:rPr>
          <w:rFonts w:hint="eastAsia" w:ascii="仿宋" w:hAnsi="仿宋" w:eastAsia="仿宋" w:cs="仿宋"/>
          <w:color w:val="auto"/>
          <w:sz w:val="24"/>
          <w:szCs w:val="24"/>
          <w:highlight w:val="none"/>
          <w:lang w:eastAsia="zh-CN"/>
        </w:rPr>
        <w:t>保洁人员，按时保质保量完成服务。</w:t>
      </w:r>
    </w:p>
    <w:p w14:paraId="241D4554">
      <w:pPr>
        <w:keepNext w:val="0"/>
        <w:keepLines w:val="0"/>
        <w:pageBreakBefore w:val="0"/>
        <w:widowControl w:val="0"/>
        <w:kinsoku/>
        <w:wordWrap/>
        <w:overflowPunct/>
        <w:topLinePunct w:val="0"/>
        <w:bidi w:val="0"/>
        <w:adjustRightInd w:val="0"/>
        <w:spacing w:line="360" w:lineRule="auto"/>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供应商自行负责其招聘员工的一切工资、高空作业、误餐补贴和意外保险、福利、社会保险；如发生工伤、疾病乃至死亡的一切责任及费用由成交供应商全部负责；供应商应严格遵守国家有关的法律、法规及行业标准。</w:t>
      </w:r>
    </w:p>
    <w:p w14:paraId="2AEBC061">
      <w:pPr>
        <w:keepNext w:val="0"/>
        <w:keepLines w:val="0"/>
        <w:pageBreakBefore w:val="0"/>
        <w:widowControl w:val="0"/>
        <w:kinsoku/>
        <w:wordWrap/>
        <w:overflowPunct/>
        <w:topLinePunct w:val="0"/>
        <w:bidi w:val="0"/>
        <w:adjustRightInd w:val="0"/>
        <w:spacing w:line="360" w:lineRule="auto"/>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lang w:eastAsia="zh-CN"/>
        </w:rPr>
        <w:t>由于中标人原因造成成果存在严重不实，导致采购人有重大损失的，责任由中标人承担，并依法追究其经济责任和法律责任。</w:t>
      </w:r>
    </w:p>
    <w:p w14:paraId="3D67B519">
      <w:pPr>
        <w:keepNext w:val="0"/>
        <w:keepLines w:val="0"/>
        <w:pageBreakBefore w:val="0"/>
        <w:widowControl w:val="0"/>
        <w:kinsoku/>
        <w:wordWrap/>
        <w:overflowPunct/>
        <w:topLinePunct w:val="0"/>
        <w:bidi w:val="0"/>
        <w:adjustRightInd w:val="0"/>
        <w:spacing w:line="360" w:lineRule="auto"/>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（四）服务期限</w:t>
      </w:r>
    </w:p>
    <w:p w14:paraId="1D35A475">
      <w:pPr>
        <w:keepNext w:val="0"/>
        <w:keepLines w:val="0"/>
        <w:pageBreakBefore w:val="0"/>
        <w:widowControl w:val="0"/>
        <w:kinsoku/>
        <w:wordWrap/>
        <w:overflowPunct/>
        <w:topLinePunct w:val="0"/>
        <w:bidi w:val="0"/>
        <w:adjustRightInd w:val="0"/>
        <w:spacing w:line="360" w:lineRule="auto"/>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lang w:eastAsia="zh-CN"/>
        </w:rPr>
        <w:t>服务期限：签订政府采购合同后，自接到采购人具备实施条件通知后30天内完成所有服务内容。</w:t>
      </w:r>
    </w:p>
    <w:p w14:paraId="0C881ECC">
      <w:pPr>
        <w:keepNext w:val="0"/>
        <w:keepLines w:val="0"/>
        <w:pageBreakBefore w:val="0"/>
        <w:widowControl w:val="0"/>
        <w:kinsoku/>
        <w:wordWrap/>
        <w:overflowPunct/>
        <w:topLinePunct w:val="0"/>
        <w:bidi w:val="0"/>
        <w:adjustRightInd w:val="0"/>
        <w:spacing w:line="360" w:lineRule="auto"/>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2</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lang w:eastAsia="zh-CN"/>
        </w:rPr>
        <w:t>标准：符合我国国家有关技术规范要求和技术标准。</w:t>
      </w:r>
    </w:p>
    <w:p w14:paraId="0C666F2C">
      <w:pPr>
        <w:keepNext w:val="0"/>
        <w:keepLines w:val="0"/>
        <w:pageBreakBefore w:val="0"/>
        <w:widowControl w:val="0"/>
        <w:kinsoku/>
        <w:wordWrap/>
        <w:overflowPunct/>
        <w:topLinePunct w:val="0"/>
        <w:bidi w:val="0"/>
        <w:adjustRightInd w:val="0"/>
        <w:spacing w:line="360" w:lineRule="auto"/>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3</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lang w:eastAsia="zh-CN"/>
        </w:rPr>
        <w:t>投标人免费提供涉及本项目工作的相关服务。</w:t>
      </w:r>
    </w:p>
    <w:p w14:paraId="0D9F3F83">
      <w:pPr>
        <w:keepNext w:val="0"/>
        <w:keepLines w:val="0"/>
        <w:pageBreakBefore w:val="0"/>
        <w:widowControl w:val="0"/>
        <w:kinsoku/>
        <w:wordWrap/>
        <w:overflowPunct/>
        <w:topLinePunct w:val="0"/>
        <w:bidi w:val="0"/>
        <w:adjustRightInd w:val="0"/>
        <w:spacing w:line="360" w:lineRule="auto"/>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（五）质量要求</w:t>
      </w:r>
    </w:p>
    <w:p w14:paraId="7AB4E86A">
      <w:pPr>
        <w:keepNext w:val="0"/>
        <w:keepLines w:val="0"/>
        <w:pageBreakBefore w:val="0"/>
        <w:widowControl w:val="0"/>
        <w:kinsoku/>
        <w:wordWrap/>
        <w:overflowPunct/>
        <w:topLinePunct w:val="0"/>
        <w:bidi w:val="0"/>
        <w:adjustRightInd w:val="0"/>
        <w:spacing w:line="360" w:lineRule="auto"/>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提交成果必须符合我国国家或部门有关技术规范要求和技术标准。</w:t>
      </w:r>
    </w:p>
    <w:p w14:paraId="799F8C35">
      <w:pPr>
        <w:keepNext w:val="0"/>
        <w:keepLines w:val="0"/>
        <w:pageBreakBefore w:val="0"/>
        <w:widowControl w:val="0"/>
        <w:kinsoku/>
        <w:wordWrap/>
        <w:overflowPunct/>
        <w:topLinePunct w:val="0"/>
        <w:bidi w:val="0"/>
        <w:adjustRightInd w:val="0"/>
        <w:spacing w:line="360" w:lineRule="auto"/>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开荒工作完成后能达到医院正常使用标准、达到医院医疗运行、院感要求；对施工范围内人员安全、设备安全、环境保护与化学品安全、应急预案与安全管理等落实管理。</w:t>
      </w:r>
    </w:p>
    <w:p w14:paraId="131ACCF6">
      <w:pPr>
        <w:keepNext w:val="0"/>
        <w:keepLines w:val="0"/>
        <w:pageBreakBefore w:val="0"/>
        <w:widowControl w:val="0"/>
        <w:kinsoku/>
        <w:wordWrap/>
        <w:overflowPunct/>
        <w:topLinePunct w:val="0"/>
        <w:bidi w:val="0"/>
        <w:adjustRightInd w:val="0"/>
        <w:spacing w:line="360" w:lineRule="auto"/>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（六）验收</w:t>
      </w:r>
    </w:p>
    <w:p w14:paraId="3C54B9FC">
      <w:pPr>
        <w:keepNext w:val="0"/>
        <w:keepLines w:val="0"/>
        <w:pageBreakBefore w:val="0"/>
        <w:widowControl w:val="0"/>
        <w:kinsoku/>
        <w:wordWrap/>
        <w:overflowPunct/>
        <w:topLinePunct w:val="0"/>
        <w:bidi w:val="0"/>
        <w:adjustRightInd w:val="0"/>
        <w:spacing w:line="360" w:lineRule="auto"/>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 xml:space="preserve"> 1.供应商应提供有效检验办法，经采购人认可后，与合同的技术指标一起作为验收标准。采购人验收合格后，出具验收报告，在《建德市政府采购验收反馈表》上签署意见并加盖单位公章。验收中发现服务工作达不到验收标准或合同规定的技术指标，供应商必须返工，并负担由此给采购人造成的损失，直到验收合格为止。</w:t>
      </w:r>
    </w:p>
    <w:p w14:paraId="520E8A37">
      <w:pPr>
        <w:keepNext w:val="0"/>
        <w:keepLines w:val="0"/>
        <w:pageBreakBefore w:val="0"/>
        <w:widowControl w:val="0"/>
        <w:kinsoku/>
        <w:wordWrap/>
        <w:overflowPunct/>
        <w:topLinePunct w:val="0"/>
        <w:bidi w:val="0"/>
        <w:adjustRightInd w:val="0"/>
        <w:spacing w:line="360" w:lineRule="auto"/>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2.供应商应于磋商文件中提供本项目的验收标准和检测办法，并在验收中提供采购人认可的相应检测手段，验收标准应符合中国有关的国家、地方、行业的标准，若中标，经采购人确认后作为验收的依据。</w:t>
      </w:r>
    </w:p>
    <w:p w14:paraId="17ED9E13">
      <w:pPr>
        <w:keepNext w:val="0"/>
        <w:keepLines w:val="0"/>
        <w:pageBreakBefore w:val="0"/>
        <w:widowControl w:val="0"/>
        <w:kinsoku/>
        <w:wordWrap/>
        <w:overflowPunct/>
        <w:topLinePunct w:val="0"/>
        <w:bidi w:val="0"/>
        <w:adjustRightInd w:val="0"/>
        <w:spacing w:line="360" w:lineRule="auto"/>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3.无论验收通过与否,验收费用由供应商承担。</w:t>
      </w:r>
    </w:p>
    <w:p w14:paraId="5D84EC15">
      <w:pPr>
        <w:keepNext w:val="0"/>
        <w:keepLines w:val="0"/>
        <w:pageBreakBefore w:val="0"/>
        <w:widowControl w:val="0"/>
        <w:kinsoku/>
        <w:wordWrap/>
        <w:overflowPunct/>
        <w:topLinePunct w:val="0"/>
        <w:bidi w:val="0"/>
        <w:adjustRightInd w:val="0"/>
        <w:spacing w:line="360" w:lineRule="auto"/>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（七）项目款的结算</w:t>
      </w:r>
    </w:p>
    <w:p w14:paraId="59FB9680">
      <w:pPr>
        <w:keepNext w:val="0"/>
        <w:keepLines w:val="0"/>
        <w:pageBreakBefore w:val="0"/>
        <w:widowControl w:val="0"/>
        <w:kinsoku/>
        <w:wordWrap/>
        <w:overflowPunct/>
        <w:topLinePunct w:val="0"/>
        <w:bidi w:val="0"/>
        <w:adjustRightInd w:val="0"/>
        <w:spacing w:line="360" w:lineRule="auto"/>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采购人根据合同、投标文件等资料进行验收。</w:t>
      </w:r>
    </w:p>
    <w:p w14:paraId="4F8768E3">
      <w:pPr>
        <w:numPr>
          <w:ilvl w:val="0"/>
          <w:numId w:val="0"/>
        </w:numPr>
        <w:spacing w:line="360" w:lineRule="auto"/>
        <w:ind w:right="-178" w:rightChars="-85" w:firstLine="480" w:firstLineChars="200"/>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合同生效且符合项目实施条件后7个工作日内，由采购人向中标人支付合同价的50%预付款（中标人需提供相应金额的预付款保函至采购人）；</w:t>
      </w:r>
    </w:p>
    <w:p w14:paraId="6D868EFE">
      <w:pPr>
        <w:keepNext w:val="0"/>
        <w:keepLines w:val="0"/>
        <w:pageBreakBefore w:val="0"/>
        <w:widowControl w:val="0"/>
        <w:kinsoku/>
        <w:wordWrap/>
        <w:overflowPunct/>
        <w:topLinePunct w:val="0"/>
        <w:bidi w:val="0"/>
        <w:adjustRightInd w:val="0"/>
        <w:spacing w:line="360" w:lineRule="auto"/>
        <w:ind w:firstLine="480"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合同签订生效之日起，成交供应商在规定时间内完成本项目的所有服务工作且最终验收合格并通过后，由采购单位向成交供应商支付合同总价50%的项目款。</w:t>
      </w:r>
    </w:p>
    <w:p w14:paraId="61C129A2">
      <w:pPr>
        <w:keepNext w:val="0"/>
        <w:keepLines w:val="0"/>
        <w:pageBreakBefore w:val="0"/>
        <w:widowControl w:val="0"/>
        <w:kinsoku/>
        <w:wordWrap/>
        <w:overflowPunct/>
        <w:topLinePunct w:val="0"/>
        <w:bidi w:val="0"/>
        <w:adjustRightInd w:val="0"/>
        <w:spacing w:line="360" w:lineRule="auto"/>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结算时中标人将结款申请1份、发票原件（按当期应付金额开具）及复印件1份、合同复印件1份和经采购人验收确认的《建德市政府采购验收反馈表》等提交采购人，采购人自收到发票后5个工作日内支付相应款项。</w:t>
      </w:r>
    </w:p>
    <w:p w14:paraId="37E8E109">
      <w:pPr>
        <w:adjustRightInd/>
        <w:spacing w:line="360" w:lineRule="auto"/>
        <w:jc w:val="both"/>
        <w:outlineLvl w:val="0"/>
        <w:rPr>
          <w:rFonts w:hint="eastAsia" w:ascii="仿宋" w:hAnsi="仿宋" w:eastAsia="仿宋" w:cs="仿宋"/>
          <w:b/>
          <w:color w:val="auto"/>
          <w:sz w:val="36"/>
          <w:szCs w:val="36"/>
          <w:highlight w:val="none"/>
        </w:rPr>
      </w:pPr>
    </w:p>
    <w:p w14:paraId="179EC0BD">
      <w:pPr>
        <w:adjustRightInd/>
        <w:spacing w:line="360" w:lineRule="auto"/>
        <w:jc w:val="both"/>
        <w:outlineLvl w:val="0"/>
        <w:rPr>
          <w:rFonts w:hint="eastAsia" w:ascii="仿宋" w:hAnsi="仿宋" w:eastAsia="仿宋" w:cs="仿宋"/>
          <w:b/>
          <w:color w:val="auto"/>
          <w:sz w:val="36"/>
          <w:szCs w:val="36"/>
          <w:highlight w:val="none"/>
        </w:rPr>
      </w:pPr>
    </w:p>
    <w:p w14:paraId="7D43E9E6">
      <w:pPr>
        <w:adjustRightInd/>
        <w:spacing w:line="360" w:lineRule="auto"/>
        <w:jc w:val="both"/>
        <w:outlineLvl w:val="0"/>
        <w:rPr>
          <w:rFonts w:hint="eastAsia" w:ascii="仿宋" w:hAnsi="仿宋" w:eastAsia="仿宋" w:cs="仿宋"/>
          <w:b/>
          <w:color w:val="auto"/>
          <w:sz w:val="36"/>
          <w:szCs w:val="36"/>
          <w:highlight w:val="none"/>
        </w:rPr>
      </w:pPr>
    </w:p>
    <w:p w14:paraId="46CADF42">
      <w:pPr>
        <w:pStyle w:val="3"/>
        <w:numPr>
          <w:ilvl w:val="0"/>
          <w:numId w:val="0"/>
        </w:numPr>
        <w:ind w:leftChars="0"/>
        <w:rPr>
          <w:rFonts w:hint="eastAsia"/>
          <w:color w:val="auto"/>
          <w:highlight w:val="none"/>
        </w:rPr>
      </w:pPr>
    </w:p>
    <w:p w14:paraId="2FC9B6EA">
      <w:pPr>
        <w:rPr>
          <w:rFonts w:hint="eastAsia" w:ascii="仿宋" w:hAnsi="仿宋" w:eastAsia="仿宋" w:cs="仿宋"/>
          <w:b/>
          <w:color w:val="auto"/>
          <w:sz w:val="36"/>
          <w:szCs w:val="36"/>
          <w:highlight w:val="none"/>
        </w:rPr>
      </w:pPr>
    </w:p>
    <w:p w14:paraId="31EB1653">
      <w:pPr>
        <w:pStyle w:val="3"/>
        <w:numPr>
          <w:ilvl w:val="0"/>
          <w:numId w:val="0"/>
        </w:numPr>
        <w:ind w:leftChars="0"/>
        <w:rPr>
          <w:rFonts w:hint="eastAsia"/>
          <w:color w:val="auto"/>
          <w:highlight w:val="none"/>
        </w:rPr>
      </w:pPr>
    </w:p>
    <w:p w14:paraId="56BBE477">
      <w:pPr>
        <w:rPr>
          <w:rFonts w:hint="eastAsia" w:ascii="仿宋" w:hAnsi="仿宋" w:eastAsia="仿宋" w:cs="仿宋"/>
          <w:b/>
          <w:color w:val="auto"/>
          <w:sz w:val="36"/>
          <w:szCs w:val="36"/>
          <w:highlight w:val="none"/>
        </w:rPr>
      </w:pPr>
    </w:p>
    <w:p w14:paraId="5D40C64D">
      <w:pPr>
        <w:pStyle w:val="3"/>
        <w:numPr>
          <w:ilvl w:val="0"/>
          <w:numId w:val="0"/>
        </w:numPr>
        <w:ind w:leftChars="0"/>
        <w:rPr>
          <w:rFonts w:hint="eastAsia"/>
          <w:color w:val="auto"/>
          <w:highlight w:val="none"/>
        </w:rPr>
      </w:pPr>
    </w:p>
    <w:p w14:paraId="1242B4C8">
      <w:pPr>
        <w:rPr>
          <w:rFonts w:hint="eastAsia" w:ascii="仿宋" w:hAnsi="仿宋" w:eastAsia="仿宋" w:cs="仿宋"/>
          <w:b/>
          <w:color w:val="auto"/>
          <w:sz w:val="36"/>
          <w:szCs w:val="36"/>
          <w:highlight w:val="none"/>
        </w:rPr>
      </w:pPr>
    </w:p>
    <w:p w14:paraId="298EB91F">
      <w:pPr>
        <w:pStyle w:val="3"/>
        <w:numPr>
          <w:ilvl w:val="0"/>
          <w:numId w:val="0"/>
        </w:numPr>
        <w:ind w:leftChars="0"/>
        <w:rPr>
          <w:rFonts w:hint="eastAsia"/>
          <w:color w:val="auto"/>
          <w:highlight w:val="none"/>
        </w:rPr>
      </w:pPr>
    </w:p>
    <w:p w14:paraId="749CDFE9">
      <w:pPr>
        <w:rPr>
          <w:rFonts w:hint="eastAsia"/>
          <w:color w:val="auto"/>
          <w:highlight w:val="none"/>
        </w:rPr>
      </w:pPr>
    </w:p>
    <w:p w14:paraId="5175B041">
      <w:pPr>
        <w:pStyle w:val="3"/>
        <w:numPr>
          <w:ilvl w:val="0"/>
          <w:numId w:val="0"/>
        </w:numPr>
        <w:ind w:leftChars="0"/>
        <w:rPr>
          <w:rFonts w:hint="eastAsia"/>
          <w:color w:val="auto"/>
          <w:highlight w:val="none"/>
        </w:rPr>
      </w:pPr>
    </w:p>
    <w:p w14:paraId="35826511">
      <w:pPr>
        <w:pStyle w:val="24"/>
        <w:ind w:left="0" w:leftChars="0" w:firstLine="0" w:firstLineChars="0"/>
        <w:rPr>
          <w:rFonts w:hint="eastAsia" w:ascii="仿宋" w:hAnsi="仿宋" w:eastAsia="仿宋" w:cs="仿宋"/>
          <w:color w:val="auto"/>
          <w:highlight w:val="none"/>
        </w:rPr>
      </w:pPr>
    </w:p>
    <w:p w14:paraId="77DDF1A7">
      <w:pPr>
        <w:adjustRightInd/>
        <w:spacing w:line="360"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 xml:space="preserve">第五部分  </w:t>
      </w:r>
      <w:bookmarkEnd w:id="51"/>
      <w:bookmarkEnd w:id="52"/>
      <w:bookmarkStart w:id="59" w:name="第四部分"/>
      <w:r>
        <w:rPr>
          <w:rFonts w:hint="eastAsia" w:ascii="仿宋" w:hAnsi="仿宋" w:eastAsia="仿宋" w:cs="仿宋"/>
          <w:b/>
          <w:color w:val="auto"/>
          <w:sz w:val="36"/>
          <w:szCs w:val="36"/>
          <w:highlight w:val="none"/>
        </w:rPr>
        <w:t>评审方法及评审标准</w:t>
      </w:r>
    </w:p>
    <w:p w14:paraId="3B9AF335">
      <w:pPr>
        <w:pStyle w:val="395"/>
        <w:spacing w:before="0"/>
        <w:ind w:firstLine="643"/>
        <w:jc w:val="center"/>
        <w:rPr>
          <w:rFonts w:hint="eastAsia" w:ascii="仿宋" w:hAnsi="仿宋" w:eastAsia="仿宋" w:cs="仿宋"/>
          <w:b/>
          <w:color w:val="auto"/>
          <w:sz w:val="32"/>
          <w:highlight w:val="none"/>
        </w:rPr>
      </w:pPr>
      <w:r>
        <w:rPr>
          <w:rFonts w:hint="eastAsia" w:ascii="仿宋" w:hAnsi="仿宋" w:eastAsia="仿宋" w:cs="仿宋"/>
          <w:b/>
          <w:color w:val="auto"/>
          <w:sz w:val="32"/>
          <w:highlight w:val="none"/>
        </w:rPr>
        <w:t>评审方法前附表</w:t>
      </w:r>
    </w:p>
    <w:tbl>
      <w:tblPr>
        <w:tblStyle w:val="62"/>
        <w:tblW w:w="88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4776"/>
        <w:gridCol w:w="784"/>
        <w:gridCol w:w="1145"/>
        <w:gridCol w:w="1600"/>
      </w:tblGrid>
      <w:tr w14:paraId="47ABF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noWrap w:val="0"/>
            <w:vAlign w:val="center"/>
          </w:tcPr>
          <w:p w14:paraId="0C8D2B23">
            <w:pPr>
              <w:snapToGrid w:val="0"/>
              <w:spacing w:line="240" w:lineRule="auto"/>
              <w:jc w:val="center"/>
              <w:rPr>
                <w:rFonts w:hint="eastAsia" w:ascii="仿宋" w:hAnsi="仿宋" w:eastAsia="仿宋" w:cs="仿宋"/>
                <w:color w:val="auto"/>
                <w:sz w:val="24"/>
                <w:highlight w:val="none"/>
              </w:rPr>
            </w:pPr>
            <w:bookmarkStart w:id="60" w:name="OLE_LINK1"/>
            <w:r>
              <w:rPr>
                <w:rFonts w:hint="eastAsia" w:ascii="仿宋" w:hAnsi="仿宋" w:eastAsia="仿宋" w:cs="仿宋"/>
                <w:color w:val="auto"/>
                <w:sz w:val="24"/>
                <w:highlight w:val="none"/>
              </w:rPr>
              <w:t>序号</w:t>
            </w:r>
          </w:p>
        </w:tc>
        <w:tc>
          <w:tcPr>
            <w:tcW w:w="4776" w:type="dxa"/>
            <w:noWrap w:val="0"/>
            <w:vAlign w:val="center"/>
          </w:tcPr>
          <w:p w14:paraId="2C76AD62">
            <w:pPr>
              <w:snapToGrid w:val="0"/>
              <w:spacing w:line="24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评标标准</w:t>
            </w:r>
          </w:p>
        </w:tc>
        <w:tc>
          <w:tcPr>
            <w:tcW w:w="784" w:type="dxa"/>
            <w:noWrap w:val="0"/>
            <w:vAlign w:val="center"/>
          </w:tcPr>
          <w:p w14:paraId="709351E3">
            <w:pPr>
              <w:snapToGrid w:val="0"/>
              <w:spacing w:line="24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权重</w:t>
            </w:r>
          </w:p>
        </w:tc>
        <w:tc>
          <w:tcPr>
            <w:tcW w:w="1145" w:type="dxa"/>
            <w:noWrap w:val="0"/>
            <w:vAlign w:val="center"/>
          </w:tcPr>
          <w:p w14:paraId="07F87B5E">
            <w:pPr>
              <w:snapToGrid w:val="0"/>
              <w:spacing w:line="240" w:lineRule="auto"/>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主观分/客观分属性</w:t>
            </w:r>
          </w:p>
        </w:tc>
        <w:tc>
          <w:tcPr>
            <w:tcW w:w="1600" w:type="dxa"/>
            <w:noWrap w:val="0"/>
            <w:vAlign w:val="top"/>
          </w:tcPr>
          <w:p w14:paraId="3BB524AF">
            <w:pPr>
              <w:snapToGrid w:val="0"/>
              <w:spacing w:line="240" w:lineRule="auto"/>
              <w:jc w:val="center"/>
              <w:rPr>
                <w:rFonts w:hint="eastAsia" w:ascii="仿宋" w:hAnsi="仿宋" w:eastAsia="仿宋" w:cs="仿宋"/>
                <w:color w:val="auto"/>
                <w:sz w:val="24"/>
                <w:highlight w:val="none"/>
              </w:rPr>
            </w:pPr>
            <w:r>
              <w:rPr>
                <w:rFonts w:hint="eastAsia" w:ascii="仿宋" w:hAnsi="仿宋" w:eastAsia="仿宋" w:cs="仿宋"/>
                <w:bCs/>
                <w:color w:val="auto"/>
                <w:sz w:val="24"/>
                <w:highlight w:val="none"/>
              </w:rPr>
              <w:t>投标文件中评标标准相应的商务技术资料目录*</w:t>
            </w:r>
          </w:p>
        </w:tc>
      </w:tr>
      <w:tr w14:paraId="1C752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35" w:type="dxa"/>
            <w:noWrap w:val="0"/>
            <w:vAlign w:val="center"/>
          </w:tcPr>
          <w:p w14:paraId="72DB6B1C">
            <w:pPr>
              <w:spacing w:line="240" w:lineRule="auto"/>
              <w:jc w:val="center"/>
              <w:outlineLvl w:val="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w:t>
            </w:r>
          </w:p>
        </w:tc>
        <w:tc>
          <w:tcPr>
            <w:tcW w:w="4776" w:type="dxa"/>
            <w:noWrap w:val="0"/>
            <w:vAlign w:val="center"/>
          </w:tcPr>
          <w:p w14:paraId="5AFE1314">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仿宋" w:hAnsi="仿宋" w:eastAsia="仿宋" w:cs="仿宋"/>
                <w:b/>
                <w:bCs/>
                <w:color w:val="auto"/>
                <w:sz w:val="21"/>
                <w:szCs w:val="21"/>
                <w:highlight w:val="none"/>
                <w:lang w:val="en-US" w:eastAsia="zh-CN"/>
              </w:rPr>
            </w:pPr>
            <w:r>
              <w:rPr>
                <w:rFonts w:hint="eastAsia" w:ascii="仿宋" w:hAnsi="仿宋" w:eastAsia="仿宋" w:cs="仿宋"/>
                <w:b/>
                <w:bCs/>
                <w:color w:val="auto"/>
                <w:sz w:val="21"/>
                <w:szCs w:val="21"/>
                <w:highlight w:val="none"/>
                <w:lang w:val="en-US" w:eastAsia="zh-CN"/>
              </w:rPr>
              <w:t>根据投标人对项目范围内的现状、保洁情况、存在的问题和清扫保洁的难点、要点等问题进行调查剖析，并针对性的提出克服难点和要点的技术措施进行打分，最高得5分。</w:t>
            </w:r>
          </w:p>
          <w:p w14:paraId="3B175287">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仿宋" w:hAnsi="仿宋" w:eastAsia="仿宋" w:cs="仿宋"/>
                <w:b/>
                <w:bCs/>
                <w:color w:val="auto"/>
                <w:sz w:val="21"/>
                <w:szCs w:val="21"/>
                <w:highlight w:val="none"/>
                <w:lang w:val="en-US" w:eastAsia="zh-CN"/>
              </w:rPr>
            </w:pPr>
            <w:r>
              <w:rPr>
                <w:rFonts w:hint="eastAsia" w:ascii="仿宋" w:hAnsi="仿宋" w:eastAsia="仿宋" w:cs="仿宋"/>
                <w:b w:val="0"/>
                <w:bCs w:val="0"/>
                <w:i w:val="0"/>
                <w:iCs w:val="0"/>
                <w:color w:val="auto"/>
                <w:kern w:val="0"/>
                <w:sz w:val="20"/>
                <w:szCs w:val="20"/>
                <w:highlight w:val="none"/>
                <w:u w:val="none"/>
                <w:lang w:val="en-US" w:eastAsia="zh-CN" w:bidi="ar"/>
              </w:rPr>
              <w:t>方案内容具体合理，贴合采购实际，可行性高的得5分；方案内容较合理，可行性较高的得3分；方案内容基本合理，可行性一般的得1分；未提供方案的不得分。</w:t>
            </w:r>
          </w:p>
        </w:tc>
        <w:tc>
          <w:tcPr>
            <w:tcW w:w="784" w:type="dxa"/>
            <w:noWrap w:val="0"/>
            <w:vAlign w:val="center"/>
          </w:tcPr>
          <w:p w14:paraId="0624B7BB">
            <w:pPr>
              <w:spacing w:line="240" w:lineRule="auto"/>
              <w:jc w:val="center"/>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5</w:t>
            </w:r>
          </w:p>
        </w:tc>
        <w:tc>
          <w:tcPr>
            <w:tcW w:w="1145" w:type="dxa"/>
            <w:noWrap w:val="0"/>
            <w:vAlign w:val="center"/>
          </w:tcPr>
          <w:p w14:paraId="0E802473">
            <w:pPr>
              <w:spacing w:line="240" w:lineRule="auto"/>
              <w:jc w:val="center"/>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主观分</w:t>
            </w:r>
          </w:p>
        </w:tc>
        <w:tc>
          <w:tcPr>
            <w:tcW w:w="1600" w:type="dxa"/>
            <w:noWrap w:val="0"/>
            <w:vAlign w:val="center"/>
          </w:tcPr>
          <w:p w14:paraId="73D9E8BF">
            <w:pPr>
              <w:spacing w:line="240" w:lineRule="auto"/>
              <w:jc w:val="center"/>
              <w:outlineLvl w:val="0"/>
              <w:rPr>
                <w:rFonts w:hint="eastAsia" w:ascii="仿宋" w:hAnsi="仿宋" w:eastAsia="仿宋" w:cs="仿宋"/>
                <w:color w:val="auto"/>
                <w:sz w:val="24"/>
                <w:highlight w:val="none"/>
              </w:rPr>
            </w:pPr>
          </w:p>
        </w:tc>
      </w:tr>
      <w:tr w14:paraId="39B8F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35" w:type="dxa"/>
            <w:noWrap w:val="0"/>
            <w:vAlign w:val="center"/>
          </w:tcPr>
          <w:p w14:paraId="77302F62">
            <w:pPr>
              <w:spacing w:line="240" w:lineRule="auto"/>
              <w:jc w:val="center"/>
              <w:outlineLvl w:val="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w:t>
            </w:r>
          </w:p>
        </w:tc>
        <w:tc>
          <w:tcPr>
            <w:tcW w:w="4776" w:type="dxa"/>
            <w:noWrap w:val="0"/>
            <w:vAlign w:val="center"/>
          </w:tcPr>
          <w:p w14:paraId="17508734">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仿宋" w:hAnsi="仿宋" w:eastAsia="仿宋" w:cs="仿宋"/>
                <w:b/>
                <w:bCs/>
                <w:color w:val="auto"/>
                <w:sz w:val="21"/>
                <w:szCs w:val="21"/>
                <w:highlight w:val="none"/>
                <w:lang w:val="en-US" w:eastAsia="zh-CN"/>
              </w:rPr>
            </w:pPr>
            <w:r>
              <w:rPr>
                <w:rFonts w:hint="eastAsia" w:ascii="仿宋" w:hAnsi="仿宋" w:eastAsia="仿宋" w:cs="仿宋"/>
                <w:b/>
                <w:bCs/>
                <w:color w:val="auto"/>
                <w:sz w:val="21"/>
                <w:szCs w:val="21"/>
                <w:highlight w:val="none"/>
                <w:lang w:val="en-US" w:eastAsia="zh-CN"/>
              </w:rPr>
              <w:t>根据投标人保洁总体方案符合本招标项目的预定要求，针对性、操作性强，计划安排科学合理等内容打分，最高得5分。</w:t>
            </w:r>
          </w:p>
          <w:p w14:paraId="3DD70C60">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仿宋" w:hAnsi="仿宋" w:eastAsia="仿宋" w:cs="仿宋"/>
                <w:b/>
                <w:bCs/>
                <w:color w:val="auto"/>
                <w:sz w:val="21"/>
                <w:szCs w:val="21"/>
                <w:highlight w:val="none"/>
                <w:lang w:val="en-US" w:eastAsia="zh-CN"/>
              </w:rPr>
            </w:pPr>
            <w:r>
              <w:rPr>
                <w:rFonts w:hint="eastAsia" w:ascii="仿宋" w:hAnsi="仿宋" w:eastAsia="仿宋" w:cs="仿宋"/>
                <w:b w:val="0"/>
                <w:bCs w:val="0"/>
                <w:i w:val="0"/>
                <w:iCs w:val="0"/>
                <w:color w:val="auto"/>
                <w:kern w:val="0"/>
                <w:sz w:val="20"/>
                <w:szCs w:val="20"/>
                <w:highlight w:val="none"/>
                <w:u w:val="none"/>
                <w:lang w:val="en-US" w:eastAsia="zh-CN" w:bidi="ar"/>
              </w:rPr>
              <w:t>方案内容具体合理，贴合采购实际，可行性高的得5分；方案内容较合理，可行性较高的得3分；方案内容基本合理，可行性一般的得1分；未提供方案的不得分。</w:t>
            </w:r>
          </w:p>
        </w:tc>
        <w:tc>
          <w:tcPr>
            <w:tcW w:w="784" w:type="dxa"/>
            <w:noWrap w:val="0"/>
            <w:vAlign w:val="center"/>
          </w:tcPr>
          <w:p w14:paraId="65AD9425">
            <w:pPr>
              <w:spacing w:line="240" w:lineRule="auto"/>
              <w:jc w:val="center"/>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5</w:t>
            </w:r>
          </w:p>
        </w:tc>
        <w:tc>
          <w:tcPr>
            <w:tcW w:w="1145" w:type="dxa"/>
            <w:noWrap w:val="0"/>
            <w:vAlign w:val="center"/>
          </w:tcPr>
          <w:p w14:paraId="507DCD04">
            <w:pPr>
              <w:spacing w:line="240" w:lineRule="auto"/>
              <w:jc w:val="center"/>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主观</w:t>
            </w:r>
            <w:r>
              <w:rPr>
                <w:rFonts w:hint="eastAsia" w:ascii="仿宋" w:hAnsi="仿宋" w:eastAsia="仿宋" w:cs="仿宋"/>
                <w:color w:val="auto"/>
                <w:sz w:val="24"/>
                <w:highlight w:val="none"/>
              </w:rPr>
              <w:t>分</w:t>
            </w:r>
          </w:p>
        </w:tc>
        <w:tc>
          <w:tcPr>
            <w:tcW w:w="1600" w:type="dxa"/>
            <w:noWrap w:val="0"/>
            <w:vAlign w:val="center"/>
          </w:tcPr>
          <w:p w14:paraId="540F364D">
            <w:pPr>
              <w:spacing w:line="240" w:lineRule="auto"/>
              <w:jc w:val="center"/>
              <w:outlineLvl w:val="0"/>
              <w:rPr>
                <w:rFonts w:hint="eastAsia" w:ascii="仿宋" w:hAnsi="仿宋" w:eastAsia="仿宋" w:cs="仿宋"/>
                <w:color w:val="auto"/>
                <w:sz w:val="24"/>
                <w:highlight w:val="none"/>
              </w:rPr>
            </w:pPr>
          </w:p>
        </w:tc>
      </w:tr>
      <w:tr w14:paraId="42F9C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4" w:hRule="atLeast"/>
        </w:trPr>
        <w:tc>
          <w:tcPr>
            <w:tcW w:w="535" w:type="dxa"/>
            <w:noWrap w:val="0"/>
            <w:vAlign w:val="center"/>
          </w:tcPr>
          <w:p w14:paraId="0FCF8F45">
            <w:pPr>
              <w:spacing w:line="240" w:lineRule="auto"/>
              <w:jc w:val="center"/>
              <w:outlineLvl w:val="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w:t>
            </w:r>
          </w:p>
        </w:tc>
        <w:tc>
          <w:tcPr>
            <w:tcW w:w="4776" w:type="dxa"/>
            <w:shd w:val="clear" w:color="auto" w:fill="auto"/>
            <w:noWrap w:val="0"/>
            <w:vAlign w:val="center"/>
          </w:tcPr>
          <w:p w14:paraId="3EED3481">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仿宋" w:hAnsi="仿宋" w:eastAsia="仿宋" w:cs="仿宋"/>
                <w:b/>
                <w:bCs/>
                <w:color w:val="auto"/>
                <w:sz w:val="21"/>
                <w:szCs w:val="21"/>
                <w:highlight w:val="none"/>
                <w:lang w:val="en-US" w:eastAsia="zh-CN"/>
              </w:rPr>
            </w:pPr>
            <w:r>
              <w:rPr>
                <w:rFonts w:hint="eastAsia" w:ascii="仿宋" w:hAnsi="仿宋" w:eastAsia="仿宋" w:cs="仿宋"/>
                <w:b/>
                <w:bCs/>
                <w:color w:val="auto"/>
                <w:sz w:val="21"/>
                <w:szCs w:val="21"/>
                <w:highlight w:val="none"/>
                <w:lang w:val="en-US" w:eastAsia="zh-CN"/>
              </w:rPr>
              <w:t>根据投标人提供室外保洁方案、室内区域保洁方案、地胶板保洁方案、地胶板打蜡等方案的完整性、可操作性、针对性，与采购需求的符合程度情况打分，最高得5分。</w:t>
            </w:r>
          </w:p>
          <w:p w14:paraId="4E68FC4A">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color w:val="auto"/>
                <w:kern w:val="2"/>
                <w:sz w:val="21"/>
                <w:szCs w:val="21"/>
                <w:highlight w:val="none"/>
                <w:lang w:val="en-US" w:eastAsia="zh-CN" w:bidi="ar-SA"/>
              </w:rPr>
            </w:pPr>
            <w:r>
              <w:rPr>
                <w:rFonts w:hint="eastAsia" w:ascii="仿宋" w:hAnsi="仿宋" w:eastAsia="仿宋" w:cs="仿宋"/>
                <w:b w:val="0"/>
                <w:bCs w:val="0"/>
                <w:i w:val="0"/>
                <w:iCs w:val="0"/>
                <w:color w:val="auto"/>
                <w:kern w:val="0"/>
                <w:sz w:val="20"/>
                <w:szCs w:val="20"/>
                <w:highlight w:val="none"/>
                <w:u w:val="none"/>
                <w:lang w:val="en-US" w:eastAsia="zh-CN" w:bidi="ar"/>
              </w:rPr>
              <w:t>方案内容具体合理，贴合采购实际，可行性高的得5分；方案内容较合理，可行性较高的得3分；方案内容基本合理，可行性一般的得1分；未提供方案的不得分。</w:t>
            </w:r>
          </w:p>
        </w:tc>
        <w:tc>
          <w:tcPr>
            <w:tcW w:w="784" w:type="dxa"/>
            <w:noWrap w:val="0"/>
            <w:vAlign w:val="center"/>
          </w:tcPr>
          <w:p w14:paraId="59099633">
            <w:pPr>
              <w:spacing w:line="240" w:lineRule="auto"/>
              <w:jc w:val="center"/>
              <w:outlineLvl w:val="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w:t>
            </w:r>
          </w:p>
        </w:tc>
        <w:tc>
          <w:tcPr>
            <w:tcW w:w="1145" w:type="dxa"/>
            <w:noWrap w:val="0"/>
            <w:vAlign w:val="center"/>
          </w:tcPr>
          <w:p w14:paraId="171F1977">
            <w:pPr>
              <w:spacing w:line="240" w:lineRule="auto"/>
              <w:jc w:val="center"/>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主观</w:t>
            </w:r>
            <w:r>
              <w:rPr>
                <w:rFonts w:hint="eastAsia" w:ascii="仿宋" w:hAnsi="仿宋" w:eastAsia="仿宋" w:cs="仿宋"/>
                <w:color w:val="auto"/>
                <w:sz w:val="24"/>
                <w:highlight w:val="none"/>
              </w:rPr>
              <w:t>分</w:t>
            </w:r>
          </w:p>
        </w:tc>
        <w:tc>
          <w:tcPr>
            <w:tcW w:w="1600" w:type="dxa"/>
            <w:noWrap w:val="0"/>
            <w:vAlign w:val="center"/>
          </w:tcPr>
          <w:p w14:paraId="6FAFD88D">
            <w:pPr>
              <w:spacing w:line="240" w:lineRule="auto"/>
              <w:jc w:val="center"/>
              <w:outlineLvl w:val="0"/>
              <w:rPr>
                <w:rFonts w:hint="eastAsia" w:ascii="仿宋" w:hAnsi="仿宋" w:eastAsia="仿宋" w:cs="仿宋"/>
                <w:color w:val="auto"/>
                <w:sz w:val="24"/>
                <w:highlight w:val="none"/>
              </w:rPr>
            </w:pPr>
          </w:p>
        </w:tc>
      </w:tr>
      <w:tr w14:paraId="709C8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trPr>
        <w:tc>
          <w:tcPr>
            <w:tcW w:w="535" w:type="dxa"/>
            <w:shd w:val="clear" w:color="auto" w:fill="auto"/>
            <w:noWrap w:val="0"/>
            <w:vAlign w:val="center"/>
          </w:tcPr>
          <w:p w14:paraId="2DAEDB69">
            <w:pPr>
              <w:spacing w:line="240" w:lineRule="auto"/>
              <w:jc w:val="center"/>
              <w:outlineLvl w:val="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4</w:t>
            </w:r>
          </w:p>
        </w:tc>
        <w:tc>
          <w:tcPr>
            <w:tcW w:w="4776" w:type="dxa"/>
            <w:shd w:val="clear" w:color="auto" w:fill="auto"/>
            <w:noWrap w:val="0"/>
            <w:vAlign w:val="center"/>
          </w:tcPr>
          <w:p w14:paraId="4BBB4C43">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仿宋" w:hAnsi="仿宋" w:eastAsia="仿宋" w:cs="仿宋"/>
                <w:b/>
                <w:bCs/>
                <w:color w:val="auto"/>
                <w:kern w:val="2"/>
                <w:sz w:val="21"/>
                <w:szCs w:val="21"/>
                <w:highlight w:val="none"/>
                <w:lang w:val="en-US" w:eastAsia="zh-CN" w:bidi="ar-SA"/>
              </w:rPr>
            </w:pPr>
            <w:r>
              <w:rPr>
                <w:rFonts w:hint="eastAsia" w:ascii="仿宋" w:hAnsi="仿宋" w:eastAsia="仿宋" w:cs="仿宋"/>
                <w:b/>
                <w:bCs/>
                <w:color w:val="auto"/>
                <w:kern w:val="2"/>
                <w:sz w:val="21"/>
                <w:szCs w:val="21"/>
                <w:highlight w:val="none"/>
                <w:lang w:val="en-US" w:eastAsia="zh-CN" w:bidi="ar-SA"/>
              </w:rPr>
              <w:t>根据投标人提供的项目进度保障方案</w:t>
            </w:r>
            <w:r>
              <w:rPr>
                <w:rFonts w:hint="eastAsia" w:ascii="仿宋" w:hAnsi="仿宋" w:eastAsia="仿宋" w:cs="仿宋"/>
                <w:b/>
                <w:bCs/>
                <w:i w:val="0"/>
                <w:iCs w:val="0"/>
                <w:color w:val="auto"/>
                <w:kern w:val="0"/>
                <w:sz w:val="20"/>
                <w:szCs w:val="20"/>
                <w:highlight w:val="none"/>
                <w:u w:val="none"/>
                <w:lang w:val="en-US" w:eastAsia="zh-CN" w:bidi="ar"/>
              </w:rPr>
              <w:t>进行打分，最高得5分。</w:t>
            </w:r>
          </w:p>
          <w:p w14:paraId="23751BDB">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color w:val="auto"/>
                <w:kern w:val="2"/>
                <w:sz w:val="21"/>
                <w:szCs w:val="21"/>
                <w:highlight w:val="none"/>
                <w:lang w:val="en-US" w:eastAsia="zh-CN" w:bidi="ar-SA"/>
              </w:rPr>
            </w:pPr>
            <w:r>
              <w:rPr>
                <w:rFonts w:hint="eastAsia" w:ascii="仿宋" w:hAnsi="仿宋" w:eastAsia="仿宋" w:cs="仿宋"/>
                <w:b w:val="0"/>
                <w:bCs w:val="0"/>
                <w:color w:val="auto"/>
                <w:kern w:val="2"/>
                <w:sz w:val="21"/>
                <w:szCs w:val="21"/>
                <w:highlight w:val="none"/>
                <w:lang w:val="en-US" w:eastAsia="zh-CN" w:bidi="ar-SA"/>
              </w:rPr>
              <w:t>进度保障方案详细得5分；进度保障方案较详细得3分；进度保障方案一般得1分；未提供不得分。</w:t>
            </w:r>
          </w:p>
        </w:tc>
        <w:tc>
          <w:tcPr>
            <w:tcW w:w="784" w:type="dxa"/>
            <w:noWrap w:val="0"/>
            <w:vAlign w:val="center"/>
          </w:tcPr>
          <w:p w14:paraId="489F1E9D">
            <w:pPr>
              <w:spacing w:line="240" w:lineRule="auto"/>
              <w:jc w:val="center"/>
              <w:outlineLvl w:val="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w:t>
            </w:r>
          </w:p>
        </w:tc>
        <w:tc>
          <w:tcPr>
            <w:tcW w:w="1145" w:type="dxa"/>
            <w:noWrap w:val="0"/>
            <w:vAlign w:val="center"/>
          </w:tcPr>
          <w:p w14:paraId="3C5DF4C2">
            <w:pPr>
              <w:spacing w:line="240" w:lineRule="auto"/>
              <w:jc w:val="center"/>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主观</w:t>
            </w:r>
            <w:r>
              <w:rPr>
                <w:rFonts w:hint="eastAsia" w:ascii="仿宋" w:hAnsi="仿宋" w:eastAsia="仿宋" w:cs="仿宋"/>
                <w:color w:val="auto"/>
                <w:sz w:val="24"/>
                <w:highlight w:val="none"/>
              </w:rPr>
              <w:t>分</w:t>
            </w:r>
          </w:p>
        </w:tc>
        <w:tc>
          <w:tcPr>
            <w:tcW w:w="1600" w:type="dxa"/>
            <w:noWrap w:val="0"/>
            <w:vAlign w:val="center"/>
          </w:tcPr>
          <w:p w14:paraId="360F14FE">
            <w:pPr>
              <w:spacing w:line="240" w:lineRule="auto"/>
              <w:jc w:val="center"/>
              <w:outlineLvl w:val="0"/>
              <w:rPr>
                <w:rFonts w:hint="eastAsia" w:ascii="仿宋" w:hAnsi="仿宋" w:eastAsia="仿宋" w:cs="仿宋"/>
                <w:color w:val="auto"/>
                <w:sz w:val="24"/>
                <w:highlight w:val="none"/>
              </w:rPr>
            </w:pPr>
          </w:p>
        </w:tc>
      </w:tr>
      <w:tr w14:paraId="535B7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3" w:hRule="atLeast"/>
        </w:trPr>
        <w:tc>
          <w:tcPr>
            <w:tcW w:w="535" w:type="dxa"/>
            <w:shd w:val="clear" w:color="auto" w:fill="auto"/>
            <w:noWrap w:val="0"/>
            <w:vAlign w:val="center"/>
          </w:tcPr>
          <w:p w14:paraId="417F8D7C">
            <w:pPr>
              <w:spacing w:line="240" w:lineRule="auto"/>
              <w:jc w:val="center"/>
              <w:outlineLvl w:val="0"/>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sz w:val="24"/>
                <w:highlight w:val="none"/>
                <w:lang w:val="en-US" w:eastAsia="zh-CN"/>
              </w:rPr>
              <w:t>5</w:t>
            </w:r>
          </w:p>
        </w:tc>
        <w:tc>
          <w:tcPr>
            <w:tcW w:w="4776" w:type="dxa"/>
            <w:shd w:val="clear" w:color="auto" w:fill="auto"/>
            <w:noWrap w:val="0"/>
            <w:vAlign w:val="center"/>
          </w:tcPr>
          <w:p w14:paraId="3FE8A20D">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仿宋" w:hAnsi="仿宋" w:eastAsia="仿宋" w:cs="仿宋"/>
                <w:b/>
                <w:bCs/>
                <w:color w:val="auto"/>
                <w:kern w:val="2"/>
                <w:sz w:val="21"/>
                <w:szCs w:val="21"/>
                <w:highlight w:val="none"/>
                <w:lang w:val="en-US" w:eastAsia="zh-CN" w:bidi="ar-SA"/>
              </w:rPr>
            </w:pPr>
            <w:r>
              <w:rPr>
                <w:rFonts w:hint="eastAsia" w:ascii="仿宋" w:hAnsi="仿宋" w:eastAsia="仿宋" w:cs="仿宋"/>
                <w:b/>
                <w:bCs/>
                <w:color w:val="auto"/>
                <w:kern w:val="2"/>
                <w:sz w:val="21"/>
                <w:szCs w:val="21"/>
                <w:highlight w:val="none"/>
                <w:lang w:val="en-US" w:eastAsia="zh-CN" w:bidi="ar-SA"/>
              </w:rPr>
              <w:t>根据投标人提供的项目安全保障方案</w:t>
            </w:r>
            <w:r>
              <w:rPr>
                <w:rFonts w:hint="eastAsia" w:ascii="仿宋" w:hAnsi="仿宋" w:eastAsia="仿宋" w:cs="仿宋"/>
                <w:b/>
                <w:bCs/>
                <w:i w:val="0"/>
                <w:iCs w:val="0"/>
                <w:color w:val="auto"/>
                <w:kern w:val="0"/>
                <w:sz w:val="20"/>
                <w:szCs w:val="20"/>
                <w:highlight w:val="none"/>
                <w:u w:val="none"/>
                <w:lang w:val="en-US" w:eastAsia="zh-CN" w:bidi="ar"/>
              </w:rPr>
              <w:t>进行打分，最高得5分。</w:t>
            </w:r>
          </w:p>
          <w:p w14:paraId="2FD0B1D3">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color w:val="auto"/>
                <w:kern w:val="2"/>
                <w:sz w:val="21"/>
                <w:szCs w:val="21"/>
                <w:highlight w:val="none"/>
                <w:lang w:val="en-US" w:eastAsia="zh-CN" w:bidi="ar-SA"/>
              </w:rPr>
            </w:pPr>
            <w:r>
              <w:rPr>
                <w:rFonts w:hint="eastAsia" w:ascii="仿宋" w:hAnsi="仿宋" w:eastAsia="仿宋" w:cs="仿宋"/>
                <w:b w:val="0"/>
                <w:bCs w:val="0"/>
                <w:color w:val="auto"/>
                <w:kern w:val="2"/>
                <w:sz w:val="21"/>
                <w:szCs w:val="21"/>
                <w:highlight w:val="none"/>
                <w:lang w:val="en-US" w:eastAsia="zh-CN" w:bidi="ar-SA"/>
              </w:rPr>
              <w:t>安全保障方案详细得5分；安全保障方案较详细得3分；安全保障方案一般得1分；未提供不得分。</w:t>
            </w:r>
          </w:p>
        </w:tc>
        <w:tc>
          <w:tcPr>
            <w:tcW w:w="784" w:type="dxa"/>
            <w:noWrap w:val="0"/>
            <w:vAlign w:val="center"/>
          </w:tcPr>
          <w:p w14:paraId="1F51B5B5">
            <w:pPr>
              <w:spacing w:line="240" w:lineRule="auto"/>
              <w:jc w:val="center"/>
              <w:outlineLvl w:val="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w:t>
            </w:r>
          </w:p>
        </w:tc>
        <w:tc>
          <w:tcPr>
            <w:tcW w:w="1145" w:type="dxa"/>
            <w:noWrap w:val="0"/>
            <w:vAlign w:val="center"/>
          </w:tcPr>
          <w:p w14:paraId="6D056C42">
            <w:pPr>
              <w:spacing w:line="240" w:lineRule="auto"/>
              <w:jc w:val="center"/>
              <w:outlineLvl w:val="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主观</w:t>
            </w:r>
            <w:r>
              <w:rPr>
                <w:rFonts w:hint="eastAsia" w:ascii="仿宋" w:hAnsi="仿宋" w:eastAsia="仿宋" w:cs="仿宋"/>
                <w:color w:val="auto"/>
                <w:sz w:val="24"/>
                <w:highlight w:val="none"/>
              </w:rPr>
              <w:t>分</w:t>
            </w:r>
          </w:p>
        </w:tc>
        <w:tc>
          <w:tcPr>
            <w:tcW w:w="1600" w:type="dxa"/>
            <w:noWrap w:val="0"/>
            <w:vAlign w:val="center"/>
          </w:tcPr>
          <w:p w14:paraId="382521BA">
            <w:pPr>
              <w:spacing w:line="240" w:lineRule="auto"/>
              <w:jc w:val="center"/>
              <w:outlineLvl w:val="0"/>
              <w:rPr>
                <w:rFonts w:hint="eastAsia" w:ascii="仿宋" w:hAnsi="仿宋" w:eastAsia="仿宋" w:cs="仿宋"/>
                <w:color w:val="auto"/>
                <w:sz w:val="24"/>
                <w:highlight w:val="none"/>
              </w:rPr>
            </w:pPr>
          </w:p>
        </w:tc>
      </w:tr>
      <w:tr w14:paraId="32743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35" w:type="dxa"/>
            <w:shd w:val="clear" w:color="auto" w:fill="auto"/>
            <w:noWrap w:val="0"/>
            <w:vAlign w:val="center"/>
          </w:tcPr>
          <w:p w14:paraId="37E389D2">
            <w:pPr>
              <w:spacing w:line="240" w:lineRule="auto"/>
              <w:jc w:val="center"/>
              <w:outlineLvl w:val="0"/>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sz w:val="24"/>
                <w:highlight w:val="none"/>
                <w:lang w:val="en-US" w:eastAsia="zh-CN"/>
              </w:rPr>
              <w:t>6</w:t>
            </w:r>
          </w:p>
        </w:tc>
        <w:tc>
          <w:tcPr>
            <w:tcW w:w="4776" w:type="dxa"/>
            <w:shd w:val="clear" w:color="auto" w:fill="auto"/>
            <w:noWrap w:val="0"/>
            <w:vAlign w:val="center"/>
          </w:tcPr>
          <w:p w14:paraId="44C47DB1">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仿宋" w:hAnsi="仿宋" w:eastAsia="仿宋" w:cs="仿宋"/>
                <w:b/>
                <w:bCs/>
                <w:i w:val="0"/>
                <w:iCs w:val="0"/>
                <w:color w:val="auto"/>
                <w:kern w:val="0"/>
                <w:sz w:val="20"/>
                <w:szCs w:val="20"/>
                <w:highlight w:val="none"/>
                <w:u w:val="none"/>
                <w:lang w:val="en-US" w:eastAsia="zh-CN" w:bidi="ar"/>
              </w:rPr>
            </w:pPr>
            <w:r>
              <w:rPr>
                <w:rFonts w:hint="eastAsia" w:ascii="仿宋" w:hAnsi="仿宋" w:eastAsia="仿宋" w:cs="仿宋"/>
                <w:b/>
                <w:bCs/>
                <w:i w:val="0"/>
                <w:iCs w:val="0"/>
                <w:color w:val="auto"/>
                <w:kern w:val="0"/>
                <w:sz w:val="20"/>
                <w:szCs w:val="20"/>
                <w:highlight w:val="none"/>
                <w:u w:val="none"/>
                <w:lang w:val="en-US" w:eastAsia="zh-CN" w:bidi="ar"/>
              </w:rPr>
              <w:t>根据投标人制定的突发问题或纠纷的响应时间及处理方案进行打分，最高得5分。</w:t>
            </w:r>
          </w:p>
          <w:p w14:paraId="76773EE3">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i w:val="0"/>
                <w:iCs w:val="0"/>
                <w:color w:val="auto"/>
                <w:kern w:val="0"/>
                <w:sz w:val="20"/>
                <w:szCs w:val="20"/>
                <w:highlight w:val="none"/>
                <w:u w:val="none"/>
                <w:lang w:val="en-US" w:eastAsia="zh-CN" w:bidi="ar"/>
              </w:rPr>
            </w:pPr>
            <w:r>
              <w:rPr>
                <w:rFonts w:hint="eastAsia" w:ascii="仿宋" w:hAnsi="仿宋" w:eastAsia="仿宋" w:cs="仿宋"/>
                <w:b w:val="0"/>
                <w:bCs w:val="0"/>
                <w:i w:val="0"/>
                <w:iCs w:val="0"/>
                <w:color w:val="auto"/>
                <w:kern w:val="0"/>
                <w:sz w:val="20"/>
                <w:szCs w:val="20"/>
                <w:highlight w:val="none"/>
                <w:u w:val="none"/>
                <w:lang w:val="en-US" w:eastAsia="zh-CN" w:bidi="ar"/>
              </w:rPr>
              <w:t>方案内容具体合理，贴合采购实际，可行性高的得5分；方案内容较合理，可行性较高的得3分；方案内容基本合理，可行性一般的得1分；未提供方案的不得分。</w:t>
            </w:r>
          </w:p>
        </w:tc>
        <w:tc>
          <w:tcPr>
            <w:tcW w:w="784" w:type="dxa"/>
            <w:noWrap w:val="0"/>
            <w:vAlign w:val="center"/>
          </w:tcPr>
          <w:p w14:paraId="2AC65B5F">
            <w:pPr>
              <w:spacing w:line="240" w:lineRule="auto"/>
              <w:jc w:val="center"/>
              <w:outlineLvl w:val="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w:t>
            </w:r>
          </w:p>
        </w:tc>
        <w:tc>
          <w:tcPr>
            <w:tcW w:w="1145" w:type="dxa"/>
            <w:noWrap w:val="0"/>
            <w:vAlign w:val="center"/>
          </w:tcPr>
          <w:p w14:paraId="6B7748B0">
            <w:pPr>
              <w:spacing w:line="240" w:lineRule="auto"/>
              <w:jc w:val="center"/>
              <w:outlineLvl w:val="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主观分</w:t>
            </w:r>
          </w:p>
        </w:tc>
        <w:tc>
          <w:tcPr>
            <w:tcW w:w="1600" w:type="dxa"/>
            <w:noWrap w:val="0"/>
            <w:vAlign w:val="center"/>
          </w:tcPr>
          <w:p w14:paraId="22D027EF">
            <w:pPr>
              <w:spacing w:line="240" w:lineRule="auto"/>
              <w:jc w:val="center"/>
              <w:outlineLvl w:val="0"/>
              <w:rPr>
                <w:rFonts w:hint="eastAsia" w:ascii="仿宋" w:hAnsi="仿宋" w:eastAsia="仿宋" w:cs="仿宋"/>
                <w:color w:val="auto"/>
                <w:sz w:val="24"/>
                <w:highlight w:val="none"/>
              </w:rPr>
            </w:pPr>
          </w:p>
        </w:tc>
      </w:tr>
      <w:tr w14:paraId="6A21E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535" w:type="dxa"/>
            <w:shd w:val="clear" w:color="auto" w:fill="auto"/>
            <w:noWrap w:val="0"/>
            <w:vAlign w:val="center"/>
          </w:tcPr>
          <w:p w14:paraId="4694E5C8">
            <w:pPr>
              <w:spacing w:line="240" w:lineRule="auto"/>
              <w:jc w:val="center"/>
              <w:outlineLvl w:val="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7</w:t>
            </w:r>
          </w:p>
        </w:tc>
        <w:tc>
          <w:tcPr>
            <w:tcW w:w="4776" w:type="dxa"/>
            <w:shd w:val="clear" w:color="auto" w:fill="auto"/>
            <w:noWrap w:val="0"/>
            <w:vAlign w:val="center"/>
          </w:tcPr>
          <w:p w14:paraId="11DD2BA8">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仿宋" w:hAnsi="仿宋" w:eastAsia="仿宋" w:cs="仿宋"/>
                <w:b/>
                <w:bCs/>
                <w:i w:val="0"/>
                <w:iCs w:val="0"/>
                <w:color w:val="auto"/>
                <w:kern w:val="0"/>
                <w:sz w:val="20"/>
                <w:szCs w:val="20"/>
                <w:highlight w:val="none"/>
                <w:u w:val="none"/>
                <w:lang w:val="en-US" w:eastAsia="zh-CN" w:bidi="ar"/>
              </w:rPr>
            </w:pPr>
            <w:r>
              <w:rPr>
                <w:rFonts w:hint="eastAsia" w:ascii="仿宋" w:hAnsi="仿宋" w:eastAsia="仿宋" w:cs="仿宋"/>
                <w:b/>
                <w:bCs/>
                <w:color w:val="auto"/>
                <w:sz w:val="21"/>
                <w:szCs w:val="21"/>
                <w:highlight w:val="none"/>
                <w:lang w:val="en-US" w:eastAsia="zh-CN"/>
              </w:rPr>
              <w:t>根据投标人</w:t>
            </w:r>
            <w:r>
              <w:rPr>
                <w:rFonts w:hint="eastAsia" w:ascii="仿宋" w:hAnsi="仿宋" w:eastAsia="仿宋" w:cs="仿宋"/>
                <w:b/>
                <w:bCs/>
                <w:i w:val="0"/>
                <w:iCs w:val="0"/>
                <w:color w:val="auto"/>
                <w:kern w:val="0"/>
                <w:sz w:val="20"/>
                <w:szCs w:val="20"/>
                <w:highlight w:val="none"/>
                <w:u w:val="none"/>
                <w:lang w:val="en-US" w:eastAsia="zh-CN" w:bidi="ar"/>
              </w:rPr>
              <w:t>组织架构进行打分，最高得5分。（需清晰简练地列出主要管理流程，包括运作流程图、激励机制、监督机制、自我约束机制、信息反馈渠道及处理机制等）</w:t>
            </w:r>
          </w:p>
          <w:p w14:paraId="44F77CE3">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符合本项目要求且内容完整，科学合理得5分；符合本项目要求且内容完整，但略有不足的得3分；内容极少或与项目需求不贴切的得1分；方案未提出或所提方案与本项目要求完全不符的不得分。</w:t>
            </w:r>
          </w:p>
        </w:tc>
        <w:tc>
          <w:tcPr>
            <w:tcW w:w="784" w:type="dxa"/>
            <w:noWrap w:val="0"/>
            <w:vAlign w:val="center"/>
          </w:tcPr>
          <w:p w14:paraId="2246C0B8">
            <w:pPr>
              <w:spacing w:line="240" w:lineRule="auto"/>
              <w:jc w:val="center"/>
              <w:outlineLvl w:val="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w:t>
            </w:r>
          </w:p>
        </w:tc>
        <w:tc>
          <w:tcPr>
            <w:tcW w:w="1145" w:type="dxa"/>
            <w:noWrap w:val="0"/>
            <w:vAlign w:val="center"/>
          </w:tcPr>
          <w:p w14:paraId="634ECDF3">
            <w:pPr>
              <w:spacing w:line="240" w:lineRule="auto"/>
              <w:jc w:val="center"/>
              <w:outlineLvl w:val="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主观分</w:t>
            </w:r>
          </w:p>
        </w:tc>
        <w:tc>
          <w:tcPr>
            <w:tcW w:w="1600" w:type="dxa"/>
            <w:noWrap w:val="0"/>
            <w:vAlign w:val="center"/>
          </w:tcPr>
          <w:p w14:paraId="7D133FA8">
            <w:pPr>
              <w:spacing w:line="240" w:lineRule="auto"/>
              <w:jc w:val="center"/>
              <w:outlineLvl w:val="0"/>
              <w:rPr>
                <w:rFonts w:hint="eastAsia" w:ascii="仿宋" w:hAnsi="仿宋" w:eastAsia="仿宋" w:cs="仿宋"/>
                <w:color w:val="auto"/>
                <w:sz w:val="24"/>
                <w:highlight w:val="none"/>
              </w:rPr>
            </w:pPr>
          </w:p>
        </w:tc>
      </w:tr>
      <w:tr w14:paraId="1B698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8" w:hRule="atLeast"/>
        </w:trPr>
        <w:tc>
          <w:tcPr>
            <w:tcW w:w="535" w:type="dxa"/>
            <w:shd w:val="clear" w:color="auto" w:fill="auto"/>
            <w:noWrap w:val="0"/>
            <w:vAlign w:val="center"/>
          </w:tcPr>
          <w:p w14:paraId="7505048C">
            <w:pPr>
              <w:spacing w:line="240" w:lineRule="auto"/>
              <w:jc w:val="center"/>
              <w:outlineLvl w:val="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8</w:t>
            </w:r>
          </w:p>
        </w:tc>
        <w:tc>
          <w:tcPr>
            <w:tcW w:w="4776" w:type="dxa"/>
            <w:shd w:val="clear" w:color="auto" w:fill="auto"/>
            <w:noWrap w:val="0"/>
            <w:vAlign w:val="center"/>
          </w:tcPr>
          <w:p w14:paraId="6F8B3856">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
                <w:bCs/>
                <w:i w:val="0"/>
                <w:iCs w:val="0"/>
                <w:color w:val="auto"/>
                <w:kern w:val="0"/>
                <w:sz w:val="20"/>
                <w:szCs w:val="20"/>
                <w:highlight w:val="none"/>
                <w:u w:val="none"/>
                <w:lang w:val="en-US" w:eastAsia="zh-CN" w:bidi="ar"/>
              </w:rPr>
            </w:pPr>
            <w:r>
              <w:rPr>
                <w:rFonts w:hint="eastAsia" w:ascii="仿宋" w:hAnsi="仿宋" w:eastAsia="仿宋" w:cs="仿宋"/>
                <w:b/>
                <w:bCs/>
                <w:i w:val="0"/>
                <w:iCs w:val="0"/>
                <w:color w:val="auto"/>
                <w:kern w:val="0"/>
                <w:sz w:val="20"/>
                <w:szCs w:val="20"/>
                <w:highlight w:val="none"/>
                <w:u w:val="none"/>
                <w:lang w:val="en-US" w:eastAsia="zh-CN" w:bidi="ar"/>
              </w:rPr>
              <w:t>保洁队伍内部管理情况：</w:t>
            </w:r>
            <w:r>
              <w:rPr>
                <w:rFonts w:hint="eastAsia" w:ascii="仿宋" w:hAnsi="仿宋" w:eastAsia="仿宋" w:cs="仿宋"/>
                <w:b/>
                <w:bCs/>
                <w:i w:val="0"/>
                <w:iCs w:val="0"/>
                <w:color w:val="auto"/>
                <w:kern w:val="0"/>
                <w:sz w:val="20"/>
                <w:szCs w:val="20"/>
                <w:highlight w:val="none"/>
                <w:u w:val="none"/>
                <w:lang w:val="en-US" w:eastAsia="zh-CN" w:bidi="ar"/>
              </w:rPr>
              <w:br w:type="textWrapping"/>
            </w:r>
            <w:r>
              <w:rPr>
                <w:rFonts w:hint="eastAsia" w:ascii="仿宋" w:hAnsi="仿宋" w:eastAsia="仿宋" w:cs="仿宋"/>
                <w:b/>
                <w:bCs/>
                <w:i w:val="0"/>
                <w:iCs w:val="0"/>
                <w:color w:val="auto"/>
                <w:kern w:val="0"/>
                <w:sz w:val="20"/>
                <w:szCs w:val="20"/>
                <w:highlight w:val="none"/>
                <w:u w:val="none"/>
                <w:lang w:val="en-US" w:eastAsia="zh-CN" w:bidi="ar"/>
              </w:rPr>
              <w:t>1.内部管理制度情况：2分；</w:t>
            </w:r>
          </w:p>
          <w:p w14:paraId="0C5DBD0A">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
                <w:bCs/>
                <w:i w:val="0"/>
                <w:iCs w:val="0"/>
                <w:color w:val="auto"/>
                <w:kern w:val="0"/>
                <w:sz w:val="20"/>
                <w:szCs w:val="20"/>
                <w:highlight w:val="none"/>
                <w:u w:val="none"/>
                <w:lang w:val="en-US" w:eastAsia="zh-CN" w:bidi="ar"/>
              </w:rPr>
            </w:pPr>
            <w:r>
              <w:rPr>
                <w:rFonts w:hint="eastAsia" w:ascii="仿宋" w:hAnsi="仿宋" w:eastAsia="仿宋" w:cs="仿宋"/>
                <w:b/>
                <w:bCs/>
                <w:i w:val="0"/>
                <w:iCs w:val="0"/>
                <w:color w:val="auto"/>
                <w:kern w:val="0"/>
                <w:sz w:val="20"/>
                <w:szCs w:val="20"/>
                <w:highlight w:val="none"/>
                <w:u w:val="none"/>
                <w:lang w:val="en-US" w:eastAsia="zh-CN" w:bidi="ar"/>
              </w:rPr>
              <w:t>2.实行信息化管理等情况：2分；</w:t>
            </w:r>
            <w:r>
              <w:rPr>
                <w:rFonts w:hint="eastAsia" w:ascii="仿宋" w:hAnsi="仿宋" w:eastAsia="仿宋" w:cs="仿宋"/>
                <w:b/>
                <w:bCs/>
                <w:i w:val="0"/>
                <w:iCs w:val="0"/>
                <w:color w:val="auto"/>
                <w:kern w:val="0"/>
                <w:sz w:val="20"/>
                <w:szCs w:val="20"/>
                <w:highlight w:val="none"/>
                <w:u w:val="none"/>
                <w:lang w:val="en-US" w:eastAsia="zh-CN" w:bidi="ar"/>
              </w:rPr>
              <w:br w:type="textWrapping"/>
            </w:r>
            <w:r>
              <w:rPr>
                <w:rFonts w:hint="eastAsia" w:ascii="仿宋" w:hAnsi="仿宋" w:eastAsia="仿宋" w:cs="仿宋"/>
                <w:b/>
                <w:bCs/>
                <w:i w:val="0"/>
                <w:iCs w:val="0"/>
                <w:color w:val="auto"/>
                <w:kern w:val="0"/>
                <w:sz w:val="20"/>
                <w:szCs w:val="20"/>
                <w:highlight w:val="none"/>
                <w:u w:val="none"/>
                <w:lang w:val="en-US" w:eastAsia="zh-CN" w:bidi="ar"/>
              </w:rPr>
              <w:t>3.保洁队伍招聘、使用、管理、调配和辞退制度、监督考核机制：2分；</w:t>
            </w:r>
          </w:p>
          <w:p w14:paraId="2E604B49">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每项内容完整合理、针对性强的每项得2分；内每项容完整性及合理性性略有不足的每项得1分；未提供此项内容不得分。</w:t>
            </w:r>
          </w:p>
        </w:tc>
        <w:tc>
          <w:tcPr>
            <w:tcW w:w="784" w:type="dxa"/>
            <w:noWrap w:val="0"/>
            <w:vAlign w:val="center"/>
          </w:tcPr>
          <w:p w14:paraId="1A402606">
            <w:pPr>
              <w:spacing w:line="240" w:lineRule="auto"/>
              <w:jc w:val="center"/>
              <w:outlineLvl w:val="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w:t>
            </w:r>
          </w:p>
        </w:tc>
        <w:tc>
          <w:tcPr>
            <w:tcW w:w="1145" w:type="dxa"/>
            <w:noWrap w:val="0"/>
            <w:vAlign w:val="center"/>
          </w:tcPr>
          <w:p w14:paraId="14147725">
            <w:pPr>
              <w:spacing w:line="240" w:lineRule="auto"/>
              <w:jc w:val="center"/>
              <w:outlineLvl w:val="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主观分</w:t>
            </w:r>
          </w:p>
        </w:tc>
        <w:tc>
          <w:tcPr>
            <w:tcW w:w="1600" w:type="dxa"/>
            <w:noWrap w:val="0"/>
            <w:vAlign w:val="center"/>
          </w:tcPr>
          <w:p w14:paraId="561D2B4E">
            <w:pPr>
              <w:spacing w:line="240" w:lineRule="auto"/>
              <w:jc w:val="center"/>
              <w:outlineLvl w:val="0"/>
              <w:rPr>
                <w:rFonts w:hint="eastAsia" w:ascii="仿宋" w:hAnsi="仿宋" w:eastAsia="仿宋" w:cs="仿宋"/>
                <w:color w:val="auto"/>
                <w:sz w:val="24"/>
                <w:highlight w:val="none"/>
              </w:rPr>
            </w:pPr>
          </w:p>
        </w:tc>
      </w:tr>
      <w:tr w14:paraId="6FD29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8" w:hRule="atLeast"/>
        </w:trPr>
        <w:tc>
          <w:tcPr>
            <w:tcW w:w="535" w:type="dxa"/>
            <w:shd w:val="clear" w:color="auto" w:fill="auto"/>
            <w:noWrap w:val="0"/>
            <w:vAlign w:val="center"/>
          </w:tcPr>
          <w:p w14:paraId="00AC8F7F">
            <w:pPr>
              <w:spacing w:line="240" w:lineRule="auto"/>
              <w:jc w:val="center"/>
              <w:outlineLvl w:val="0"/>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9</w:t>
            </w:r>
          </w:p>
        </w:tc>
        <w:tc>
          <w:tcPr>
            <w:tcW w:w="4776" w:type="dxa"/>
            <w:noWrap w:val="0"/>
            <w:vAlign w:val="center"/>
          </w:tcPr>
          <w:p w14:paraId="3C73E477">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仿宋" w:hAnsi="仿宋" w:eastAsia="仿宋" w:cs="仿宋"/>
                <w:b/>
                <w:bCs/>
                <w:i w:val="0"/>
                <w:iCs w:val="0"/>
                <w:color w:val="auto"/>
                <w:kern w:val="0"/>
                <w:sz w:val="20"/>
                <w:szCs w:val="20"/>
                <w:highlight w:val="none"/>
                <w:u w:val="none"/>
                <w:lang w:val="en-US" w:eastAsia="zh-CN" w:bidi="ar"/>
              </w:rPr>
            </w:pPr>
            <w:r>
              <w:rPr>
                <w:rFonts w:hint="eastAsia" w:ascii="仿宋" w:hAnsi="仿宋" w:eastAsia="仿宋" w:cs="仿宋"/>
                <w:b/>
                <w:bCs/>
                <w:color w:val="auto"/>
                <w:sz w:val="21"/>
                <w:szCs w:val="21"/>
                <w:highlight w:val="none"/>
                <w:lang w:val="en-US" w:eastAsia="zh-CN"/>
              </w:rPr>
              <w:t>根据投标人实施本项目拟设置的台帐、档案（日常服务情况、问题清单梳理、节日安排等）是否全面进行打分</w:t>
            </w:r>
            <w:r>
              <w:rPr>
                <w:rFonts w:hint="eastAsia" w:ascii="仿宋" w:hAnsi="仿宋" w:eastAsia="仿宋" w:cs="仿宋"/>
                <w:b/>
                <w:bCs/>
                <w:i w:val="0"/>
                <w:iCs w:val="0"/>
                <w:color w:val="auto"/>
                <w:kern w:val="0"/>
                <w:sz w:val="20"/>
                <w:szCs w:val="20"/>
                <w:highlight w:val="none"/>
                <w:u w:val="none"/>
                <w:lang w:val="en-US" w:eastAsia="zh-CN" w:bidi="ar"/>
              </w:rPr>
              <w:t>，最高得5分。</w:t>
            </w:r>
          </w:p>
          <w:p w14:paraId="0DE07998">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b w:val="0"/>
                <w:bCs w:val="0"/>
                <w:i w:val="0"/>
                <w:iCs w:val="0"/>
                <w:color w:val="auto"/>
                <w:kern w:val="0"/>
                <w:sz w:val="20"/>
                <w:szCs w:val="20"/>
                <w:highlight w:val="none"/>
                <w:u w:val="none"/>
                <w:lang w:val="en-US" w:eastAsia="zh-CN" w:bidi="ar"/>
              </w:rPr>
              <w:t>方案内容具体合理，贴合采购实际，可行性高的得5分；方案内容较合理，可行性较高的得3分；方案内容基本合理，可行性一般的得1分；未提供的不得分。</w:t>
            </w:r>
          </w:p>
        </w:tc>
        <w:tc>
          <w:tcPr>
            <w:tcW w:w="784" w:type="dxa"/>
            <w:noWrap w:val="0"/>
            <w:vAlign w:val="center"/>
          </w:tcPr>
          <w:p w14:paraId="3E5FD02D">
            <w:pPr>
              <w:spacing w:line="240" w:lineRule="auto"/>
              <w:jc w:val="center"/>
              <w:outlineLvl w:val="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w:t>
            </w:r>
          </w:p>
        </w:tc>
        <w:tc>
          <w:tcPr>
            <w:tcW w:w="1145" w:type="dxa"/>
            <w:noWrap w:val="0"/>
            <w:vAlign w:val="center"/>
          </w:tcPr>
          <w:p w14:paraId="2F5CDAFC">
            <w:pPr>
              <w:spacing w:line="240" w:lineRule="auto"/>
              <w:jc w:val="center"/>
              <w:outlineLvl w:val="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主观分</w:t>
            </w:r>
          </w:p>
        </w:tc>
        <w:tc>
          <w:tcPr>
            <w:tcW w:w="1600" w:type="dxa"/>
            <w:noWrap w:val="0"/>
            <w:vAlign w:val="center"/>
          </w:tcPr>
          <w:p w14:paraId="0CE3F80B">
            <w:pPr>
              <w:spacing w:line="240" w:lineRule="auto"/>
              <w:jc w:val="center"/>
              <w:outlineLvl w:val="0"/>
              <w:rPr>
                <w:rFonts w:hint="eastAsia" w:ascii="仿宋" w:hAnsi="仿宋" w:eastAsia="仿宋" w:cs="仿宋"/>
                <w:color w:val="auto"/>
                <w:sz w:val="24"/>
                <w:highlight w:val="none"/>
              </w:rPr>
            </w:pPr>
          </w:p>
        </w:tc>
      </w:tr>
      <w:tr w14:paraId="1DE07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8" w:hRule="atLeast"/>
        </w:trPr>
        <w:tc>
          <w:tcPr>
            <w:tcW w:w="535" w:type="dxa"/>
            <w:shd w:val="clear" w:color="auto" w:fill="auto"/>
            <w:noWrap w:val="0"/>
            <w:vAlign w:val="center"/>
          </w:tcPr>
          <w:p w14:paraId="6F624ED3">
            <w:pPr>
              <w:spacing w:line="240" w:lineRule="auto"/>
              <w:jc w:val="center"/>
              <w:outlineLvl w:val="0"/>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10</w:t>
            </w:r>
          </w:p>
        </w:tc>
        <w:tc>
          <w:tcPr>
            <w:tcW w:w="4776" w:type="dxa"/>
            <w:noWrap w:val="0"/>
            <w:vAlign w:val="center"/>
          </w:tcPr>
          <w:p w14:paraId="081009FC">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仿宋" w:hAnsi="仿宋" w:eastAsia="仿宋" w:cs="仿宋"/>
                <w:b/>
                <w:bCs/>
                <w:i w:val="0"/>
                <w:iCs w:val="0"/>
                <w:color w:val="auto"/>
                <w:kern w:val="0"/>
                <w:sz w:val="20"/>
                <w:szCs w:val="20"/>
                <w:highlight w:val="none"/>
                <w:u w:val="none"/>
                <w:lang w:val="en-US" w:eastAsia="zh-CN" w:bidi="ar"/>
              </w:rPr>
            </w:pPr>
            <w:r>
              <w:rPr>
                <w:rFonts w:hint="eastAsia" w:ascii="仿宋" w:hAnsi="仿宋" w:eastAsia="仿宋" w:cs="仿宋"/>
                <w:b/>
                <w:bCs/>
                <w:i w:val="0"/>
                <w:iCs w:val="0"/>
                <w:color w:val="auto"/>
                <w:kern w:val="0"/>
                <w:sz w:val="20"/>
                <w:szCs w:val="20"/>
                <w:highlight w:val="none"/>
                <w:u w:val="none"/>
                <w:lang w:val="en-US" w:eastAsia="zh-CN" w:bidi="ar"/>
              </w:rPr>
              <w:t>根据</w:t>
            </w:r>
            <w:r>
              <w:rPr>
                <w:rFonts w:hint="eastAsia" w:ascii="仿宋" w:hAnsi="仿宋" w:eastAsia="仿宋" w:cs="仿宋"/>
                <w:b/>
                <w:bCs/>
                <w:color w:val="auto"/>
                <w:sz w:val="21"/>
                <w:szCs w:val="21"/>
                <w:highlight w:val="none"/>
                <w:lang w:val="en-US" w:eastAsia="zh-CN"/>
              </w:rPr>
              <w:t>投标人</w:t>
            </w:r>
            <w:r>
              <w:rPr>
                <w:rFonts w:hint="eastAsia" w:ascii="仿宋" w:hAnsi="仿宋" w:eastAsia="仿宋" w:cs="仿宋"/>
                <w:b/>
                <w:bCs/>
                <w:i w:val="0"/>
                <w:iCs w:val="0"/>
                <w:color w:val="auto"/>
                <w:kern w:val="0"/>
                <w:sz w:val="20"/>
                <w:szCs w:val="20"/>
                <w:highlight w:val="none"/>
                <w:u w:val="none"/>
                <w:lang w:val="en-US" w:eastAsia="zh-CN" w:bidi="ar"/>
              </w:rPr>
              <w:t>服务质量保证措施的完善性、保障性、可行性等进行打分，最高得5分。</w:t>
            </w:r>
          </w:p>
          <w:p w14:paraId="7541C76A">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i w:val="0"/>
                <w:iCs w:val="0"/>
                <w:color w:val="auto"/>
                <w:kern w:val="0"/>
                <w:sz w:val="20"/>
                <w:szCs w:val="20"/>
                <w:highlight w:val="none"/>
                <w:u w:val="none"/>
                <w:lang w:val="en-US" w:eastAsia="zh-CN" w:bidi="ar"/>
              </w:rPr>
            </w:pPr>
            <w:r>
              <w:rPr>
                <w:rFonts w:hint="eastAsia" w:ascii="仿宋" w:hAnsi="仿宋" w:eastAsia="仿宋" w:cs="仿宋"/>
                <w:b w:val="0"/>
                <w:bCs w:val="0"/>
                <w:i w:val="0"/>
                <w:iCs w:val="0"/>
                <w:color w:val="auto"/>
                <w:kern w:val="0"/>
                <w:sz w:val="20"/>
                <w:szCs w:val="20"/>
                <w:highlight w:val="none"/>
                <w:u w:val="none"/>
                <w:lang w:val="en-US" w:eastAsia="zh-CN" w:bidi="ar"/>
              </w:rPr>
              <w:t>内容具体合理，贴合采购实际，可行性高的得5分；内容较合理，可行性较高的得3分；内容基本合理，可行性一般的得1分；未提供的不得分。</w:t>
            </w:r>
          </w:p>
        </w:tc>
        <w:tc>
          <w:tcPr>
            <w:tcW w:w="784" w:type="dxa"/>
            <w:noWrap w:val="0"/>
            <w:vAlign w:val="center"/>
          </w:tcPr>
          <w:p w14:paraId="44E91722">
            <w:pPr>
              <w:spacing w:line="240" w:lineRule="auto"/>
              <w:jc w:val="center"/>
              <w:outlineLvl w:val="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w:t>
            </w:r>
          </w:p>
        </w:tc>
        <w:tc>
          <w:tcPr>
            <w:tcW w:w="1145" w:type="dxa"/>
            <w:noWrap w:val="0"/>
            <w:vAlign w:val="center"/>
          </w:tcPr>
          <w:p w14:paraId="1867CCED">
            <w:pPr>
              <w:spacing w:line="240" w:lineRule="auto"/>
              <w:jc w:val="center"/>
              <w:outlineLvl w:val="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主观分</w:t>
            </w:r>
          </w:p>
        </w:tc>
        <w:tc>
          <w:tcPr>
            <w:tcW w:w="1600" w:type="dxa"/>
            <w:noWrap w:val="0"/>
            <w:vAlign w:val="center"/>
          </w:tcPr>
          <w:p w14:paraId="6DEF8056">
            <w:pPr>
              <w:spacing w:line="240" w:lineRule="auto"/>
              <w:jc w:val="center"/>
              <w:outlineLvl w:val="0"/>
              <w:rPr>
                <w:rFonts w:hint="eastAsia" w:ascii="仿宋" w:hAnsi="仿宋" w:eastAsia="仿宋" w:cs="仿宋"/>
                <w:color w:val="auto"/>
                <w:sz w:val="24"/>
                <w:highlight w:val="none"/>
              </w:rPr>
            </w:pPr>
          </w:p>
        </w:tc>
      </w:tr>
      <w:tr w14:paraId="4AD44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7" w:hRule="atLeast"/>
        </w:trPr>
        <w:tc>
          <w:tcPr>
            <w:tcW w:w="535" w:type="dxa"/>
            <w:shd w:val="clear" w:color="auto" w:fill="auto"/>
            <w:noWrap w:val="0"/>
            <w:vAlign w:val="center"/>
          </w:tcPr>
          <w:p w14:paraId="0A930DF1">
            <w:pPr>
              <w:spacing w:line="240" w:lineRule="auto"/>
              <w:jc w:val="center"/>
              <w:outlineLvl w:val="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11</w:t>
            </w:r>
          </w:p>
        </w:tc>
        <w:tc>
          <w:tcPr>
            <w:tcW w:w="4776" w:type="dxa"/>
            <w:noWrap w:val="0"/>
            <w:vAlign w:val="center"/>
          </w:tcPr>
          <w:p w14:paraId="22BE9F03">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i w:val="0"/>
                <w:iCs w:val="0"/>
                <w:color w:val="auto"/>
                <w:kern w:val="0"/>
                <w:sz w:val="20"/>
                <w:szCs w:val="20"/>
                <w:highlight w:val="none"/>
                <w:u w:val="none"/>
                <w:lang w:val="en-US" w:eastAsia="zh-CN" w:bidi="ar"/>
              </w:rPr>
            </w:pPr>
            <w:r>
              <w:rPr>
                <w:rFonts w:hint="eastAsia" w:ascii="仿宋" w:hAnsi="仿宋" w:eastAsia="仿宋" w:cs="仿宋"/>
                <w:b w:val="0"/>
                <w:bCs w:val="0"/>
                <w:i w:val="0"/>
                <w:iCs w:val="0"/>
                <w:color w:val="auto"/>
                <w:kern w:val="0"/>
                <w:sz w:val="20"/>
                <w:szCs w:val="20"/>
                <w:highlight w:val="none"/>
                <w:u w:val="none"/>
                <w:lang w:val="en-US" w:eastAsia="zh-CN" w:bidi="ar"/>
              </w:rPr>
              <w:t>根据投标人提供的器械、交通工具以及通讯、安全防范装备、办公用品、应急物资等储备情况，进行打分，最高得5分。</w:t>
            </w:r>
          </w:p>
          <w:p w14:paraId="7D31829B">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i w:val="0"/>
                <w:iCs w:val="0"/>
                <w:color w:val="auto"/>
                <w:kern w:val="0"/>
                <w:sz w:val="20"/>
                <w:szCs w:val="20"/>
                <w:highlight w:val="none"/>
                <w:u w:val="none"/>
                <w:lang w:val="en-US" w:eastAsia="zh-CN" w:bidi="ar"/>
              </w:rPr>
            </w:pPr>
            <w:r>
              <w:rPr>
                <w:rFonts w:hint="eastAsia" w:ascii="仿宋" w:hAnsi="仿宋" w:eastAsia="仿宋" w:cs="仿宋"/>
                <w:b w:val="0"/>
                <w:bCs w:val="0"/>
                <w:i w:val="0"/>
                <w:iCs w:val="0"/>
                <w:color w:val="auto"/>
                <w:kern w:val="0"/>
                <w:sz w:val="20"/>
                <w:szCs w:val="20"/>
                <w:highlight w:val="none"/>
                <w:u w:val="none"/>
                <w:lang w:val="en-US" w:eastAsia="zh-CN" w:bidi="ar"/>
              </w:rPr>
              <w:t>种类详细，数量配置充足得5分；工具种类和数量基本满足得3分；工具种类和数量存在不足得1分，未提供不得分。</w:t>
            </w:r>
          </w:p>
        </w:tc>
        <w:tc>
          <w:tcPr>
            <w:tcW w:w="784" w:type="dxa"/>
            <w:noWrap w:val="0"/>
            <w:vAlign w:val="center"/>
          </w:tcPr>
          <w:p w14:paraId="300B5D63">
            <w:pPr>
              <w:spacing w:line="240" w:lineRule="auto"/>
              <w:jc w:val="center"/>
              <w:outlineLvl w:val="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w:t>
            </w:r>
          </w:p>
        </w:tc>
        <w:tc>
          <w:tcPr>
            <w:tcW w:w="1145" w:type="dxa"/>
            <w:noWrap w:val="0"/>
            <w:vAlign w:val="center"/>
          </w:tcPr>
          <w:p w14:paraId="092EDB74">
            <w:pPr>
              <w:spacing w:line="240" w:lineRule="auto"/>
              <w:jc w:val="center"/>
              <w:outlineLvl w:val="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主观分</w:t>
            </w:r>
          </w:p>
        </w:tc>
        <w:tc>
          <w:tcPr>
            <w:tcW w:w="1600" w:type="dxa"/>
            <w:noWrap w:val="0"/>
            <w:vAlign w:val="center"/>
          </w:tcPr>
          <w:p w14:paraId="2FF0C42C">
            <w:pPr>
              <w:spacing w:line="240" w:lineRule="auto"/>
              <w:jc w:val="center"/>
              <w:outlineLvl w:val="0"/>
              <w:rPr>
                <w:rFonts w:hint="eastAsia" w:ascii="仿宋" w:hAnsi="仿宋" w:eastAsia="仿宋" w:cs="仿宋"/>
                <w:color w:val="auto"/>
                <w:sz w:val="24"/>
                <w:highlight w:val="none"/>
              </w:rPr>
            </w:pPr>
          </w:p>
        </w:tc>
      </w:tr>
      <w:tr w14:paraId="561C4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7" w:hRule="atLeast"/>
        </w:trPr>
        <w:tc>
          <w:tcPr>
            <w:tcW w:w="535" w:type="dxa"/>
            <w:shd w:val="clear" w:color="auto" w:fill="auto"/>
            <w:noWrap w:val="0"/>
            <w:vAlign w:val="center"/>
          </w:tcPr>
          <w:p w14:paraId="369B257E">
            <w:pPr>
              <w:spacing w:line="240" w:lineRule="auto"/>
              <w:jc w:val="center"/>
              <w:outlineLvl w:val="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12</w:t>
            </w:r>
          </w:p>
        </w:tc>
        <w:tc>
          <w:tcPr>
            <w:tcW w:w="4776" w:type="dxa"/>
            <w:noWrap w:val="0"/>
            <w:vAlign w:val="center"/>
          </w:tcPr>
          <w:p w14:paraId="5CBE22DC">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仿宋" w:hAnsi="仿宋" w:eastAsia="仿宋" w:cs="仿宋"/>
                <w:b w:val="0"/>
                <w:bCs w:val="0"/>
                <w:i w:val="0"/>
                <w:iCs w:val="0"/>
                <w:color w:val="auto"/>
                <w:kern w:val="0"/>
                <w:sz w:val="20"/>
                <w:szCs w:val="20"/>
                <w:highlight w:val="none"/>
                <w:u w:val="none"/>
                <w:lang w:val="en-US" w:eastAsia="zh-CN" w:bidi="ar"/>
              </w:rPr>
            </w:pPr>
            <w:r>
              <w:rPr>
                <w:rFonts w:hint="eastAsia" w:ascii="仿宋" w:hAnsi="仿宋" w:eastAsia="仿宋" w:cs="仿宋"/>
                <w:b w:val="0"/>
                <w:bCs w:val="0"/>
                <w:i w:val="0"/>
                <w:iCs w:val="0"/>
                <w:color w:val="auto"/>
                <w:kern w:val="0"/>
                <w:sz w:val="20"/>
                <w:szCs w:val="20"/>
                <w:highlight w:val="none"/>
                <w:u w:val="none"/>
                <w:lang w:val="en-US" w:eastAsia="zh-CN" w:bidi="ar"/>
              </w:rPr>
              <w:t>根据投标人提供保洁工作中使用工具的先进性及种类、数量进行打分，最高得5分。</w:t>
            </w:r>
          </w:p>
          <w:p w14:paraId="3D0E2377">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i w:val="0"/>
                <w:iCs w:val="0"/>
                <w:color w:val="auto"/>
                <w:kern w:val="0"/>
                <w:sz w:val="20"/>
                <w:szCs w:val="20"/>
                <w:highlight w:val="none"/>
                <w:u w:val="none"/>
                <w:lang w:val="en-US" w:eastAsia="zh-CN" w:bidi="ar"/>
              </w:rPr>
            </w:pPr>
            <w:r>
              <w:rPr>
                <w:rFonts w:hint="eastAsia" w:ascii="仿宋" w:hAnsi="仿宋" w:eastAsia="仿宋" w:cs="仿宋"/>
                <w:b w:val="0"/>
                <w:bCs w:val="0"/>
                <w:i w:val="0"/>
                <w:iCs w:val="0"/>
                <w:color w:val="auto"/>
                <w:kern w:val="0"/>
                <w:sz w:val="20"/>
                <w:szCs w:val="20"/>
                <w:highlight w:val="none"/>
                <w:u w:val="none"/>
                <w:lang w:val="en-US" w:eastAsia="zh-CN" w:bidi="ar"/>
              </w:rPr>
              <w:t>工具种类详细，数量配置充足得5分；工具种类和数量基本满足得3分；工具种类和数量存在较多不足得1分；未提供不得分。</w:t>
            </w:r>
          </w:p>
        </w:tc>
        <w:tc>
          <w:tcPr>
            <w:tcW w:w="784" w:type="dxa"/>
            <w:noWrap w:val="0"/>
            <w:vAlign w:val="center"/>
          </w:tcPr>
          <w:p w14:paraId="0B4170E3">
            <w:pPr>
              <w:spacing w:line="240" w:lineRule="auto"/>
              <w:jc w:val="center"/>
              <w:outlineLvl w:val="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w:t>
            </w:r>
          </w:p>
        </w:tc>
        <w:tc>
          <w:tcPr>
            <w:tcW w:w="1145" w:type="dxa"/>
            <w:noWrap w:val="0"/>
            <w:vAlign w:val="center"/>
          </w:tcPr>
          <w:p w14:paraId="38201E26">
            <w:pPr>
              <w:spacing w:line="240" w:lineRule="auto"/>
              <w:jc w:val="center"/>
              <w:outlineLvl w:val="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主观分</w:t>
            </w:r>
          </w:p>
        </w:tc>
        <w:tc>
          <w:tcPr>
            <w:tcW w:w="1600" w:type="dxa"/>
            <w:noWrap w:val="0"/>
            <w:vAlign w:val="center"/>
          </w:tcPr>
          <w:p w14:paraId="038ABCD9">
            <w:pPr>
              <w:spacing w:line="240" w:lineRule="auto"/>
              <w:jc w:val="center"/>
              <w:outlineLvl w:val="0"/>
              <w:rPr>
                <w:rFonts w:hint="eastAsia" w:ascii="仿宋" w:hAnsi="仿宋" w:eastAsia="仿宋" w:cs="仿宋"/>
                <w:color w:val="auto"/>
                <w:sz w:val="24"/>
                <w:highlight w:val="none"/>
              </w:rPr>
            </w:pPr>
          </w:p>
        </w:tc>
      </w:tr>
      <w:tr w14:paraId="67969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535" w:type="dxa"/>
            <w:shd w:val="clear" w:color="auto" w:fill="auto"/>
            <w:noWrap w:val="0"/>
            <w:vAlign w:val="center"/>
          </w:tcPr>
          <w:p w14:paraId="3C96145F">
            <w:pPr>
              <w:spacing w:line="240" w:lineRule="auto"/>
              <w:jc w:val="center"/>
              <w:outlineLvl w:val="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13</w:t>
            </w:r>
          </w:p>
        </w:tc>
        <w:tc>
          <w:tcPr>
            <w:tcW w:w="4776" w:type="dxa"/>
            <w:shd w:val="clear" w:color="auto" w:fill="auto"/>
            <w:noWrap w:val="0"/>
            <w:vAlign w:val="center"/>
          </w:tcPr>
          <w:p w14:paraId="259C29B7">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仿宋" w:hAnsi="仿宋" w:eastAsia="仿宋" w:cs="仿宋"/>
                <w:b/>
                <w:bCs/>
                <w:i w:val="0"/>
                <w:iCs w:val="0"/>
                <w:color w:val="auto"/>
                <w:kern w:val="0"/>
                <w:sz w:val="20"/>
                <w:szCs w:val="20"/>
                <w:highlight w:val="none"/>
                <w:u w:val="none"/>
                <w:lang w:val="en-US" w:eastAsia="zh-CN" w:bidi="ar"/>
              </w:rPr>
            </w:pPr>
            <w:r>
              <w:rPr>
                <w:rFonts w:hint="eastAsia" w:ascii="仿宋" w:hAnsi="仿宋" w:eastAsia="仿宋" w:cs="仿宋"/>
                <w:b/>
                <w:bCs/>
                <w:color w:val="auto"/>
                <w:szCs w:val="21"/>
                <w:highlight w:val="none"/>
                <w:lang w:val="en-US" w:eastAsia="zh-CN"/>
              </w:rPr>
              <w:t>人员培训：根据投标人对各类人员的培训计划提供方案，包括培训内容、培训方式、目标及行为规范等进行打分，</w:t>
            </w:r>
            <w:r>
              <w:rPr>
                <w:rFonts w:hint="eastAsia" w:ascii="仿宋" w:hAnsi="仿宋" w:eastAsia="仿宋" w:cs="仿宋"/>
                <w:b/>
                <w:bCs/>
                <w:i w:val="0"/>
                <w:iCs w:val="0"/>
                <w:color w:val="auto"/>
                <w:kern w:val="0"/>
                <w:sz w:val="20"/>
                <w:szCs w:val="20"/>
                <w:highlight w:val="none"/>
                <w:u w:val="none"/>
                <w:lang w:val="en-US" w:eastAsia="zh-CN" w:bidi="ar"/>
              </w:rPr>
              <w:t>最高得5分。</w:t>
            </w:r>
          </w:p>
          <w:p w14:paraId="5883FCCD">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仿宋" w:hAnsi="仿宋" w:eastAsia="仿宋" w:cs="仿宋"/>
                <w:b w:val="0"/>
                <w:color w:val="auto"/>
                <w:szCs w:val="21"/>
                <w:highlight w:val="none"/>
                <w:lang w:val="en-US" w:eastAsia="zh-CN"/>
              </w:rPr>
            </w:pPr>
            <w:r>
              <w:rPr>
                <w:rFonts w:hint="eastAsia" w:ascii="仿宋" w:hAnsi="仿宋" w:eastAsia="仿宋" w:cs="仿宋"/>
                <w:b w:val="0"/>
                <w:bCs w:val="0"/>
                <w:i w:val="0"/>
                <w:iCs w:val="0"/>
                <w:color w:val="auto"/>
                <w:kern w:val="0"/>
                <w:sz w:val="20"/>
                <w:szCs w:val="20"/>
                <w:highlight w:val="none"/>
                <w:u w:val="none"/>
                <w:lang w:val="en-US" w:eastAsia="zh-CN" w:bidi="ar"/>
              </w:rPr>
              <w:t>方案内容具体合理，贴合采购实际，可行性高的得5分；方案内容较合理，可行性较高的得3分；方案内容基本合理，可行性一般的得1分；未提供方案的不得分。</w:t>
            </w:r>
          </w:p>
        </w:tc>
        <w:tc>
          <w:tcPr>
            <w:tcW w:w="784" w:type="dxa"/>
            <w:shd w:val="clear" w:color="auto" w:fill="auto"/>
            <w:noWrap w:val="0"/>
            <w:vAlign w:val="center"/>
          </w:tcPr>
          <w:p w14:paraId="2F7EA621">
            <w:pPr>
              <w:spacing w:line="240" w:lineRule="auto"/>
              <w:jc w:val="center"/>
              <w:outlineLvl w:val="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5</w:t>
            </w:r>
          </w:p>
        </w:tc>
        <w:tc>
          <w:tcPr>
            <w:tcW w:w="1145" w:type="dxa"/>
            <w:shd w:val="clear" w:color="auto" w:fill="auto"/>
            <w:noWrap w:val="0"/>
            <w:vAlign w:val="center"/>
          </w:tcPr>
          <w:p w14:paraId="4BA865A9">
            <w:pPr>
              <w:spacing w:line="240" w:lineRule="auto"/>
              <w:jc w:val="center"/>
              <w:outlineLvl w:val="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主观分</w:t>
            </w:r>
          </w:p>
        </w:tc>
        <w:tc>
          <w:tcPr>
            <w:tcW w:w="1600" w:type="dxa"/>
            <w:noWrap w:val="0"/>
            <w:vAlign w:val="center"/>
          </w:tcPr>
          <w:p w14:paraId="28BEF002">
            <w:pPr>
              <w:spacing w:line="240" w:lineRule="auto"/>
              <w:jc w:val="center"/>
              <w:outlineLvl w:val="0"/>
              <w:rPr>
                <w:rFonts w:hint="eastAsia" w:ascii="仿宋" w:hAnsi="仿宋" w:eastAsia="仿宋" w:cs="仿宋"/>
                <w:color w:val="auto"/>
                <w:sz w:val="24"/>
                <w:highlight w:val="none"/>
              </w:rPr>
            </w:pPr>
          </w:p>
        </w:tc>
      </w:tr>
      <w:tr w14:paraId="4ADDA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535" w:type="dxa"/>
            <w:shd w:val="clear" w:color="auto" w:fill="auto"/>
            <w:noWrap w:val="0"/>
            <w:vAlign w:val="center"/>
          </w:tcPr>
          <w:p w14:paraId="0F789C46">
            <w:pPr>
              <w:spacing w:line="240" w:lineRule="auto"/>
              <w:jc w:val="center"/>
              <w:outlineLvl w:val="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14</w:t>
            </w:r>
          </w:p>
        </w:tc>
        <w:tc>
          <w:tcPr>
            <w:tcW w:w="4776" w:type="dxa"/>
            <w:shd w:val="clear" w:color="auto" w:fill="auto"/>
            <w:noWrap w:val="0"/>
            <w:vAlign w:val="center"/>
          </w:tcPr>
          <w:p w14:paraId="7214FB95">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
                <w:bCs/>
                <w:i w:val="0"/>
                <w:iCs w:val="0"/>
                <w:color w:val="auto"/>
                <w:kern w:val="0"/>
                <w:sz w:val="20"/>
                <w:szCs w:val="20"/>
                <w:highlight w:val="none"/>
                <w:u w:val="none"/>
                <w:lang w:val="en-US" w:eastAsia="zh-CN" w:bidi="ar"/>
              </w:rPr>
            </w:pPr>
            <w:r>
              <w:rPr>
                <w:rFonts w:hint="eastAsia" w:ascii="仿宋" w:hAnsi="仿宋" w:eastAsia="仿宋" w:cs="仿宋"/>
                <w:b/>
                <w:bCs/>
                <w:i w:val="0"/>
                <w:iCs w:val="0"/>
                <w:color w:val="auto"/>
                <w:kern w:val="0"/>
                <w:sz w:val="20"/>
                <w:szCs w:val="20"/>
                <w:highlight w:val="none"/>
                <w:u w:val="none"/>
                <w:lang w:val="en-US" w:eastAsia="zh-CN" w:bidi="ar"/>
              </w:rPr>
              <w:t>人员管理：录用与考核、淘汰机制、奖罚、协调关系、服务意识、量化管理及标准运作等，</w:t>
            </w:r>
            <w:r>
              <w:rPr>
                <w:rFonts w:hint="eastAsia" w:ascii="仿宋" w:hAnsi="仿宋" w:eastAsia="仿宋" w:cs="仿宋"/>
                <w:b/>
                <w:bCs/>
                <w:color w:val="auto"/>
                <w:szCs w:val="21"/>
                <w:highlight w:val="none"/>
                <w:lang w:val="en-US" w:eastAsia="zh-CN"/>
              </w:rPr>
              <w:t>根据投标人</w:t>
            </w:r>
            <w:r>
              <w:rPr>
                <w:rFonts w:hint="eastAsia" w:ascii="仿宋" w:hAnsi="仿宋" w:eastAsia="仿宋" w:cs="仿宋"/>
                <w:b/>
                <w:bCs/>
                <w:i w:val="0"/>
                <w:iCs w:val="0"/>
                <w:color w:val="auto"/>
                <w:kern w:val="0"/>
                <w:sz w:val="20"/>
                <w:szCs w:val="20"/>
                <w:highlight w:val="none"/>
                <w:u w:val="none"/>
                <w:lang w:val="en-US" w:eastAsia="zh-CN" w:bidi="ar"/>
              </w:rPr>
              <w:t>对各类人员的管理方式和行为规范的等情况进行打分，最高得5分。</w:t>
            </w:r>
          </w:p>
          <w:p w14:paraId="2CC514B1">
            <w:pPr>
              <w:keepNext w:val="0"/>
              <w:keepLines w:val="0"/>
              <w:widowControl/>
              <w:suppressLineNumbers w:val="0"/>
              <w:spacing w:before="0" w:beforeAutospacing="0" w:after="0" w:afterAutospacing="0"/>
              <w:ind w:left="0" w:leftChars="0" w:right="0" w:rightChars="0"/>
              <w:jc w:val="left"/>
              <w:textAlignment w:val="center"/>
              <w:rPr>
                <w:rFonts w:hint="eastAsia" w:ascii="仿宋" w:hAnsi="仿宋" w:eastAsia="仿宋" w:cs="仿宋"/>
                <w:color w:val="auto"/>
                <w:highlight w:val="none"/>
                <w:lang w:val="en-US" w:eastAsia="zh-CN"/>
              </w:rPr>
            </w:pPr>
            <w:r>
              <w:rPr>
                <w:rFonts w:hint="eastAsia" w:ascii="仿宋" w:hAnsi="仿宋" w:eastAsia="仿宋" w:cs="仿宋"/>
                <w:b w:val="0"/>
                <w:bCs w:val="0"/>
                <w:i w:val="0"/>
                <w:iCs w:val="0"/>
                <w:color w:val="auto"/>
                <w:kern w:val="0"/>
                <w:sz w:val="20"/>
                <w:szCs w:val="20"/>
                <w:highlight w:val="none"/>
                <w:u w:val="none"/>
                <w:lang w:val="en-US" w:eastAsia="zh-CN" w:bidi="ar"/>
              </w:rPr>
              <w:t>方案内容具体合理，贴合采购实际，可行性高的得5分；方案内容较合理，可行性较高的得3分；方案内容基本合理，可行性一般的得1分；未提供的不得分。</w:t>
            </w:r>
          </w:p>
        </w:tc>
        <w:tc>
          <w:tcPr>
            <w:tcW w:w="784" w:type="dxa"/>
            <w:shd w:val="clear" w:color="auto" w:fill="auto"/>
            <w:noWrap w:val="0"/>
            <w:vAlign w:val="center"/>
          </w:tcPr>
          <w:p w14:paraId="75595EEC">
            <w:pPr>
              <w:spacing w:line="240" w:lineRule="auto"/>
              <w:jc w:val="center"/>
              <w:outlineLvl w:val="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w:t>
            </w:r>
          </w:p>
        </w:tc>
        <w:tc>
          <w:tcPr>
            <w:tcW w:w="1145" w:type="dxa"/>
            <w:shd w:val="clear" w:color="auto" w:fill="auto"/>
            <w:noWrap w:val="0"/>
            <w:vAlign w:val="center"/>
          </w:tcPr>
          <w:p w14:paraId="069CC497">
            <w:pPr>
              <w:spacing w:line="240" w:lineRule="auto"/>
              <w:jc w:val="center"/>
              <w:outlineLvl w:val="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主观分</w:t>
            </w:r>
          </w:p>
        </w:tc>
        <w:tc>
          <w:tcPr>
            <w:tcW w:w="1600" w:type="dxa"/>
            <w:noWrap w:val="0"/>
            <w:vAlign w:val="center"/>
          </w:tcPr>
          <w:p w14:paraId="2B850F39">
            <w:pPr>
              <w:spacing w:line="240" w:lineRule="auto"/>
              <w:jc w:val="center"/>
              <w:outlineLvl w:val="0"/>
              <w:rPr>
                <w:rFonts w:hint="eastAsia" w:ascii="仿宋" w:hAnsi="仿宋" w:eastAsia="仿宋" w:cs="仿宋"/>
                <w:color w:val="auto"/>
                <w:sz w:val="24"/>
                <w:highlight w:val="none"/>
              </w:rPr>
            </w:pPr>
          </w:p>
        </w:tc>
      </w:tr>
      <w:tr w14:paraId="66EB3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4" w:hRule="atLeast"/>
        </w:trPr>
        <w:tc>
          <w:tcPr>
            <w:tcW w:w="535" w:type="dxa"/>
            <w:shd w:val="clear" w:color="auto" w:fill="auto"/>
            <w:noWrap w:val="0"/>
            <w:vAlign w:val="center"/>
          </w:tcPr>
          <w:p w14:paraId="206F744D">
            <w:pPr>
              <w:spacing w:line="240" w:lineRule="auto"/>
              <w:jc w:val="center"/>
              <w:outlineLvl w:val="0"/>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15</w:t>
            </w:r>
          </w:p>
        </w:tc>
        <w:tc>
          <w:tcPr>
            <w:tcW w:w="4776" w:type="dxa"/>
            <w:shd w:val="clear" w:color="auto" w:fill="auto"/>
            <w:noWrap w:val="0"/>
            <w:vAlign w:val="center"/>
          </w:tcPr>
          <w:p w14:paraId="017931D4">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 w:val="0"/>
                <w:bCs w:val="0"/>
                <w:i w:val="0"/>
                <w:iCs w:val="0"/>
                <w:color w:val="auto"/>
                <w:kern w:val="0"/>
                <w:sz w:val="20"/>
                <w:szCs w:val="20"/>
                <w:highlight w:val="none"/>
                <w:u w:val="none"/>
                <w:lang w:val="en-US" w:eastAsia="zh-CN" w:bidi="ar"/>
              </w:rPr>
            </w:pPr>
            <w:r>
              <w:rPr>
                <w:rFonts w:hint="eastAsia" w:ascii="仿宋" w:hAnsi="仿宋" w:eastAsia="仿宋" w:cs="仿宋"/>
                <w:b w:val="0"/>
                <w:bCs w:val="0"/>
                <w:i w:val="0"/>
                <w:iCs w:val="0"/>
                <w:color w:val="auto"/>
                <w:kern w:val="0"/>
                <w:sz w:val="20"/>
                <w:szCs w:val="20"/>
                <w:highlight w:val="none"/>
                <w:u w:val="none"/>
                <w:lang w:val="en-US" w:eastAsia="zh-CN" w:bidi="ar"/>
              </w:rPr>
              <w:t>投标人根据本项目特点，提供招标文件规定的服务项目外的个性化服务的相关方案，根据方案进行打分，最高得5分。</w:t>
            </w:r>
          </w:p>
          <w:p w14:paraId="4DFE51A5">
            <w:pPr>
              <w:keepNext w:val="0"/>
              <w:keepLines w:val="0"/>
              <w:widowControl/>
              <w:suppressLineNumbers w:val="0"/>
              <w:spacing w:before="0" w:beforeAutospacing="0" w:after="0" w:afterAutospacing="0"/>
              <w:ind w:left="0" w:leftChars="0" w:right="0" w:rightChars="0"/>
              <w:jc w:val="left"/>
              <w:textAlignment w:val="center"/>
              <w:rPr>
                <w:rFonts w:hint="eastAsia" w:ascii="仿宋" w:hAnsi="仿宋" w:eastAsia="仿宋" w:cs="仿宋"/>
                <w:b w:val="0"/>
                <w:bCs w:val="0"/>
                <w:i w:val="0"/>
                <w:iCs w:val="0"/>
                <w:color w:val="auto"/>
                <w:kern w:val="0"/>
                <w:sz w:val="20"/>
                <w:szCs w:val="20"/>
                <w:highlight w:val="none"/>
                <w:u w:val="none"/>
                <w:lang w:val="en-US" w:eastAsia="zh-CN" w:bidi="ar"/>
              </w:rPr>
            </w:pPr>
            <w:r>
              <w:rPr>
                <w:rFonts w:hint="eastAsia" w:ascii="仿宋" w:hAnsi="仿宋" w:eastAsia="仿宋" w:cs="仿宋"/>
                <w:b w:val="0"/>
                <w:bCs w:val="0"/>
                <w:i w:val="0"/>
                <w:iCs w:val="0"/>
                <w:color w:val="auto"/>
                <w:kern w:val="0"/>
                <w:sz w:val="20"/>
                <w:szCs w:val="20"/>
                <w:highlight w:val="none"/>
                <w:u w:val="none"/>
                <w:lang w:val="en-US" w:eastAsia="zh-CN" w:bidi="ar"/>
              </w:rPr>
              <w:t>方案内容具体合理、能够有效提高项目服务质量的得5分；方案内容较合理的得3分；方案内容基本合理，可行性一般的得1分；未提供方案的不得分。</w:t>
            </w:r>
          </w:p>
        </w:tc>
        <w:tc>
          <w:tcPr>
            <w:tcW w:w="784" w:type="dxa"/>
            <w:noWrap w:val="0"/>
            <w:vAlign w:val="center"/>
          </w:tcPr>
          <w:p w14:paraId="69D9D263">
            <w:pPr>
              <w:spacing w:line="240" w:lineRule="auto"/>
              <w:jc w:val="center"/>
              <w:outlineLvl w:val="0"/>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5</w:t>
            </w:r>
          </w:p>
        </w:tc>
        <w:tc>
          <w:tcPr>
            <w:tcW w:w="1145" w:type="dxa"/>
            <w:noWrap w:val="0"/>
            <w:vAlign w:val="center"/>
          </w:tcPr>
          <w:p w14:paraId="19C9B3F4">
            <w:pPr>
              <w:spacing w:line="240" w:lineRule="auto"/>
              <w:jc w:val="center"/>
              <w:outlineLvl w:val="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主观分</w:t>
            </w:r>
          </w:p>
        </w:tc>
        <w:tc>
          <w:tcPr>
            <w:tcW w:w="1600" w:type="dxa"/>
            <w:noWrap w:val="0"/>
            <w:vAlign w:val="center"/>
          </w:tcPr>
          <w:p w14:paraId="37D2254D">
            <w:pPr>
              <w:spacing w:line="240" w:lineRule="auto"/>
              <w:jc w:val="center"/>
              <w:outlineLvl w:val="0"/>
              <w:rPr>
                <w:rFonts w:hint="eastAsia" w:ascii="仿宋" w:hAnsi="仿宋" w:eastAsia="仿宋" w:cs="仿宋"/>
                <w:color w:val="auto"/>
                <w:sz w:val="24"/>
                <w:highlight w:val="none"/>
              </w:rPr>
            </w:pPr>
          </w:p>
        </w:tc>
      </w:tr>
      <w:tr w14:paraId="4588C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535" w:type="dxa"/>
            <w:shd w:val="clear" w:color="auto" w:fill="auto"/>
            <w:noWrap w:val="0"/>
            <w:vAlign w:val="center"/>
          </w:tcPr>
          <w:p w14:paraId="15A276A9">
            <w:pPr>
              <w:spacing w:line="240" w:lineRule="auto"/>
              <w:jc w:val="center"/>
              <w:outlineLvl w:val="0"/>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16</w:t>
            </w:r>
          </w:p>
        </w:tc>
        <w:tc>
          <w:tcPr>
            <w:tcW w:w="4776" w:type="dxa"/>
            <w:shd w:val="clear" w:color="auto" w:fill="auto"/>
            <w:noWrap w:val="0"/>
            <w:vAlign w:val="center"/>
          </w:tcPr>
          <w:p w14:paraId="0E328D78">
            <w:pPr>
              <w:keepNext w:val="0"/>
              <w:keepLines w:val="0"/>
              <w:widowControl/>
              <w:suppressLineNumbers w:val="0"/>
              <w:spacing w:before="0" w:beforeAutospacing="0" w:after="0" w:afterAutospacing="0"/>
              <w:ind w:left="0" w:leftChars="0" w:right="0" w:rightChars="0"/>
              <w:jc w:val="left"/>
              <w:textAlignment w:val="center"/>
              <w:rPr>
                <w:rFonts w:hint="eastAsia" w:ascii="仿宋" w:hAnsi="仿宋" w:eastAsia="仿宋" w:cs="仿宋"/>
                <w:b w:val="0"/>
                <w:bCs w:val="0"/>
                <w:i w:val="0"/>
                <w:iCs w:val="0"/>
                <w:color w:val="auto"/>
                <w:kern w:val="0"/>
                <w:sz w:val="20"/>
                <w:szCs w:val="20"/>
                <w:highlight w:val="none"/>
                <w:u w:val="none"/>
                <w:lang w:val="en-US" w:eastAsia="zh-CN" w:bidi="ar"/>
              </w:rPr>
            </w:pPr>
            <w:r>
              <w:rPr>
                <w:rFonts w:hint="eastAsia" w:ascii="仿宋" w:hAnsi="仿宋" w:eastAsia="仿宋" w:cs="仿宋"/>
                <w:b w:val="0"/>
                <w:bCs w:val="0"/>
                <w:i w:val="0"/>
                <w:iCs w:val="0"/>
                <w:color w:val="auto"/>
                <w:kern w:val="0"/>
                <w:sz w:val="20"/>
                <w:szCs w:val="20"/>
                <w:highlight w:val="none"/>
                <w:u w:val="none"/>
                <w:lang w:val="en-US" w:eastAsia="zh-CN" w:bidi="ar"/>
              </w:rPr>
              <w:t>根据</w:t>
            </w:r>
            <w:r>
              <w:rPr>
                <w:rFonts w:hint="eastAsia" w:ascii="仿宋" w:hAnsi="仿宋" w:eastAsia="仿宋" w:cs="仿宋"/>
                <w:b w:val="0"/>
                <w:bCs w:val="0"/>
                <w:i w:val="0"/>
                <w:iCs w:val="0"/>
                <w:color w:val="auto"/>
                <w:kern w:val="0"/>
                <w:sz w:val="20"/>
                <w:szCs w:val="20"/>
                <w:highlight w:val="none"/>
                <w:u w:val="none"/>
                <w:lang w:val="en-US" w:eastAsia="zh-CN" w:bidi="ar"/>
              </w:rPr>
              <w:t>拟派本项目负责人的学历、工作经验、专业能力、进行打分，最高得3分。</w:t>
            </w:r>
          </w:p>
          <w:p w14:paraId="26FA55C7">
            <w:pPr>
              <w:keepNext w:val="0"/>
              <w:keepLines w:val="0"/>
              <w:widowControl/>
              <w:suppressLineNumbers w:val="0"/>
              <w:spacing w:before="0" w:beforeAutospacing="0" w:after="0" w:afterAutospacing="0"/>
              <w:ind w:left="0" w:leftChars="0" w:right="0" w:rightChars="0"/>
              <w:jc w:val="left"/>
              <w:textAlignment w:val="center"/>
              <w:rPr>
                <w:rFonts w:hint="default" w:ascii="仿宋" w:hAnsi="仿宋" w:eastAsia="仿宋" w:cs="仿宋"/>
                <w:b w:val="0"/>
                <w:bCs w:val="0"/>
                <w:i w:val="0"/>
                <w:iCs w:val="0"/>
                <w:color w:val="auto"/>
                <w:kern w:val="0"/>
                <w:sz w:val="20"/>
                <w:szCs w:val="20"/>
                <w:highlight w:val="none"/>
                <w:u w:val="none"/>
                <w:lang w:val="en-US" w:eastAsia="zh-CN" w:bidi="ar"/>
              </w:rPr>
            </w:pPr>
            <w:r>
              <w:rPr>
                <w:rFonts w:hint="eastAsia" w:ascii="仿宋" w:hAnsi="仿宋" w:eastAsia="仿宋" w:cs="仿宋"/>
                <w:b w:val="0"/>
                <w:bCs w:val="0"/>
                <w:i w:val="0"/>
                <w:iCs w:val="0"/>
                <w:color w:val="auto"/>
                <w:kern w:val="0"/>
                <w:sz w:val="20"/>
                <w:szCs w:val="20"/>
                <w:highlight w:val="none"/>
                <w:u w:val="none"/>
                <w:lang w:val="en-US" w:eastAsia="zh-CN" w:bidi="ar"/>
              </w:rPr>
              <w:t>学历高、经验丰富得3分；学历、</w:t>
            </w:r>
            <w:r>
              <w:rPr>
                <w:rFonts w:hint="eastAsia" w:ascii="仿宋" w:hAnsi="仿宋" w:eastAsia="仿宋" w:cs="仿宋"/>
                <w:b w:val="0"/>
                <w:bCs w:val="0"/>
                <w:i w:val="0"/>
                <w:iCs w:val="0"/>
                <w:color w:val="auto"/>
                <w:kern w:val="0"/>
                <w:sz w:val="20"/>
                <w:szCs w:val="20"/>
                <w:highlight w:val="none"/>
                <w:u w:val="none"/>
                <w:lang w:val="en-US" w:eastAsia="zh-CN" w:bidi="ar"/>
              </w:rPr>
              <w:t>经验一般得1分；未安排项目负责人不得分。</w:t>
            </w:r>
          </w:p>
          <w:p w14:paraId="41A01B3A">
            <w:pPr>
              <w:keepNext w:val="0"/>
              <w:keepLines w:val="0"/>
              <w:widowControl/>
              <w:suppressLineNumbers w:val="0"/>
              <w:spacing w:before="0" w:beforeAutospacing="0" w:after="0" w:afterAutospacing="0"/>
              <w:ind w:left="0" w:leftChars="0" w:right="0" w:rightChars="0"/>
              <w:jc w:val="left"/>
              <w:textAlignment w:val="center"/>
              <w:rPr>
                <w:rFonts w:hint="eastAsia" w:ascii="仿宋" w:hAnsi="仿宋" w:eastAsia="仿宋" w:cs="仿宋"/>
                <w:b w:val="0"/>
                <w:bCs w:val="0"/>
                <w:i w:val="0"/>
                <w:iCs w:val="0"/>
                <w:color w:val="auto"/>
                <w:kern w:val="0"/>
                <w:sz w:val="20"/>
                <w:szCs w:val="20"/>
                <w:highlight w:val="none"/>
                <w:u w:val="none"/>
                <w:lang w:val="en-US" w:eastAsia="zh-CN" w:bidi="ar"/>
              </w:rPr>
            </w:pPr>
            <w:r>
              <w:rPr>
                <w:rFonts w:hint="eastAsia" w:ascii="仿宋" w:hAnsi="仿宋" w:eastAsia="仿宋" w:cs="仿宋"/>
                <w:b w:val="0"/>
                <w:bCs w:val="0"/>
                <w:i w:val="0"/>
                <w:iCs w:val="0"/>
                <w:color w:val="auto"/>
                <w:kern w:val="0"/>
                <w:sz w:val="20"/>
                <w:szCs w:val="20"/>
                <w:highlight w:val="none"/>
                <w:u w:val="none"/>
                <w:lang w:val="en-US" w:eastAsia="zh-CN" w:bidi="ar"/>
              </w:rPr>
              <w:t>注：须提供项目负责人的相关证书及近三个月单位社保证明材料复印件，否则不得分。</w:t>
            </w:r>
          </w:p>
        </w:tc>
        <w:tc>
          <w:tcPr>
            <w:tcW w:w="784" w:type="dxa"/>
            <w:noWrap w:val="0"/>
            <w:vAlign w:val="center"/>
          </w:tcPr>
          <w:p w14:paraId="6955A059">
            <w:pPr>
              <w:spacing w:line="240" w:lineRule="auto"/>
              <w:jc w:val="center"/>
              <w:outlineLvl w:val="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w:t>
            </w:r>
          </w:p>
        </w:tc>
        <w:tc>
          <w:tcPr>
            <w:tcW w:w="1145" w:type="dxa"/>
            <w:noWrap w:val="0"/>
            <w:vAlign w:val="center"/>
          </w:tcPr>
          <w:p w14:paraId="2B628DD1">
            <w:pPr>
              <w:spacing w:line="240" w:lineRule="auto"/>
              <w:jc w:val="center"/>
              <w:outlineLvl w:val="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主观分</w:t>
            </w:r>
          </w:p>
        </w:tc>
        <w:tc>
          <w:tcPr>
            <w:tcW w:w="1600" w:type="dxa"/>
            <w:noWrap w:val="0"/>
            <w:vAlign w:val="center"/>
          </w:tcPr>
          <w:p w14:paraId="1D9A5478">
            <w:pPr>
              <w:spacing w:line="240" w:lineRule="auto"/>
              <w:jc w:val="center"/>
              <w:outlineLvl w:val="0"/>
              <w:rPr>
                <w:rFonts w:hint="eastAsia" w:ascii="仿宋" w:hAnsi="仿宋" w:eastAsia="仿宋" w:cs="仿宋"/>
                <w:color w:val="auto"/>
                <w:sz w:val="24"/>
                <w:highlight w:val="none"/>
              </w:rPr>
            </w:pPr>
          </w:p>
        </w:tc>
      </w:tr>
      <w:tr w14:paraId="4B89C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535" w:type="dxa"/>
            <w:shd w:val="clear" w:color="auto" w:fill="auto"/>
            <w:noWrap w:val="0"/>
            <w:vAlign w:val="center"/>
          </w:tcPr>
          <w:p w14:paraId="5EFB3A54">
            <w:pPr>
              <w:spacing w:line="240" w:lineRule="auto"/>
              <w:jc w:val="center"/>
              <w:outlineLvl w:val="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17</w:t>
            </w:r>
          </w:p>
        </w:tc>
        <w:tc>
          <w:tcPr>
            <w:tcW w:w="4776" w:type="dxa"/>
            <w:shd w:val="clear" w:color="auto" w:fill="auto"/>
            <w:noWrap w:val="0"/>
            <w:vAlign w:val="center"/>
          </w:tcPr>
          <w:p w14:paraId="3B685AE2">
            <w:pPr>
              <w:keepNext w:val="0"/>
              <w:keepLines w:val="0"/>
              <w:widowControl/>
              <w:suppressLineNumbers w:val="0"/>
              <w:spacing w:before="0" w:beforeAutospacing="0" w:after="0" w:afterAutospacing="0"/>
              <w:ind w:left="0" w:leftChars="0" w:right="0" w:rightChars="0"/>
              <w:jc w:val="left"/>
              <w:textAlignment w:val="center"/>
              <w:rPr>
                <w:rFonts w:hint="eastAsia" w:ascii="仿宋" w:hAnsi="仿宋" w:eastAsia="仿宋" w:cs="仿宋"/>
                <w:b w:val="0"/>
                <w:bCs w:val="0"/>
                <w:i w:val="0"/>
                <w:iCs w:val="0"/>
                <w:color w:val="auto"/>
                <w:kern w:val="0"/>
                <w:sz w:val="20"/>
                <w:szCs w:val="20"/>
                <w:highlight w:val="none"/>
                <w:u w:val="none"/>
                <w:lang w:val="en-US" w:eastAsia="zh-CN" w:bidi="ar"/>
              </w:rPr>
            </w:pPr>
            <w:r>
              <w:rPr>
                <w:rFonts w:hint="eastAsia" w:ascii="仿宋" w:hAnsi="仿宋" w:eastAsia="仿宋" w:cs="仿宋"/>
                <w:b w:val="0"/>
                <w:bCs w:val="0"/>
                <w:i w:val="0"/>
                <w:iCs w:val="0"/>
                <w:color w:val="auto"/>
                <w:kern w:val="0"/>
                <w:sz w:val="20"/>
                <w:szCs w:val="20"/>
                <w:highlight w:val="none"/>
                <w:u w:val="none"/>
                <w:lang w:val="en-US" w:eastAsia="zh-CN" w:bidi="ar"/>
              </w:rPr>
              <w:t>根据拟派保洁人员的学历、工作经验、专业能力以及数量进行打分，最高得5分。</w:t>
            </w:r>
            <w:r>
              <w:rPr>
                <w:rFonts w:hint="eastAsia" w:ascii="仿宋" w:hAnsi="仿宋" w:eastAsia="仿宋" w:cs="仿宋"/>
                <w:b w:val="0"/>
                <w:bCs w:val="0"/>
                <w:i w:val="0"/>
                <w:iCs w:val="0"/>
                <w:color w:val="auto"/>
                <w:kern w:val="0"/>
                <w:sz w:val="20"/>
                <w:szCs w:val="20"/>
                <w:highlight w:val="none"/>
                <w:u w:val="none"/>
                <w:lang w:val="en-US" w:eastAsia="zh-CN" w:bidi="ar"/>
              </w:rPr>
              <w:t>（须提供相关人员在本单位近一个月的社保缴纳、人员证书等证明材料复印件并加盖投标供应</w:t>
            </w:r>
            <w:r>
              <w:rPr>
                <w:rFonts w:hint="eastAsia" w:ascii="仿宋" w:hAnsi="仿宋" w:eastAsia="仿宋" w:cs="仿宋"/>
                <w:b w:val="0"/>
                <w:bCs w:val="0"/>
                <w:i w:val="0"/>
                <w:iCs w:val="0"/>
                <w:color w:val="auto"/>
                <w:kern w:val="0"/>
                <w:sz w:val="20"/>
                <w:szCs w:val="20"/>
                <w:highlight w:val="none"/>
                <w:u w:val="none"/>
                <w:lang w:val="en-US" w:eastAsia="zh-CN" w:bidi="ar"/>
              </w:rPr>
              <w:t>商公章，不提供不得分。）</w:t>
            </w:r>
          </w:p>
          <w:p w14:paraId="5E370562">
            <w:pPr>
              <w:keepNext w:val="0"/>
              <w:keepLines w:val="0"/>
              <w:widowControl/>
              <w:suppressLineNumbers w:val="0"/>
              <w:spacing w:before="0" w:beforeAutospacing="0" w:after="0" w:afterAutospacing="0"/>
              <w:ind w:left="0" w:leftChars="0" w:right="0" w:rightChars="0"/>
              <w:jc w:val="left"/>
              <w:textAlignment w:val="center"/>
              <w:rPr>
                <w:rFonts w:hint="eastAsia" w:ascii="仿宋" w:hAnsi="仿宋" w:eastAsia="仿宋" w:cs="仿宋"/>
                <w:b w:val="0"/>
                <w:bCs w:val="0"/>
                <w:i w:val="0"/>
                <w:iCs w:val="0"/>
                <w:color w:val="auto"/>
                <w:kern w:val="0"/>
                <w:sz w:val="20"/>
                <w:szCs w:val="20"/>
                <w:highlight w:val="none"/>
                <w:u w:val="none"/>
                <w:lang w:val="en-US" w:eastAsia="zh-CN" w:bidi="ar"/>
              </w:rPr>
            </w:pPr>
            <w:r>
              <w:rPr>
                <w:rFonts w:hint="eastAsia" w:ascii="仿宋" w:hAnsi="仿宋" w:eastAsia="仿宋" w:cs="仿宋"/>
                <w:b w:val="0"/>
                <w:bCs w:val="0"/>
                <w:i w:val="0"/>
                <w:iCs w:val="0"/>
                <w:color w:val="auto"/>
                <w:kern w:val="0"/>
                <w:sz w:val="20"/>
                <w:szCs w:val="20"/>
                <w:highlight w:val="none"/>
                <w:u w:val="none"/>
                <w:lang w:val="en-US" w:eastAsia="zh-CN" w:bidi="ar"/>
              </w:rPr>
              <w:t>人员配备充裕，经验丰富得5分；人员数量基本满足需求，经验一般得3分；人员数量相对匮乏，经验亦有所欠缺的得1分；未提供不得分。</w:t>
            </w:r>
          </w:p>
        </w:tc>
        <w:tc>
          <w:tcPr>
            <w:tcW w:w="784" w:type="dxa"/>
            <w:noWrap w:val="0"/>
            <w:vAlign w:val="center"/>
          </w:tcPr>
          <w:p w14:paraId="08477F57">
            <w:pPr>
              <w:spacing w:line="240" w:lineRule="auto"/>
              <w:jc w:val="center"/>
              <w:outlineLvl w:val="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5</w:t>
            </w:r>
          </w:p>
        </w:tc>
        <w:tc>
          <w:tcPr>
            <w:tcW w:w="1145" w:type="dxa"/>
            <w:noWrap w:val="0"/>
            <w:vAlign w:val="center"/>
          </w:tcPr>
          <w:p w14:paraId="577D78CE">
            <w:pPr>
              <w:spacing w:line="240" w:lineRule="auto"/>
              <w:jc w:val="center"/>
              <w:outlineLvl w:val="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主观分</w:t>
            </w:r>
          </w:p>
        </w:tc>
        <w:tc>
          <w:tcPr>
            <w:tcW w:w="1600" w:type="dxa"/>
            <w:noWrap w:val="0"/>
            <w:vAlign w:val="center"/>
          </w:tcPr>
          <w:p w14:paraId="4775129B">
            <w:pPr>
              <w:spacing w:line="240" w:lineRule="auto"/>
              <w:jc w:val="center"/>
              <w:outlineLvl w:val="0"/>
              <w:rPr>
                <w:rFonts w:hint="eastAsia" w:ascii="仿宋" w:hAnsi="仿宋" w:eastAsia="仿宋" w:cs="仿宋"/>
                <w:color w:val="auto"/>
                <w:sz w:val="24"/>
                <w:highlight w:val="none"/>
              </w:rPr>
            </w:pPr>
          </w:p>
        </w:tc>
      </w:tr>
      <w:tr w14:paraId="5CE06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35" w:type="dxa"/>
            <w:shd w:val="clear" w:color="auto" w:fill="auto"/>
            <w:noWrap w:val="0"/>
            <w:vAlign w:val="center"/>
          </w:tcPr>
          <w:p w14:paraId="55D618D3">
            <w:pPr>
              <w:spacing w:line="240" w:lineRule="auto"/>
              <w:jc w:val="center"/>
              <w:outlineLvl w:val="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18</w:t>
            </w:r>
          </w:p>
        </w:tc>
        <w:tc>
          <w:tcPr>
            <w:tcW w:w="4776" w:type="dxa"/>
            <w:shd w:val="clear" w:color="auto" w:fill="auto"/>
            <w:noWrap w:val="0"/>
            <w:vAlign w:val="center"/>
          </w:tcPr>
          <w:p w14:paraId="08401DC8">
            <w:pPr>
              <w:keepNext w:val="0"/>
              <w:keepLines w:val="0"/>
              <w:widowControl/>
              <w:suppressLineNumbers w:val="0"/>
              <w:spacing w:before="0" w:beforeAutospacing="0" w:after="0" w:afterAutospacing="0"/>
              <w:ind w:left="0" w:leftChars="0" w:right="0" w:rightChars="0"/>
              <w:jc w:val="left"/>
              <w:textAlignment w:val="center"/>
              <w:rPr>
                <w:rFonts w:hint="eastAsia" w:ascii="仿宋" w:hAnsi="仿宋" w:eastAsia="仿宋" w:cs="仿宋"/>
                <w:i w:val="0"/>
                <w:iCs w:val="0"/>
                <w:color w:val="auto"/>
                <w:kern w:val="2"/>
                <w:sz w:val="20"/>
                <w:szCs w:val="20"/>
                <w:highlight w:val="none"/>
                <w:u w:val="none"/>
                <w:lang w:val="en-US" w:eastAsia="zh-CN" w:bidi="ar-SA"/>
              </w:rPr>
            </w:pPr>
            <w:r>
              <w:rPr>
                <w:rFonts w:hint="eastAsia" w:ascii="仿宋" w:hAnsi="仿宋" w:eastAsia="仿宋" w:cs="仿宋"/>
                <w:i w:val="0"/>
                <w:iCs w:val="0"/>
                <w:color w:val="auto"/>
                <w:kern w:val="0"/>
                <w:sz w:val="20"/>
                <w:szCs w:val="20"/>
                <w:highlight w:val="none"/>
                <w:u w:val="none"/>
                <w:lang w:val="en-US" w:eastAsia="zh-CN" w:bidi="ar"/>
              </w:rPr>
              <w:t>管理体系：投标人具有有效期内的质量管理体系、环境管理体系、职业健康安全管理体系，每提供1个得1分，最高得3分。(提供证书扫描件及中国国家认证认可监督委员会网站查询的截图证明材料，否则不得分）</w:t>
            </w:r>
          </w:p>
        </w:tc>
        <w:tc>
          <w:tcPr>
            <w:tcW w:w="784" w:type="dxa"/>
            <w:noWrap w:val="0"/>
            <w:vAlign w:val="center"/>
          </w:tcPr>
          <w:p w14:paraId="651A38A7">
            <w:pPr>
              <w:spacing w:line="240" w:lineRule="auto"/>
              <w:jc w:val="center"/>
              <w:outlineLvl w:val="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w:t>
            </w:r>
          </w:p>
        </w:tc>
        <w:tc>
          <w:tcPr>
            <w:tcW w:w="1145" w:type="dxa"/>
            <w:shd w:val="clear" w:color="auto" w:fill="auto"/>
            <w:noWrap w:val="0"/>
            <w:vAlign w:val="center"/>
          </w:tcPr>
          <w:p w14:paraId="0D369D8E">
            <w:pPr>
              <w:spacing w:line="240" w:lineRule="auto"/>
              <w:jc w:val="center"/>
              <w:outlineLvl w:val="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客观分</w:t>
            </w:r>
          </w:p>
        </w:tc>
        <w:tc>
          <w:tcPr>
            <w:tcW w:w="1600" w:type="dxa"/>
            <w:noWrap w:val="0"/>
            <w:vAlign w:val="center"/>
          </w:tcPr>
          <w:p w14:paraId="4E4F848C">
            <w:pPr>
              <w:spacing w:line="240" w:lineRule="auto"/>
              <w:jc w:val="center"/>
              <w:outlineLvl w:val="0"/>
              <w:rPr>
                <w:rFonts w:hint="eastAsia" w:ascii="仿宋" w:hAnsi="仿宋" w:eastAsia="仿宋" w:cs="仿宋"/>
                <w:color w:val="auto"/>
                <w:sz w:val="24"/>
                <w:highlight w:val="none"/>
              </w:rPr>
            </w:pPr>
          </w:p>
        </w:tc>
      </w:tr>
      <w:tr w14:paraId="5C3E9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trPr>
        <w:tc>
          <w:tcPr>
            <w:tcW w:w="535" w:type="dxa"/>
            <w:shd w:val="clear" w:color="auto" w:fill="auto"/>
            <w:noWrap w:val="0"/>
            <w:vAlign w:val="center"/>
          </w:tcPr>
          <w:p w14:paraId="286B6606">
            <w:pPr>
              <w:spacing w:line="240" w:lineRule="auto"/>
              <w:jc w:val="center"/>
              <w:outlineLvl w:val="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19</w:t>
            </w:r>
          </w:p>
        </w:tc>
        <w:tc>
          <w:tcPr>
            <w:tcW w:w="4776" w:type="dxa"/>
            <w:shd w:val="clear" w:color="auto" w:fill="auto"/>
            <w:noWrap w:val="0"/>
            <w:vAlign w:val="center"/>
          </w:tcPr>
          <w:p w14:paraId="3B876866">
            <w:pPr>
              <w:keepNext w:val="0"/>
              <w:keepLines w:val="0"/>
              <w:widowControl/>
              <w:suppressLineNumbers w:val="0"/>
              <w:spacing w:before="0" w:beforeAutospacing="0" w:after="0" w:afterAutospacing="0"/>
              <w:ind w:left="0" w:leftChars="0" w:right="0" w:rightChars="0"/>
              <w:jc w:val="left"/>
              <w:textAlignment w:val="center"/>
              <w:rPr>
                <w:rFonts w:hint="eastAsia" w:ascii="仿宋" w:hAnsi="仿宋" w:eastAsia="仿宋" w:cs="仿宋"/>
                <w:b/>
                <w:bCs/>
                <w:i w:val="0"/>
                <w:iCs w:val="0"/>
                <w:color w:val="auto"/>
                <w:kern w:val="0"/>
                <w:sz w:val="20"/>
                <w:szCs w:val="20"/>
                <w:highlight w:val="none"/>
                <w:u w:val="none"/>
                <w:lang w:val="zh-TW" w:eastAsia="zh-CN" w:bidi="ar"/>
              </w:rPr>
            </w:pPr>
            <w:r>
              <w:rPr>
                <w:rFonts w:hint="eastAsia" w:ascii="仿宋" w:hAnsi="仿宋" w:eastAsia="仿宋" w:cs="仿宋"/>
                <w:bCs/>
                <w:color w:val="auto"/>
                <w:kern w:val="2"/>
                <w:sz w:val="20"/>
                <w:szCs w:val="20"/>
                <w:highlight w:val="none"/>
                <w:lang w:val="en-US" w:eastAsia="zh-CN" w:bidi="ar-SA"/>
              </w:rPr>
              <w:t>投标人服务网点设在建德地区范围内的得2分；投标人服务网点设在杭州地区范围内的得1分；投标人服务网点设在浙江省（杭州地区除外）范围内的得0.5分；售后服务点在浙江省以外的不得分。（注：投标供应商若未在以上区域设置本地化服务网点的，可于投标文件中提供相应的承诺函并加盖公章，承诺函中需包含在中标后30日历天内何处设立售后服务网点，否则不予认可。)</w:t>
            </w:r>
          </w:p>
        </w:tc>
        <w:tc>
          <w:tcPr>
            <w:tcW w:w="784" w:type="dxa"/>
            <w:shd w:val="clear" w:color="auto" w:fill="auto"/>
            <w:noWrap w:val="0"/>
            <w:vAlign w:val="center"/>
          </w:tcPr>
          <w:p w14:paraId="22E63562">
            <w:pPr>
              <w:spacing w:line="240" w:lineRule="auto"/>
              <w:jc w:val="center"/>
              <w:outlineLvl w:val="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w:t>
            </w:r>
          </w:p>
        </w:tc>
        <w:tc>
          <w:tcPr>
            <w:tcW w:w="1145" w:type="dxa"/>
            <w:shd w:val="clear" w:color="auto" w:fill="auto"/>
            <w:noWrap w:val="0"/>
            <w:vAlign w:val="center"/>
          </w:tcPr>
          <w:p w14:paraId="02DB211D">
            <w:pPr>
              <w:spacing w:line="240" w:lineRule="auto"/>
              <w:jc w:val="center"/>
              <w:outlineLvl w:val="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客观分</w:t>
            </w:r>
          </w:p>
        </w:tc>
        <w:tc>
          <w:tcPr>
            <w:tcW w:w="1600" w:type="dxa"/>
            <w:noWrap w:val="0"/>
            <w:vAlign w:val="center"/>
          </w:tcPr>
          <w:p w14:paraId="0D2CFEC4">
            <w:pPr>
              <w:spacing w:line="240" w:lineRule="auto"/>
              <w:jc w:val="center"/>
              <w:outlineLvl w:val="0"/>
              <w:rPr>
                <w:rFonts w:hint="eastAsia" w:ascii="仿宋" w:hAnsi="仿宋" w:eastAsia="仿宋" w:cs="仿宋"/>
                <w:color w:val="auto"/>
                <w:sz w:val="24"/>
                <w:highlight w:val="none"/>
              </w:rPr>
            </w:pPr>
          </w:p>
        </w:tc>
      </w:tr>
      <w:tr w14:paraId="180C5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535" w:type="dxa"/>
            <w:shd w:val="clear" w:color="auto" w:fill="auto"/>
            <w:noWrap w:val="0"/>
            <w:vAlign w:val="center"/>
          </w:tcPr>
          <w:p w14:paraId="2E304A10">
            <w:pPr>
              <w:spacing w:line="240" w:lineRule="auto"/>
              <w:jc w:val="center"/>
              <w:outlineLvl w:val="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20</w:t>
            </w:r>
          </w:p>
        </w:tc>
        <w:tc>
          <w:tcPr>
            <w:tcW w:w="4776" w:type="dxa"/>
            <w:noWrap w:val="0"/>
            <w:vAlign w:val="center"/>
          </w:tcPr>
          <w:p w14:paraId="546B97E7">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color w:val="auto"/>
                <w:sz w:val="21"/>
                <w:szCs w:val="21"/>
                <w:highlight w:val="none"/>
                <w:lang w:val="zh-CN" w:eastAsia="zh-CN"/>
              </w:rPr>
            </w:pPr>
            <w:r>
              <w:rPr>
                <w:rFonts w:hint="eastAsia" w:ascii="仿宋" w:hAnsi="仿宋" w:eastAsia="仿宋" w:cs="仿宋"/>
                <w:b w:val="0"/>
                <w:bCs w:val="0"/>
                <w:color w:val="auto"/>
                <w:sz w:val="21"/>
                <w:szCs w:val="21"/>
                <w:highlight w:val="none"/>
                <w:lang w:val="en-US" w:eastAsia="zh-CN"/>
              </w:rPr>
              <w:t>提供2021年1月1日以来</w:t>
            </w:r>
            <w:r>
              <w:rPr>
                <w:rFonts w:hint="eastAsia" w:ascii="仿宋" w:hAnsi="仿宋" w:eastAsia="仿宋" w:cs="仿宋"/>
                <w:b w:val="0"/>
                <w:bCs w:val="0"/>
                <w:color w:val="auto"/>
                <w:sz w:val="21"/>
                <w:szCs w:val="21"/>
                <w:highlight w:val="none"/>
                <w:lang w:val="zh-CN" w:eastAsia="zh-CN"/>
              </w:rPr>
              <w:t>（以签订合同时间为准）</w:t>
            </w:r>
            <w:r>
              <w:rPr>
                <w:rFonts w:hint="eastAsia" w:ascii="仿宋" w:hAnsi="仿宋" w:eastAsia="仿宋" w:cs="仿宋"/>
                <w:b w:val="0"/>
                <w:bCs w:val="0"/>
                <w:color w:val="auto"/>
                <w:sz w:val="21"/>
                <w:szCs w:val="21"/>
                <w:highlight w:val="none"/>
                <w:lang w:val="en-US" w:eastAsia="zh-CN"/>
              </w:rPr>
              <w:t>同类项目成功案例，提供1个得0.5分，最高得1分。（业绩有效性认定：提供合同和验收合格相关证明材料复印件并加盖公章，业绩时间以合同签订日期为准。）</w:t>
            </w:r>
          </w:p>
        </w:tc>
        <w:tc>
          <w:tcPr>
            <w:tcW w:w="784" w:type="dxa"/>
            <w:noWrap w:val="0"/>
            <w:vAlign w:val="center"/>
          </w:tcPr>
          <w:p w14:paraId="3A1F8207">
            <w:pPr>
              <w:spacing w:line="240" w:lineRule="auto"/>
              <w:jc w:val="center"/>
              <w:outlineLvl w:val="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w:t>
            </w:r>
          </w:p>
        </w:tc>
        <w:tc>
          <w:tcPr>
            <w:tcW w:w="1145" w:type="dxa"/>
            <w:noWrap w:val="0"/>
            <w:vAlign w:val="center"/>
          </w:tcPr>
          <w:p w14:paraId="673FEC01">
            <w:pPr>
              <w:spacing w:line="240" w:lineRule="auto"/>
              <w:jc w:val="center"/>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客观分</w:t>
            </w:r>
          </w:p>
        </w:tc>
        <w:tc>
          <w:tcPr>
            <w:tcW w:w="1600" w:type="dxa"/>
            <w:noWrap w:val="0"/>
            <w:vAlign w:val="center"/>
          </w:tcPr>
          <w:p w14:paraId="078955E2">
            <w:pPr>
              <w:spacing w:line="240" w:lineRule="auto"/>
              <w:jc w:val="center"/>
              <w:outlineLvl w:val="0"/>
              <w:rPr>
                <w:rFonts w:hint="eastAsia" w:ascii="仿宋" w:hAnsi="仿宋" w:eastAsia="仿宋" w:cs="仿宋"/>
                <w:color w:val="auto"/>
                <w:sz w:val="24"/>
                <w:highlight w:val="none"/>
              </w:rPr>
            </w:pPr>
          </w:p>
        </w:tc>
      </w:tr>
      <w:tr w14:paraId="2551E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7" w:hRule="atLeast"/>
        </w:trPr>
        <w:tc>
          <w:tcPr>
            <w:tcW w:w="535" w:type="dxa"/>
            <w:shd w:val="clear" w:color="auto" w:fill="auto"/>
            <w:noWrap w:val="0"/>
            <w:vAlign w:val="center"/>
          </w:tcPr>
          <w:p w14:paraId="51B6E5AE">
            <w:pPr>
              <w:spacing w:line="240" w:lineRule="auto"/>
              <w:jc w:val="center"/>
              <w:outlineLvl w:val="0"/>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21</w:t>
            </w:r>
          </w:p>
        </w:tc>
        <w:tc>
          <w:tcPr>
            <w:tcW w:w="4776" w:type="dxa"/>
            <w:noWrap w:val="0"/>
            <w:vAlign w:val="center"/>
          </w:tcPr>
          <w:p w14:paraId="1FF2E429">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满足竞争性磋商文件要求且最终报价最低的作为评标基准价，其价格分为满分。其他投标人的价格分统一按照下列公式计算：最终报价得分=（评标基准价/最终报价）*10。</w:t>
            </w:r>
          </w:p>
        </w:tc>
        <w:tc>
          <w:tcPr>
            <w:tcW w:w="784" w:type="dxa"/>
            <w:noWrap w:val="0"/>
            <w:vAlign w:val="center"/>
          </w:tcPr>
          <w:p w14:paraId="6AA806B1">
            <w:pPr>
              <w:spacing w:line="240" w:lineRule="auto"/>
              <w:jc w:val="center"/>
              <w:outlineLvl w:val="0"/>
              <w:rPr>
                <w:rFonts w:hint="eastAsia" w:ascii="仿宋" w:hAnsi="仿宋" w:eastAsia="仿宋" w:cs="仿宋"/>
                <w:color w:val="auto"/>
                <w:sz w:val="24"/>
                <w:highlight w:val="none"/>
                <w:lang w:val="en-US"/>
              </w:rPr>
            </w:pPr>
            <w:r>
              <w:rPr>
                <w:rFonts w:hint="eastAsia" w:ascii="仿宋" w:hAnsi="仿宋" w:eastAsia="仿宋" w:cs="仿宋"/>
                <w:color w:val="auto"/>
                <w:sz w:val="24"/>
                <w:highlight w:val="none"/>
                <w:lang w:val="en-US" w:eastAsia="zh-CN"/>
              </w:rPr>
              <w:t>10</w:t>
            </w:r>
          </w:p>
        </w:tc>
        <w:tc>
          <w:tcPr>
            <w:tcW w:w="1145" w:type="dxa"/>
            <w:noWrap w:val="0"/>
            <w:vAlign w:val="center"/>
          </w:tcPr>
          <w:p w14:paraId="17599643">
            <w:pPr>
              <w:spacing w:line="240" w:lineRule="auto"/>
              <w:jc w:val="center"/>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客观分</w:t>
            </w:r>
          </w:p>
        </w:tc>
        <w:tc>
          <w:tcPr>
            <w:tcW w:w="1600" w:type="dxa"/>
            <w:noWrap w:val="0"/>
            <w:vAlign w:val="center"/>
          </w:tcPr>
          <w:p w14:paraId="20DECEF4">
            <w:pPr>
              <w:spacing w:line="240" w:lineRule="auto"/>
              <w:jc w:val="center"/>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r>
      <w:bookmarkEnd w:id="60"/>
    </w:tbl>
    <w:p w14:paraId="40A31641">
      <w:pPr>
        <w:adjustRightInd/>
        <w:spacing w:line="360" w:lineRule="auto"/>
        <w:ind w:firstLine="482" w:firstLineChars="200"/>
        <w:rPr>
          <w:rFonts w:hint="eastAsia" w:ascii="仿宋" w:hAnsi="仿宋" w:eastAsia="仿宋" w:cs="仿宋"/>
          <w:b/>
          <w:color w:val="auto"/>
          <w:sz w:val="32"/>
          <w:highlight w:val="none"/>
        </w:rPr>
      </w:pPr>
      <w:r>
        <w:rPr>
          <w:rFonts w:hint="eastAsia" w:ascii="仿宋" w:hAnsi="仿宋" w:eastAsia="仿宋" w:cs="仿宋"/>
          <w:b/>
          <w:color w:val="auto"/>
          <w:kern w:val="0"/>
          <w:sz w:val="24"/>
          <w:highlight w:val="none"/>
        </w:rPr>
        <w:t>“*”备注：供应商编制响应文件时，建议按此目录（序号和内容）提供评审标准相应的商务技术资料。</w:t>
      </w:r>
    </w:p>
    <w:p w14:paraId="7AD9C797">
      <w:pPr>
        <w:pStyle w:val="395"/>
        <w:spacing w:before="0"/>
        <w:ind w:firstLine="643"/>
        <w:jc w:val="center"/>
        <w:rPr>
          <w:rFonts w:hint="eastAsia" w:ascii="仿宋" w:hAnsi="仿宋" w:eastAsia="仿宋" w:cs="仿宋"/>
          <w:b/>
          <w:color w:val="auto"/>
          <w:sz w:val="32"/>
          <w:highlight w:val="none"/>
        </w:rPr>
      </w:pPr>
    </w:p>
    <w:p w14:paraId="71023288">
      <w:pPr>
        <w:pStyle w:val="395"/>
        <w:spacing w:before="0"/>
        <w:ind w:firstLine="643"/>
        <w:jc w:val="center"/>
        <w:rPr>
          <w:rFonts w:hint="eastAsia" w:ascii="仿宋" w:hAnsi="仿宋" w:eastAsia="仿宋" w:cs="仿宋"/>
          <w:b/>
          <w:color w:val="auto"/>
          <w:highlight w:val="none"/>
        </w:rPr>
      </w:pPr>
      <w:r>
        <w:rPr>
          <w:rFonts w:hint="eastAsia" w:ascii="仿宋" w:hAnsi="仿宋" w:eastAsia="仿宋" w:cs="仿宋"/>
          <w:b/>
          <w:color w:val="auto"/>
          <w:sz w:val="32"/>
          <w:highlight w:val="none"/>
        </w:rPr>
        <w:t>一、评审方法</w:t>
      </w:r>
    </w:p>
    <w:p w14:paraId="5021921A">
      <w:pPr>
        <w:adjustRightInd/>
        <w:spacing w:line="360" w:lineRule="auto"/>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1.综合评分法。</w:t>
      </w:r>
      <w:r>
        <w:rPr>
          <w:rFonts w:hint="eastAsia" w:ascii="仿宋" w:hAnsi="仿宋" w:eastAsia="仿宋" w:cs="仿宋"/>
          <w:color w:val="auto"/>
          <w:kern w:val="0"/>
          <w:sz w:val="24"/>
          <w:highlight w:val="none"/>
        </w:rPr>
        <w:t>综合评分法，是指响应文件满足磋商文件全部实质性要求，且按照评审因素的量化指标评审得分最高的供应商为成交候选人的评审方法。</w:t>
      </w:r>
    </w:p>
    <w:p w14:paraId="4697D543">
      <w:pPr>
        <w:adjustRightInd/>
        <w:spacing w:line="360" w:lineRule="auto"/>
        <w:rPr>
          <w:rFonts w:hint="eastAsia" w:ascii="仿宋" w:hAnsi="仿宋" w:eastAsia="仿宋" w:cs="仿宋"/>
          <w:color w:val="auto"/>
          <w:kern w:val="0"/>
          <w:sz w:val="24"/>
          <w:highlight w:val="none"/>
        </w:rPr>
      </w:pPr>
    </w:p>
    <w:p w14:paraId="1AB59F58">
      <w:pPr>
        <w:snapToGrid w:val="0"/>
        <w:spacing w:line="360" w:lineRule="auto"/>
        <w:ind w:left="120" w:leftChars="57" w:firstLine="422" w:firstLineChars="150"/>
        <w:jc w:val="center"/>
        <w:rPr>
          <w:rFonts w:hint="eastAsia" w:ascii="仿宋" w:hAnsi="仿宋" w:eastAsia="仿宋" w:cs="仿宋"/>
          <w:b/>
          <w:color w:val="auto"/>
          <w:sz w:val="32"/>
          <w:highlight w:val="none"/>
        </w:rPr>
      </w:pPr>
      <w:r>
        <w:rPr>
          <w:rFonts w:hint="eastAsia" w:ascii="仿宋" w:hAnsi="仿宋" w:eastAsia="仿宋" w:cs="仿宋"/>
          <w:b/>
          <w:color w:val="auto"/>
          <w:sz w:val="28"/>
          <w:szCs w:val="28"/>
          <w:highlight w:val="none"/>
        </w:rPr>
        <w:t xml:space="preserve">   </w:t>
      </w:r>
      <w:r>
        <w:rPr>
          <w:rFonts w:hint="eastAsia" w:ascii="仿宋" w:hAnsi="仿宋" w:eastAsia="仿宋" w:cs="仿宋"/>
          <w:b/>
          <w:color w:val="auto"/>
          <w:sz w:val="32"/>
          <w:highlight w:val="none"/>
        </w:rPr>
        <w:t>二、磋商小组的组成</w:t>
      </w:r>
    </w:p>
    <w:p w14:paraId="62D5C73A">
      <w:pPr>
        <w:pStyle w:val="395"/>
        <w:spacing w:before="0"/>
        <w:ind w:firstLine="0" w:firstLineChars="0"/>
        <w:rPr>
          <w:rFonts w:hint="eastAsia" w:ascii="仿宋" w:hAnsi="仿宋" w:eastAsia="仿宋" w:cs="仿宋"/>
          <w:b/>
          <w:color w:val="auto"/>
          <w:kern w:val="0"/>
          <w:highlight w:val="none"/>
        </w:rPr>
      </w:pPr>
      <w:r>
        <w:rPr>
          <w:rFonts w:hint="eastAsia" w:ascii="仿宋" w:hAnsi="仿宋" w:eastAsia="仿宋" w:cs="仿宋"/>
          <w:b/>
          <w:color w:val="auto"/>
          <w:kern w:val="0"/>
          <w:highlight w:val="none"/>
        </w:rPr>
        <w:t>1.磋商小组的组成。</w:t>
      </w:r>
    </w:p>
    <w:p w14:paraId="1EF4C851">
      <w:pPr>
        <w:pStyle w:val="395"/>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磋商小组由采购人代表和评审专家共3人以上单数组成，其中评审专家人数不得少于磋商小组成员总数的2/3。采购人代表不得以评审专家身份参加本部门或本单位采购项目的评审。</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人员不得参加本机构代理的采购项目的评审。</w:t>
      </w:r>
    </w:p>
    <w:p w14:paraId="66008E53">
      <w:pPr>
        <w:pStyle w:val="395"/>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采用竞争性磋商方式的政府采购项目，评审专家应当从政府采购评审专家库内相关专业的专家名单中随机抽取。符合《政府采购竞争性磋商采购方式管理暂行办法》的通知(财库〔2014〕214号)第三条第四项规定情形的项目，以及情况特殊、通过随机方式难以确定合适的评审专家的项目，经主管预算单位同意，可以自行选定评审专家。技术复杂、专业性强的采购项目，评审专家中应当包含1名法律专家。</w:t>
      </w:r>
    </w:p>
    <w:p w14:paraId="1D8FD89E">
      <w:pPr>
        <w:snapToGrid w:val="0"/>
        <w:spacing w:line="360" w:lineRule="auto"/>
        <w:rPr>
          <w:rFonts w:hint="eastAsia" w:ascii="仿宋" w:hAnsi="仿宋" w:eastAsia="仿宋" w:cs="仿宋"/>
          <w:b/>
          <w:color w:val="auto"/>
          <w:kern w:val="0"/>
          <w:sz w:val="24"/>
          <w:szCs w:val="20"/>
          <w:highlight w:val="none"/>
        </w:rPr>
      </w:pPr>
      <w:r>
        <w:rPr>
          <w:rFonts w:hint="eastAsia" w:ascii="仿宋" w:hAnsi="仿宋" w:eastAsia="仿宋" w:cs="仿宋"/>
          <w:b/>
          <w:color w:val="auto"/>
          <w:kern w:val="0"/>
          <w:sz w:val="24"/>
          <w:szCs w:val="20"/>
          <w:highlight w:val="none"/>
        </w:rPr>
        <w:t>2.磋商小组的组成人员的回避。</w:t>
      </w:r>
    </w:p>
    <w:p w14:paraId="7D1AD281">
      <w:pPr>
        <w:pStyle w:val="395"/>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在政府采购活动中，磋商小组的组成人员与供应商有下列利害关系之一的，应当回避：</w:t>
      </w:r>
    </w:p>
    <w:p w14:paraId="1CD001B2">
      <w:pPr>
        <w:pStyle w:val="395"/>
        <w:spacing w:before="0"/>
        <w:ind w:firstLine="0" w:firstLineChars="0"/>
        <w:rPr>
          <w:rFonts w:hint="eastAsia" w:ascii="仿宋" w:hAnsi="仿宋" w:eastAsia="仿宋" w:cs="仿宋"/>
          <w:color w:val="auto"/>
          <w:kern w:val="0"/>
          <w:highlight w:val="none"/>
        </w:rPr>
      </w:pPr>
      <w:r>
        <w:rPr>
          <w:rFonts w:hint="eastAsia" w:ascii="仿宋" w:hAnsi="仿宋" w:eastAsia="仿宋" w:cs="仿宋"/>
          <w:color w:val="auto"/>
          <w:kern w:val="0"/>
          <w:highlight w:val="none"/>
        </w:rPr>
        <w:t>　　2.1参加采购活动前3年内与供应商存在劳动关系；</w:t>
      </w:r>
    </w:p>
    <w:p w14:paraId="1CDFBB0D">
      <w:pPr>
        <w:pStyle w:val="395"/>
        <w:spacing w:before="0"/>
        <w:ind w:firstLine="0" w:firstLineChars="0"/>
        <w:rPr>
          <w:rFonts w:hint="eastAsia" w:ascii="仿宋" w:hAnsi="仿宋" w:eastAsia="仿宋" w:cs="仿宋"/>
          <w:color w:val="auto"/>
          <w:kern w:val="0"/>
          <w:highlight w:val="none"/>
        </w:rPr>
      </w:pPr>
      <w:r>
        <w:rPr>
          <w:rFonts w:hint="eastAsia" w:ascii="仿宋" w:hAnsi="仿宋" w:eastAsia="仿宋" w:cs="仿宋"/>
          <w:color w:val="auto"/>
          <w:kern w:val="0"/>
          <w:highlight w:val="none"/>
        </w:rPr>
        <w:t>　　2.2参加采购活动前3年内担任供应商的董事、监事；</w:t>
      </w:r>
    </w:p>
    <w:p w14:paraId="1D819477">
      <w:pPr>
        <w:pStyle w:val="395"/>
        <w:spacing w:before="0"/>
        <w:ind w:firstLine="0" w:firstLineChars="0"/>
        <w:rPr>
          <w:rFonts w:hint="eastAsia" w:ascii="仿宋" w:hAnsi="仿宋" w:eastAsia="仿宋" w:cs="仿宋"/>
          <w:color w:val="auto"/>
          <w:kern w:val="0"/>
          <w:highlight w:val="none"/>
        </w:rPr>
      </w:pPr>
      <w:r>
        <w:rPr>
          <w:rFonts w:hint="eastAsia" w:ascii="仿宋" w:hAnsi="仿宋" w:eastAsia="仿宋" w:cs="仿宋"/>
          <w:color w:val="auto"/>
          <w:kern w:val="0"/>
          <w:highlight w:val="none"/>
        </w:rPr>
        <w:t>　　2.3参加采购活动前3年内是供应商的控股股东或者实际控制人；</w:t>
      </w:r>
    </w:p>
    <w:p w14:paraId="580FA066">
      <w:pPr>
        <w:pStyle w:val="395"/>
        <w:spacing w:before="0"/>
        <w:ind w:firstLine="480" w:firstLineChars="0"/>
        <w:rPr>
          <w:rFonts w:hint="eastAsia" w:ascii="仿宋" w:hAnsi="仿宋" w:eastAsia="仿宋" w:cs="仿宋"/>
          <w:color w:val="auto"/>
          <w:kern w:val="0"/>
          <w:highlight w:val="none"/>
        </w:rPr>
      </w:pPr>
      <w:r>
        <w:rPr>
          <w:rFonts w:hint="eastAsia" w:ascii="仿宋" w:hAnsi="仿宋" w:eastAsia="仿宋" w:cs="仿宋"/>
          <w:color w:val="auto"/>
          <w:kern w:val="0"/>
          <w:highlight w:val="none"/>
        </w:rPr>
        <w:t>2.4与供应商的法定代表人或者负责人有夫妻、直系血亲、三代以内旁系血亲或者近姻亲关系；</w:t>
      </w:r>
    </w:p>
    <w:p w14:paraId="0A141C4F">
      <w:pPr>
        <w:pStyle w:val="395"/>
        <w:spacing w:before="0"/>
        <w:ind w:firstLine="480" w:firstLineChars="0"/>
        <w:rPr>
          <w:rFonts w:hint="eastAsia" w:ascii="仿宋" w:hAnsi="仿宋" w:eastAsia="仿宋" w:cs="仿宋"/>
          <w:color w:val="auto"/>
          <w:kern w:val="0"/>
          <w:highlight w:val="none"/>
        </w:rPr>
      </w:pPr>
      <w:r>
        <w:rPr>
          <w:rFonts w:hint="eastAsia" w:ascii="仿宋" w:hAnsi="仿宋" w:eastAsia="仿宋" w:cs="仿宋"/>
          <w:color w:val="auto"/>
          <w:kern w:val="0"/>
          <w:highlight w:val="none"/>
        </w:rPr>
        <w:t>2.5与供应商有其他可能影响政府采购活动公平、公正进行的关系。</w:t>
      </w:r>
    </w:p>
    <w:p w14:paraId="6C481FA7">
      <w:pPr>
        <w:snapToGrid w:val="0"/>
        <w:spacing w:line="360" w:lineRule="auto"/>
        <w:ind w:left="120" w:leftChars="57" w:firstLine="482" w:firstLineChars="150"/>
        <w:jc w:val="center"/>
        <w:rPr>
          <w:rFonts w:hint="eastAsia" w:ascii="仿宋" w:hAnsi="仿宋" w:eastAsia="仿宋" w:cs="仿宋"/>
          <w:b/>
          <w:color w:val="auto"/>
          <w:sz w:val="32"/>
          <w:highlight w:val="none"/>
        </w:rPr>
      </w:pPr>
    </w:p>
    <w:p w14:paraId="545A73E7">
      <w:pPr>
        <w:snapToGrid w:val="0"/>
        <w:spacing w:line="360" w:lineRule="auto"/>
        <w:ind w:left="120" w:leftChars="57" w:firstLine="482" w:firstLineChars="150"/>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highlight w:val="none"/>
        </w:rPr>
        <w:t>三、磋商小组的职责</w:t>
      </w:r>
    </w:p>
    <w:p w14:paraId="069CC0C9">
      <w:pPr>
        <w:pStyle w:val="395"/>
        <w:spacing w:before="0"/>
        <w:ind w:firstLine="0" w:firstLineChars="0"/>
        <w:rPr>
          <w:rFonts w:hint="eastAsia" w:ascii="仿宋" w:hAnsi="仿宋" w:eastAsia="仿宋" w:cs="仿宋"/>
          <w:b/>
          <w:color w:val="auto"/>
          <w:kern w:val="0"/>
          <w:szCs w:val="24"/>
          <w:highlight w:val="none"/>
        </w:rPr>
      </w:pPr>
      <w:r>
        <w:rPr>
          <w:rFonts w:hint="eastAsia" w:ascii="仿宋" w:hAnsi="仿宋" w:eastAsia="仿宋" w:cs="仿宋"/>
          <w:b/>
          <w:color w:val="auto"/>
          <w:kern w:val="0"/>
          <w:szCs w:val="24"/>
          <w:highlight w:val="none"/>
        </w:rPr>
        <w:t>1.磋商小组负责具体评审事务，并独立履行下列职责：</w:t>
      </w:r>
    </w:p>
    <w:p w14:paraId="65A1BED6">
      <w:pPr>
        <w:pStyle w:val="395"/>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1.1</w:t>
      </w:r>
      <w:r>
        <w:rPr>
          <w:rFonts w:hint="eastAsia" w:ascii="仿宋" w:hAnsi="仿宋" w:eastAsia="仿宋" w:cs="仿宋"/>
          <w:color w:val="auto"/>
          <w:szCs w:val="24"/>
          <w:highlight w:val="none"/>
        </w:rPr>
        <w:t>对供应商的资格进行审查；</w:t>
      </w:r>
      <w:r>
        <w:rPr>
          <w:rFonts w:hint="eastAsia" w:ascii="仿宋" w:hAnsi="仿宋" w:eastAsia="仿宋" w:cs="仿宋"/>
          <w:color w:val="auto"/>
          <w:highlight w:val="none"/>
        </w:rPr>
        <w:t>对响应文件的有效性、完整性和响应程度进行审查；</w:t>
      </w:r>
    </w:p>
    <w:p w14:paraId="0DDC05C3">
      <w:pPr>
        <w:pStyle w:val="395"/>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1.2审查、评价响应文件是否符合磋商文件的商务、技术等实质性要求；</w:t>
      </w:r>
    </w:p>
    <w:p w14:paraId="1BA9AFC2">
      <w:pPr>
        <w:pStyle w:val="395"/>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1.3要求供应商对响应文件有关事项作出澄清、说明或者更正；</w:t>
      </w:r>
    </w:p>
    <w:p w14:paraId="78F399B1">
      <w:pPr>
        <w:pStyle w:val="395"/>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1.4磋商小组集中与单一供应商分别进行磋商；</w:t>
      </w:r>
    </w:p>
    <w:p w14:paraId="1AC94CEF">
      <w:pPr>
        <w:pStyle w:val="395"/>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1.5确定磋商文件的变动情况，并确定提交最后报价的供应商；</w:t>
      </w:r>
    </w:p>
    <w:p w14:paraId="0E1305A9">
      <w:pPr>
        <w:pStyle w:val="395"/>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1.6根据磋商文件确定的评审办法及评审标准对提交最后报价的供应商的响应文件和最后报价采用综合评分法进行综合评分；</w:t>
      </w:r>
    </w:p>
    <w:p w14:paraId="20F0524A">
      <w:pPr>
        <w:pStyle w:val="395"/>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1.7编制评审报告，确定成交候选人名单，以及根据采购人委托直接确定成交人；</w:t>
      </w:r>
    </w:p>
    <w:p w14:paraId="79781E34">
      <w:pPr>
        <w:pStyle w:val="395"/>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1.8向采购人、</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或者有关部门报告评审中发现的违法行为；</w:t>
      </w:r>
    </w:p>
    <w:p w14:paraId="6028FEB7">
      <w:pPr>
        <w:pStyle w:val="395"/>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1.9法律、法规、规章、磋商文件等规定的其它事项。</w:t>
      </w:r>
    </w:p>
    <w:p w14:paraId="321FEAB2">
      <w:pPr>
        <w:pStyle w:val="395"/>
        <w:spacing w:before="0"/>
        <w:ind w:firstLine="0" w:firstLineChars="0"/>
        <w:rPr>
          <w:rFonts w:hint="eastAsia" w:ascii="仿宋" w:hAnsi="仿宋" w:eastAsia="仿宋" w:cs="仿宋"/>
          <w:b/>
          <w:color w:val="auto"/>
          <w:kern w:val="0"/>
          <w:szCs w:val="24"/>
          <w:highlight w:val="none"/>
        </w:rPr>
      </w:pPr>
      <w:r>
        <w:rPr>
          <w:rFonts w:hint="eastAsia" w:ascii="仿宋" w:hAnsi="仿宋" w:eastAsia="仿宋" w:cs="仿宋"/>
          <w:b/>
          <w:color w:val="auto"/>
          <w:kern w:val="0"/>
          <w:szCs w:val="24"/>
          <w:highlight w:val="none"/>
        </w:rPr>
        <w:t>2.磋商小组及其成员不得有下列行为：</w:t>
      </w:r>
    </w:p>
    <w:p w14:paraId="5D37FC7E">
      <w:pPr>
        <w:pStyle w:val="395"/>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2.1确定参与本项目至评审结束前私自接触供应商；</w:t>
      </w:r>
    </w:p>
    <w:p w14:paraId="0631FA22">
      <w:pPr>
        <w:pStyle w:val="395"/>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 xml:space="preserve">2.2接受供应商提出的“超出响应文件的范围或者改变响应文件的实质性内容”的澄清、说明或者更正； </w:t>
      </w:r>
    </w:p>
    <w:p w14:paraId="5703AC9F">
      <w:pPr>
        <w:pStyle w:val="395"/>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2.3违反评审纪律发表倾向性意见或者征询采购人的倾向性意见；</w:t>
      </w:r>
    </w:p>
    <w:p w14:paraId="234B71F4">
      <w:pPr>
        <w:pStyle w:val="395"/>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2.4对需要专业判断的主观评审因素协商评分；</w:t>
      </w:r>
    </w:p>
    <w:p w14:paraId="1D4FB5B1">
      <w:pPr>
        <w:pStyle w:val="395"/>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2.5在评审过程中擅离职守，影响评审程序正常进行的；</w:t>
      </w:r>
    </w:p>
    <w:p w14:paraId="1457A4A0">
      <w:pPr>
        <w:pStyle w:val="395"/>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2.6记录、复制或者带走任何评审资料；</w:t>
      </w:r>
    </w:p>
    <w:p w14:paraId="351CEE13">
      <w:pPr>
        <w:pStyle w:val="395"/>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2.7其他不遵守评审纪律的行为。</w:t>
      </w:r>
    </w:p>
    <w:p w14:paraId="459C7609">
      <w:pPr>
        <w:pStyle w:val="395"/>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磋商小组成员有2.1-2.5行为之一的，其评审意见无效，并不得获取评审劳务报酬和报销异地评审差旅费。</w:t>
      </w:r>
    </w:p>
    <w:p w14:paraId="14BEEDB7">
      <w:pPr>
        <w:pStyle w:val="395"/>
        <w:spacing w:before="0"/>
        <w:ind w:firstLine="0" w:firstLineChars="0"/>
        <w:rPr>
          <w:rFonts w:hint="eastAsia" w:ascii="仿宋" w:hAnsi="仿宋" w:eastAsia="仿宋" w:cs="仿宋"/>
          <w:b/>
          <w:color w:val="auto"/>
          <w:highlight w:val="none"/>
        </w:rPr>
      </w:pPr>
    </w:p>
    <w:p w14:paraId="15FB3105">
      <w:pPr>
        <w:pStyle w:val="395"/>
        <w:spacing w:before="0"/>
        <w:ind w:firstLine="0" w:firstLineChars="0"/>
        <w:jc w:val="center"/>
        <w:rPr>
          <w:rFonts w:hint="eastAsia" w:ascii="仿宋" w:hAnsi="仿宋" w:eastAsia="仿宋" w:cs="仿宋"/>
          <w:b/>
          <w:color w:val="auto"/>
          <w:sz w:val="32"/>
          <w:highlight w:val="none"/>
        </w:rPr>
      </w:pPr>
      <w:r>
        <w:rPr>
          <w:rFonts w:hint="eastAsia" w:ascii="仿宋" w:hAnsi="仿宋" w:eastAsia="仿宋" w:cs="仿宋"/>
          <w:b/>
          <w:color w:val="auto"/>
          <w:sz w:val="32"/>
          <w:highlight w:val="none"/>
        </w:rPr>
        <w:t>四、评审程序</w:t>
      </w:r>
    </w:p>
    <w:p w14:paraId="64300F12">
      <w:pPr>
        <w:pStyle w:val="395"/>
        <w:spacing w:before="0"/>
        <w:ind w:firstLine="472" w:firstLineChars="196"/>
        <w:rPr>
          <w:rFonts w:hint="eastAsia" w:ascii="仿宋" w:hAnsi="仿宋" w:eastAsia="仿宋" w:cs="仿宋"/>
          <w:b/>
          <w:color w:val="auto"/>
          <w:highlight w:val="none"/>
        </w:rPr>
      </w:pPr>
      <w:r>
        <w:rPr>
          <w:rFonts w:hint="eastAsia" w:ascii="仿宋" w:hAnsi="仿宋" w:eastAsia="仿宋" w:cs="仿宋"/>
          <w:b/>
          <w:color w:val="auto"/>
          <w:highlight w:val="none"/>
        </w:rPr>
        <w:t>详见磋商文件“第二部分 竞争性磋商流程”。</w:t>
      </w:r>
    </w:p>
    <w:p w14:paraId="18727D80">
      <w:pPr>
        <w:pStyle w:val="395"/>
        <w:spacing w:before="0"/>
        <w:ind w:firstLine="0" w:firstLineChars="0"/>
        <w:jc w:val="center"/>
        <w:rPr>
          <w:rFonts w:hint="eastAsia" w:ascii="仿宋" w:hAnsi="仿宋" w:eastAsia="仿宋" w:cs="仿宋"/>
          <w:b/>
          <w:color w:val="auto"/>
          <w:sz w:val="32"/>
          <w:highlight w:val="none"/>
        </w:rPr>
      </w:pPr>
    </w:p>
    <w:p w14:paraId="6B02DF5E">
      <w:pPr>
        <w:pStyle w:val="395"/>
        <w:spacing w:before="0"/>
        <w:ind w:firstLine="0" w:firstLineChars="0"/>
        <w:jc w:val="center"/>
        <w:rPr>
          <w:rFonts w:hint="eastAsia" w:ascii="仿宋" w:hAnsi="仿宋" w:eastAsia="仿宋" w:cs="仿宋"/>
          <w:b/>
          <w:color w:val="auto"/>
          <w:sz w:val="32"/>
          <w:highlight w:val="none"/>
        </w:rPr>
      </w:pPr>
      <w:r>
        <w:rPr>
          <w:rFonts w:hint="eastAsia" w:ascii="仿宋" w:hAnsi="仿宋" w:eastAsia="仿宋" w:cs="仿宋"/>
          <w:b/>
          <w:color w:val="auto"/>
          <w:sz w:val="32"/>
          <w:highlight w:val="none"/>
        </w:rPr>
        <w:t>五、评审须知</w:t>
      </w:r>
    </w:p>
    <w:p w14:paraId="2662D64A">
      <w:pPr>
        <w:pStyle w:val="395"/>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 响应文件的澄清</w:t>
      </w:r>
    </w:p>
    <w:p w14:paraId="726026CB">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对于响应文件中含义不明确、同类问题表述不一致或者有明显文字和计算错误的内容需要供应商做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56E16162">
      <w:pPr>
        <w:pStyle w:val="395"/>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highlight w:val="none"/>
        </w:rPr>
        <w:t>2.最后报价的修正原则</w:t>
      </w:r>
    </w:p>
    <w:p w14:paraId="46534E55">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磋商小组对响应文件的最后报价进行审核，对发现计算、书写等错误的，按以下原则进行修正：</w:t>
      </w:r>
    </w:p>
    <w:p w14:paraId="633BFAD4">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2.1《最后报价一览表》内容与响应文件中响应内容不一致的，以《最后报价一览表》为准;</w:t>
      </w:r>
    </w:p>
    <w:p w14:paraId="1E708CD8">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2.2大写金额和小写金额不一致的，以大写金额为准;</w:t>
      </w:r>
    </w:p>
    <w:p w14:paraId="0D0E79EF">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2.3单价金额小数点或者百分比有明显错位的，以《最后报价一览表》的总价为准，并修改单价;</w:t>
      </w:r>
    </w:p>
    <w:p w14:paraId="1286913B">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2.4总价金额与按单价汇总金额不一致的，以单价金额计算结果为准。</w:t>
      </w:r>
    </w:p>
    <w:p w14:paraId="5D8D1B97">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2.5同时出现两种以上不一致的，按照前款规定的顺序修正。</w:t>
      </w:r>
    </w:p>
    <w:p w14:paraId="440E8C7D">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2.6以修正后的总价作为最后报价。</w:t>
      </w:r>
    </w:p>
    <w:p w14:paraId="293B360C">
      <w:pPr>
        <w:spacing w:line="360" w:lineRule="auto"/>
        <w:rPr>
          <w:rFonts w:hint="eastAsia" w:ascii="仿宋" w:hAnsi="仿宋" w:eastAsia="仿宋" w:cs="仿宋"/>
          <w:b/>
          <w:bCs/>
          <w:color w:val="auto"/>
          <w:sz w:val="24"/>
          <w:highlight w:val="none"/>
        </w:rPr>
      </w:pPr>
      <w:r>
        <w:rPr>
          <w:rFonts w:hint="eastAsia" w:ascii="仿宋" w:hAnsi="仿宋" w:eastAsia="仿宋" w:cs="仿宋"/>
          <w:bCs/>
          <w:color w:val="auto"/>
          <w:sz w:val="24"/>
          <w:highlight w:val="none"/>
        </w:rPr>
        <w:t>▲</w:t>
      </w:r>
      <w:r>
        <w:rPr>
          <w:rFonts w:hint="eastAsia" w:ascii="仿宋" w:hAnsi="仿宋" w:eastAsia="仿宋" w:cs="仿宋"/>
          <w:b/>
          <w:bCs/>
          <w:color w:val="auto"/>
          <w:sz w:val="24"/>
          <w:highlight w:val="none"/>
        </w:rPr>
        <w:t>供应商对根据修正原则修正后的最后报价不确认的，响应无效。</w:t>
      </w:r>
    </w:p>
    <w:p w14:paraId="520D2A14">
      <w:pPr>
        <w:pStyle w:val="395"/>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highlight w:val="none"/>
        </w:rPr>
        <w:t>3.</w:t>
      </w:r>
      <w:r>
        <w:rPr>
          <w:rFonts w:hint="eastAsia" w:ascii="仿宋" w:hAnsi="仿宋" w:eastAsia="仿宋" w:cs="仿宋"/>
          <w:b/>
          <w:color w:val="auto"/>
          <w:spacing w:val="20"/>
          <w:highlight w:val="none"/>
        </w:rPr>
        <w:t>响应无效</w:t>
      </w:r>
    </w:p>
    <w:p w14:paraId="4FE01BFB">
      <w:pPr>
        <w:pStyle w:val="16"/>
        <w:spacing w:line="360" w:lineRule="auto"/>
        <w:ind w:firstLine="600" w:firstLineChars="250"/>
        <w:rPr>
          <w:rFonts w:hint="eastAsia" w:ascii="仿宋" w:hAnsi="仿宋" w:eastAsia="仿宋" w:cs="仿宋"/>
          <w:color w:val="auto"/>
          <w:szCs w:val="21"/>
          <w:highlight w:val="none"/>
        </w:rPr>
      </w:pPr>
      <w:r>
        <w:rPr>
          <w:rFonts w:hint="eastAsia" w:ascii="仿宋" w:hAnsi="仿宋" w:eastAsia="仿宋" w:cs="仿宋"/>
          <w:color w:val="auto"/>
          <w:szCs w:val="21"/>
          <w:highlight w:val="none"/>
        </w:rPr>
        <w:t>有下列情况之一的，响应无效：</w:t>
      </w:r>
    </w:p>
    <w:p w14:paraId="70D82370">
      <w:pPr>
        <w:spacing w:line="360" w:lineRule="auto"/>
        <w:ind w:firstLine="480" w:firstLineChars="200"/>
        <w:rPr>
          <w:rFonts w:hint="eastAsia" w:ascii="仿宋" w:hAnsi="仿宋" w:eastAsia="仿宋" w:cs="仿宋"/>
          <w:color w:val="auto"/>
          <w:sz w:val="24"/>
          <w:szCs w:val="21"/>
          <w:highlight w:val="none"/>
        </w:rPr>
      </w:pPr>
      <w:r>
        <w:rPr>
          <w:rFonts w:hint="eastAsia" w:ascii="仿宋" w:hAnsi="仿宋" w:eastAsia="仿宋" w:cs="仿宋"/>
          <w:color w:val="auto"/>
          <w:sz w:val="24"/>
          <w:highlight w:val="none"/>
        </w:rPr>
        <w:t>3.1</w:t>
      </w:r>
      <w:r>
        <w:rPr>
          <w:rFonts w:hint="eastAsia" w:ascii="仿宋" w:hAnsi="仿宋" w:eastAsia="仿宋" w:cs="仿宋"/>
          <w:color w:val="auto"/>
          <w:sz w:val="24"/>
          <w:szCs w:val="21"/>
          <w:highlight w:val="none"/>
        </w:rPr>
        <w:t>单位负责人为同一人或者存在直接控股、管理关系的不同供应商参加同一合同项下的政府采购活动的（均无效）；</w:t>
      </w:r>
    </w:p>
    <w:p w14:paraId="545F573B">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3.2为采购项目提供整体设计、规范编制或者项目管理、监理、检测等服务的供应商再参加该采购项目的其他采购活动的； </w:t>
      </w:r>
    </w:p>
    <w:p w14:paraId="370C8398">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3.3供应商不具备磋商文件中规定的资格要求的（供应商未提供有效的资格证明文件的，视为供应商不具备磋商文件中规定的资格要求）；</w:t>
      </w:r>
    </w:p>
    <w:p w14:paraId="29282E14">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3.4如以联合体形式参加政府采购活动的，联合协议不符合磋商文件规定的联合协议要求的；</w:t>
      </w:r>
    </w:p>
    <w:p w14:paraId="134F4170">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3.5响应文件未按磋商文件的澄清、修改的内容编制，又不符合实质性要求的；</w:t>
      </w:r>
    </w:p>
    <w:p w14:paraId="3A060258">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3.6响应文件组成漏项，内容不全或内容字迹模糊辨认不清的；</w:t>
      </w:r>
    </w:p>
    <w:p w14:paraId="1F48EEBD">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3.7响应文件中法人授权书所载内容与本项目内容有异的；</w:t>
      </w:r>
    </w:p>
    <w:p w14:paraId="774F5743">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3.8响应文件未按照磋商文件要求签署、盖章的；</w:t>
      </w:r>
    </w:p>
    <w:p w14:paraId="083B0212">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3.9</w:t>
      </w:r>
      <w:r>
        <w:rPr>
          <w:rFonts w:hint="eastAsia" w:ascii="仿宋" w:hAnsi="仿宋" w:eastAsia="仿宋" w:cs="仿宋"/>
          <w:color w:val="auto"/>
          <w:kern w:val="0"/>
          <w:sz w:val="24"/>
          <w:highlight w:val="none"/>
        </w:rPr>
        <w:t>采购人拟采购的产品属于政府强制采购的节能产品品目清单范围的，供应商相应的响应产品未获得国家确定的认证机构出具的、处于有效期之内的节能产品认证证书的；</w:t>
      </w:r>
    </w:p>
    <w:p w14:paraId="0F4312DD">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3.10响应文件含有采购人不能接受的附加条件的；</w:t>
      </w:r>
    </w:p>
    <w:p w14:paraId="30E0DC05">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3.11响应文件中承诺的响应有效期少于磋商文件中载明的响应有效期的；</w:t>
      </w:r>
    </w:p>
    <w:p w14:paraId="3B46696B">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3.12供应商所投内容不符合磋商文件中实质性要求的；</w:t>
      </w:r>
    </w:p>
    <w:p w14:paraId="45A69182">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3.13所提交的《最后报价一览表》中出现不是唯一的、有选择性的报价的;</w:t>
      </w:r>
    </w:p>
    <w:p w14:paraId="07F7883E">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3.14最后报价高于本项目采购预算或者最高限价的;</w:t>
      </w:r>
    </w:p>
    <w:p w14:paraId="03604D71">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3.15最后报价明显低于其他供应商的最后报价，有可能影响产品质量或者不能诚信履约的，未能按要求提供书面说明或者提交相关证明材料，不能证明其报价合理性的;</w:t>
      </w:r>
    </w:p>
    <w:p w14:paraId="2387BA7C">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3.16《最后报价一览表》填写不完整或字迹不能辨认或有漏项的；</w:t>
      </w:r>
    </w:p>
    <w:p w14:paraId="5D297376">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3.17供应商对根据修正原则修正后的最后报价不确认的；</w:t>
      </w:r>
    </w:p>
    <w:p w14:paraId="24DF9192">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3.18供应商提供虚假材料响应的（包括但不限于以下情节）；</w:t>
      </w:r>
    </w:p>
    <w:p w14:paraId="4D078F30">
      <w:pPr>
        <w:pStyle w:val="108"/>
        <w:numPr>
          <w:ilvl w:val="0"/>
          <w:numId w:val="10"/>
        </w:numPr>
        <w:ind w:firstLineChars="0"/>
        <w:rPr>
          <w:rFonts w:hint="eastAsia" w:ascii="仿宋" w:hAnsi="仿宋" w:eastAsia="仿宋" w:cs="仿宋"/>
          <w:color w:val="auto"/>
          <w:highlight w:val="none"/>
        </w:rPr>
      </w:pPr>
      <w:r>
        <w:rPr>
          <w:rFonts w:hint="eastAsia" w:ascii="仿宋" w:hAnsi="仿宋" w:eastAsia="仿宋" w:cs="仿宋"/>
          <w:color w:val="auto"/>
          <w:highlight w:val="none"/>
        </w:rPr>
        <w:t>使用伪造、变造的许可证件；</w:t>
      </w:r>
    </w:p>
    <w:p w14:paraId="5C4B6BF9">
      <w:pPr>
        <w:pStyle w:val="108"/>
        <w:numPr>
          <w:ilvl w:val="0"/>
          <w:numId w:val="10"/>
        </w:numPr>
        <w:ind w:firstLineChars="0"/>
        <w:rPr>
          <w:rFonts w:hint="eastAsia" w:ascii="仿宋" w:hAnsi="仿宋" w:eastAsia="仿宋" w:cs="仿宋"/>
          <w:color w:val="auto"/>
          <w:highlight w:val="none"/>
        </w:rPr>
      </w:pPr>
      <w:r>
        <w:rPr>
          <w:rFonts w:hint="eastAsia" w:ascii="仿宋" w:hAnsi="仿宋" w:eastAsia="仿宋" w:cs="仿宋"/>
          <w:color w:val="auto"/>
          <w:highlight w:val="none"/>
        </w:rPr>
        <w:t>提供虚假的财务状况或者业绩；</w:t>
      </w:r>
    </w:p>
    <w:p w14:paraId="3637811F">
      <w:pPr>
        <w:pStyle w:val="108"/>
        <w:numPr>
          <w:ilvl w:val="0"/>
          <w:numId w:val="10"/>
        </w:numPr>
        <w:ind w:firstLineChars="0"/>
        <w:rPr>
          <w:rFonts w:hint="eastAsia" w:ascii="仿宋" w:hAnsi="仿宋" w:eastAsia="仿宋" w:cs="仿宋"/>
          <w:color w:val="auto"/>
          <w:highlight w:val="none"/>
        </w:rPr>
      </w:pPr>
      <w:r>
        <w:rPr>
          <w:rFonts w:hint="eastAsia" w:ascii="仿宋" w:hAnsi="仿宋" w:eastAsia="仿宋" w:cs="仿宋"/>
          <w:color w:val="auto"/>
          <w:highlight w:val="none"/>
        </w:rPr>
        <w:t>提供虚假的项目负责人或者主要技术人员简历、劳动关系证明；</w:t>
      </w:r>
    </w:p>
    <w:p w14:paraId="141C1C87">
      <w:pPr>
        <w:pStyle w:val="108"/>
        <w:numPr>
          <w:ilvl w:val="0"/>
          <w:numId w:val="10"/>
        </w:numPr>
        <w:ind w:firstLineChars="0"/>
        <w:rPr>
          <w:rFonts w:hint="eastAsia" w:ascii="仿宋" w:hAnsi="仿宋" w:eastAsia="仿宋" w:cs="仿宋"/>
          <w:color w:val="auto"/>
          <w:highlight w:val="none"/>
        </w:rPr>
      </w:pPr>
      <w:r>
        <w:rPr>
          <w:rFonts w:hint="eastAsia" w:ascii="仿宋" w:hAnsi="仿宋" w:eastAsia="仿宋" w:cs="仿宋"/>
          <w:color w:val="auto"/>
          <w:highlight w:val="none"/>
        </w:rPr>
        <w:t>提供虚假的信用状况；</w:t>
      </w:r>
    </w:p>
    <w:p w14:paraId="5570A273">
      <w:pPr>
        <w:pStyle w:val="108"/>
        <w:numPr>
          <w:ilvl w:val="0"/>
          <w:numId w:val="10"/>
        </w:numPr>
        <w:ind w:firstLineChars="0"/>
        <w:rPr>
          <w:rFonts w:hint="eastAsia" w:ascii="仿宋" w:hAnsi="仿宋" w:eastAsia="仿宋" w:cs="仿宋"/>
          <w:color w:val="auto"/>
          <w:highlight w:val="none"/>
        </w:rPr>
      </w:pPr>
      <w:r>
        <w:rPr>
          <w:rFonts w:hint="eastAsia" w:ascii="仿宋" w:hAnsi="仿宋" w:eastAsia="仿宋" w:cs="仿宋"/>
          <w:color w:val="auto"/>
          <w:highlight w:val="none"/>
        </w:rPr>
        <w:t>其他弄虚作假的行为。</w:t>
      </w:r>
    </w:p>
    <w:p w14:paraId="32E36FA5">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3.19供应商有恶意串通、妨碍其他供应商的竞争行为、损害采购人或者其他供应商的合法权益情形的。</w:t>
      </w:r>
    </w:p>
    <w:p w14:paraId="5F609767">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有下列情形之一的，属于或视为恶意串通，其响应无效：</w:t>
      </w:r>
    </w:p>
    <w:p w14:paraId="0591ADE9">
      <w:pPr>
        <w:pStyle w:val="108"/>
        <w:numPr>
          <w:ilvl w:val="0"/>
          <w:numId w:val="11"/>
        </w:numPr>
        <w:ind w:firstLineChars="0"/>
        <w:rPr>
          <w:rFonts w:hint="eastAsia" w:ascii="仿宋" w:hAnsi="仿宋" w:eastAsia="仿宋" w:cs="仿宋"/>
          <w:color w:val="auto"/>
          <w:highlight w:val="none"/>
        </w:rPr>
      </w:pPr>
      <w:r>
        <w:rPr>
          <w:rFonts w:hint="eastAsia" w:ascii="仿宋" w:hAnsi="仿宋" w:eastAsia="仿宋" w:cs="仿宋"/>
          <w:color w:val="auto"/>
          <w:highlight w:val="none"/>
        </w:rPr>
        <w:t>供应商直接或者间接从采购人或者</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处获得其他供应商的相关情况并修改其响应文件；</w:t>
      </w:r>
    </w:p>
    <w:p w14:paraId="2BB4DFAC">
      <w:pPr>
        <w:pStyle w:val="108"/>
        <w:numPr>
          <w:ilvl w:val="0"/>
          <w:numId w:val="11"/>
        </w:numPr>
        <w:ind w:firstLineChars="0"/>
        <w:rPr>
          <w:rFonts w:hint="eastAsia" w:ascii="仿宋" w:hAnsi="仿宋" w:eastAsia="仿宋" w:cs="仿宋"/>
          <w:color w:val="auto"/>
          <w:highlight w:val="none"/>
        </w:rPr>
      </w:pPr>
      <w:r>
        <w:rPr>
          <w:rFonts w:hint="eastAsia" w:ascii="仿宋" w:hAnsi="仿宋" w:eastAsia="仿宋" w:cs="仿宋"/>
          <w:color w:val="auto"/>
          <w:highlight w:val="none"/>
        </w:rPr>
        <w:t>供应商按照采购人或者</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的授意撤换、修改投标文件或者响应文件；</w:t>
      </w:r>
    </w:p>
    <w:p w14:paraId="0759AABC">
      <w:pPr>
        <w:pStyle w:val="108"/>
        <w:numPr>
          <w:ilvl w:val="0"/>
          <w:numId w:val="11"/>
        </w:numPr>
        <w:ind w:firstLineChars="0"/>
        <w:rPr>
          <w:rFonts w:hint="eastAsia" w:ascii="仿宋" w:hAnsi="仿宋" w:eastAsia="仿宋" w:cs="仿宋"/>
          <w:color w:val="auto"/>
          <w:highlight w:val="none"/>
        </w:rPr>
      </w:pPr>
      <w:r>
        <w:rPr>
          <w:rFonts w:hint="eastAsia" w:ascii="仿宋" w:hAnsi="仿宋" w:eastAsia="仿宋" w:cs="仿宋"/>
          <w:color w:val="auto"/>
          <w:highlight w:val="none"/>
        </w:rPr>
        <w:t>供应商之间协商报价、技术方案等投标文件或者响应文件的实质性内容；</w:t>
      </w:r>
    </w:p>
    <w:p w14:paraId="75771655">
      <w:pPr>
        <w:pStyle w:val="108"/>
        <w:numPr>
          <w:ilvl w:val="0"/>
          <w:numId w:val="11"/>
        </w:numPr>
        <w:ind w:firstLineChars="0"/>
        <w:rPr>
          <w:rFonts w:hint="eastAsia" w:ascii="仿宋" w:hAnsi="仿宋" w:eastAsia="仿宋" w:cs="仿宋"/>
          <w:color w:val="auto"/>
          <w:highlight w:val="none"/>
        </w:rPr>
      </w:pPr>
      <w:r>
        <w:rPr>
          <w:rFonts w:hint="eastAsia" w:ascii="仿宋" w:hAnsi="仿宋" w:eastAsia="仿宋" w:cs="仿宋"/>
          <w:color w:val="auto"/>
          <w:highlight w:val="none"/>
        </w:rPr>
        <w:t>属于同一集团、协会、商会等组织成员的供应商按照该组织要求协同参加政府采购活动；</w:t>
      </w:r>
    </w:p>
    <w:p w14:paraId="728DAE66">
      <w:pPr>
        <w:pStyle w:val="108"/>
        <w:numPr>
          <w:ilvl w:val="0"/>
          <w:numId w:val="11"/>
        </w:numPr>
        <w:ind w:firstLineChars="0"/>
        <w:rPr>
          <w:rFonts w:hint="eastAsia" w:ascii="仿宋" w:hAnsi="仿宋" w:eastAsia="仿宋" w:cs="仿宋"/>
          <w:color w:val="auto"/>
          <w:highlight w:val="none"/>
        </w:rPr>
      </w:pPr>
      <w:r>
        <w:rPr>
          <w:rFonts w:hint="eastAsia" w:ascii="仿宋" w:hAnsi="仿宋" w:eastAsia="仿宋" w:cs="仿宋"/>
          <w:color w:val="auto"/>
          <w:highlight w:val="none"/>
        </w:rPr>
        <w:t>供应商之间事先约定由某一特定供应商中标、成交；</w:t>
      </w:r>
    </w:p>
    <w:p w14:paraId="71BAA584">
      <w:pPr>
        <w:pStyle w:val="108"/>
        <w:numPr>
          <w:ilvl w:val="0"/>
          <w:numId w:val="11"/>
        </w:numPr>
        <w:ind w:firstLineChars="0"/>
        <w:rPr>
          <w:rFonts w:hint="eastAsia" w:ascii="仿宋" w:hAnsi="仿宋" w:eastAsia="仿宋" w:cs="仿宋"/>
          <w:color w:val="auto"/>
          <w:highlight w:val="none"/>
        </w:rPr>
      </w:pPr>
      <w:r>
        <w:rPr>
          <w:rFonts w:hint="eastAsia" w:ascii="仿宋" w:hAnsi="仿宋" w:eastAsia="仿宋" w:cs="仿宋"/>
          <w:color w:val="auto"/>
          <w:highlight w:val="none"/>
        </w:rPr>
        <w:t>供应商之间商定部分供应商放弃参加政府采购活动或者放弃中标、成交；</w:t>
      </w:r>
    </w:p>
    <w:p w14:paraId="7C104382">
      <w:pPr>
        <w:pStyle w:val="108"/>
        <w:numPr>
          <w:ilvl w:val="0"/>
          <w:numId w:val="11"/>
        </w:numPr>
        <w:ind w:firstLineChars="0"/>
        <w:rPr>
          <w:rFonts w:hint="eastAsia" w:ascii="仿宋" w:hAnsi="仿宋" w:eastAsia="仿宋" w:cs="仿宋"/>
          <w:color w:val="auto"/>
          <w:highlight w:val="none"/>
        </w:rPr>
      </w:pPr>
      <w:r>
        <w:rPr>
          <w:rFonts w:hint="eastAsia" w:ascii="仿宋" w:hAnsi="仿宋" w:eastAsia="仿宋" w:cs="仿宋"/>
          <w:color w:val="auto"/>
          <w:highlight w:val="none"/>
        </w:rPr>
        <w:t>供应商与采购人或者</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之间、供应商相互之间，为谋求特定供应商中标、成交或者排斥其他供应商的其他串通行为。</w:t>
      </w:r>
    </w:p>
    <w:p w14:paraId="2A3B39F9">
      <w:pPr>
        <w:pStyle w:val="108"/>
        <w:numPr>
          <w:ilvl w:val="0"/>
          <w:numId w:val="11"/>
        </w:numPr>
        <w:ind w:firstLineChars="0"/>
        <w:rPr>
          <w:rFonts w:hint="eastAsia" w:ascii="仿宋" w:hAnsi="仿宋" w:eastAsia="仿宋" w:cs="仿宋"/>
          <w:color w:val="auto"/>
          <w:highlight w:val="none"/>
        </w:rPr>
      </w:pPr>
      <w:r>
        <w:rPr>
          <w:rFonts w:hint="eastAsia" w:ascii="仿宋" w:hAnsi="仿宋" w:eastAsia="仿宋" w:cs="仿宋"/>
          <w:color w:val="auto"/>
          <w:highlight w:val="none"/>
        </w:rPr>
        <w:t>不同供应商的响应文件由同一单位或者个人编制；</w:t>
      </w:r>
    </w:p>
    <w:p w14:paraId="0D84B2EF">
      <w:pPr>
        <w:pStyle w:val="108"/>
        <w:numPr>
          <w:ilvl w:val="0"/>
          <w:numId w:val="11"/>
        </w:numPr>
        <w:ind w:firstLineChars="0"/>
        <w:rPr>
          <w:rFonts w:hint="eastAsia" w:ascii="仿宋" w:hAnsi="仿宋" w:eastAsia="仿宋" w:cs="仿宋"/>
          <w:color w:val="auto"/>
          <w:highlight w:val="none"/>
        </w:rPr>
      </w:pPr>
      <w:r>
        <w:rPr>
          <w:rFonts w:hint="eastAsia" w:ascii="仿宋" w:hAnsi="仿宋" w:eastAsia="仿宋" w:cs="仿宋"/>
          <w:color w:val="auto"/>
          <w:highlight w:val="none"/>
        </w:rPr>
        <w:t>不同供应商委托同一单位或者个人办理响应事宜；</w:t>
      </w:r>
    </w:p>
    <w:p w14:paraId="73D561E3">
      <w:pPr>
        <w:pStyle w:val="108"/>
        <w:numPr>
          <w:ilvl w:val="0"/>
          <w:numId w:val="11"/>
        </w:numPr>
        <w:ind w:firstLineChars="0"/>
        <w:rPr>
          <w:rFonts w:hint="eastAsia" w:ascii="仿宋" w:hAnsi="仿宋" w:eastAsia="仿宋" w:cs="仿宋"/>
          <w:color w:val="auto"/>
          <w:highlight w:val="none"/>
        </w:rPr>
      </w:pPr>
      <w:r>
        <w:rPr>
          <w:rFonts w:hint="eastAsia" w:ascii="仿宋" w:hAnsi="仿宋" w:eastAsia="仿宋" w:cs="仿宋"/>
          <w:color w:val="auto"/>
          <w:highlight w:val="none"/>
        </w:rPr>
        <w:t>不同供应商的响应文件载明的项目管理成员或者联系人员为同一人；</w:t>
      </w:r>
    </w:p>
    <w:p w14:paraId="06E31694">
      <w:pPr>
        <w:pStyle w:val="108"/>
        <w:numPr>
          <w:ilvl w:val="0"/>
          <w:numId w:val="11"/>
        </w:numPr>
        <w:ind w:firstLineChars="0"/>
        <w:rPr>
          <w:rFonts w:hint="eastAsia" w:ascii="仿宋" w:hAnsi="仿宋" w:eastAsia="仿宋" w:cs="仿宋"/>
          <w:color w:val="auto"/>
          <w:highlight w:val="none"/>
        </w:rPr>
      </w:pPr>
      <w:r>
        <w:rPr>
          <w:rFonts w:hint="eastAsia" w:ascii="仿宋" w:hAnsi="仿宋" w:eastAsia="仿宋" w:cs="仿宋"/>
          <w:color w:val="auto"/>
          <w:highlight w:val="none"/>
        </w:rPr>
        <w:t>不同供应商的响应文件异常一致或者最后报价呈规律性差异；</w:t>
      </w:r>
    </w:p>
    <w:p w14:paraId="252AE526">
      <w:pPr>
        <w:pStyle w:val="108"/>
        <w:numPr>
          <w:ilvl w:val="0"/>
          <w:numId w:val="11"/>
        </w:numPr>
        <w:ind w:firstLineChars="0"/>
        <w:rPr>
          <w:rFonts w:hint="eastAsia" w:ascii="仿宋" w:hAnsi="仿宋" w:eastAsia="仿宋" w:cs="仿宋"/>
          <w:color w:val="auto"/>
          <w:highlight w:val="none"/>
        </w:rPr>
      </w:pPr>
      <w:r>
        <w:rPr>
          <w:rFonts w:hint="eastAsia" w:ascii="仿宋" w:hAnsi="仿宋" w:eastAsia="仿宋" w:cs="仿宋"/>
          <w:color w:val="auto"/>
          <w:highlight w:val="none"/>
        </w:rPr>
        <w:t>不同供应商的响应文件相互混装。</w:t>
      </w:r>
    </w:p>
    <w:p w14:paraId="470270C2">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3.20供应商仅提交备份响应文件，没有在电子交易平台传输提交响应文件的，响应无效；</w:t>
      </w:r>
    </w:p>
    <w:p w14:paraId="4814C6C4">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3.21</w:t>
      </w:r>
      <w:r>
        <w:rPr>
          <w:rFonts w:hint="eastAsia" w:ascii="仿宋" w:hAnsi="仿宋" w:eastAsia="仿宋" w:cs="仿宋"/>
          <w:color w:val="auto"/>
          <w:sz w:val="24"/>
          <w:highlight w:val="none"/>
        </w:rPr>
        <w:t>《中小企业声明函》填写企业类型错误或者未填写企业类型的，投标无效。</w:t>
      </w:r>
    </w:p>
    <w:p w14:paraId="2E4D9CA6">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3.22</w:t>
      </w:r>
      <w:r>
        <w:rPr>
          <w:rFonts w:hint="eastAsia" w:ascii="仿宋" w:hAnsi="仿宋" w:eastAsia="仿宋" w:cs="仿宋"/>
          <w:color w:val="auto"/>
          <w:sz w:val="24"/>
          <w:highlight w:val="none"/>
        </w:rPr>
        <w:t>参与同一个采购包（标段）的供应商存在下列情形之一的，其投标（响应）文件无效</w:t>
      </w:r>
    </w:p>
    <w:p w14:paraId="4386036B">
      <w:pPr>
        <w:keepNext w:val="0"/>
        <w:keepLines w:val="0"/>
        <w:pageBreakBefore w:val="0"/>
        <w:widowControl w:val="0"/>
        <w:numPr>
          <w:ilvl w:val="0"/>
          <w:numId w:val="12"/>
        </w:numPr>
        <w:kinsoku/>
        <w:wordWrap/>
        <w:overflowPunct/>
        <w:topLinePunct w:val="0"/>
        <w:autoSpaceDE/>
        <w:autoSpaceDN/>
        <w:bidi w:val="0"/>
        <w:adjustRightInd w:val="0"/>
        <w:snapToGrid/>
        <w:spacing w:line="360" w:lineRule="auto"/>
        <w:ind w:left="0" w:leftChars="0" w:firstLine="567" w:firstLineChars="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不同供应商的电子投标（响应）文件上传计算机的网卡MAC地址、CPU序列号和硬盘序列号等硬件信息相同的；</w:t>
      </w:r>
    </w:p>
    <w:p w14:paraId="1F98FBA0">
      <w:pPr>
        <w:keepNext w:val="0"/>
        <w:keepLines w:val="0"/>
        <w:pageBreakBefore w:val="0"/>
        <w:widowControl w:val="0"/>
        <w:numPr>
          <w:ilvl w:val="0"/>
          <w:numId w:val="12"/>
        </w:numPr>
        <w:kinsoku/>
        <w:wordWrap/>
        <w:overflowPunct/>
        <w:topLinePunct w:val="0"/>
        <w:autoSpaceDE/>
        <w:autoSpaceDN/>
        <w:bidi w:val="0"/>
        <w:adjustRightInd w:val="0"/>
        <w:snapToGrid/>
        <w:spacing w:line="360" w:lineRule="auto"/>
        <w:ind w:left="0" w:leftChars="0" w:firstLine="567" w:firstLineChars="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上传的电子投标（响应）文件若出现使用本项目其他投标（响应）人的数字证书加密的，或者加盖本项目其他投标（响应）人的电子印章的；</w:t>
      </w:r>
    </w:p>
    <w:p w14:paraId="077DA893">
      <w:pPr>
        <w:keepNext w:val="0"/>
        <w:keepLines w:val="0"/>
        <w:pageBreakBefore w:val="0"/>
        <w:widowControl w:val="0"/>
        <w:numPr>
          <w:ilvl w:val="0"/>
          <w:numId w:val="12"/>
        </w:numPr>
        <w:kinsoku/>
        <w:wordWrap/>
        <w:overflowPunct/>
        <w:topLinePunct w:val="0"/>
        <w:autoSpaceDE/>
        <w:autoSpaceDN/>
        <w:bidi w:val="0"/>
        <w:adjustRightInd w:val="0"/>
        <w:snapToGrid/>
        <w:spacing w:line="360" w:lineRule="auto"/>
        <w:ind w:left="0" w:leftChars="0" w:firstLine="567" w:firstLineChars="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不同供应商的投标（响应）文件的内容存在两处以上细节错误一致，且无法合理解释的；</w:t>
      </w:r>
    </w:p>
    <w:p w14:paraId="079F4F9B">
      <w:pPr>
        <w:keepNext w:val="0"/>
        <w:keepLines w:val="0"/>
        <w:pageBreakBefore w:val="0"/>
        <w:widowControl w:val="0"/>
        <w:numPr>
          <w:ilvl w:val="0"/>
          <w:numId w:val="12"/>
        </w:numPr>
        <w:kinsoku/>
        <w:wordWrap/>
        <w:overflowPunct/>
        <w:topLinePunct w:val="0"/>
        <w:autoSpaceDE/>
        <w:autoSpaceDN/>
        <w:bidi w:val="0"/>
        <w:adjustRightInd w:val="0"/>
        <w:snapToGrid/>
        <w:spacing w:line="360" w:lineRule="auto"/>
        <w:ind w:left="0" w:leftChars="0" w:firstLine="567" w:firstLineChars="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不同供应商联系人为同一人或不同联系人的联系电话一致，且无法合理解释的。</w:t>
      </w:r>
      <w:r>
        <w:rPr>
          <w:rFonts w:hint="eastAsia" w:ascii="仿宋" w:hAnsi="仿宋" w:eastAsia="仿宋" w:cs="仿宋"/>
          <w:color w:val="auto"/>
          <w:sz w:val="24"/>
          <w:highlight w:val="none"/>
          <w:lang w:val="en-US" w:eastAsia="zh-CN"/>
        </w:rPr>
        <w:t xml:space="preserve">          </w:t>
      </w:r>
    </w:p>
    <w:p w14:paraId="10DB06FC">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法律、法规、规章（适用本市的）及省级以上规范性文件（适用本市的）规定的其他无效情形。</w:t>
      </w:r>
    </w:p>
    <w:p w14:paraId="7CB62721">
      <w:pPr>
        <w:pStyle w:val="395"/>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4. 重新开展采购活动</w:t>
      </w:r>
    </w:p>
    <w:p w14:paraId="45CAA95B">
      <w:pPr>
        <w:spacing w:line="360" w:lineRule="auto"/>
        <w:ind w:firstLine="407" w:firstLineChars="194"/>
        <w:rPr>
          <w:rFonts w:hint="eastAsia" w:ascii="仿宋" w:hAnsi="仿宋" w:eastAsia="仿宋" w:cs="仿宋"/>
          <w:color w:val="auto"/>
          <w:sz w:val="24"/>
          <w:szCs w:val="21"/>
          <w:highlight w:val="none"/>
        </w:rPr>
      </w:pPr>
      <w:r>
        <w:rPr>
          <w:rFonts w:hint="eastAsia" w:ascii="仿宋" w:hAnsi="仿宋" w:eastAsia="仿宋" w:cs="仿宋"/>
          <w:color w:val="auto"/>
          <w:szCs w:val="21"/>
          <w:highlight w:val="none"/>
        </w:rPr>
        <w:t xml:space="preserve"> </w:t>
      </w:r>
      <w:r>
        <w:rPr>
          <w:rFonts w:hint="eastAsia" w:ascii="仿宋" w:hAnsi="仿宋" w:eastAsia="仿宋" w:cs="仿宋"/>
          <w:color w:val="auto"/>
          <w:sz w:val="24"/>
          <w:szCs w:val="21"/>
          <w:highlight w:val="none"/>
        </w:rPr>
        <w:t>出现下列情形之一的，</w:t>
      </w:r>
      <w:r>
        <w:rPr>
          <w:rFonts w:hint="eastAsia" w:ascii="仿宋" w:hAnsi="仿宋" w:eastAsia="仿宋" w:cs="仿宋"/>
          <w:color w:val="auto"/>
          <w:sz w:val="24"/>
          <w:szCs w:val="21"/>
          <w:highlight w:val="none"/>
          <w:lang w:eastAsia="zh-CN"/>
        </w:rPr>
        <w:t>采购代理机构</w:t>
      </w:r>
      <w:r>
        <w:rPr>
          <w:rFonts w:hint="eastAsia" w:ascii="仿宋" w:hAnsi="仿宋" w:eastAsia="仿宋" w:cs="仿宋"/>
          <w:color w:val="auto"/>
          <w:sz w:val="24"/>
          <w:szCs w:val="21"/>
          <w:highlight w:val="none"/>
        </w:rPr>
        <w:t>应当终止竞争性磋商采购活动，通过电子交易平台发布项目终止公告并说明原因，重新开展采购活动：</w:t>
      </w:r>
    </w:p>
    <w:p w14:paraId="44DBBD3F">
      <w:pPr>
        <w:spacing w:line="360" w:lineRule="auto"/>
        <w:ind w:firstLine="465" w:firstLineChars="194"/>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（1）因情况变化，不再符合规定的竞争性磋商采购方式适用情形的；</w:t>
      </w:r>
    </w:p>
    <w:p w14:paraId="454112BD">
      <w:pPr>
        <w:spacing w:line="360" w:lineRule="auto"/>
        <w:ind w:firstLine="465" w:firstLineChars="194"/>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（2）出现影响采购公正的违法、违规行为的；</w:t>
      </w:r>
    </w:p>
    <w:p w14:paraId="2E033B96">
      <w:pPr>
        <w:spacing w:line="360" w:lineRule="auto"/>
        <w:ind w:firstLine="465" w:firstLineChars="194"/>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（3）在采购过程中符合要求的供应商或者最后报价未超过采购预算的供应商不足3家的（有特殊规定的从其规定）。</w:t>
      </w:r>
    </w:p>
    <w:p w14:paraId="0D1EDB9B">
      <w:pPr>
        <w:pStyle w:val="395"/>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5. 终止采购活动</w:t>
      </w:r>
    </w:p>
    <w:p w14:paraId="6FC1D513">
      <w:pPr>
        <w:spacing w:line="360" w:lineRule="auto"/>
        <w:ind w:firstLine="465" w:firstLineChars="194"/>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在采购活动中因重大变故，采购任务取消的，</w:t>
      </w:r>
      <w:r>
        <w:rPr>
          <w:rFonts w:hint="eastAsia" w:ascii="仿宋" w:hAnsi="仿宋" w:eastAsia="仿宋" w:cs="仿宋"/>
          <w:color w:val="auto"/>
          <w:sz w:val="24"/>
          <w:szCs w:val="21"/>
          <w:highlight w:val="none"/>
          <w:lang w:eastAsia="zh-CN"/>
        </w:rPr>
        <w:t>采购代理机构</w:t>
      </w:r>
      <w:r>
        <w:rPr>
          <w:rFonts w:hint="eastAsia" w:ascii="仿宋" w:hAnsi="仿宋" w:eastAsia="仿宋" w:cs="仿宋"/>
          <w:color w:val="auto"/>
          <w:sz w:val="24"/>
          <w:szCs w:val="21"/>
          <w:highlight w:val="none"/>
        </w:rPr>
        <w:t>将终止采购活动，通过电子交易平台通知所有参加采购活动的供应商，并将项目实施情况和采购任务取消原因报送本级财政部门。</w:t>
      </w:r>
    </w:p>
    <w:p w14:paraId="51F7DBDD">
      <w:pPr>
        <w:spacing w:line="360" w:lineRule="auto"/>
        <w:rPr>
          <w:rFonts w:hint="eastAsia" w:ascii="仿宋" w:hAnsi="仿宋" w:eastAsia="仿宋" w:cs="仿宋"/>
          <w:b/>
          <w:color w:val="auto"/>
          <w:highlight w:val="none"/>
        </w:rPr>
      </w:pPr>
      <w:r>
        <w:rPr>
          <w:rFonts w:hint="eastAsia" w:ascii="仿宋" w:hAnsi="仿宋" w:eastAsia="仿宋" w:cs="仿宋"/>
          <w:b/>
          <w:color w:val="auto"/>
          <w:sz w:val="24"/>
          <w:highlight w:val="none"/>
        </w:rPr>
        <w:t xml:space="preserve">6. </w:t>
      </w:r>
      <w:r>
        <w:rPr>
          <w:rFonts w:hint="eastAsia" w:ascii="仿宋" w:hAnsi="仿宋" w:eastAsia="仿宋" w:cs="仿宋"/>
          <w:b/>
          <w:color w:val="auto"/>
          <w:sz w:val="24"/>
          <w:highlight w:val="none"/>
          <w:lang w:eastAsia="zh-CN"/>
        </w:rPr>
        <w:t>采购代理机构</w:t>
      </w:r>
      <w:r>
        <w:rPr>
          <w:rFonts w:hint="eastAsia" w:ascii="仿宋" w:hAnsi="仿宋" w:eastAsia="仿宋" w:cs="仿宋"/>
          <w:b/>
          <w:color w:val="auto"/>
          <w:sz w:val="24"/>
          <w:highlight w:val="none"/>
        </w:rPr>
        <w:t>有权对磋商小组各成员的评分情况和评审意见进行合理性和合规性审查</w:t>
      </w:r>
      <w:r>
        <w:rPr>
          <w:rFonts w:hint="eastAsia" w:ascii="仿宋" w:hAnsi="仿宋" w:eastAsia="仿宋" w:cs="仿宋"/>
          <w:color w:val="auto"/>
          <w:sz w:val="24"/>
          <w:highlight w:val="none"/>
        </w:rPr>
        <w:t>，如发现磋商小组成员的评审意见带有明显倾向性，或不按规定程序和标准评审、计分的，磋商小组成员应进行书面澄清和说明；磋商小组成员拒不接受</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审查的，</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将向同级政府采购监督管理部门报告并予以处理。</w:t>
      </w:r>
    </w:p>
    <w:p w14:paraId="4C7576CB">
      <w:pPr>
        <w:snapToGrid w:val="0"/>
        <w:spacing w:line="360" w:lineRule="auto"/>
        <w:jc w:val="both"/>
        <w:rPr>
          <w:rFonts w:hint="eastAsia" w:ascii="仿宋" w:hAnsi="仿宋" w:eastAsia="仿宋" w:cs="仿宋"/>
          <w:b/>
          <w:color w:val="auto"/>
          <w:sz w:val="32"/>
          <w:highlight w:val="none"/>
        </w:rPr>
      </w:pPr>
    </w:p>
    <w:p w14:paraId="3562C241">
      <w:pPr>
        <w:snapToGrid w:val="0"/>
        <w:spacing w:line="360" w:lineRule="auto"/>
        <w:ind w:left="120" w:leftChars="57" w:firstLine="482" w:firstLineChars="150"/>
        <w:jc w:val="center"/>
        <w:rPr>
          <w:rFonts w:hint="eastAsia" w:ascii="仿宋" w:hAnsi="仿宋" w:eastAsia="仿宋" w:cs="仿宋"/>
          <w:b/>
          <w:color w:val="auto"/>
          <w:sz w:val="32"/>
          <w:highlight w:val="none"/>
        </w:rPr>
      </w:pPr>
    </w:p>
    <w:p w14:paraId="1EE16800">
      <w:pPr>
        <w:snapToGrid w:val="0"/>
        <w:spacing w:line="360" w:lineRule="auto"/>
        <w:ind w:left="120" w:leftChars="57" w:firstLine="482" w:firstLineChars="150"/>
        <w:jc w:val="center"/>
        <w:rPr>
          <w:rFonts w:hint="eastAsia" w:ascii="仿宋" w:hAnsi="仿宋" w:eastAsia="仿宋" w:cs="仿宋"/>
          <w:b/>
          <w:color w:val="auto"/>
          <w:sz w:val="32"/>
          <w:highlight w:val="none"/>
        </w:rPr>
      </w:pPr>
    </w:p>
    <w:p w14:paraId="0A7D4E1A">
      <w:pPr>
        <w:pStyle w:val="2"/>
        <w:numPr>
          <w:ilvl w:val="0"/>
          <w:numId w:val="0"/>
        </w:numPr>
        <w:ind w:leftChars="0"/>
        <w:rPr>
          <w:rFonts w:hint="eastAsia"/>
          <w:color w:val="auto"/>
          <w:highlight w:val="none"/>
        </w:rPr>
      </w:pPr>
    </w:p>
    <w:p w14:paraId="2AD34081">
      <w:pPr>
        <w:snapToGrid w:val="0"/>
        <w:spacing w:line="360" w:lineRule="auto"/>
        <w:ind w:left="120" w:leftChars="57" w:firstLine="482" w:firstLineChars="150"/>
        <w:jc w:val="center"/>
        <w:rPr>
          <w:rFonts w:hint="eastAsia" w:ascii="仿宋" w:hAnsi="仿宋" w:eastAsia="仿宋" w:cs="仿宋"/>
          <w:b/>
          <w:color w:val="auto"/>
          <w:sz w:val="32"/>
          <w:highlight w:val="none"/>
        </w:rPr>
      </w:pPr>
    </w:p>
    <w:p w14:paraId="584CADBB">
      <w:pPr>
        <w:snapToGrid w:val="0"/>
        <w:spacing w:line="360" w:lineRule="auto"/>
        <w:ind w:left="120" w:leftChars="57" w:firstLine="482" w:firstLineChars="150"/>
        <w:jc w:val="center"/>
        <w:rPr>
          <w:rFonts w:hint="eastAsia" w:ascii="仿宋" w:hAnsi="仿宋" w:eastAsia="仿宋" w:cs="仿宋"/>
          <w:b/>
          <w:color w:val="auto"/>
          <w:sz w:val="32"/>
          <w:highlight w:val="none"/>
        </w:rPr>
      </w:pPr>
      <w:r>
        <w:rPr>
          <w:rFonts w:hint="eastAsia" w:ascii="仿宋" w:hAnsi="仿宋" w:eastAsia="仿宋" w:cs="仿宋"/>
          <w:b/>
          <w:color w:val="auto"/>
          <w:sz w:val="32"/>
          <w:highlight w:val="none"/>
        </w:rPr>
        <w:t>六、评审过程的保密与录像</w:t>
      </w:r>
    </w:p>
    <w:p w14:paraId="7F4CA787">
      <w:pPr>
        <w:widowControl/>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1.保密。</w:t>
      </w:r>
      <w:r>
        <w:rPr>
          <w:rFonts w:hint="eastAsia" w:ascii="仿宋" w:hAnsi="仿宋" w:eastAsia="仿宋" w:cs="仿宋"/>
          <w:color w:val="auto"/>
          <w:sz w:val="24"/>
          <w:highlight w:val="none"/>
        </w:rPr>
        <w:t>评审活动在严格保密的情况下进行。评审过程中凡是与采购响应文件评审和比较、成交人推荐等评审有关的情况，以及涉及国家秘密和商业秘密等信息，磋商小组成员、采购人和</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工作人员、相关监督人员等与评审有关的人员应当予以保密。</w:t>
      </w:r>
    </w:p>
    <w:p w14:paraId="000D5EBF">
      <w:pPr>
        <w:widowControl/>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2.录音录像。</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对评审工作现场进行全过程录音录像，录音录像资料作为采购项目文件随其他文件一并存档。</w:t>
      </w:r>
    </w:p>
    <w:p w14:paraId="0A6131EF">
      <w:pPr>
        <w:widowControl/>
        <w:adjustRightInd/>
        <w:jc w:val="left"/>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br w:type="page"/>
      </w:r>
    </w:p>
    <w:p w14:paraId="7BC911BC">
      <w:pPr>
        <w:spacing w:line="360"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第六部分</w:t>
      </w:r>
      <w:bookmarkEnd w:id="59"/>
      <w:r>
        <w:rPr>
          <w:rFonts w:hint="eastAsia" w:ascii="仿宋" w:hAnsi="仿宋" w:eastAsia="仿宋" w:cs="仿宋"/>
          <w:b/>
          <w:color w:val="auto"/>
          <w:sz w:val="36"/>
          <w:szCs w:val="36"/>
          <w:highlight w:val="none"/>
        </w:rPr>
        <w:t xml:space="preserve">  拟签订的合同文本</w:t>
      </w:r>
    </w:p>
    <w:p w14:paraId="4DDAAE42">
      <w:pPr>
        <w:spacing w:line="360" w:lineRule="auto"/>
        <w:rPr>
          <w:rFonts w:hint="eastAsia" w:ascii="仿宋" w:hAnsi="仿宋" w:eastAsia="仿宋" w:cs="仿宋"/>
          <w:color w:val="auto"/>
          <w:sz w:val="24"/>
          <w:highlight w:val="none"/>
        </w:rPr>
      </w:pPr>
      <w:bookmarkStart w:id="61" w:name="第五部分"/>
      <w:bookmarkStart w:id="62" w:name="_Toc86217003"/>
    </w:p>
    <w:p w14:paraId="30EC98C3">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合同编号：</w:t>
      </w:r>
      <w:r>
        <w:rPr>
          <w:rFonts w:hint="eastAsia" w:ascii="仿宋" w:hAnsi="仿宋" w:eastAsia="仿宋" w:cs="仿宋"/>
          <w:color w:val="auto"/>
          <w:sz w:val="24"/>
          <w:highlight w:val="none"/>
          <w:u w:val="single"/>
        </w:rPr>
        <w:t xml:space="preserve">           </w:t>
      </w:r>
    </w:p>
    <w:p w14:paraId="3EE0AF5D">
      <w:pPr>
        <w:spacing w:line="360" w:lineRule="auto"/>
        <w:rPr>
          <w:rFonts w:hint="eastAsia" w:ascii="仿宋" w:hAnsi="仿宋" w:eastAsia="仿宋" w:cs="仿宋"/>
          <w:color w:val="auto"/>
          <w:sz w:val="24"/>
          <w:highlight w:val="none"/>
          <w:u w:val="single"/>
        </w:rPr>
      </w:pPr>
    </w:p>
    <w:p w14:paraId="2640DE05">
      <w:pPr>
        <w:pStyle w:val="284"/>
        <w:ind w:leftChars="0" w:firstLine="2465" w:firstLineChars="682"/>
        <w:jc w:val="left"/>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政府采购合同书</w:t>
      </w:r>
    </w:p>
    <w:p w14:paraId="1C9CF9E1">
      <w:pPr>
        <w:pStyle w:val="284"/>
        <w:rPr>
          <w:rFonts w:hint="eastAsia" w:ascii="仿宋" w:hAnsi="仿宋" w:eastAsia="仿宋" w:cs="仿宋"/>
          <w:color w:val="auto"/>
          <w:szCs w:val="24"/>
          <w:highlight w:val="none"/>
        </w:rPr>
      </w:pPr>
    </w:p>
    <w:p w14:paraId="75B3BA2F">
      <w:pPr>
        <w:pStyle w:val="284"/>
        <w:rPr>
          <w:rFonts w:hint="eastAsia" w:ascii="仿宋" w:hAnsi="仿宋" w:eastAsia="仿宋" w:cs="仿宋"/>
          <w:color w:val="auto"/>
          <w:szCs w:val="24"/>
          <w:highlight w:val="none"/>
        </w:rPr>
      </w:pPr>
    </w:p>
    <w:p w14:paraId="0AD713D6">
      <w:pPr>
        <w:spacing w:before="120" w:line="360" w:lineRule="auto"/>
        <w:rPr>
          <w:rFonts w:hint="eastAsia" w:ascii="仿宋" w:hAnsi="仿宋" w:eastAsia="仿宋" w:cs="仿宋"/>
          <w:color w:val="auto"/>
          <w:sz w:val="24"/>
          <w:highlight w:val="none"/>
        </w:rPr>
      </w:pPr>
    </w:p>
    <w:p w14:paraId="6EB72A72">
      <w:pPr>
        <w:spacing w:before="120" w:line="360" w:lineRule="auto"/>
        <w:ind w:left="960"/>
        <w:rPr>
          <w:rFonts w:hint="eastAsia" w:ascii="仿宋" w:hAnsi="仿宋" w:eastAsia="仿宋" w:cs="仿宋"/>
          <w:color w:val="auto"/>
          <w:sz w:val="24"/>
          <w:highlight w:val="none"/>
          <w:u w:val="single"/>
          <w:lang w:val="en-US" w:eastAsia="zh-CN"/>
        </w:rPr>
      </w:pPr>
      <w:r>
        <w:rPr>
          <w:rFonts w:hint="eastAsia" w:ascii="仿宋" w:hAnsi="仿宋" w:eastAsia="仿宋" w:cs="仿宋"/>
          <w:color w:val="auto"/>
          <w:sz w:val="24"/>
          <w:highlight w:val="none"/>
        </w:rPr>
        <w:t>项目名称：</w:t>
      </w:r>
      <w:r>
        <w:rPr>
          <w:rFonts w:hint="eastAsia" w:ascii="仿宋" w:hAnsi="仿宋" w:eastAsia="仿宋" w:cs="仿宋"/>
          <w:color w:val="auto"/>
          <w:sz w:val="24"/>
          <w:highlight w:val="none"/>
          <w:u w:val="single"/>
          <w:lang w:eastAsia="zh-CN"/>
        </w:rPr>
        <w:t>建德市第一人民医院医共体2024年二期工程开荒保洁服务采购项目（三甲医院创建）</w:t>
      </w:r>
      <w:r>
        <w:rPr>
          <w:rFonts w:hint="eastAsia" w:ascii="仿宋" w:hAnsi="仿宋" w:eastAsia="仿宋" w:cs="仿宋"/>
          <w:color w:val="auto"/>
          <w:sz w:val="24"/>
          <w:highlight w:val="none"/>
          <w:u w:val="single"/>
          <w:lang w:val="en-US" w:eastAsia="zh-CN"/>
        </w:rPr>
        <w:t xml:space="preserve">           </w:t>
      </w:r>
    </w:p>
    <w:p w14:paraId="16530C75">
      <w:pPr>
        <w:pStyle w:val="619"/>
        <w:spacing w:before="120"/>
        <w:rPr>
          <w:rFonts w:hint="eastAsia" w:ascii="仿宋" w:hAnsi="仿宋" w:eastAsia="仿宋" w:cs="仿宋"/>
          <w:color w:val="auto"/>
          <w:szCs w:val="24"/>
          <w:highlight w:val="none"/>
        </w:rPr>
      </w:pPr>
    </w:p>
    <w:p w14:paraId="0AC50FAA">
      <w:pPr>
        <w:spacing w:line="360" w:lineRule="auto"/>
        <w:rPr>
          <w:rFonts w:hint="eastAsia" w:ascii="仿宋" w:hAnsi="仿宋" w:eastAsia="仿宋" w:cs="仿宋"/>
          <w:color w:val="auto"/>
          <w:sz w:val="24"/>
          <w:highlight w:val="none"/>
        </w:rPr>
      </w:pPr>
    </w:p>
    <w:p w14:paraId="6FCF1220">
      <w:pPr>
        <w:spacing w:before="120" w:line="360" w:lineRule="auto"/>
        <w:ind w:left="96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甲方：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eastAsia="zh-CN"/>
        </w:rPr>
        <w:t>建德市第一人民医院医共体</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p>
    <w:p w14:paraId="5BA41527">
      <w:pPr>
        <w:spacing w:before="120" w:line="360" w:lineRule="auto"/>
        <w:rPr>
          <w:rFonts w:hint="eastAsia" w:ascii="仿宋" w:hAnsi="仿宋" w:eastAsia="仿宋" w:cs="仿宋"/>
          <w:color w:val="auto"/>
          <w:sz w:val="24"/>
          <w:highlight w:val="none"/>
        </w:rPr>
      </w:pPr>
    </w:p>
    <w:p w14:paraId="46708E05">
      <w:pPr>
        <w:spacing w:before="120" w:line="360" w:lineRule="auto"/>
        <w:ind w:left="96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乙方：</w:t>
      </w:r>
      <w:r>
        <w:rPr>
          <w:rFonts w:hint="eastAsia" w:ascii="仿宋" w:hAnsi="仿宋" w:eastAsia="仿宋" w:cs="仿宋"/>
          <w:color w:val="auto"/>
          <w:sz w:val="24"/>
          <w:highlight w:val="none"/>
          <w:u w:val="single"/>
        </w:rPr>
        <w:t xml:space="preserve">                                       </w:t>
      </w:r>
    </w:p>
    <w:p w14:paraId="5910E676">
      <w:pPr>
        <w:spacing w:before="120" w:line="360" w:lineRule="auto"/>
        <w:rPr>
          <w:rFonts w:hint="eastAsia" w:ascii="仿宋" w:hAnsi="仿宋" w:eastAsia="仿宋" w:cs="仿宋"/>
          <w:color w:val="auto"/>
          <w:sz w:val="24"/>
          <w:highlight w:val="none"/>
        </w:rPr>
      </w:pPr>
    </w:p>
    <w:p w14:paraId="59FEB9EF">
      <w:pPr>
        <w:spacing w:before="120" w:line="360" w:lineRule="auto"/>
        <w:ind w:firstLine="960" w:firstLineChars="4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签订地：</w:t>
      </w:r>
      <w:r>
        <w:rPr>
          <w:rFonts w:hint="eastAsia" w:ascii="仿宋" w:hAnsi="仿宋" w:eastAsia="仿宋" w:cs="仿宋"/>
          <w:color w:val="auto"/>
          <w:sz w:val="24"/>
          <w:highlight w:val="none"/>
          <w:u w:val="single"/>
        </w:rPr>
        <w:t xml:space="preserve">                                     </w:t>
      </w:r>
    </w:p>
    <w:p w14:paraId="1637F00F">
      <w:pPr>
        <w:spacing w:before="120" w:line="360" w:lineRule="auto"/>
        <w:rPr>
          <w:rFonts w:hint="eastAsia" w:ascii="仿宋" w:hAnsi="仿宋" w:eastAsia="仿宋" w:cs="仿宋"/>
          <w:color w:val="auto"/>
          <w:sz w:val="24"/>
          <w:highlight w:val="none"/>
        </w:rPr>
      </w:pPr>
    </w:p>
    <w:p w14:paraId="1DB9517A">
      <w:pPr>
        <w:spacing w:before="120" w:line="360" w:lineRule="auto"/>
        <w:ind w:firstLine="960" w:firstLineChars="4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签订日期：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2024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14:paraId="4FA80908">
      <w:pPr>
        <w:widowControl/>
        <w:adjustRightInd/>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br w:type="page"/>
      </w:r>
    </w:p>
    <w:p w14:paraId="1CBD3B70">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lang w:val="en-US" w:eastAsia="zh-CN"/>
        </w:rPr>
        <w:t>2024</w:t>
      </w:r>
      <w:r>
        <w:rPr>
          <w:rFonts w:hint="eastAsia" w:ascii="仿宋" w:hAnsi="仿宋" w:eastAsia="仿宋" w:cs="仿宋"/>
          <w:color w:val="auto"/>
          <w:sz w:val="24"/>
          <w:highlight w:val="none"/>
          <w:lang w:val="zh-CN"/>
        </w:rPr>
        <w:t>年</w:t>
      </w: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月</w:t>
      </w: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日</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eastAsia="zh-CN"/>
        </w:rPr>
        <w:t>建德市第一人民医院医共体</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以</w:t>
      </w:r>
      <w:r>
        <w:rPr>
          <w:rFonts w:hint="eastAsia" w:ascii="仿宋" w:hAnsi="仿宋" w:eastAsia="仿宋" w:cs="仿宋"/>
          <w:color w:val="auto"/>
          <w:sz w:val="24"/>
          <w:highlight w:val="none"/>
          <w:u w:val="single"/>
        </w:rPr>
        <w:t xml:space="preserve">   竞争性磋商  </w:t>
      </w:r>
      <w:r>
        <w:rPr>
          <w:rFonts w:hint="eastAsia" w:ascii="仿宋" w:hAnsi="仿宋" w:eastAsia="仿宋" w:cs="仿宋"/>
          <w:color w:val="auto"/>
          <w:sz w:val="24"/>
          <w:highlight w:val="none"/>
        </w:rPr>
        <w:t>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eastAsia="zh-CN"/>
        </w:rPr>
        <w:t>建德市第一人民医院医共体2024年二期工程开荒保洁服务采购项目（三甲医院创建）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项目进行了采购。经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eastAsia="zh-CN"/>
        </w:rPr>
        <w:t>建德市第一人民医院医共体2024年二期工程开荒保洁服务采购项目（三甲医院创建）磋商小组</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评定，</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（中标或者成交供应商名称） </w:t>
      </w:r>
      <w:r>
        <w:rPr>
          <w:rFonts w:hint="eastAsia" w:ascii="仿宋" w:hAnsi="仿宋" w:eastAsia="仿宋" w:cs="仿宋"/>
          <w:color w:val="auto"/>
          <w:sz w:val="24"/>
          <w:highlight w:val="none"/>
        </w:rPr>
        <w:t>为该项目中标或者成交供应商。现于中标或者成交通知书发出之日起10个工作日内，按照采购文件确定的事项签订本合同。</w:t>
      </w:r>
    </w:p>
    <w:p w14:paraId="66514013">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根据《中华人民共和国民法典》《中华人民共和国政府采购法》等相关法律法规之规定，按照平等、自愿、公平和诚实信用的原则，经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eastAsia="zh-CN"/>
        </w:rPr>
        <w:t>建德市第一人民医院医共体</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lang w:val="zh-CN"/>
        </w:rPr>
        <w:t>(以下简称：甲方)和</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（中</w:t>
      </w:r>
      <w:r>
        <w:rPr>
          <w:rFonts w:hint="eastAsia" w:ascii="仿宋" w:hAnsi="仿宋" w:eastAsia="仿宋" w:cs="仿宋"/>
          <w:color w:val="auto"/>
          <w:sz w:val="24"/>
          <w:highlight w:val="none"/>
          <w:u w:val="single"/>
          <w:lang w:eastAsia="zh-CN"/>
        </w:rPr>
        <w:t>标</w:t>
      </w:r>
      <w:r>
        <w:rPr>
          <w:rFonts w:hint="eastAsia" w:ascii="仿宋" w:hAnsi="仿宋" w:eastAsia="仿宋" w:cs="仿宋"/>
          <w:color w:val="auto"/>
          <w:sz w:val="24"/>
          <w:highlight w:val="none"/>
          <w:u w:val="single"/>
        </w:rPr>
        <w:t xml:space="preserve">或者成交标供应商名称）   </w:t>
      </w:r>
      <w:r>
        <w:rPr>
          <w:rFonts w:hint="eastAsia" w:ascii="仿宋" w:hAnsi="仿宋" w:eastAsia="仿宋" w:cs="仿宋"/>
          <w:color w:val="auto"/>
          <w:sz w:val="24"/>
          <w:highlight w:val="none"/>
          <w:lang w:val="zh-CN"/>
        </w:rPr>
        <w:t>(以下简称：乙方)协商一致，约定以下合同</w:t>
      </w:r>
      <w:r>
        <w:rPr>
          <w:rFonts w:hint="eastAsia" w:ascii="仿宋" w:hAnsi="仿宋" w:eastAsia="仿宋" w:cs="仿宋"/>
          <w:color w:val="auto"/>
          <w:sz w:val="24"/>
          <w:highlight w:val="none"/>
        </w:rPr>
        <w:t>条款，以兹共同遵守、全面履行。</w:t>
      </w:r>
    </w:p>
    <w:p w14:paraId="205C9ADD">
      <w:pPr>
        <w:spacing w:line="560" w:lineRule="exact"/>
        <w:ind w:firstLine="482" w:firstLineChars="200"/>
        <w:outlineLvl w:val="0"/>
        <w:rPr>
          <w:rFonts w:hint="eastAsia" w:ascii="仿宋" w:hAnsi="仿宋" w:eastAsia="仿宋" w:cs="仿宋"/>
          <w:color w:val="auto"/>
          <w:sz w:val="24"/>
          <w:highlight w:val="none"/>
        </w:rPr>
      </w:pPr>
      <w:bookmarkStart w:id="63" w:name="_Toc20421"/>
      <w:bookmarkStart w:id="64" w:name="_Toc28855"/>
      <w:bookmarkStart w:id="65" w:name="_Toc22967"/>
      <w:bookmarkStart w:id="66" w:name="_Toc19273"/>
      <w:bookmarkStart w:id="67" w:name="_Toc15367"/>
      <w:r>
        <w:rPr>
          <w:rFonts w:hint="eastAsia" w:ascii="仿宋" w:hAnsi="仿宋" w:eastAsia="仿宋" w:cs="仿宋"/>
          <w:b/>
          <w:color w:val="auto"/>
          <w:sz w:val="24"/>
          <w:highlight w:val="none"/>
        </w:rPr>
        <w:t>1.1 合同组成部分</w:t>
      </w:r>
      <w:bookmarkEnd w:id="63"/>
      <w:bookmarkEnd w:id="64"/>
      <w:bookmarkEnd w:id="65"/>
      <w:bookmarkEnd w:id="66"/>
      <w:bookmarkEnd w:id="67"/>
    </w:p>
    <w:p w14:paraId="07520A89">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3B84536F">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1.1.1 本合同及其补充合同、变更协议；</w:t>
      </w:r>
    </w:p>
    <w:p w14:paraId="50684116">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1.1.2 中标或者成交通知书；</w:t>
      </w:r>
    </w:p>
    <w:p w14:paraId="0AC06ABB">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1.1.3 投标或者响应文件（含澄清或者说明文件）；</w:t>
      </w:r>
    </w:p>
    <w:p w14:paraId="0B82D431">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1.1.4 采购文件（含澄清或者修改文件）；</w:t>
      </w:r>
    </w:p>
    <w:p w14:paraId="1F19DDDE">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1.1.5 其他相关采购文件。</w:t>
      </w:r>
    </w:p>
    <w:p w14:paraId="65E66967">
      <w:pPr>
        <w:spacing w:line="560" w:lineRule="exact"/>
        <w:ind w:firstLine="482" w:firstLineChars="200"/>
        <w:outlineLvl w:val="0"/>
        <w:rPr>
          <w:rFonts w:hint="eastAsia" w:ascii="仿宋" w:hAnsi="仿宋" w:eastAsia="仿宋" w:cs="仿宋"/>
          <w:b/>
          <w:color w:val="auto"/>
          <w:sz w:val="24"/>
          <w:highlight w:val="none"/>
        </w:rPr>
      </w:pPr>
      <w:bookmarkStart w:id="68" w:name="_Toc22185"/>
      <w:bookmarkStart w:id="69" w:name="_Toc6773"/>
      <w:bookmarkStart w:id="70" w:name="_Toc18585"/>
      <w:bookmarkStart w:id="71" w:name="_Toc2918"/>
      <w:bookmarkStart w:id="72" w:name="_Toc6311"/>
      <w:r>
        <w:rPr>
          <w:rFonts w:hint="eastAsia" w:ascii="仿宋" w:hAnsi="仿宋" w:eastAsia="仿宋" w:cs="仿宋"/>
          <w:b/>
          <w:color w:val="auto"/>
          <w:sz w:val="24"/>
          <w:highlight w:val="none"/>
        </w:rPr>
        <w:t>1.2 标的</w:t>
      </w:r>
      <w:bookmarkEnd w:id="68"/>
      <w:bookmarkEnd w:id="69"/>
      <w:bookmarkEnd w:id="70"/>
      <w:bookmarkEnd w:id="71"/>
      <w:bookmarkEnd w:id="72"/>
    </w:p>
    <w:p w14:paraId="02133865">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1.2.1 服务内容：</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w:t>
      </w:r>
    </w:p>
    <w:p w14:paraId="4F871070">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1.2.2 服务标准：</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35D52E30">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1.2.3 技术保障：</w:t>
      </w:r>
      <w:r>
        <w:rPr>
          <w:rFonts w:hint="eastAsia" w:ascii="仿宋" w:hAnsi="仿宋" w:eastAsia="仿宋" w:cs="仿宋"/>
          <w:color w:val="auto"/>
          <w:sz w:val="24"/>
          <w:highlight w:val="none"/>
          <w:u w:val="single"/>
        </w:rPr>
        <w:t>　　　　　　　　　                      　      ；</w:t>
      </w:r>
    </w:p>
    <w:p w14:paraId="2093E0A6">
      <w:pPr>
        <w:spacing w:line="56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1.2.4 服务人员组成：</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4E3E8951">
      <w:pPr>
        <w:pStyle w:val="632"/>
        <w:spacing w:before="0" w:beforeAutospacing="0" w:after="0" w:afterAutospacing="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1.2.5合同</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u w:val="single"/>
          <w:lang w:val="en-US" w:eastAsia="zh-CN"/>
        </w:rPr>
        <w:t xml:space="preserve"> </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（是/否）涉及货物。若涉及</w:t>
      </w:r>
      <w:r>
        <w:rPr>
          <w:rFonts w:hint="eastAsia" w:ascii="仿宋" w:hAnsi="仿宋" w:eastAsia="仿宋" w:cs="仿宋"/>
          <w:color w:val="auto"/>
          <w:highlight w:val="none"/>
          <w:lang w:eastAsia="zh-CN"/>
        </w:rPr>
        <w:t>货物的</w:t>
      </w:r>
      <w:r>
        <w:rPr>
          <w:rFonts w:hint="eastAsia" w:ascii="仿宋" w:hAnsi="仿宋" w:eastAsia="仿宋" w:cs="仿宋"/>
          <w:color w:val="auto"/>
          <w:highlight w:val="none"/>
        </w:rPr>
        <w:t>，则：</w:t>
      </w:r>
    </w:p>
    <w:p w14:paraId="28B07525">
      <w:pPr>
        <w:spacing w:line="560" w:lineRule="exact"/>
        <w:ind w:firstLine="480" w:firstLineChars="200"/>
        <w:rPr>
          <w:rFonts w:hint="eastAsia" w:ascii="仿宋" w:hAnsi="仿宋" w:eastAsia="仿宋" w:cs="仿宋"/>
          <w:color w:val="auto"/>
          <w:sz w:val="24"/>
          <w:highlight w:val="none"/>
          <w:u w:val="single"/>
        </w:rPr>
      </w:pPr>
      <w:bookmarkStart w:id="73" w:name="_Toc13918"/>
      <w:bookmarkStart w:id="74" w:name="_Toc5635"/>
      <w:bookmarkStart w:id="75" w:name="_Toc1386"/>
      <w:bookmarkStart w:id="76" w:name="_Toc4929"/>
      <w:bookmarkStart w:id="77" w:name="_Toc21124"/>
      <w:r>
        <w:rPr>
          <w:rFonts w:hint="eastAsia" w:ascii="仿宋" w:hAnsi="仿宋" w:eastAsia="仿宋" w:cs="仿宋"/>
          <w:color w:val="auto"/>
          <w:sz w:val="24"/>
          <w:highlight w:val="none"/>
        </w:rPr>
        <w:t>1.2.5.1 货物名称、品牌、规格型号、花色：</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65324043">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1.2.5.2 货物数量：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037F8512">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1.2.5.3 货物质量：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77BD2069">
      <w:pPr>
        <w:spacing w:line="560" w:lineRule="exact"/>
        <w:ind w:firstLine="482" w:firstLineChars="200"/>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1.3 价款</w:t>
      </w:r>
      <w:bookmarkEnd w:id="73"/>
      <w:bookmarkEnd w:id="74"/>
      <w:bookmarkEnd w:id="75"/>
      <w:bookmarkEnd w:id="76"/>
      <w:bookmarkEnd w:id="77"/>
    </w:p>
    <w:p w14:paraId="13FC4C72">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本项目采用以下第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条款规定的计价方式计价。</w:t>
      </w:r>
    </w:p>
    <w:p w14:paraId="45FBBD54">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1.3.1总价合同，本合同总价（含税）为：￥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元（大写：</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元人民币）。</w:t>
      </w:r>
    </w:p>
    <w:p w14:paraId="09874707">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分项价格：</w:t>
      </w:r>
    </w:p>
    <w:tbl>
      <w:tblPr>
        <w:tblStyle w:val="61"/>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2C08A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F0E2B6C">
            <w:pPr>
              <w:pStyle w:val="624"/>
              <w:spacing w:line="5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3402" w:type="dxa"/>
            <w:vAlign w:val="center"/>
          </w:tcPr>
          <w:p w14:paraId="3822BCB8">
            <w:pPr>
              <w:pStyle w:val="624"/>
              <w:spacing w:line="560" w:lineRule="exact"/>
              <w:ind w:firstLine="20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分项名称</w:t>
            </w:r>
          </w:p>
        </w:tc>
        <w:tc>
          <w:tcPr>
            <w:tcW w:w="2552" w:type="dxa"/>
            <w:vAlign w:val="center"/>
          </w:tcPr>
          <w:p w14:paraId="534940F3">
            <w:pPr>
              <w:pStyle w:val="624"/>
              <w:spacing w:line="5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分项价格</w:t>
            </w:r>
          </w:p>
        </w:tc>
      </w:tr>
      <w:tr w14:paraId="09356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E4916F5">
            <w:pPr>
              <w:pStyle w:val="624"/>
              <w:spacing w:line="560" w:lineRule="exact"/>
              <w:ind w:firstLine="200"/>
              <w:jc w:val="center"/>
              <w:rPr>
                <w:rFonts w:hint="eastAsia" w:ascii="仿宋" w:hAnsi="仿宋" w:eastAsia="仿宋" w:cs="仿宋"/>
                <w:color w:val="auto"/>
                <w:sz w:val="24"/>
                <w:szCs w:val="24"/>
                <w:highlight w:val="none"/>
              </w:rPr>
            </w:pPr>
          </w:p>
        </w:tc>
        <w:tc>
          <w:tcPr>
            <w:tcW w:w="3402" w:type="dxa"/>
            <w:vAlign w:val="center"/>
          </w:tcPr>
          <w:p w14:paraId="5A19FD4F">
            <w:pPr>
              <w:pStyle w:val="624"/>
              <w:spacing w:line="560" w:lineRule="exact"/>
              <w:ind w:firstLine="200"/>
              <w:jc w:val="center"/>
              <w:rPr>
                <w:rFonts w:hint="eastAsia" w:ascii="仿宋" w:hAnsi="仿宋" w:eastAsia="仿宋" w:cs="仿宋"/>
                <w:color w:val="auto"/>
                <w:sz w:val="24"/>
                <w:szCs w:val="24"/>
                <w:highlight w:val="none"/>
              </w:rPr>
            </w:pPr>
          </w:p>
        </w:tc>
        <w:tc>
          <w:tcPr>
            <w:tcW w:w="2552" w:type="dxa"/>
            <w:vAlign w:val="center"/>
          </w:tcPr>
          <w:p w14:paraId="0900E1D1">
            <w:pPr>
              <w:pStyle w:val="624"/>
              <w:spacing w:line="560" w:lineRule="exact"/>
              <w:ind w:firstLine="200"/>
              <w:jc w:val="center"/>
              <w:rPr>
                <w:rFonts w:hint="eastAsia" w:ascii="仿宋" w:hAnsi="仿宋" w:eastAsia="仿宋" w:cs="仿宋"/>
                <w:color w:val="auto"/>
                <w:sz w:val="24"/>
                <w:szCs w:val="24"/>
                <w:highlight w:val="none"/>
              </w:rPr>
            </w:pPr>
          </w:p>
        </w:tc>
      </w:tr>
      <w:tr w14:paraId="3F66D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1429BE8B">
            <w:pPr>
              <w:pStyle w:val="624"/>
              <w:spacing w:line="560" w:lineRule="exact"/>
              <w:ind w:firstLine="200"/>
              <w:jc w:val="center"/>
              <w:rPr>
                <w:rFonts w:hint="eastAsia" w:ascii="仿宋" w:hAnsi="仿宋" w:eastAsia="仿宋" w:cs="仿宋"/>
                <w:color w:val="auto"/>
                <w:sz w:val="24"/>
                <w:szCs w:val="24"/>
                <w:highlight w:val="none"/>
              </w:rPr>
            </w:pPr>
          </w:p>
        </w:tc>
        <w:tc>
          <w:tcPr>
            <w:tcW w:w="3402" w:type="dxa"/>
            <w:vAlign w:val="center"/>
          </w:tcPr>
          <w:p w14:paraId="5EBBF94F">
            <w:pPr>
              <w:pStyle w:val="624"/>
              <w:spacing w:line="560" w:lineRule="exact"/>
              <w:ind w:firstLine="200"/>
              <w:jc w:val="center"/>
              <w:rPr>
                <w:rFonts w:hint="eastAsia" w:ascii="仿宋" w:hAnsi="仿宋" w:eastAsia="仿宋" w:cs="仿宋"/>
                <w:color w:val="auto"/>
                <w:sz w:val="24"/>
                <w:szCs w:val="24"/>
                <w:highlight w:val="none"/>
              </w:rPr>
            </w:pPr>
          </w:p>
        </w:tc>
        <w:tc>
          <w:tcPr>
            <w:tcW w:w="2552" w:type="dxa"/>
            <w:vAlign w:val="center"/>
          </w:tcPr>
          <w:p w14:paraId="5EE51503">
            <w:pPr>
              <w:pStyle w:val="624"/>
              <w:spacing w:line="560" w:lineRule="exact"/>
              <w:ind w:firstLine="200"/>
              <w:jc w:val="center"/>
              <w:rPr>
                <w:rFonts w:hint="eastAsia" w:ascii="仿宋" w:hAnsi="仿宋" w:eastAsia="仿宋" w:cs="仿宋"/>
                <w:color w:val="auto"/>
                <w:sz w:val="24"/>
                <w:szCs w:val="24"/>
                <w:highlight w:val="none"/>
              </w:rPr>
            </w:pPr>
          </w:p>
        </w:tc>
      </w:tr>
      <w:tr w14:paraId="57078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4A661C1">
            <w:pPr>
              <w:pStyle w:val="624"/>
              <w:spacing w:line="560" w:lineRule="exact"/>
              <w:ind w:firstLine="200"/>
              <w:jc w:val="center"/>
              <w:rPr>
                <w:rFonts w:hint="eastAsia" w:ascii="仿宋" w:hAnsi="仿宋" w:eastAsia="仿宋" w:cs="仿宋"/>
                <w:color w:val="auto"/>
                <w:sz w:val="24"/>
                <w:szCs w:val="24"/>
                <w:highlight w:val="none"/>
              </w:rPr>
            </w:pPr>
          </w:p>
        </w:tc>
        <w:tc>
          <w:tcPr>
            <w:tcW w:w="3402" w:type="dxa"/>
            <w:vAlign w:val="center"/>
          </w:tcPr>
          <w:p w14:paraId="15A4DB2B">
            <w:pPr>
              <w:pStyle w:val="624"/>
              <w:spacing w:line="560" w:lineRule="exact"/>
              <w:ind w:firstLine="200"/>
              <w:jc w:val="center"/>
              <w:rPr>
                <w:rFonts w:hint="eastAsia" w:ascii="仿宋" w:hAnsi="仿宋" w:eastAsia="仿宋" w:cs="仿宋"/>
                <w:color w:val="auto"/>
                <w:sz w:val="24"/>
                <w:szCs w:val="24"/>
                <w:highlight w:val="none"/>
              </w:rPr>
            </w:pPr>
          </w:p>
        </w:tc>
        <w:tc>
          <w:tcPr>
            <w:tcW w:w="2552" w:type="dxa"/>
            <w:vAlign w:val="center"/>
          </w:tcPr>
          <w:p w14:paraId="6057DAE0">
            <w:pPr>
              <w:pStyle w:val="624"/>
              <w:spacing w:line="560" w:lineRule="exact"/>
              <w:ind w:firstLine="200"/>
              <w:jc w:val="center"/>
              <w:rPr>
                <w:rFonts w:hint="eastAsia" w:ascii="仿宋" w:hAnsi="仿宋" w:eastAsia="仿宋" w:cs="仿宋"/>
                <w:color w:val="auto"/>
                <w:sz w:val="24"/>
                <w:szCs w:val="24"/>
                <w:highlight w:val="none"/>
              </w:rPr>
            </w:pPr>
          </w:p>
        </w:tc>
      </w:tr>
      <w:tr w14:paraId="72C7D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38190204">
            <w:pPr>
              <w:pStyle w:val="624"/>
              <w:spacing w:line="560" w:lineRule="exact"/>
              <w:ind w:firstLine="200"/>
              <w:jc w:val="center"/>
              <w:rPr>
                <w:rFonts w:hint="eastAsia" w:ascii="仿宋" w:hAnsi="仿宋" w:eastAsia="仿宋" w:cs="仿宋"/>
                <w:color w:val="auto"/>
                <w:sz w:val="24"/>
                <w:szCs w:val="24"/>
                <w:highlight w:val="none"/>
              </w:rPr>
            </w:pPr>
          </w:p>
        </w:tc>
        <w:tc>
          <w:tcPr>
            <w:tcW w:w="3402" w:type="dxa"/>
            <w:vAlign w:val="center"/>
          </w:tcPr>
          <w:p w14:paraId="43BB5041">
            <w:pPr>
              <w:pStyle w:val="624"/>
              <w:spacing w:line="560" w:lineRule="exact"/>
              <w:ind w:firstLine="200"/>
              <w:jc w:val="center"/>
              <w:rPr>
                <w:rFonts w:hint="eastAsia" w:ascii="仿宋" w:hAnsi="仿宋" w:eastAsia="仿宋" w:cs="仿宋"/>
                <w:color w:val="auto"/>
                <w:sz w:val="24"/>
                <w:szCs w:val="24"/>
                <w:highlight w:val="none"/>
              </w:rPr>
            </w:pPr>
          </w:p>
        </w:tc>
        <w:tc>
          <w:tcPr>
            <w:tcW w:w="2552" w:type="dxa"/>
            <w:vAlign w:val="center"/>
          </w:tcPr>
          <w:p w14:paraId="26AD9957">
            <w:pPr>
              <w:pStyle w:val="624"/>
              <w:spacing w:line="560" w:lineRule="exact"/>
              <w:ind w:firstLine="200"/>
              <w:jc w:val="center"/>
              <w:rPr>
                <w:rFonts w:hint="eastAsia" w:ascii="仿宋" w:hAnsi="仿宋" w:eastAsia="仿宋" w:cs="仿宋"/>
                <w:color w:val="auto"/>
                <w:sz w:val="24"/>
                <w:szCs w:val="24"/>
                <w:highlight w:val="none"/>
              </w:rPr>
            </w:pPr>
          </w:p>
        </w:tc>
      </w:tr>
      <w:tr w14:paraId="781F9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13559748">
            <w:pPr>
              <w:pStyle w:val="624"/>
              <w:spacing w:line="560" w:lineRule="exact"/>
              <w:ind w:firstLine="20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总价</w:t>
            </w:r>
          </w:p>
        </w:tc>
        <w:tc>
          <w:tcPr>
            <w:tcW w:w="2552" w:type="dxa"/>
            <w:vAlign w:val="center"/>
          </w:tcPr>
          <w:p w14:paraId="4FE5C29A">
            <w:pPr>
              <w:pStyle w:val="624"/>
              <w:spacing w:line="560" w:lineRule="exact"/>
              <w:ind w:firstLine="200"/>
              <w:jc w:val="center"/>
              <w:rPr>
                <w:rFonts w:hint="eastAsia" w:ascii="仿宋" w:hAnsi="仿宋" w:eastAsia="仿宋" w:cs="仿宋"/>
                <w:color w:val="auto"/>
                <w:sz w:val="24"/>
                <w:szCs w:val="24"/>
                <w:highlight w:val="none"/>
              </w:rPr>
            </w:pPr>
          </w:p>
        </w:tc>
      </w:tr>
    </w:tbl>
    <w:p w14:paraId="5F1D0537">
      <w:pPr>
        <w:spacing w:line="560" w:lineRule="exact"/>
        <w:ind w:firstLine="480" w:firstLineChars="200"/>
        <w:rPr>
          <w:rFonts w:hint="eastAsia" w:ascii="仿宋" w:hAnsi="仿宋" w:eastAsia="仿宋" w:cs="仿宋"/>
          <w:color w:val="auto"/>
          <w:sz w:val="24"/>
          <w:highlight w:val="none"/>
        </w:rPr>
      </w:pPr>
      <w:bookmarkStart w:id="78" w:name="_Toc3654"/>
      <w:bookmarkStart w:id="79" w:name="_Toc14993"/>
      <w:bookmarkStart w:id="80" w:name="_Toc30506"/>
      <w:bookmarkStart w:id="81" w:name="_Toc26916"/>
      <w:bookmarkStart w:id="82" w:name="_Toc30158"/>
      <w:r>
        <w:rPr>
          <w:rFonts w:hint="eastAsia" w:ascii="仿宋" w:hAnsi="仿宋" w:eastAsia="仿宋" w:cs="仿宋"/>
          <w:bCs/>
          <w:color w:val="auto"/>
          <w:sz w:val="24"/>
          <w:highlight w:val="none"/>
        </w:rPr>
        <w:t>1.3.2单价合同，本合同单价（含税）标准为：</w:t>
      </w:r>
      <w:r>
        <w:rPr>
          <w:rFonts w:hint="eastAsia" w:ascii="仿宋" w:hAnsi="仿宋" w:eastAsia="仿宋" w:cs="仿宋"/>
          <w:bCs/>
          <w:color w:val="auto"/>
          <w:sz w:val="24"/>
          <w:highlight w:val="none"/>
          <w:u w:val="single"/>
        </w:rPr>
        <w:t xml:space="preserve">                   </w:t>
      </w:r>
      <w:r>
        <w:rPr>
          <w:rFonts w:hint="eastAsia" w:ascii="仿宋" w:hAnsi="仿宋" w:eastAsia="仿宋" w:cs="仿宋"/>
          <w:color w:val="auto"/>
          <w:sz w:val="24"/>
          <w:highlight w:val="none"/>
        </w:rPr>
        <w:t>。服务工作量的计量方式为：</w:t>
      </w:r>
      <w:r>
        <w:rPr>
          <w:rFonts w:hint="eastAsia" w:ascii="仿宋" w:hAnsi="仿宋" w:eastAsia="仿宋" w:cs="仿宋"/>
          <w:bCs/>
          <w:color w:val="auto"/>
          <w:sz w:val="24"/>
          <w:highlight w:val="none"/>
          <w:u w:val="single"/>
        </w:rPr>
        <w:t xml:space="preserve">       </w:t>
      </w:r>
      <w:r>
        <w:rPr>
          <w:rFonts w:hint="eastAsia" w:ascii="仿宋" w:hAnsi="仿宋" w:eastAsia="仿宋" w:cs="仿宋"/>
          <w:b/>
          <w:i/>
          <w:color w:val="auto"/>
          <w:sz w:val="24"/>
          <w:highlight w:val="none"/>
          <w:u w:val="single"/>
        </w:rPr>
        <w:t>合同专用条款</w:t>
      </w:r>
      <w:r>
        <w:rPr>
          <w:rFonts w:hint="eastAsia" w:ascii="仿宋" w:hAnsi="仿宋" w:eastAsia="仿宋" w:cs="仿宋"/>
          <w:bCs/>
          <w:color w:val="auto"/>
          <w:sz w:val="24"/>
          <w:highlight w:val="none"/>
          <w:u w:val="single"/>
        </w:rPr>
        <w:t xml:space="preserve">     </w:t>
      </w:r>
      <w:r>
        <w:rPr>
          <w:rFonts w:hint="eastAsia" w:ascii="仿宋" w:hAnsi="仿宋" w:eastAsia="仿宋" w:cs="仿宋"/>
          <w:color w:val="auto"/>
          <w:sz w:val="24"/>
          <w:highlight w:val="none"/>
        </w:rPr>
        <w:t>。单价合同，在合同履行期间内，根据实际完成的工作量据实结算，但结算总价上限不得超过预算金额或者双方确定的金额￥</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元（大写：</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元人民币）。</w:t>
      </w:r>
    </w:p>
    <w:p w14:paraId="6E4F5512">
      <w:pPr>
        <w:pStyle w:val="3"/>
        <w:numPr>
          <w:ilvl w:val="0"/>
          <w:numId w:val="0"/>
        </w:numPr>
        <w:ind w:leftChars="0"/>
        <w:rPr>
          <w:rFonts w:hint="eastAsia" w:ascii="仿宋" w:hAnsi="仿宋" w:eastAsia="仿宋" w:cs="仿宋"/>
          <w:color w:val="auto"/>
          <w:highlight w:val="none"/>
          <w:lang w:val="en-US"/>
        </w:rPr>
      </w:pPr>
      <w:r>
        <w:rPr>
          <w:rFonts w:hint="eastAsia" w:ascii="仿宋" w:hAnsi="仿宋" w:eastAsia="仿宋" w:cs="仿宋"/>
          <w:color w:val="auto"/>
          <w:sz w:val="24"/>
          <w:highlight w:val="none"/>
          <w:lang w:val="en-US"/>
        </w:rPr>
        <w:t xml:space="preserve">    </w:t>
      </w:r>
      <w:r>
        <w:rPr>
          <w:rFonts w:hint="eastAsia" w:ascii="仿宋" w:hAnsi="仿宋" w:eastAsia="仿宋" w:cs="仿宋"/>
          <w:b w:val="0"/>
          <w:bCs w:val="0"/>
          <w:color w:val="auto"/>
          <w:sz w:val="24"/>
          <w:highlight w:val="none"/>
          <w:lang w:val="en-US"/>
        </w:rPr>
        <w:t>1.3.3其他计价方式：</w:t>
      </w:r>
      <w:r>
        <w:rPr>
          <w:rFonts w:hint="eastAsia" w:ascii="仿宋" w:hAnsi="仿宋" w:eastAsia="仿宋" w:cs="仿宋"/>
          <w:b w:val="0"/>
          <w:bCs w:val="0"/>
          <w:color w:val="auto"/>
          <w:sz w:val="24"/>
          <w:highlight w:val="none"/>
          <w:u w:val="single"/>
          <w:lang w:val="en-US"/>
        </w:rPr>
        <w:t xml:space="preserve">                   </w:t>
      </w:r>
      <w:r>
        <w:rPr>
          <w:rFonts w:hint="eastAsia" w:ascii="仿宋" w:hAnsi="仿宋" w:eastAsia="仿宋" w:cs="仿宋"/>
          <w:b w:val="0"/>
          <w:bCs w:val="0"/>
          <w:color w:val="auto"/>
          <w:sz w:val="24"/>
          <w:highlight w:val="none"/>
        </w:rPr>
        <w:t>。</w:t>
      </w:r>
    </w:p>
    <w:bookmarkEnd w:id="78"/>
    <w:bookmarkEnd w:id="79"/>
    <w:bookmarkEnd w:id="80"/>
    <w:bookmarkEnd w:id="81"/>
    <w:bookmarkEnd w:id="82"/>
    <w:p w14:paraId="37363456">
      <w:pPr>
        <w:pStyle w:val="632"/>
        <w:spacing w:before="0" w:beforeAutospacing="0" w:after="0" w:afterAutospacing="0" w:line="360" w:lineRule="auto"/>
        <w:ind w:firstLine="480"/>
        <w:rPr>
          <w:rFonts w:hint="eastAsia" w:ascii="仿宋" w:hAnsi="仿宋" w:eastAsia="仿宋" w:cs="仿宋"/>
          <w:b/>
          <w:color w:val="auto"/>
          <w:highlight w:val="none"/>
        </w:rPr>
      </w:pPr>
      <w:bookmarkStart w:id="83" w:name="_Toc22618"/>
      <w:bookmarkStart w:id="84" w:name="_Toc10340"/>
      <w:bookmarkStart w:id="85" w:name="_Toc1814"/>
      <w:bookmarkStart w:id="86" w:name="_Toc8772"/>
      <w:bookmarkStart w:id="87" w:name="_Toc4760"/>
      <w:bookmarkStart w:id="88" w:name="_Toc31421"/>
      <w:bookmarkStart w:id="89" w:name="_Toc11108"/>
      <w:bookmarkStart w:id="90" w:name="_Toc3625"/>
      <w:r>
        <w:rPr>
          <w:rFonts w:hint="eastAsia" w:ascii="仿宋" w:hAnsi="仿宋" w:eastAsia="仿宋" w:cs="仿宋"/>
          <w:b/>
          <w:color w:val="auto"/>
          <w:highlight w:val="none"/>
        </w:rPr>
        <w:t>1.4履约保证金</w:t>
      </w:r>
    </w:p>
    <w:p w14:paraId="6058DCF0">
      <w:pPr>
        <w:pStyle w:val="632"/>
        <w:spacing w:before="0" w:beforeAutospacing="0" w:after="0" w:afterAutospacing="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乙方</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u w:val="single"/>
          <w:lang w:eastAsia="zh-CN"/>
        </w:rPr>
        <w:t>是</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（是/否）需要支付履约保证金。若需要支付履约保证金的，则：</w:t>
      </w:r>
    </w:p>
    <w:p w14:paraId="1FCA0732">
      <w:pPr>
        <w:spacing w:line="560" w:lineRule="exact"/>
        <w:ind w:firstLine="480" w:firstLineChars="200"/>
        <w:outlineLvl w:val="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1.4.1履约保证金的比例为合同金额的</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u w:val="single"/>
          <w:lang w:val="en-US" w:eastAsia="zh-CN"/>
        </w:rPr>
        <w:t>1</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p>
    <w:p w14:paraId="7FB38158">
      <w:pPr>
        <w:spacing w:line="560" w:lineRule="exact"/>
        <w:ind w:firstLine="480" w:firstLineChars="200"/>
        <w:outlineLvl w:val="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1.4.2履约保证金支付方式详见</w:t>
      </w:r>
      <w:r>
        <w:rPr>
          <w:rFonts w:hint="eastAsia" w:ascii="仿宋" w:hAnsi="仿宋" w:eastAsia="仿宋" w:cs="仿宋"/>
          <w:color w:val="auto"/>
          <w:kern w:val="0"/>
          <w:sz w:val="24"/>
          <w:highlight w:val="none"/>
          <w:u w:val="single"/>
        </w:rPr>
        <w:t xml:space="preserve">    </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p>
    <w:p w14:paraId="05191B17">
      <w:pPr>
        <w:pStyle w:val="3"/>
        <w:numPr>
          <w:ilvl w:val="0"/>
          <w:numId w:val="0"/>
        </w:numPr>
        <w:tabs>
          <w:tab w:val="left" w:pos="0"/>
          <w:tab w:val="clear" w:pos="432"/>
        </w:tabs>
        <w:spacing w:line="560" w:lineRule="exact"/>
        <w:ind w:leftChars="200"/>
        <w:rPr>
          <w:rFonts w:hint="eastAsia" w:ascii="仿宋" w:hAnsi="仿宋" w:eastAsia="仿宋" w:cs="仿宋"/>
          <w:color w:val="auto"/>
          <w:highlight w:val="none"/>
          <w:lang w:val="en-US"/>
        </w:rPr>
      </w:pPr>
      <w:r>
        <w:rPr>
          <w:rFonts w:hint="eastAsia" w:ascii="仿宋" w:hAnsi="仿宋" w:eastAsia="仿宋" w:cs="仿宋"/>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06535331">
      <w:pPr>
        <w:spacing w:line="560" w:lineRule="exact"/>
        <w:ind w:firstLine="480" w:firstLineChars="200"/>
        <w:outlineLvl w:val="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1.4.4甲方在项目验收结束后及时退还履约保证金。甲方在项目通过验收之日起</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个工作日内将履约保证金无息退还乙方，逾期退还的，乙方可要求甲方支付违约金，违约金按每迟延退还一日的应退还而未退还金额的</w:t>
      </w:r>
      <w:r>
        <w:rPr>
          <w:rFonts w:hint="eastAsia" w:ascii="仿宋" w:hAnsi="仿宋" w:eastAsia="仿宋" w:cs="仿宋"/>
          <w:color w:val="auto"/>
          <w:kern w:val="0"/>
          <w:sz w:val="24"/>
          <w:highlight w:val="none"/>
          <w:u w:val="single"/>
        </w:rPr>
        <w:t xml:space="preserve">  0.05（可根据情况修改）  </w:t>
      </w:r>
      <w:r>
        <w:rPr>
          <w:rFonts w:hint="eastAsia" w:ascii="仿宋" w:hAnsi="仿宋" w:eastAsia="仿宋" w:cs="仿宋"/>
          <w:color w:val="auto"/>
          <w:kern w:val="0"/>
          <w:sz w:val="24"/>
          <w:highlight w:val="none"/>
        </w:rPr>
        <w:t>%计算，最高限额为本合同履约保证金的</w:t>
      </w:r>
      <w:r>
        <w:rPr>
          <w:rFonts w:hint="eastAsia" w:ascii="仿宋" w:hAnsi="仿宋" w:eastAsia="仿宋" w:cs="仿宋"/>
          <w:color w:val="auto"/>
          <w:kern w:val="0"/>
          <w:sz w:val="24"/>
          <w:highlight w:val="none"/>
          <w:u w:val="single"/>
        </w:rPr>
        <w:t xml:space="preserve">  20  </w:t>
      </w:r>
      <w:r>
        <w:rPr>
          <w:rFonts w:hint="eastAsia" w:ascii="仿宋" w:hAnsi="仿宋" w:eastAsia="仿宋" w:cs="仿宋"/>
          <w:color w:val="auto"/>
          <w:kern w:val="0"/>
          <w:sz w:val="24"/>
          <w:highlight w:val="none"/>
        </w:rPr>
        <w:t xml:space="preserve"> %。</w:t>
      </w:r>
    </w:p>
    <w:p w14:paraId="49DAD649">
      <w:pPr>
        <w:spacing w:line="560" w:lineRule="exact"/>
        <w:ind w:firstLine="482" w:firstLineChars="200"/>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1.5</w:t>
      </w:r>
      <w:bookmarkEnd w:id="83"/>
      <w:bookmarkEnd w:id="84"/>
      <w:bookmarkEnd w:id="85"/>
      <w:r>
        <w:rPr>
          <w:rFonts w:hint="eastAsia" w:ascii="仿宋" w:hAnsi="仿宋" w:eastAsia="仿宋" w:cs="仿宋"/>
          <w:b/>
          <w:color w:val="auto"/>
          <w:sz w:val="24"/>
          <w:highlight w:val="none"/>
        </w:rPr>
        <w:t>预付款</w:t>
      </w:r>
    </w:p>
    <w:p w14:paraId="1C95E36A">
      <w:pPr>
        <w:pStyle w:val="632"/>
        <w:spacing w:before="0" w:beforeAutospacing="0" w:after="0" w:afterAutospacing="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甲方</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u w:val="single"/>
          <w:lang w:eastAsia="zh-CN"/>
        </w:rPr>
        <w:t>是</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（是/否）需要支付预付款。若需要支付预付款的，则：</w:t>
      </w:r>
    </w:p>
    <w:p w14:paraId="1CE14AF9">
      <w:pPr>
        <w:spacing w:line="56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1.5.1预付款比例、支付方式、时间详见</w:t>
      </w:r>
      <w:r>
        <w:rPr>
          <w:rFonts w:hint="eastAsia" w:ascii="仿宋" w:hAnsi="仿宋" w:eastAsia="仿宋" w:cs="仿宋"/>
          <w:color w:val="auto"/>
          <w:kern w:val="0"/>
          <w:sz w:val="24"/>
          <w:highlight w:val="none"/>
          <w:u w:val="single"/>
        </w:rPr>
        <w:t xml:space="preserve">    </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p>
    <w:p w14:paraId="5630BE8B">
      <w:pPr>
        <w:pStyle w:val="632"/>
        <w:spacing w:before="0" w:beforeAutospacing="0" w:after="0" w:afterAutospacing="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1.5.2预付款的扣回方式详见</w:t>
      </w:r>
      <w:r>
        <w:rPr>
          <w:rFonts w:hint="eastAsia" w:ascii="仿宋" w:hAnsi="仿宋" w:eastAsia="仿宋" w:cs="仿宋"/>
          <w:color w:val="auto"/>
          <w:highlight w:val="none"/>
          <w:u w:val="single"/>
        </w:rPr>
        <w:t xml:space="preserve">    </w:t>
      </w:r>
      <w:r>
        <w:rPr>
          <w:rFonts w:hint="eastAsia" w:ascii="仿宋" w:hAnsi="仿宋" w:eastAsia="仿宋" w:cs="仿宋"/>
          <w:b/>
          <w:i/>
          <w:color w:val="auto"/>
          <w:highlight w:val="none"/>
          <w:u w:val="single"/>
        </w:rPr>
        <w:t>合同专用条款</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14:paraId="2F6DFFD5">
      <w:pPr>
        <w:pStyle w:val="632"/>
        <w:spacing w:before="0" w:beforeAutospacing="0" w:after="0" w:afterAutospacing="0" w:line="360" w:lineRule="auto"/>
        <w:ind w:firstLine="480"/>
        <w:rPr>
          <w:rFonts w:hint="eastAsia" w:ascii="仿宋" w:hAnsi="仿宋" w:eastAsia="仿宋" w:cs="仿宋"/>
          <w:color w:val="auto"/>
          <w:highlight w:val="none"/>
          <w:u w:val="single"/>
        </w:rPr>
      </w:pPr>
      <w:r>
        <w:rPr>
          <w:rFonts w:hint="eastAsia" w:ascii="仿宋" w:hAnsi="仿宋" w:eastAsia="仿宋" w:cs="仿宋"/>
          <w:color w:val="auto"/>
          <w:highlight w:val="none"/>
        </w:rPr>
        <w:t>1.5.3预付款的担保措施详见</w:t>
      </w:r>
      <w:r>
        <w:rPr>
          <w:rFonts w:hint="eastAsia" w:ascii="仿宋" w:hAnsi="仿宋" w:eastAsia="仿宋" w:cs="仿宋"/>
          <w:color w:val="auto"/>
          <w:highlight w:val="none"/>
          <w:u w:val="single"/>
        </w:rPr>
        <w:t xml:space="preserve">    </w:t>
      </w:r>
      <w:r>
        <w:rPr>
          <w:rFonts w:hint="eastAsia" w:ascii="仿宋" w:hAnsi="仿宋" w:eastAsia="仿宋" w:cs="仿宋"/>
          <w:b/>
          <w:i/>
          <w:color w:val="auto"/>
          <w:highlight w:val="none"/>
          <w:u w:val="single"/>
        </w:rPr>
        <w:t>合同专用条款</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14:paraId="3A8AD6F6">
      <w:pPr>
        <w:pStyle w:val="632"/>
        <w:spacing w:before="0" w:beforeAutospacing="0" w:after="0" w:afterAutospacing="0" w:line="360" w:lineRule="auto"/>
        <w:ind w:firstLine="480"/>
        <w:rPr>
          <w:rFonts w:hint="eastAsia" w:ascii="仿宋" w:hAnsi="仿宋" w:eastAsia="仿宋" w:cs="仿宋"/>
          <w:b/>
          <w:bCs/>
          <w:color w:val="auto"/>
          <w:highlight w:val="none"/>
        </w:rPr>
      </w:pPr>
      <w:r>
        <w:rPr>
          <w:rFonts w:hint="eastAsia" w:ascii="仿宋" w:hAnsi="仿宋" w:eastAsia="仿宋" w:cs="仿宋"/>
          <w:b/>
          <w:bCs/>
          <w:color w:val="auto"/>
          <w:highlight w:val="none"/>
        </w:rPr>
        <w:t>1.6资金支付</w:t>
      </w:r>
    </w:p>
    <w:p w14:paraId="7533E1B5">
      <w:pPr>
        <w:pStyle w:val="632"/>
        <w:spacing w:before="0" w:beforeAutospacing="0" w:after="0" w:afterAutospacing="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362CEE08">
      <w:pPr>
        <w:spacing w:line="560" w:lineRule="exact"/>
        <w:ind w:firstLine="480" w:firstLineChars="200"/>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1.6.2资金支付的方式、时间和条件详见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16175E65">
      <w:pPr>
        <w:spacing w:line="560" w:lineRule="exact"/>
        <w:ind w:firstLine="482" w:firstLineChars="200"/>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1.7 履行期限、地点和方式</w:t>
      </w:r>
      <w:bookmarkEnd w:id="86"/>
      <w:bookmarkEnd w:id="87"/>
      <w:bookmarkEnd w:id="88"/>
      <w:bookmarkEnd w:id="89"/>
      <w:bookmarkEnd w:id="90"/>
    </w:p>
    <w:p w14:paraId="0046E19E">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1.7.1 服务交付（实施）的时间（期限）：</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5FFE5AFC">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1.7.2 服务交付（实施）的地点（地域范围）：</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6467B781">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1.7.3 服务交付（实施）的方式：</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0824D231">
      <w:pPr>
        <w:spacing w:line="560" w:lineRule="exact"/>
        <w:ind w:firstLine="480" w:firstLineChars="200"/>
        <w:outlineLvl w:val="0"/>
        <w:rPr>
          <w:rFonts w:hint="eastAsia" w:ascii="仿宋" w:hAnsi="仿宋" w:eastAsia="仿宋" w:cs="仿宋"/>
          <w:bCs/>
          <w:color w:val="auto"/>
          <w:sz w:val="24"/>
          <w:highlight w:val="none"/>
        </w:rPr>
      </w:pPr>
      <w:bookmarkStart w:id="91" w:name="_Toc3079"/>
      <w:bookmarkStart w:id="92" w:name="_Toc24662"/>
      <w:bookmarkStart w:id="93" w:name="_Toc5698"/>
      <w:bookmarkStart w:id="94" w:name="_Toc8586"/>
      <w:bookmarkStart w:id="95" w:name="_Toc2375"/>
      <w:r>
        <w:rPr>
          <w:rFonts w:hint="eastAsia" w:ascii="仿宋" w:hAnsi="仿宋" w:eastAsia="仿宋" w:cs="仿宋"/>
          <w:bCs/>
          <w:color w:val="auto"/>
          <w:sz w:val="24"/>
          <w:highlight w:val="none"/>
        </w:rPr>
        <w:t>1.7.4若服务涉及货物的，则货物的：</w:t>
      </w:r>
    </w:p>
    <w:p w14:paraId="3FDEFC84">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1.7.4.1 交付期限：详见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19D716F4">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1.7.4.2 交付地点：</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2E276D5D">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1.7.4.3 交付方式：</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3CC7ADF4">
      <w:pPr>
        <w:spacing w:line="560" w:lineRule="exact"/>
        <w:ind w:firstLine="482" w:firstLineChars="200"/>
        <w:outlineLvl w:val="0"/>
        <w:rPr>
          <w:rFonts w:hint="eastAsia" w:ascii="仿宋" w:hAnsi="仿宋" w:eastAsia="仿宋" w:cs="仿宋"/>
          <w:color w:val="auto"/>
          <w:sz w:val="24"/>
          <w:highlight w:val="none"/>
          <w:u w:val="single"/>
        </w:rPr>
      </w:pPr>
      <w:r>
        <w:rPr>
          <w:rFonts w:hint="eastAsia" w:ascii="仿宋" w:hAnsi="仿宋" w:eastAsia="仿宋" w:cs="仿宋"/>
          <w:b/>
          <w:color w:val="auto"/>
          <w:sz w:val="24"/>
          <w:highlight w:val="none"/>
        </w:rPr>
        <w:t>1.8违约责任</w:t>
      </w:r>
      <w:bookmarkEnd w:id="91"/>
      <w:bookmarkEnd w:id="92"/>
      <w:bookmarkEnd w:id="93"/>
      <w:bookmarkEnd w:id="94"/>
      <w:bookmarkEnd w:id="95"/>
    </w:p>
    <w:p w14:paraId="3EB23E5D">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1.8.1 除不可抗力外，如果乙方没有按照本合同约定的期限、地点和方式交付服务成果或者实施服务，那么甲方可要求乙方支付违约金，迟延履行违约金按每迟延履行一日的应提供而未提供服务价格的</w:t>
      </w:r>
      <w:r>
        <w:rPr>
          <w:rFonts w:hint="eastAsia" w:ascii="仿宋" w:hAnsi="仿宋" w:eastAsia="仿宋" w:cs="仿宋"/>
          <w:color w:val="auto"/>
          <w:sz w:val="24"/>
          <w:highlight w:val="none"/>
          <w:u w:val="single"/>
        </w:rPr>
        <w:t xml:space="preserve">0.05 </w:t>
      </w:r>
      <w:r>
        <w:rPr>
          <w:rFonts w:hint="eastAsia" w:ascii="仿宋" w:hAnsi="仿宋" w:eastAsia="仿宋" w:cs="仿宋"/>
          <w:color w:val="auto"/>
          <w:sz w:val="24"/>
          <w:highlight w:val="none"/>
        </w:rPr>
        <w:t>%计算，最高限额为本合同总价的</w:t>
      </w:r>
      <w:r>
        <w:rPr>
          <w:rFonts w:hint="eastAsia" w:ascii="仿宋" w:hAnsi="仿宋" w:eastAsia="仿宋" w:cs="仿宋"/>
          <w:color w:val="auto"/>
          <w:sz w:val="24"/>
          <w:highlight w:val="none"/>
          <w:u w:val="single"/>
        </w:rPr>
        <w:t xml:space="preserve">  20   </w:t>
      </w:r>
      <w:r>
        <w:rPr>
          <w:rFonts w:hint="eastAsia" w:ascii="仿宋" w:hAnsi="仿宋" w:eastAsia="仿宋" w:cs="仿宋"/>
          <w:color w:val="auto"/>
          <w:sz w:val="24"/>
          <w:highlight w:val="none"/>
        </w:rPr>
        <w:t>%；迟延履行的违约金计算数额达到前述最高限额之日起，甲方有权在要求乙方支付违约金的同时，书面通知乙方解除本合同；</w:t>
      </w:r>
    </w:p>
    <w:p w14:paraId="1600CA35">
      <w:pPr>
        <w:pStyle w:val="3"/>
        <w:ind w:left="0" w:firstLine="480" w:firstLineChars="200"/>
        <w:rPr>
          <w:rFonts w:hint="eastAsia" w:ascii="仿宋" w:hAnsi="仿宋" w:eastAsia="仿宋" w:cs="仿宋"/>
          <w:b w:val="0"/>
          <w:bCs w:val="0"/>
          <w:color w:val="auto"/>
          <w:sz w:val="24"/>
          <w:szCs w:val="24"/>
          <w:highlight w:val="none"/>
          <w:lang w:val="en-US"/>
        </w:rPr>
      </w:pPr>
      <w:r>
        <w:rPr>
          <w:rFonts w:hint="eastAsia" w:ascii="仿宋" w:hAnsi="仿宋" w:eastAsia="仿宋" w:cs="仿宋"/>
          <w:b w:val="0"/>
          <w:bCs w:val="0"/>
          <w:color w:val="auto"/>
          <w:sz w:val="24"/>
          <w:szCs w:val="24"/>
          <w:highlight w:val="none"/>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仿宋" w:hAnsi="仿宋" w:eastAsia="仿宋" w:cs="仿宋"/>
          <w:b w:val="0"/>
          <w:bCs w:val="0"/>
          <w:color w:val="auto"/>
          <w:sz w:val="24"/>
          <w:szCs w:val="24"/>
          <w:highlight w:val="none"/>
          <w:u w:val="single"/>
          <w:lang w:val="en-US"/>
        </w:rPr>
        <w:t xml:space="preserve">  0.05</w:t>
      </w:r>
      <w:r>
        <w:rPr>
          <w:rFonts w:hint="eastAsia" w:ascii="仿宋" w:hAnsi="仿宋" w:eastAsia="仿宋" w:cs="仿宋"/>
          <w:b w:val="0"/>
          <w:bCs w:val="0"/>
          <w:color w:val="auto"/>
          <w:sz w:val="24"/>
          <w:szCs w:val="24"/>
          <w:highlight w:val="none"/>
          <w:lang w:val="en-US"/>
        </w:rPr>
        <w:t>（可根据情况修改）</w:t>
      </w:r>
      <w:r>
        <w:rPr>
          <w:rFonts w:hint="eastAsia" w:ascii="仿宋" w:hAnsi="仿宋" w:eastAsia="仿宋" w:cs="仿宋"/>
          <w:b w:val="0"/>
          <w:bCs w:val="0"/>
          <w:color w:val="auto"/>
          <w:sz w:val="24"/>
          <w:szCs w:val="24"/>
          <w:highlight w:val="none"/>
          <w:u w:val="single"/>
          <w:lang w:val="en-US"/>
        </w:rPr>
        <w:t xml:space="preserve">  </w:t>
      </w:r>
      <w:r>
        <w:rPr>
          <w:rFonts w:hint="eastAsia" w:ascii="仿宋" w:hAnsi="仿宋" w:eastAsia="仿宋" w:cs="仿宋"/>
          <w:b w:val="0"/>
          <w:bCs w:val="0"/>
          <w:color w:val="auto"/>
          <w:sz w:val="24"/>
          <w:szCs w:val="24"/>
          <w:highlight w:val="none"/>
          <w:u w:val="single"/>
          <w:lang w:val="en-US" w:eastAsia="zh-CN"/>
        </w:rPr>
        <w:t xml:space="preserve">  </w:t>
      </w:r>
      <w:r>
        <w:rPr>
          <w:rFonts w:hint="eastAsia" w:ascii="仿宋" w:hAnsi="仿宋" w:eastAsia="仿宋" w:cs="仿宋"/>
          <w:b w:val="0"/>
          <w:bCs w:val="0"/>
          <w:color w:val="auto"/>
          <w:sz w:val="24"/>
          <w:szCs w:val="24"/>
          <w:highlight w:val="none"/>
          <w:u w:val="single"/>
          <w:lang w:val="en-US"/>
        </w:rPr>
        <w:t xml:space="preserve"> </w:t>
      </w:r>
      <w:r>
        <w:rPr>
          <w:rFonts w:hint="eastAsia" w:ascii="仿宋" w:hAnsi="仿宋" w:eastAsia="仿宋" w:cs="仿宋"/>
          <w:b w:val="0"/>
          <w:bCs w:val="0"/>
          <w:color w:val="auto"/>
          <w:sz w:val="24"/>
          <w:szCs w:val="24"/>
          <w:highlight w:val="none"/>
          <w:lang w:val="en-US"/>
        </w:rPr>
        <w:t>%计算，最高限额为本合同总价的</w:t>
      </w:r>
      <w:r>
        <w:rPr>
          <w:rFonts w:hint="eastAsia" w:ascii="仿宋" w:hAnsi="仿宋" w:eastAsia="仿宋" w:cs="仿宋"/>
          <w:b w:val="0"/>
          <w:bCs w:val="0"/>
          <w:color w:val="auto"/>
          <w:sz w:val="24"/>
          <w:szCs w:val="24"/>
          <w:highlight w:val="none"/>
          <w:u w:val="single"/>
          <w:lang w:val="en-US"/>
        </w:rPr>
        <w:t xml:space="preserve">  20  </w:t>
      </w:r>
      <w:r>
        <w:rPr>
          <w:rFonts w:hint="eastAsia" w:ascii="仿宋" w:hAnsi="仿宋" w:eastAsia="仿宋" w:cs="仿宋"/>
          <w:b w:val="0"/>
          <w:bCs w:val="0"/>
          <w:color w:val="auto"/>
          <w:sz w:val="24"/>
          <w:szCs w:val="24"/>
          <w:highlight w:val="none"/>
          <w:lang w:val="en-US"/>
        </w:rPr>
        <w:t>%；迟延交付货物的违约金计算数额达到前述最高限额之日起，甲方有权在要求乙方支付违约金的同时，书面通知乙方解除本合同；</w:t>
      </w:r>
    </w:p>
    <w:p w14:paraId="3C53FD9D">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1.8.3除不可抗力外，如果甲方没有按照本合同约定的付款方式付款，那么乙方可要求甲方支付违约金，违约金按每迟延付款一日的应付而未付款的</w:t>
      </w:r>
      <w:r>
        <w:rPr>
          <w:rFonts w:hint="eastAsia" w:ascii="仿宋" w:hAnsi="仿宋" w:eastAsia="仿宋" w:cs="仿宋"/>
          <w:color w:val="auto"/>
          <w:sz w:val="24"/>
          <w:highlight w:val="none"/>
          <w:u w:val="single"/>
        </w:rPr>
        <w:t xml:space="preserve">   0.05   </w:t>
      </w:r>
      <w:r>
        <w:rPr>
          <w:rFonts w:hint="eastAsia" w:ascii="仿宋" w:hAnsi="仿宋" w:eastAsia="仿宋" w:cs="仿宋"/>
          <w:color w:val="auto"/>
          <w:sz w:val="24"/>
          <w:highlight w:val="none"/>
        </w:rPr>
        <w:t>%计算，最高限额为本合同总价的</w:t>
      </w:r>
      <w:r>
        <w:rPr>
          <w:rFonts w:hint="eastAsia" w:ascii="仿宋" w:hAnsi="仿宋" w:eastAsia="仿宋" w:cs="仿宋"/>
          <w:color w:val="auto"/>
          <w:sz w:val="24"/>
          <w:highlight w:val="none"/>
          <w:u w:val="single"/>
        </w:rPr>
        <w:t xml:space="preserve">   20</w:t>
      </w:r>
      <w:r>
        <w:rPr>
          <w:rFonts w:hint="eastAsia" w:ascii="仿宋" w:hAnsi="仿宋" w:eastAsia="仿宋" w:cs="仿宋"/>
          <w:color w:val="auto"/>
          <w:kern w:val="0"/>
          <w:sz w:val="24"/>
          <w:highlight w:val="none"/>
          <w:u w:val="single"/>
        </w:rPr>
        <w:t>（可根据情况修改）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%；迟延付款的违约金计算数额达到前述最高限额之日起，乙方有权在要求甲方支付违约金的同时，书面通知甲方解除本合同；</w:t>
      </w:r>
    </w:p>
    <w:p w14:paraId="06D441B8">
      <w:pPr>
        <w:spacing w:line="560" w:lineRule="exact"/>
        <w:ind w:firstLine="480" w:firstLineChars="200"/>
        <w:rPr>
          <w:rFonts w:hint="eastAsia" w:ascii="仿宋" w:hAnsi="仿宋" w:eastAsia="仿宋" w:cs="仿宋"/>
          <w:color w:val="auto"/>
          <w:sz w:val="24"/>
          <w:highlight w:val="none"/>
        </w:rPr>
      </w:pPr>
      <w:bookmarkStart w:id="96" w:name="_Toc18683"/>
      <w:bookmarkStart w:id="97" w:name="_Toc26807"/>
      <w:bookmarkStart w:id="98" w:name="_Toc30329"/>
      <w:bookmarkStart w:id="99" w:name="_Toc32454"/>
      <w:bookmarkStart w:id="100" w:name="_Toc9497"/>
      <w:r>
        <w:rPr>
          <w:rFonts w:hint="eastAsia" w:ascii="仿宋" w:hAnsi="仿宋" w:eastAsia="仿宋" w:cs="仿宋"/>
          <w:color w:val="auto"/>
          <w:sz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2E9CCA90">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4EA20004">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14:paraId="385DE120">
      <w:pPr>
        <w:spacing w:line="560" w:lineRule="exact"/>
        <w:ind w:right="-420" w:rightChars="-200"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1.8.7违约责任</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另有约定的，从其约定。</w:t>
      </w:r>
    </w:p>
    <w:bookmarkEnd w:id="96"/>
    <w:bookmarkEnd w:id="97"/>
    <w:bookmarkEnd w:id="98"/>
    <w:bookmarkEnd w:id="99"/>
    <w:bookmarkEnd w:id="100"/>
    <w:p w14:paraId="4B7246E8">
      <w:pPr>
        <w:spacing w:line="560" w:lineRule="exact"/>
        <w:ind w:firstLine="482" w:firstLineChars="200"/>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1.9合同争议的解决</w:t>
      </w:r>
    </w:p>
    <w:p w14:paraId="4C50B08A">
      <w:pPr>
        <w:spacing w:line="560" w:lineRule="exact"/>
        <w:ind w:left="-61" w:leftChars="-29" w:right="-420" w:rightChars="-200"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本合同履行过程中发生的任何争议，双方当事人均可通过和解或者调解解决；不愿和解、调解或者和解、调解不成的，可以选择以下第</w:t>
      </w:r>
      <w:r>
        <w:rPr>
          <w:rFonts w:hint="eastAsia" w:ascii="仿宋" w:hAnsi="仿宋" w:eastAsia="仿宋" w:cs="仿宋"/>
          <w:b/>
          <w:i/>
          <w:color w:val="auto"/>
          <w:sz w:val="24"/>
          <w:highlight w:val="none"/>
          <w:u w:val="single"/>
        </w:rPr>
        <w:t xml:space="preserve">      </w:t>
      </w:r>
      <w:r>
        <w:rPr>
          <w:rFonts w:hint="eastAsia" w:ascii="仿宋" w:hAnsi="仿宋" w:eastAsia="仿宋" w:cs="仿宋"/>
          <w:color w:val="auto"/>
          <w:sz w:val="24"/>
          <w:highlight w:val="none"/>
        </w:rPr>
        <w:t>条款规定的方式解决：</w:t>
      </w:r>
    </w:p>
    <w:p w14:paraId="4C7392EC">
      <w:pPr>
        <w:spacing w:line="560" w:lineRule="exact"/>
        <w:ind w:left="-420" w:leftChars="-200" w:right="-420" w:rightChars="-200" w:firstLine="600" w:firstLineChars="250"/>
        <w:rPr>
          <w:rFonts w:hint="eastAsia" w:ascii="仿宋" w:hAnsi="仿宋" w:eastAsia="仿宋" w:cs="仿宋"/>
          <w:color w:val="auto"/>
          <w:sz w:val="24"/>
          <w:highlight w:val="none"/>
        </w:rPr>
      </w:pPr>
      <w:r>
        <w:rPr>
          <w:rFonts w:hint="eastAsia" w:ascii="仿宋" w:hAnsi="仿宋" w:eastAsia="仿宋" w:cs="仿宋"/>
          <w:color w:val="auto"/>
          <w:sz w:val="24"/>
          <w:highlight w:val="none"/>
        </w:rPr>
        <w:t>1.9.1 将争议提交</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仲裁委员会依申请仲裁时其现行有效的仲裁规则裁决；</w:t>
      </w:r>
    </w:p>
    <w:p w14:paraId="3761A8B6">
      <w:pPr>
        <w:spacing w:line="560" w:lineRule="exact"/>
        <w:ind w:left="-420" w:leftChars="-200" w:right="-420" w:rightChars="-200" w:firstLine="600" w:firstLineChars="250"/>
        <w:rPr>
          <w:rFonts w:hint="eastAsia" w:ascii="仿宋" w:hAnsi="仿宋" w:eastAsia="仿宋" w:cs="仿宋"/>
          <w:color w:val="auto"/>
          <w:sz w:val="24"/>
          <w:highlight w:val="none"/>
        </w:rPr>
      </w:pPr>
      <w:r>
        <w:rPr>
          <w:rFonts w:hint="eastAsia" w:ascii="仿宋" w:hAnsi="仿宋" w:eastAsia="仿宋" w:cs="仿宋"/>
          <w:color w:val="auto"/>
          <w:sz w:val="24"/>
          <w:highlight w:val="none"/>
        </w:rPr>
        <w:t>1.9.2 向</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人民法院起诉。</w:t>
      </w:r>
    </w:p>
    <w:p w14:paraId="13E1E7E4">
      <w:pPr>
        <w:spacing w:line="560" w:lineRule="exact"/>
        <w:ind w:firstLine="482" w:firstLineChars="200"/>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2.0 合同生效</w:t>
      </w:r>
    </w:p>
    <w:p w14:paraId="3BB718F5">
      <w:pPr>
        <w:spacing w:line="560" w:lineRule="exact"/>
        <w:ind w:firstLine="480" w:firstLineChars="200"/>
        <w:rPr>
          <w:rFonts w:hint="eastAsia" w:ascii="仿宋" w:hAnsi="仿宋" w:eastAsia="仿宋" w:cs="仿宋"/>
          <w:b/>
          <w:color w:val="auto"/>
          <w:sz w:val="24"/>
          <w:highlight w:val="none"/>
        </w:rPr>
      </w:pPr>
      <w:r>
        <w:rPr>
          <w:rFonts w:hint="eastAsia" w:ascii="仿宋" w:hAnsi="仿宋" w:eastAsia="仿宋" w:cs="仿宋"/>
          <w:color w:val="auto"/>
          <w:sz w:val="24"/>
          <w:highlight w:val="none"/>
        </w:rPr>
        <w:t>本合同自双方当事人盖章签字时生效。</w:t>
      </w:r>
    </w:p>
    <w:p w14:paraId="631FECD7">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b/>
          <w:color w:val="auto"/>
          <w:sz w:val="24"/>
          <w:highlight w:val="none"/>
          <w:lang w:val="zh-CN"/>
        </w:rPr>
        <w:t>甲方</w:t>
      </w:r>
      <w:r>
        <w:rPr>
          <w:rFonts w:hint="eastAsia" w:ascii="仿宋" w:hAnsi="仿宋" w:eastAsia="仿宋" w:cs="仿宋"/>
          <w:color w:val="auto"/>
          <w:sz w:val="24"/>
          <w:highlight w:val="none"/>
          <w:lang w:val="zh-CN"/>
        </w:rPr>
        <w:t xml:space="preserve">：                             </w:t>
      </w:r>
      <w:r>
        <w:rPr>
          <w:rFonts w:hint="eastAsia" w:ascii="仿宋" w:hAnsi="仿宋" w:eastAsia="仿宋" w:cs="仿宋"/>
          <w:b/>
          <w:color w:val="auto"/>
          <w:sz w:val="24"/>
          <w:highlight w:val="none"/>
          <w:lang w:val="zh-CN"/>
        </w:rPr>
        <w:t xml:space="preserve">      乙方</w:t>
      </w:r>
      <w:r>
        <w:rPr>
          <w:rFonts w:hint="eastAsia" w:ascii="仿宋" w:hAnsi="仿宋" w:eastAsia="仿宋" w:cs="仿宋"/>
          <w:color w:val="auto"/>
          <w:sz w:val="24"/>
          <w:highlight w:val="none"/>
          <w:lang w:val="zh-CN"/>
        </w:rPr>
        <w:t>：</w:t>
      </w:r>
    </w:p>
    <w:p w14:paraId="7D362582">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统一社会信用代码：                        统一社会信用代码或身份证号码：</w:t>
      </w:r>
    </w:p>
    <w:p w14:paraId="41BD6274">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住所：                                   住所：</w:t>
      </w:r>
    </w:p>
    <w:p w14:paraId="45AAEED3">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法定代表人或                             法定代表人或</w:t>
      </w:r>
    </w:p>
    <w:p w14:paraId="51BC32DC">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授权代表（签字）：                       授权代表（签字）: </w:t>
      </w:r>
    </w:p>
    <w:p w14:paraId="662C3792">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联系人：                                 联系人：</w:t>
      </w:r>
    </w:p>
    <w:p w14:paraId="6443C3A2">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约定送达地址：                           约定送达地址：</w:t>
      </w:r>
    </w:p>
    <w:p w14:paraId="500914F6">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邮政编码：                               邮政编码：</w:t>
      </w:r>
    </w:p>
    <w:p w14:paraId="7696FAFB">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电话:                                    电话: </w:t>
      </w:r>
    </w:p>
    <w:p w14:paraId="22662098">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传真:                                    传真:</w:t>
      </w:r>
    </w:p>
    <w:p w14:paraId="35FEAA0D">
      <w:pPr>
        <w:autoSpaceDE w:val="0"/>
        <w:autoSpaceDN w:val="0"/>
        <w:spacing w:line="5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电子邮箱：                               电子邮箱：</w:t>
      </w:r>
    </w:p>
    <w:p w14:paraId="3AAFD7D1">
      <w:pPr>
        <w:autoSpaceDE w:val="0"/>
        <w:autoSpaceDN w:val="0"/>
        <w:spacing w:line="5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开户银行：                               开户银行： </w:t>
      </w:r>
    </w:p>
    <w:p w14:paraId="22EEFC75">
      <w:pPr>
        <w:autoSpaceDE w:val="0"/>
        <w:autoSpaceDN w:val="0"/>
        <w:spacing w:line="5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开户名称：                               开户名称： </w:t>
      </w:r>
    </w:p>
    <w:p w14:paraId="5920734D">
      <w:pPr>
        <w:autoSpaceDE w:val="0"/>
        <w:autoSpaceDN w:val="0"/>
        <w:spacing w:line="5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开户账号：</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开户账号：</w:t>
      </w:r>
    </w:p>
    <w:p w14:paraId="2217D464">
      <w:pPr>
        <w:widowControl/>
        <w:adjustRightInd/>
        <w:jc w:val="left"/>
        <w:rPr>
          <w:rFonts w:hint="eastAsia" w:ascii="仿宋" w:hAnsi="仿宋" w:eastAsia="仿宋" w:cs="仿宋"/>
          <w:b/>
          <w:color w:val="auto"/>
          <w:szCs w:val="24"/>
          <w:highlight w:val="none"/>
        </w:rPr>
      </w:pPr>
    </w:p>
    <w:p w14:paraId="32D17AB0">
      <w:pPr>
        <w:widowControl/>
        <w:adjustRightInd/>
        <w:jc w:val="center"/>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第二部分 合同一般条款</w:t>
      </w:r>
    </w:p>
    <w:p w14:paraId="0949AC70">
      <w:pPr>
        <w:spacing w:line="560" w:lineRule="exact"/>
        <w:ind w:firstLine="482" w:firstLineChars="200"/>
        <w:outlineLvl w:val="0"/>
        <w:rPr>
          <w:rFonts w:hint="eastAsia" w:ascii="仿宋" w:hAnsi="仿宋" w:eastAsia="仿宋" w:cs="仿宋"/>
          <w:b/>
          <w:color w:val="auto"/>
          <w:sz w:val="24"/>
          <w:highlight w:val="none"/>
        </w:rPr>
      </w:pPr>
      <w:bookmarkStart w:id="101" w:name="_Toc5228"/>
      <w:bookmarkStart w:id="102" w:name="_Toc31297"/>
      <w:bookmarkStart w:id="103" w:name="_Toc14021"/>
      <w:bookmarkStart w:id="104" w:name="_Toc25079"/>
      <w:bookmarkStart w:id="105" w:name="_Toc19680"/>
      <w:r>
        <w:rPr>
          <w:rFonts w:hint="eastAsia" w:ascii="仿宋" w:hAnsi="仿宋" w:eastAsia="仿宋" w:cs="仿宋"/>
          <w:b/>
          <w:color w:val="auto"/>
          <w:sz w:val="24"/>
          <w:highlight w:val="none"/>
        </w:rPr>
        <w:t>2.1 定义</w:t>
      </w:r>
      <w:bookmarkEnd w:id="101"/>
      <w:bookmarkEnd w:id="102"/>
      <w:bookmarkEnd w:id="103"/>
      <w:bookmarkEnd w:id="104"/>
      <w:bookmarkEnd w:id="105"/>
    </w:p>
    <w:p w14:paraId="05684873">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本合同中的下列词语应按以下内容进行解释：</w:t>
      </w:r>
    </w:p>
    <w:p w14:paraId="327688F7">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 “合同”系指采购人和中标或成交供应商签订的载明双方当事人所达成的协议，并包括所有的附件、附录和构成合同的其他文件。</w:t>
      </w:r>
    </w:p>
    <w:p w14:paraId="10D888F3">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2.1.2 “合同价”系指根据合同约定，中标或成交供应商在完全履行合同义务后，采购人应支付给中标或成交供应商的价格。</w:t>
      </w:r>
    </w:p>
    <w:p w14:paraId="54656B19">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2.1.3 “服务”系指中标或成交供应商根据合同约定应向采购人履行的除货物和工程以外的其他政府采购对象，包括采购人自身需要的服务和向社会公众提供的公共服务。</w:t>
      </w:r>
    </w:p>
    <w:p w14:paraId="6A573A13">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2.1.4 “甲方”系指与中标或成交供应商签署合同的采购人；采购人委托采购代理机构代表其与乙方签订合同的，采购人的授权委托书作为合同附件。</w:t>
      </w:r>
    </w:p>
    <w:p w14:paraId="71F76D45">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2.1.5 “乙方”系指根据合同约定提供服务的中标或成交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2DD25C8F">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2.1.6 “现场”系指合同约定提供服务的地点。</w:t>
      </w:r>
    </w:p>
    <w:p w14:paraId="4AE414EE">
      <w:pPr>
        <w:spacing w:line="560" w:lineRule="exact"/>
        <w:ind w:firstLine="482" w:firstLineChars="200"/>
        <w:outlineLvl w:val="0"/>
        <w:rPr>
          <w:rFonts w:hint="eastAsia" w:ascii="仿宋" w:hAnsi="仿宋" w:eastAsia="仿宋" w:cs="仿宋"/>
          <w:b/>
          <w:color w:val="auto"/>
          <w:sz w:val="24"/>
          <w:highlight w:val="none"/>
        </w:rPr>
      </w:pPr>
      <w:bookmarkStart w:id="106" w:name="_Toc31402"/>
      <w:bookmarkStart w:id="107" w:name="_Toc23289"/>
      <w:bookmarkStart w:id="108" w:name="_Toc16752"/>
      <w:bookmarkStart w:id="109" w:name="_Toc3769"/>
      <w:bookmarkStart w:id="110" w:name="_Toc19539"/>
      <w:r>
        <w:rPr>
          <w:rFonts w:hint="eastAsia" w:ascii="仿宋" w:hAnsi="仿宋" w:eastAsia="仿宋" w:cs="仿宋"/>
          <w:b/>
          <w:color w:val="auto"/>
          <w:sz w:val="24"/>
          <w:highlight w:val="none"/>
        </w:rPr>
        <w:t>2.2 技术规范</w:t>
      </w:r>
      <w:bookmarkEnd w:id="106"/>
      <w:bookmarkEnd w:id="107"/>
      <w:bookmarkEnd w:id="108"/>
      <w:bookmarkEnd w:id="109"/>
      <w:bookmarkEnd w:id="110"/>
    </w:p>
    <w:p w14:paraId="603DB986">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082B858A">
      <w:pPr>
        <w:spacing w:line="560" w:lineRule="exact"/>
        <w:ind w:firstLine="482" w:firstLineChars="200"/>
        <w:outlineLvl w:val="0"/>
        <w:rPr>
          <w:rFonts w:hint="eastAsia" w:ascii="仿宋" w:hAnsi="仿宋" w:eastAsia="仿宋" w:cs="仿宋"/>
          <w:b/>
          <w:color w:val="auto"/>
          <w:sz w:val="24"/>
          <w:highlight w:val="none"/>
        </w:rPr>
      </w:pPr>
      <w:bookmarkStart w:id="111" w:name="_Toc27945"/>
      <w:bookmarkStart w:id="112" w:name="_Toc9161"/>
      <w:bookmarkStart w:id="113" w:name="_Toc12412"/>
      <w:bookmarkStart w:id="114" w:name="_Toc13673"/>
      <w:bookmarkStart w:id="115" w:name="_Toc4133"/>
      <w:r>
        <w:rPr>
          <w:rFonts w:hint="eastAsia" w:ascii="仿宋" w:hAnsi="仿宋" w:eastAsia="仿宋" w:cs="仿宋"/>
          <w:b/>
          <w:color w:val="auto"/>
          <w:sz w:val="24"/>
          <w:highlight w:val="none"/>
        </w:rPr>
        <w:t>2.3 知识产权</w:t>
      </w:r>
      <w:bookmarkEnd w:id="111"/>
      <w:bookmarkEnd w:id="112"/>
      <w:bookmarkEnd w:id="113"/>
      <w:bookmarkEnd w:id="114"/>
      <w:bookmarkEnd w:id="115"/>
    </w:p>
    <w:p w14:paraId="7D2375FE">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2.3.1 乙方应保证其提供的服务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14:paraId="72C8AE69">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2.3.2 合同涉及技术成果的归属和收益的分成办法的，详见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19B50ECA">
      <w:pPr>
        <w:spacing w:line="560" w:lineRule="exact"/>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2.4 履约检查和问题反馈</w:t>
      </w:r>
    </w:p>
    <w:p w14:paraId="4AE987D8">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2.4.1甲方有权在其认为必要时，对乙方是否能够按照合同约定提供服务进行履约检查，以确保乙方所提供的服务能够依约满足甲方之项目需求，但不得因履约检查妨碍乙方的正常工作，乙方应予积极配合；</w:t>
      </w:r>
    </w:p>
    <w:p w14:paraId="7E537002">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2.4.2 合同履行期间，甲方有权将履行过程中出现的问题反馈给乙方，双方当事人应以书面形式约定需要完善和改进的内容。</w:t>
      </w:r>
    </w:p>
    <w:p w14:paraId="74727602">
      <w:pPr>
        <w:spacing w:line="560" w:lineRule="exact"/>
        <w:ind w:firstLine="482" w:firstLineChars="200"/>
        <w:outlineLvl w:val="0"/>
        <w:rPr>
          <w:rFonts w:hint="eastAsia" w:ascii="仿宋" w:hAnsi="仿宋" w:eastAsia="仿宋" w:cs="仿宋"/>
          <w:b/>
          <w:color w:val="auto"/>
          <w:sz w:val="24"/>
          <w:highlight w:val="none"/>
        </w:rPr>
      </w:pPr>
      <w:bookmarkStart w:id="116" w:name="_Toc22011"/>
      <w:bookmarkStart w:id="117" w:name="_Toc32670"/>
      <w:bookmarkStart w:id="118" w:name="_Toc26555"/>
      <w:bookmarkStart w:id="119" w:name="_Toc15447"/>
      <w:bookmarkStart w:id="120" w:name="_Toc31233"/>
      <w:r>
        <w:rPr>
          <w:rFonts w:hint="eastAsia" w:ascii="仿宋" w:hAnsi="仿宋" w:eastAsia="仿宋" w:cs="仿宋"/>
          <w:b/>
          <w:color w:val="auto"/>
          <w:sz w:val="24"/>
          <w:highlight w:val="none"/>
        </w:rPr>
        <w:t>2.5 结算方式和付款条件</w:t>
      </w:r>
      <w:bookmarkEnd w:id="116"/>
      <w:bookmarkEnd w:id="117"/>
      <w:bookmarkEnd w:id="118"/>
      <w:bookmarkEnd w:id="119"/>
      <w:bookmarkEnd w:id="120"/>
    </w:p>
    <w:p w14:paraId="5B2EBEC8">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516CEE90">
      <w:pPr>
        <w:spacing w:line="560" w:lineRule="exact"/>
        <w:ind w:firstLine="482" w:firstLineChars="200"/>
        <w:outlineLvl w:val="0"/>
        <w:rPr>
          <w:rFonts w:hint="eastAsia" w:ascii="仿宋" w:hAnsi="仿宋" w:eastAsia="仿宋" w:cs="仿宋"/>
          <w:b/>
          <w:color w:val="auto"/>
          <w:sz w:val="24"/>
          <w:highlight w:val="none"/>
        </w:rPr>
      </w:pPr>
      <w:bookmarkStart w:id="121" w:name="_Toc13154"/>
      <w:bookmarkStart w:id="122" w:name="_Toc13467"/>
      <w:bookmarkStart w:id="123" w:name="_Toc16163"/>
      <w:bookmarkStart w:id="124" w:name="_Toc18990"/>
      <w:bookmarkStart w:id="125" w:name="_Toc30507"/>
      <w:r>
        <w:rPr>
          <w:rFonts w:hint="eastAsia" w:ascii="仿宋" w:hAnsi="仿宋" w:eastAsia="仿宋" w:cs="仿宋"/>
          <w:b/>
          <w:color w:val="auto"/>
          <w:sz w:val="24"/>
          <w:highlight w:val="none"/>
        </w:rPr>
        <w:t>2.6 技术资料和保密义务</w:t>
      </w:r>
      <w:bookmarkEnd w:id="121"/>
      <w:bookmarkEnd w:id="122"/>
      <w:bookmarkEnd w:id="123"/>
      <w:bookmarkEnd w:id="124"/>
      <w:bookmarkEnd w:id="125"/>
    </w:p>
    <w:p w14:paraId="2EFD5F22">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2.6.1 乙方有权依据合同约定和项目需要，向甲方了解有关情况，调阅有关资料等，甲方应予积极配合；</w:t>
      </w:r>
    </w:p>
    <w:p w14:paraId="479CDF78">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2.6.2 乙方有义务妥善保管和保护由甲方提供的前款信息和资料等；</w:t>
      </w:r>
    </w:p>
    <w:p w14:paraId="22E562C4">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6CD996F0">
      <w:pPr>
        <w:spacing w:line="560" w:lineRule="exact"/>
        <w:ind w:firstLine="482" w:firstLineChars="200"/>
        <w:outlineLvl w:val="0"/>
        <w:rPr>
          <w:rFonts w:hint="eastAsia" w:ascii="仿宋" w:hAnsi="仿宋" w:eastAsia="仿宋" w:cs="仿宋"/>
          <w:b/>
          <w:color w:val="auto"/>
          <w:sz w:val="24"/>
          <w:highlight w:val="none"/>
        </w:rPr>
      </w:pPr>
      <w:bookmarkStart w:id="126" w:name="_Toc19069"/>
      <w:r>
        <w:rPr>
          <w:rFonts w:hint="eastAsia" w:ascii="仿宋" w:hAnsi="仿宋" w:eastAsia="仿宋" w:cs="仿宋"/>
          <w:b/>
          <w:color w:val="auto"/>
          <w:sz w:val="24"/>
          <w:highlight w:val="none"/>
        </w:rPr>
        <w:t>2.7 质量保证</w:t>
      </w:r>
      <w:bookmarkEnd w:id="126"/>
    </w:p>
    <w:p w14:paraId="119C837B">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2.7.1 乙方应建立和完善履行合同的内部质量保证体系，并提供相关内部规章制度给甲方，以便甲方进行监督检查；</w:t>
      </w:r>
    </w:p>
    <w:p w14:paraId="6E7A72E0">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2.7.2 乙方应保证履行合同的人员数量和素质、软件和硬件设备的配置、场地、环境和设施等满足全面履行合同的要求，并应接受甲方的监督检查。</w:t>
      </w:r>
    </w:p>
    <w:p w14:paraId="18293476">
      <w:pPr>
        <w:spacing w:line="560" w:lineRule="exact"/>
        <w:ind w:firstLine="482" w:firstLineChars="200"/>
        <w:outlineLvl w:val="0"/>
        <w:rPr>
          <w:rFonts w:hint="eastAsia" w:ascii="仿宋" w:hAnsi="仿宋" w:eastAsia="仿宋" w:cs="仿宋"/>
          <w:b/>
          <w:color w:val="auto"/>
          <w:sz w:val="24"/>
          <w:highlight w:val="none"/>
        </w:rPr>
      </w:pPr>
      <w:bookmarkStart w:id="127" w:name="_Toc22267"/>
      <w:r>
        <w:rPr>
          <w:rFonts w:hint="eastAsia" w:ascii="仿宋" w:hAnsi="仿宋" w:eastAsia="仿宋" w:cs="仿宋"/>
          <w:b/>
          <w:color w:val="auto"/>
          <w:sz w:val="24"/>
          <w:highlight w:val="none"/>
        </w:rPr>
        <w:t>2.8 延迟履行</w:t>
      </w:r>
      <w:bookmarkEnd w:id="127"/>
    </w:p>
    <w:p w14:paraId="36B9F21E">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甲乙双方签订合同后，乙方应按照合同约定履行合同义务，除不可抗力外，乙方不得延迟履行。在合同履行过程中，如果因不可抗力，乙方遇到不能按时提供服务的情况，应及时以书面形式将不能按时提供服务的理由、预期延误时间通知甲方；甲方收到乙方通知后，认为其理由正当的，可以书面形式酌情同意乙方可以延长履行的具体时间。</w:t>
      </w:r>
    </w:p>
    <w:p w14:paraId="726F75B8">
      <w:pPr>
        <w:spacing w:line="560" w:lineRule="exact"/>
        <w:ind w:firstLine="482" w:firstLineChars="200"/>
        <w:outlineLvl w:val="0"/>
        <w:rPr>
          <w:rFonts w:hint="eastAsia" w:ascii="仿宋" w:hAnsi="仿宋" w:eastAsia="仿宋" w:cs="仿宋"/>
          <w:b/>
          <w:color w:val="auto"/>
          <w:sz w:val="24"/>
          <w:highlight w:val="none"/>
        </w:rPr>
      </w:pPr>
      <w:bookmarkStart w:id="128" w:name="_Toc10611"/>
      <w:r>
        <w:rPr>
          <w:rFonts w:hint="eastAsia" w:ascii="仿宋" w:hAnsi="仿宋" w:eastAsia="仿宋" w:cs="仿宋"/>
          <w:b/>
          <w:color w:val="auto"/>
          <w:sz w:val="24"/>
          <w:highlight w:val="none"/>
        </w:rPr>
        <w:t>2.9 合同变更</w:t>
      </w:r>
      <w:bookmarkEnd w:id="128"/>
    </w:p>
    <w:p w14:paraId="2A755B2B">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合同继续履行将损害国家利益和社会公共利益的，双方当事人应当以书面形式变更合同。有过错的一方应当承担赔偿责任，双方当事人都有过错的，各自承担相应的责任。</w:t>
      </w:r>
    </w:p>
    <w:p w14:paraId="4C7690AD">
      <w:pPr>
        <w:spacing w:line="560" w:lineRule="exact"/>
        <w:ind w:firstLine="482" w:firstLineChars="200"/>
        <w:outlineLvl w:val="0"/>
        <w:rPr>
          <w:rFonts w:hint="eastAsia" w:ascii="仿宋" w:hAnsi="仿宋" w:eastAsia="仿宋" w:cs="仿宋"/>
          <w:b/>
          <w:color w:val="auto"/>
          <w:sz w:val="24"/>
          <w:highlight w:val="none"/>
        </w:rPr>
      </w:pPr>
      <w:bookmarkStart w:id="129" w:name="_Toc26689"/>
      <w:bookmarkStart w:id="130" w:name="_Toc23368"/>
      <w:bookmarkStart w:id="131" w:name="_Toc42"/>
      <w:bookmarkStart w:id="132" w:name="_Toc10663"/>
      <w:bookmarkStart w:id="133" w:name="_Toc21830"/>
      <w:r>
        <w:rPr>
          <w:rFonts w:hint="eastAsia" w:ascii="仿宋" w:hAnsi="仿宋" w:eastAsia="仿宋" w:cs="仿宋"/>
          <w:b/>
          <w:color w:val="auto"/>
          <w:sz w:val="24"/>
          <w:highlight w:val="none"/>
        </w:rPr>
        <w:t>2.10 合同转让和分包</w:t>
      </w:r>
      <w:bookmarkEnd w:id="129"/>
      <w:bookmarkEnd w:id="130"/>
      <w:bookmarkEnd w:id="131"/>
      <w:bookmarkEnd w:id="132"/>
      <w:bookmarkEnd w:id="133"/>
    </w:p>
    <w:p w14:paraId="17B862D8">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3E841A57">
      <w:pPr>
        <w:spacing w:line="560" w:lineRule="exact"/>
        <w:ind w:firstLine="482" w:firstLineChars="200"/>
        <w:outlineLvl w:val="0"/>
        <w:rPr>
          <w:rFonts w:hint="eastAsia" w:ascii="仿宋" w:hAnsi="仿宋" w:eastAsia="仿宋" w:cs="仿宋"/>
          <w:b/>
          <w:color w:val="auto"/>
          <w:sz w:val="24"/>
          <w:highlight w:val="none"/>
        </w:rPr>
      </w:pPr>
      <w:bookmarkStart w:id="134" w:name="_Toc4720"/>
      <w:bookmarkStart w:id="135" w:name="_Toc26633"/>
      <w:bookmarkStart w:id="136" w:name="_Toc14371"/>
      <w:bookmarkStart w:id="137" w:name="_Toc32494"/>
      <w:bookmarkStart w:id="138" w:name="_Toc25571"/>
      <w:r>
        <w:rPr>
          <w:rFonts w:hint="eastAsia" w:ascii="仿宋" w:hAnsi="仿宋" w:eastAsia="仿宋" w:cs="仿宋"/>
          <w:b/>
          <w:color w:val="auto"/>
          <w:sz w:val="24"/>
          <w:highlight w:val="none"/>
        </w:rPr>
        <w:t>2.11 不可抗力</w:t>
      </w:r>
      <w:bookmarkEnd w:id="134"/>
      <w:bookmarkEnd w:id="135"/>
      <w:bookmarkEnd w:id="136"/>
      <w:bookmarkEnd w:id="137"/>
      <w:bookmarkEnd w:id="138"/>
    </w:p>
    <w:p w14:paraId="10B1934D">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2.11.1如果任何一方遭遇法律规定的不可抗力，致使合同履行受阻时，履行合同的期限应予延长，延长的期限应相当于不可抗力所影响的时间；</w:t>
      </w:r>
    </w:p>
    <w:p w14:paraId="58D2A7D0">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2.11.2 因不可抗力致使不能实现合同目的的，当事人可以解除合同；</w:t>
      </w:r>
    </w:p>
    <w:p w14:paraId="43F65100">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2.11.3 因不可抗力致使合同有变更必要的，双方当事人应在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约定时间内以书面形式变更合同；</w:t>
      </w:r>
    </w:p>
    <w:p w14:paraId="5D36B9A9">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2.11.4受不可抗力影响的一方在不可抗力发生后，应在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约定时间内以书面形式通知对方当事人，并在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约定时间内，将有关部门出具的证明文件送达对方当事人。</w:t>
      </w:r>
    </w:p>
    <w:p w14:paraId="0395AD37">
      <w:pPr>
        <w:spacing w:line="560" w:lineRule="exact"/>
        <w:ind w:firstLine="482" w:firstLineChars="200"/>
        <w:outlineLvl w:val="0"/>
        <w:rPr>
          <w:rFonts w:hint="eastAsia" w:ascii="仿宋" w:hAnsi="仿宋" w:eastAsia="仿宋" w:cs="仿宋"/>
          <w:b/>
          <w:color w:val="auto"/>
          <w:sz w:val="24"/>
          <w:highlight w:val="none"/>
        </w:rPr>
      </w:pPr>
      <w:bookmarkStart w:id="139" w:name="_Toc25783"/>
      <w:bookmarkStart w:id="140" w:name="_Toc23854"/>
      <w:bookmarkStart w:id="141" w:name="_Toc14115"/>
      <w:bookmarkStart w:id="142" w:name="_Toc24465"/>
      <w:bookmarkStart w:id="143" w:name="_Toc3638"/>
      <w:r>
        <w:rPr>
          <w:rFonts w:hint="eastAsia" w:ascii="仿宋" w:hAnsi="仿宋" w:eastAsia="仿宋" w:cs="仿宋"/>
          <w:b/>
          <w:color w:val="auto"/>
          <w:sz w:val="24"/>
          <w:highlight w:val="none"/>
        </w:rPr>
        <w:t>2.12 税费</w:t>
      </w:r>
      <w:bookmarkEnd w:id="139"/>
      <w:bookmarkEnd w:id="140"/>
      <w:bookmarkEnd w:id="141"/>
      <w:bookmarkEnd w:id="142"/>
      <w:bookmarkEnd w:id="143"/>
    </w:p>
    <w:p w14:paraId="373C668C">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与合同有关的一切税费，均按照中华人民共和国法律的相关规定缴纳。</w:t>
      </w:r>
    </w:p>
    <w:p w14:paraId="05945EED">
      <w:pPr>
        <w:spacing w:line="560" w:lineRule="exact"/>
        <w:ind w:firstLine="482" w:firstLineChars="200"/>
        <w:outlineLvl w:val="0"/>
        <w:rPr>
          <w:rFonts w:hint="eastAsia" w:ascii="仿宋" w:hAnsi="仿宋" w:eastAsia="仿宋" w:cs="仿宋"/>
          <w:b/>
          <w:color w:val="auto"/>
          <w:sz w:val="24"/>
          <w:highlight w:val="none"/>
        </w:rPr>
      </w:pPr>
      <w:bookmarkStart w:id="144" w:name="_Toc25525"/>
      <w:bookmarkStart w:id="145" w:name="_Toc7315"/>
      <w:bookmarkStart w:id="146" w:name="_Toc26883"/>
      <w:bookmarkStart w:id="147" w:name="_Toc14814"/>
      <w:bookmarkStart w:id="148" w:name="_Toc30105"/>
      <w:r>
        <w:rPr>
          <w:rFonts w:hint="eastAsia" w:ascii="仿宋" w:hAnsi="仿宋" w:eastAsia="仿宋" w:cs="仿宋"/>
          <w:b/>
          <w:color w:val="auto"/>
          <w:sz w:val="24"/>
          <w:highlight w:val="none"/>
        </w:rPr>
        <w:t>2.13 乙方破产</w:t>
      </w:r>
      <w:bookmarkEnd w:id="144"/>
      <w:bookmarkEnd w:id="145"/>
      <w:bookmarkEnd w:id="146"/>
      <w:bookmarkEnd w:id="147"/>
      <w:bookmarkEnd w:id="148"/>
    </w:p>
    <w:p w14:paraId="7089B4CE">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780C12C4">
      <w:pPr>
        <w:spacing w:line="560" w:lineRule="exact"/>
        <w:ind w:firstLine="482" w:firstLineChars="200"/>
        <w:outlineLvl w:val="0"/>
        <w:rPr>
          <w:rFonts w:hint="eastAsia" w:ascii="仿宋" w:hAnsi="仿宋" w:eastAsia="仿宋" w:cs="仿宋"/>
          <w:b/>
          <w:color w:val="auto"/>
          <w:sz w:val="24"/>
          <w:highlight w:val="none"/>
        </w:rPr>
      </w:pPr>
      <w:bookmarkStart w:id="149" w:name="_Toc23323"/>
      <w:bookmarkStart w:id="150" w:name="_Toc1123"/>
      <w:bookmarkStart w:id="151" w:name="_Toc2016"/>
      <w:r>
        <w:rPr>
          <w:rFonts w:hint="eastAsia" w:ascii="仿宋" w:hAnsi="仿宋" w:eastAsia="仿宋" w:cs="仿宋"/>
          <w:b/>
          <w:color w:val="auto"/>
          <w:sz w:val="24"/>
          <w:highlight w:val="none"/>
        </w:rPr>
        <w:t>2.14 合同中止、终止</w:t>
      </w:r>
      <w:bookmarkEnd w:id="149"/>
      <w:bookmarkEnd w:id="150"/>
      <w:bookmarkEnd w:id="151"/>
    </w:p>
    <w:p w14:paraId="6539DE36">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2.14.1 双方当事人不得擅自中止或者终止合同；</w:t>
      </w:r>
    </w:p>
    <w:p w14:paraId="042C7FDF">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2.14.2合同继续履行将损害国家利益和社会公共利益的，双方当事人应当中止或者终止合同。有过错的一方应当承担赔偿责任，双方当事人都有过错的，各自承担相应的责任。</w:t>
      </w:r>
    </w:p>
    <w:p w14:paraId="664A85FE">
      <w:pPr>
        <w:spacing w:line="560" w:lineRule="exact"/>
        <w:ind w:firstLine="482" w:firstLineChars="200"/>
        <w:outlineLvl w:val="0"/>
        <w:rPr>
          <w:rFonts w:hint="eastAsia" w:ascii="仿宋" w:hAnsi="仿宋" w:eastAsia="仿宋" w:cs="仿宋"/>
          <w:b/>
          <w:color w:val="auto"/>
          <w:sz w:val="24"/>
          <w:highlight w:val="none"/>
        </w:rPr>
      </w:pPr>
      <w:bookmarkStart w:id="152" w:name="_Toc1969"/>
      <w:bookmarkStart w:id="153" w:name="_Toc17363"/>
      <w:bookmarkStart w:id="154" w:name="_Toc14525"/>
      <w:r>
        <w:rPr>
          <w:rFonts w:hint="eastAsia" w:ascii="仿宋" w:hAnsi="仿宋" w:eastAsia="仿宋" w:cs="仿宋"/>
          <w:b/>
          <w:color w:val="auto"/>
          <w:sz w:val="24"/>
          <w:highlight w:val="none"/>
        </w:rPr>
        <w:t>2.15 检验和验收</w:t>
      </w:r>
      <w:bookmarkEnd w:id="152"/>
      <w:bookmarkEnd w:id="153"/>
      <w:bookmarkEnd w:id="154"/>
    </w:p>
    <w:p w14:paraId="4DF05732">
      <w:pPr>
        <w:tabs>
          <w:tab w:val="left" w:pos="360"/>
          <w:tab w:val="left" w:pos="540"/>
          <w:tab w:val="left" w:pos="1080"/>
        </w:tabs>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2.15.1 乙方按照</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的约定，定期提交服务报告，甲方按照</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的约定进行定期验收；</w:t>
      </w:r>
    </w:p>
    <w:p w14:paraId="1E3662C0">
      <w:pPr>
        <w:tabs>
          <w:tab w:val="left" w:pos="360"/>
          <w:tab w:val="left" w:pos="540"/>
          <w:tab w:val="left" w:pos="1080"/>
        </w:tabs>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5D5CA32F">
      <w:pPr>
        <w:tabs>
          <w:tab w:val="left" w:pos="360"/>
          <w:tab w:val="left" w:pos="540"/>
          <w:tab w:val="left" w:pos="1080"/>
        </w:tabs>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2.15.3 检验和验收标准、程序等具体内容以及前述验收书的效力详见</w:t>
      </w:r>
      <w:r>
        <w:rPr>
          <w:rFonts w:hint="eastAsia" w:ascii="仿宋" w:hAnsi="仿宋" w:eastAsia="仿宋" w:cs="仿宋"/>
          <w:b/>
          <w:i/>
          <w:color w:val="auto"/>
          <w:sz w:val="24"/>
          <w:highlight w:val="none"/>
          <w:u w:val="single"/>
        </w:rPr>
        <w:t>合同专用条款</w:t>
      </w:r>
      <w:r>
        <w:rPr>
          <w:rFonts w:hint="eastAsia" w:ascii="仿宋" w:hAnsi="仿宋" w:eastAsia="仿宋" w:cs="仿宋"/>
          <w:i/>
          <w:color w:val="auto"/>
          <w:sz w:val="24"/>
          <w:highlight w:val="none"/>
        </w:rPr>
        <w:t>。</w:t>
      </w:r>
    </w:p>
    <w:p w14:paraId="342D8A4A">
      <w:pPr>
        <w:spacing w:line="560" w:lineRule="exact"/>
        <w:ind w:firstLine="482" w:firstLineChars="200"/>
        <w:outlineLvl w:val="0"/>
        <w:rPr>
          <w:rFonts w:hint="eastAsia" w:ascii="仿宋" w:hAnsi="仿宋" w:eastAsia="仿宋" w:cs="仿宋"/>
          <w:b/>
          <w:color w:val="auto"/>
          <w:sz w:val="24"/>
          <w:highlight w:val="none"/>
        </w:rPr>
      </w:pPr>
      <w:bookmarkStart w:id="155" w:name="_Toc9808"/>
      <w:bookmarkStart w:id="156" w:name="_Toc12666"/>
      <w:bookmarkStart w:id="157" w:name="_Toc2308"/>
      <w:bookmarkStart w:id="158" w:name="_Toc25198"/>
      <w:bookmarkStart w:id="159" w:name="_Toc31892"/>
      <w:r>
        <w:rPr>
          <w:rFonts w:hint="eastAsia" w:ascii="仿宋" w:hAnsi="仿宋" w:eastAsia="仿宋" w:cs="仿宋"/>
          <w:b/>
          <w:color w:val="auto"/>
          <w:sz w:val="24"/>
          <w:highlight w:val="none"/>
        </w:rPr>
        <w:t>2.16 通知和送达</w:t>
      </w:r>
      <w:bookmarkEnd w:id="155"/>
      <w:bookmarkEnd w:id="156"/>
      <w:bookmarkEnd w:id="157"/>
      <w:bookmarkEnd w:id="158"/>
      <w:bookmarkEnd w:id="159"/>
    </w:p>
    <w:p w14:paraId="339FBAE7">
      <w:pPr>
        <w:spacing w:line="560" w:lineRule="exact"/>
        <w:ind w:firstLine="480" w:firstLineChars="200"/>
        <w:rPr>
          <w:rFonts w:hint="eastAsia" w:ascii="仿宋" w:hAnsi="仿宋" w:eastAsia="仿宋" w:cs="仿宋"/>
          <w:color w:val="auto"/>
          <w:sz w:val="24"/>
          <w:highlight w:val="none"/>
        </w:rPr>
      </w:pPr>
      <w:bookmarkStart w:id="160" w:name="_Toc27674"/>
      <w:bookmarkStart w:id="161" w:name="_Toc18401"/>
      <w:r>
        <w:rPr>
          <w:rFonts w:hint="eastAsia" w:ascii="仿宋" w:hAnsi="仿宋" w:eastAsia="仿宋" w:cs="仿宋"/>
          <w:color w:val="auto"/>
          <w:sz w:val="24"/>
          <w:highlight w:val="none"/>
        </w:rPr>
        <w:t>2.1</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 xml:space="preserve">.1任何一方因履行合同而以合同第一部分尾部所列明的传真或电子邮件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发出的所有通知、文件、材料，均视为已向对方当事人送达；任何一方变更上述送达方式或者地址的，应于</w:t>
      </w:r>
      <w:r>
        <w:rPr>
          <w:rFonts w:hint="eastAsia" w:ascii="仿宋" w:hAnsi="仿宋" w:eastAsia="仿宋" w:cs="仿宋"/>
          <w:color w:val="auto"/>
          <w:sz w:val="24"/>
          <w:highlight w:val="none"/>
          <w:u w:val="single"/>
        </w:rPr>
        <w:t>3</w:t>
      </w:r>
      <w:r>
        <w:rPr>
          <w:rFonts w:hint="eastAsia" w:ascii="仿宋" w:hAnsi="仿宋" w:eastAsia="仿宋" w:cs="仿宋"/>
          <w:color w:val="auto"/>
          <w:sz w:val="24"/>
          <w:highlight w:val="none"/>
        </w:rPr>
        <w:t>个工作日内书面通知对方当事人，在对方当事人收到有关变更通知之前，变更前的约定送达方式或者地址仍视为有效。</w:t>
      </w:r>
    </w:p>
    <w:p w14:paraId="3A24004B">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2以当面交付方式送达的，交付之时视为送达；以电子邮件方式送达的，发出电子邮件之时视为送达；以传真方式送达的，发出传真之时视为送达；以邮寄方式送达的，邮件挂号寄出或者交邮之日之次日视为送达。</w:t>
      </w:r>
      <w:bookmarkEnd w:id="160"/>
      <w:bookmarkEnd w:id="161"/>
    </w:p>
    <w:p w14:paraId="26B12BDE">
      <w:pPr>
        <w:spacing w:line="560" w:lineRule="exact"/>
        <w:ind w:firstLine="482" w:firstLineChars="200"/>
        <w:outlineLvl w:val="0"/>
        <w:rPr>
          <w:rFonts w:hint="eastAsia" w:ascii="仿宋" w:hAnsi="仿宋" w:eastAsia="仿宋" w:cs="仿宋"/>
          <w:b/>
          <w:color w:val="auto"/>
          <w:sz w:val="24"/>
          <w:highlight w:val="none"/>
        </w:rPr>
      </w:pPr>
      <w:bookmarkStart w:id="162" w:name="_Toc5063"/>
      <w:bookmarkStart w:id="163" w:name="_Toc20808"/>
      <w:bookmarkStart w:id="164" w:name="_Toc27644"/>
      <w:bookmarkStart w:id="165" w:name="_Toc12254"/>
      <w:bookmarkStart w:id="166" w:name="_Toc28906"/>
      <w:r>
        <w:rPr>
          <w:rFonts w:hint="eastAsia" w:ascii="仿宋" w:hAnsi="仿宋" w:eastAsia="仿宋" w:cs="仿宋"/>
          <w:b/>
          <w:color w:val="auto"/>
          <w:sz w:val="24"/>
          <w:highlight w:val="none"/>
        </w:rPr>
        <w:t>2.17 合同使用的文字和适用的法律</w:t>
      </w:r>
      <w:bookmarkEnd w:id="162"/>
      <w:bookmarkEnd w:id="163"/>
      <w:bookmarkEnd w:id="164"/>
      <w:bookmarkEnd w:id="165"/>
      <w:bookmarkEnd w:id="166"/>
    </w:p>
    <w:p w14:paraId="42C719BB">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2.17.1 合同使用汉语</w:t>
      </w:r>
      <w:r>
        <w:rPr>
          <w:rFonts w:hint="eastAsia" w:ascii="仿宋" w:hAnsi="仿宋" w:eastAsia="仿宋" w:cs="仿宋"/>
          <w:color w:val="auto"/>
          <w:sz w:val="24"/>
          <w:highlight w:val="none"/>
          <w:lang w:eastAsia="zh-CN"/>
        </w:rPr>
        <w:t>书写</w:t>
      </w:r>
      <w:r>
        <w:rPr>
          <w:rFonts w:hint="eastAsia" w:ascii="仿宋" w:hAnsi="仿宋" w:eastAsia="仿宋" w:cs="仿宋"/>
          <w:color w:val="auto"/>
          <w:sz w:val="24"/>
          <w:highlight w:val="none"/>
        </w:rPr>
        <w:t>、变更和解释；</w:t>
      </w:r>
    </w:p>
    <w:p w14:paraId="4AE6E810">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2.17.2 合同适用中华人民共和国法律。</w:t>
      </w:r>
    </w:p>
    <w:p w14:paraId="1D6F034C">
      <w:pPr>
        <w:spacing w:line="560" w:lineRule="exact"/>
        <w:ind w:firstLine="482" w:firstLineChars="200"/>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2.18 计量单位</w:t>
      </w:r>
    </w:p>
    <w:p w14:paraId="5717F1CC">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除技术规范中另有规定外,合同的计量单位均使用国家法定计量单位。</w:t>
      </w:r>
    </w:p>
    <w:p w14:paraId="46A97E86">
      <w:pPr>
        <w:spacing w:line="560" w:lineRule="exact"/>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2.19合同份数</w:t>
      </w:r>
    </w:p>
    <w:p w14:paraId="425769A6">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合同份数按</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规定，每份均具有同等法律效力。</w:t>
      </w:r>
    </w:p>
    <w:p w14:paraId="4A850F59">
      <w:pPr>
        <w:spacing w:line="360" w:lineRule="auto"/>
        <w:jc w:val="center"/>
        <w:outlineLvl w:val="0"/>
        <w:rPr>
          <w:rFonts w:hint="eastAsia" w:ascii="仿宋" w:hAnsi="仿宋" w:eastAsia="仿宋" w:cs="仿宋"/>
          <w:b/>
          <w:color w:val="auto"/>
          <w:sz w:val="24"/>
          <w:highlight w:val="none"/>
        </w:rPr>
      </w:pPr>
      <w:r>
        <w:rPr>
          <w:rFonts w:hint="eastAsia" w:ascii="仿宋" w:hAnsi="仿宋" w:eastAsia="仿宋" w:cs="仿宋"/>
          <w:color w:val="auto"/>
          <w:kern w:val="0"/>
          <w:highlight w:val="none"/>
        </w:rPr>
        <w:br w:type="page"/>
      </w:r>
      <w:r>
        <w:rPr>
          <w:rFonts w:hint="eastAsia" w:ascii="仿宋" w:hAnsi="仿宋" w:eastAsia="仿宋" w:cs="仿宋"/>
          <w:b/>
          <w:color w:val="auto"/>
          <w:sz w:val="24"/>
          <w:highlight w:val="none"/>
        </w:rPr>
        <w:t xml:space="preserve"> 第三部分  合同专用条款</w:t>
      </w:r>
    </w:p>
    <w:p w14:paraId="53F75F7F">
      <w:pPr>
        <w:spacing w:line="560" w:lineRule="exact"/>
        <w:ind w:left="-420" w:leftChars="-200" w:right="-420" w:righ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1"/>
        <w:tblW w:w="912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57"/>
        <w:gridCol w:w="8169"/>
      </w:tblGrid>
      <w:tr w14:paraId="45D947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957" w:type="dxa"/>
            <w:tcBorders>
              <w:left w:val="single" w:color="auto" w:sz="4" w:space="0"/>
            </w:tcBorders>
            <w:vAlign w:val="center"/>
          </w:tcPr>
          <w:p w14:paraId="6005B8F9">
            <w:pPr>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条款号</w:t>
            </w:r>
          </w:p>
        </w:tc>
        <w:tc>
          <w:tcPr>
            <w:tcW w:w="8169" w:type="dxa"/>
            <w:vAlign w:val="center"/>
          </w:tcPr>
          <w:p w14:paraId="5DDEF7A7">
            <w:pPr>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约定内容</w:t>
            </w:r>
          </w:p>
        </w:tc>
      </w:tr>
      <w:tr w14:paraId="0D3C77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57" w:type="dxa"/>
            <w:tcBorders>
              <w:left w:val="single" w:color="auto" w:sz="4" w:space="0"/>
            </w:tcBorders>
            <w:vAlign w:val="center"/>
          </w:tcPr>
          <w:p w14:paraId="17983B8A">
            <w:pPr>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1.4.2</w:t>
            </w:r>
          </w:p>
        </w:tc>
        <w:tc>
          <w:tcPr>
            <w:tcW w:w="8169" w:type="dxa"/>
            <w:vAlign w:val="center"/>
          </w:tcPr>
          <w:p w14:paraId="04E5AA6D">
            <w:pPr>
              <w:spacing w:line="240" w:lineRule="auto"/>
              <w:jc w:val="both"/>
              <w:rPr>
                <w:rFonts w:hint="eastAsia" w:ascii="仿宋" w:hAnsi="仿宋" w:eastAsia="仿宋" w:cs="仿宋"/>
                <w:bCs/>
                <w:i w:val="0"/>
                <w:iCs w:val="0"/>
                <w:caps w:val="0"/>
                <w:snapToGrid/>
                <w:color w:val="auto"/>
                <w:spacing w:val="0"/>
                <w:kern w:val="2"/>
                <w:sz w:val="24"/>
                <w:szCs w:val="24"/>
                <w:highlight w:val="none"/>
                <w:lang w:val="en-US" w:eastAsia="zh-CN"/>
              </w:rPr>
            </w:pPr>
            <w:r>
              <w:rPr>
                <w:rFonts w:hint="eastAsia" w:ascii="仿宋" w:hAnsi="仿宋" w:eastAsia="仿宋" w:cs="仿宋"/>
                <w:bCs/>
                <w:i w:val="0"/>
                <w:iCs w:val="0"/>
                <w:caps w:val="0"/>
                <w:snapToGrid/>
                <w:color w:val="auto"/>
                <w:spacing w:val="0"/>
                <w:kern w:val="2"/>
                <w:sz w:val="24"/>
                <w:szCs w:val="24"/>
                <w:highlight w:val="none"/>
                <w:lang w:val="en-US" w:eastAsia="zh-CN"/>
              </w:rPr>
              <w:t xml:space="preserve">履约保证金：本项目不收取履约保证金。 </w:t>
            </w:r>
          </w:p>
        </w:tc>
      </w:tr>
      <w:tr w14:paraId="38F4DB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57" w:type="dxa"/>
            <w:tcBorders>
              <w:left w:val="single" w:color="auto" w:sz="4" w:space="0"/>
            </w:tcBorders>
            <w:vAlign w:val="center"/>
          </w:tcPr>
          <w:p w14:paraId="11DEBAC8">
            <w:pPr>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1.5.1</w:t>
            </w:r>
          </w:p>
        </w:tc>
        <w:tc>
          <w:tcPr>
            <w:tcW w:w="8169" w:type="dxa"/>
            <w:vAlign w:val="center"/>
          </w:tcPr>
          <w:p w14:paraId="39A90B93">
            <w:pPr>
              <w:spacing w:line="240" w:lineRule="auto"/>
              <w:jc w:val="both"/>
              <w:rPr>
                <w:rFonts w:hint="eastAsia" w:ascii="仿宋" w:hAnsi="仿宋" w:eastAsia="仿宋" w:cs="仿宋"/>
                <w:bCs/>
                <w:i w:val="0"/>
                <w:iCs w:val="0"/>
                <w:caps w:val="0"/>
                <w:snapToGrid/>
                <w:color w:val="auto"/>
                <w:spacing w:val="0"/>
                <w:kern w:val="2"/>
                <w:sz w:val="24"/>
                <w:szCs w:val="24"/>
                <w:highlight w:val="none"/>
                <w:lang w:val="en-US" w:eastAsia="zh-CN"/>
              </w:rPr>
            </w:pPr>
            <w:r>
              <w:rPr>
                <w:rFonts w:hint="eastAsia" w:ascii="仿宋" w:hAnsi="仿宋" w:eastAsia="仿宋" w:cs="仿宋"/>
                <w:bCs/>
                <w:i w:val="0"/>
                <w:iCs w:val="0"/>
                <w:caps w:val="0"/>
                <w:snapToGrid/>
                <w:color w:val="auto"/>
                <w:spacing w:val="0"/>
                <w:kern w:val="2"/>
                <w:sz w:val="24"/>
                <w:szCs w:val="24"/>
                <w:highlight w:val="none"/>
                <w:lang w:val="en-US" w:eastAsia="zh-CN"/>
              </w:rPr>
              <w:t>预付款比例、支付方式、时间：政府采购合同签订并具备项目实施条件后7工作日内由甲方向乙方支付合同价的50%预付款（乙方需提供相应金额的预付款保函至甲方）</w:t>
            </w:r>
          </w:p>
        </w:tc>
      </w:tr>
      <w:tr w14:paraId="53503C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57" w:type="dxa"/>
            <w:tcBorders>
              <w:left w:val="single" w:color="auto" w:sz="4" w:space="0"/>
            </w:tcBorders>
            <w:vAlign w:val="center"/>
          </w:tcPr>
          <w:p w14:paraId="43477E89">
            <w:pPr>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1.5.2</w:t>
            </w:r>
          </w:p>
        </w:tc>
        <w:tc>
          <w:tcPr>
            <w:tcW w:w="8169" w:type="dxa"/>
            <w:vAlign w:val="center"/>
          </w:tcPr>
          <w:p w14:paraId="2A46AE7D">
            <w:pPr>
              <w:spacing w:line="240" w:lineRule="auto"/>
              <w:jc w:val="both"/>
              <w:rPr>
                <w:rFonts w:hint="eastAsia" w:ascii="仿宋" w:hAnsi="仿宋" w:eastAsia="仿宋" w:cs="仿宋"/>
                <w:bCs/>
                <w:i w:val="0"/>
                <w:iCs w:val="0"/>
                <w:caps w:val="0"/>
                <w:snapToGrid/>
                <w:color w:val="auto"/>
                <w:spacing w:val="0"/>
                <w:kern w:val="2"/>
                <w:sz w:val="24"/>
                <w:szCs w:val="24"/>
                <w:highlight w:val="none"/>
                <w:lang w:eastAsia="zh-CN"/>
              </w:rPr>
            </w:pPr>
            <w:r>
              <w:rPr>
                <w:rFonts w:hint="eastAsia" w:ascii="仿宋" w:hAnsi="仿宋" w:eastAsia="仿宋" w:cs="仿宋"/>
                <w:bCs/>
                <w:i w:val="0"/>
                <w:iCs w:val="0"/>
                <w:caps w:val="0"/>
                <w:snapToGrid/>
                <w:color w:val="auto"/>
                <w:spacing w:val="0"/>
                <w:kern w:val="2"/>
                <w:sz w:val="24"/>
                <w:szCs w:val="24"/>
                <w:highlight w:val="none"/>
                <w:lang w:val="en-US" w:eastAsia="zh-CN"/>
              </w:rPr>
              <w:t>/</w:t>
            </w:r>
          </w:p>
        </w:tc>
      </w:tr>
      <w:tr w14:paraId="40A182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57" w:type="dxa"/>
            <w:tcBorders>
              <w:left w:val="single" w:color="auto" w:sz="4" w:space="0"/>
            </w:tcBorders>
            <w:vAlign w:val="center"/>
          </w:tcPr>
          <w:p w14:paraId="4F238ABF">
            <w:pPr>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1.5.3</w:t>
            </w:r>
          </w:p>
        </w:tc>
        <w:tc>
          <w:tcPr>
            <w:tcW w:w="8169" w:type="dxa"/>
            <w:vAlign w:val="center"/>
          </w:tcPr>
          <w:p w14:paraId="6B065C8D">
            <w:pPr>
              <w:spacing w:line="240" w:lineRule="auto"/>
              <w:jc w:val="both"/>
              <w:rPr>
                <w:rFonts w:hint="eastAsia" w:ascii="仿宋" w:hAnsi="仿宋" w:eastAsia="仿宋" w:cs="仿宋"/>
                <w:bCs/>
                <w:i w:val="0"/>
                <w:iCs w:val="0"/>
                <w:caps w:val="0"/>
                <w:snapToGrid/>
                <w:color w:val="auto"/>
                <w:spacing w:val="0"/>
                <w:kern w:val="2"/>
                <w:sz w:val="24"/>
                <w:szCs w:val="24"/>
                <w:highlight w:val="none"/>
                <w:lang w:val="en-US" w:eastAsia="zh-CN"/>
              </w:rPr>
            </w:pPr>
            <w:r>
              <w:rPr>
                <w:rFonts w:hint="eastAsia" w:ascii="仿宋" w:hAnsi="仿宋" w:eastAsia="仿宋" w:cs="仿宋"/>
                <w:bCs/>
                <w:i w:val="0"/>
                <w:iCs w:val="0"/>
                <w:caps w:val="0"/>
                <w:snapToGrid/>
                <w:color w:val="auto"/>
                <w:spacing w:val="0"/>
                <w:kern w:val="2"/>
                <w:sz w:val="24"/>
                <w:szCs w:val="24"/>
                <w:highlight w:val="none"/>
                <w:lang w:eastAsia="zh-CN"/>
              </w:rPr>
              <w:t>预付款的担保措施：供应商需提供相应金额的预付款保函至采购人</w:t>
            </w:r>
            <w:r>
              <w:rPr>
                <w:rFonts w:hint="eastAsia" w:ascii="仿宋" w:hAnsi="仿宋" w:eastAsia="仿宋" w:cs="仿宋"/>
                <w:bCs/>
                <w:i w:val="0"/>
                <w:iCs w:val="0"/>
                <w:caps w:val="0"/>
                <w:snapToGrid/>
                <w:color w:val="auto"/>
                <w:spacing w:val="0"/>
                <w:kern w:val="2"/>
                <w:sz w:val="24"/>
                <w:szCs w:val="24"/>
                <w:highlight w:val="none"/>
                <w:lang w:val="en-US" w:eastAsia="zh-CN"/>
              </w:rPr>
              <w:t xml:space="preserve"> </w:t>
            </w:r>
          </w:p>
        </w:tc>
      </w:tr>
      <w:tr w14:paraId="400187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57" w:type="dxa"/>
            <w:tcBorders>
              <w:left w:val="single" w:color="auto" w:sz="4" w:space="0"/>
            </w:tcBorders>
            <w:vAlign w:val="center"/>
          </w:tcPr>
          <w:p w14:paraId="437D2921">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2</w:t>
            </w:r>
          </w:p>
        </w:tc>
        <w:tc>
          <w:tcPr>
            <w:tcW w:w="8169" w:type="dxa"/>
            <w:vAlign w:val="center"/>
          </w:tcPr>
          <w:p w14:paraId="0571F238">
            <w:pPr>
              <w:spacing w:line="240" w:lineRule="auto"/>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资金支付的方式、时间和条件：合同签订生效之日起，成交供应商在规定时间内完成本项目的所有服务工作且最终验收合格并通过后，由采购单位向成交供应商支付合同总价50%的项目款。</w:t>
            </w:r>
          </w:p>
        </w:tc>
      </w:tr>
      <w:tr w14:paraId="39EAAA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57" w:type="dxa"/>
            <w:tcBorders>
              <w:left w:val="single" w:color="auto" w:sz="4" w:space="0"/>
            </w:tcBorders>
            <w:vAlign w:val="center"/>
          </w:tcPr>
          <w:p w14:paraId="16A03A1D">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.1</w:t>
            </w:r>
          </w:p>
        </w:tc>
        <w:tc>
          <w:tcPr>
            <w:tcW w:w="8169" w:type="dxa"/>
            <w:vAlign w:val="center"/>
          </w:tcPr>
          <w:p w14:paraId="5A14508A">
            <w:pPr>
              <w:spacing w:line="240" w:lineRule="auto"/>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服务期限：签订政府采购合同后，自接到采购人具备实施条件通知后30天内完成所有服务内容。 </w:t>
            </w:r>
          </w:p>
        </w:tc>
      </w:tr>
      <w:tr w14:paraId="42E81B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57" w:type="dxa"/>
            <w:tcBorders>
              <w:left w:val="single" w:color="auto" w:sz="4" w:space="0"/>
            </w:tcBorders>
            <w:vAlign w:val="center"/>
          </w:tcPr>
          <w:p w14:paraId="0298F3F2">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 xml:space="preserve">.2 </w:t>
            </w:r>
          </w:p>
        </w:tc>
        <w:tc>
          <w:tcPr>
            <w:tcW w:w="8169" w:type="dxa"/>
            <w:vAlign w:val="center"/>
          </w:tcPr>
          <w:p w14:paraId="77BA5748">
            <w:pPr>
              <w:spacing w:line="360" w:lineRule="auto"/>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交付地点：</w:t>
            </w:r>
            <w:r>
              <w:rPr>
                <w:rFonts w:hint="eastAsia" w:ascii="仿宋" w:hAnsi="仿宋" w:eastAsia="仿宋" w:cs="仿宋"/>
                <w:color w:val="auto"/>
                <w:sz w:val="24"/>
                <w:szCs w:val="24"/>
                <w:highlight w:val="none"/>
                <w:lang w:eastAsia="zh-CN"/>
              </w:rPr>
              <w:t>建德市第一人民医院</w:t>
            </w:r>
            <w:r>
              <w:rPr>
                <w:rFonts w:hint="eastAsia" w:ascii="仿宋" w:hAnsi="仿宋" w:eastAsia="仿宋" w:cs="仿宋"/>
                <w:color w:val="auto"/>
                <w:sz w:val="24"/>
                <w:szCs w:val="24"/>
                <w:highlight w:val="none"/>
              </w:rPr>
              <w:t>。</w:t>
            </w:r>
          </w:p>
        </w:tc>
      </w:tr>
      <w:tr w14:paraId="2879B9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57" w:type="dxa"/>
            <w:tcBorders>
              <w:left w:val="single" w:color="auto" w:sz="4" w:space="0"/>
            </w:tcBorders>
            <w:vAlign w:val="center"/>
          </w:tcPr>
          <w:p w14:paraId="5B6E3336">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.3</w:t>
            </w:r>
          </w:p>
        </w:tc>
        <w:tc>
          <w:tcPr>
            <w:tcW w:w="8169" w:type="dxa"/>
            <w:vAlign w:val="center"/>
          </w:tcPr>
          <w:p w14:paraId="1E7B35B3">
            <w:pPr>
              <w:spacing w:line="360" w:lineRule="auto"/>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交付方式：</w:t>
            </w:r>
            <w:r>
              <w:rPr>
                <w:rFonts w:hint="eastAsia" w:ascii="仿宋" w:hAnsi="仿宋" w:eastAsia="仿宋" w:cs="仿宋"/>
                <w:color w:val="auto"/>
                <w:sz w:val="24"/>
                <w:szCs w:val="24"/>
                <w:highlight w:val="none"/>
                <w:lang w:eastAsia="zh-CN"/>
              </w:rPr>
              <w:t>提供相关成果要求</w:t>
            </w:r>
            <w:r>
              <w:rPr>
                <w:rFonts w:hint="eastAsia" w:ascii="仿宋" w:hAnsi="仿宋" w:eastAsia="仿宋" w:cs="仿宋"/>
                <w:color w:val="auto"/>
                <w:sz w:val="24"/>
                <w:szCs w:val="24"/>
                <w:highlight w:val="none"/>
                <w:lang w:val="en-US" w:eastAsia="zh-CN"/>
              </w:rPr>
              <w:t xml:space="preserve"> 。</w:t>
            </w:r>
          </w:p>
        </w:tc>
      </w:tr>
      <w:tr w14:paraId="12DEFA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57" w:type="dxa"/>
            <w:tcBorders>
              <w:left w:val="single" w:color="auto" w:sz="4" w:space="0"/>
            </w:tcBorders>
            <w:vAlign w:val="center"/>
          </w:tcPr>
          <w:p w14:paraId="062236C3">
            <w:pPr>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1.8.7</w:t>
            </w:r>
          </w:p>
        </w:tc>
        <w:tc>
          <w:tcPr>
            <w:tcW w:w="8169" w:type="dxa"/>
            <w:vAlign w:val="center"/>
          </w:tcPr>
          <w:p w14:paraId="5A81F5CD">
            <w:pPr>
              <w:spacing w:line="240" w:lineRule="auto"/>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违约责任：由于成交供应商原因(除不可抗力外)不能按期交付合同标的，对超出交付期的每一天，成交供应商应按合同总价款的千分之三承担违约金，在合同款支付时一次性扣除。若超出交付期十天(含十天)以上的，采购人有权终止合同。</w:t>
            </w:r>
          </w:p>
          <w:p w14:paraId="395D00E4">
            <w:pPr>
              <w:spacing w:line="240" w:lineRule="auto"/>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成交供应商按合同要求将完成，经验收合格后，采购人超出付款期支付项目款的，每逾一天，采购人应向成交供应商支付合同金额的千分之三的滞纳金。采购人无正当理由拒收合同标的、拒付项目款的，应向成交供应商偿付合同总价千分之五的违约金。</w:t>
            </w:r>
          </w:p>
          <w:p w14:paraId="499C58F6">
            <w:pPr>
              <w:spacing w:line="240" w:lineRule="auto"/>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由于成交供应商原因导致采购人有重大损失的，责任由成交供应商承担，并依法追究其经济责任和法律责任。</w:t>
            </w:r>
          </w:p>
        </w:tc>
      </w:tr>
      <w:tr w14:paraId="692A15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57" w:type="dxa"/>
            <w:tcBorders>
              <w:left w:val="single" w:color="auto" w:sz="4" w:space="0"/>
            </w:tcBorders>
            <w:vAlign w:val="center"/>
          </w:tcPr>
          <w:p w14:paraId="41D8B136">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9</w:t>
            </w:r>
          </w:p>
        </w:tc>
        <w:tc>
          <w:tcPr>
            <w:tcW w:w="8169" w:type="dxa"/>
            <w:vAlign w:val="center"/>
          </w:tcPr>
          <w:p w14:paraId="7C45D974">
            <w:pPr>
              <w:spacing w:line="240" w:lineRule="auto"/>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本合同履行过程中发生的任何争议，双方当事人均可通过和解或者调解解决；不愿和解、调解或者和解、调解不成的，可以选择以下第</w:t>
            </w:r>
            <w:r>
              <w:rPr>
                <w:rFonts w:hint="eastAsia" w:ascii="仿宋" w:hAnsi="仿宋" w:eastAsia="仿宋" w:cs="仿宋"/>
                <w:b/>
                <w:i/>
                <w:color w:val="auto"/>
                <w:sz w:val="24"/>
                <w:szCs w:val="24"/>
                <w:highlight w:val="none"/>
                <w:u w:val="single"/>
              </w:rPr>
              <w:t xml:space="preserve"> 1.</w:t>
            </w:r>
            <w:r>
              <w:rPr>
                <w:rFonts w:hint="eastAsia" w:ascii="仿宋" w:hAnsi="仿宋" w:eastAsia="仿宋" w:cs="仿宋"/>
                <w:b/>
                <w:i/>
                <w:color w:val="auto"/>
                <w:sz w:val="24"/>
                <w:szCs w:val="24"/>
                <w:highlight w:val="none"/>
                <w:u w:val="single"/>
                <w:lang w:val="en-US" w:eastAsia="zh-CN"/>
              </w:rPr>
              <w:t>9</w:t>
            </w:r>
            <w:r>
              <w:rPr>
                <w:rFonts w:hint="eastAsia" w:ascii="仿宋" w:hAnsi="仿宋" w:eastAsia="仿宋" w:cs="仿宋"/>
                <w:b/>
                <w:i/>
                <w:color w:val="auto"/>
                <w:sz w:val="24"/>
                <w:szCs w:val="24"/>
                <w:highlight w:val="none"/>
                <w:u w:val="single"/>
              </w:rPr>
              <w:t xml:space="preserve">.2  </w:t>
            </w:r>
            <w:r>
              <w:rPr>
                <w:rFonts w:hint="eastAsia" w:ascii="仿宋" w:hAnsi="仿宋" w:eastAsia="仿宋" w:cs="仿宋"/>
                <w:color w:val="auto"/>
                <w:sz w:val="24"/>
                <w:szCs w:val="24"/>
                <w:highlight w:val="none"/>
              </w:rPr>
              <w:t>条款规定的方式解决：</w:t>
            </w:r>
          </w:p>
        </w:tc>
      </w:tr>
      <w:tr w14:paraId="53C422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57" w:type="dxa"/>
            <w:tcBorders>
              <w:left w:val="single" w:color="auto" w:sz="4" w:space="0"/>
            </w:tcBorders>
            <w:vAlign w:val="center"/>
          </w:tcPr>
          <w:p w14:paraId="6D31F7E9">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1</w:t>
            </w:r>
          </w:p>
        </w:tc>
        <w:tc>
          <w:tcPr>
            <w:tcW w:w="8169" w:type="dxa"/>
            <w:vAlign w:val="center"/>
          </w:tcPr>
          <w:p w14:paraId="6F5C82A1">
            <w:pPr>
              <w:spacing w:line="360" w:lineRule="auto"/>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w:t>
            </w:r>
          </w:p>
        </w:tc>
      </w:tr>
      <w:tr w14:paraId="1C82C5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57" w:type="dxa"/>
            <w:tcBorders>
              <w:left w:val="single" w:color="auto" w:sz="4" w:space="0"/>
            </w:tcBorders>
            <w:vAlign w:val="center"/>
          </w:tcPr>
          <w:p w14:paraId="5CF964D2">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2</w:t>
            </w:r>
          </w:p>
        </w:tc>
        <w:tc>
          <w:tcPr>
            <w:tcW w:w="8169" w:type="dxa"/>
            <w:vAlign w:val="center"/>
          </w:tcPr>
          <w:p w14:paraId="66D81BAC">
            <w:pPr>
              <w:spacing w:line="360" w:lineRule="auto"/>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向</w:t>
            </w:r>
            <w:r>
              <w:rPr>
                <w:rFonts w:hint="eastAsia" w:ascii="仿宋" w:hAnsi="仿宋" w:eastAsia="仿宋" w:cs="仿宋"/>
                <w:b/>
                <w:i/>
                <w:color w:val="auto"/>
                <w:sz w:val="24"/>
                <w:szCs w:val="24"/>
                <w:highlight w:val="none"/>
                <w:u w:val="single"/>
              </w:rPr>
              <w:t>建德市人民法院</w:t>
            </w:r>
            <w:r>
              <w:rPr>
                <w:rFonts w:hint="eastAsia" w:ascii="仿宋" w:hAnsi="仿宋" w:eastAsia="仿宋" w:cs="仿宋"/>
                <w:color w:val="auto"/>
                <w:sz w:val="24"/>
                <w:szCs w:val="24"/>
                <w:highlight w:val="none"/>
              </w:rPr>
              <w:t>起诉</w:t>
            </w:r>
          </w:p>
        </w:tc>
      </w:tr>
      <w:tr w14:paraId="6709EA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57" w:type="dxa"/>
            <w:tcBorders>
              <w:left w:val="single" w:color="auto" w:sz="4" w:space="0"/>
            </w:tcBorders>
            <w:vAlign w:val="center"/>
          </w:tcPr>
          <w:p w14:paraId="07DA26AF">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2</w:t>
            </w:r>
          </w:p>
        </w:tc>
        <w:tc>
          <w:tcPr>
            <w:tcW w:w="8169" w:type="dxa"/>
            <w:vAlign w:val="center"/>
          </w:tcPr>
          <w:p w14:paraId="55BBC5E5">
            <w:pPr>
              <w:spacing w:line="360" w:lineRule="auto"/>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具有知识产权的计算机软件等货物的知识产权归属：甲方。</w:t>
            </w:r>
          </w:p>
        </w:tc>
      </w:tr>
      <w:tr w14:paraId="60A169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57" w:type="dxa"/>
            <w:tcBorders>
              <w:left w:val="single" w:color="auto" w:sz="4" w:space="0"/>
            </w:tcBorders>
            <w:vAlign w:val="center"/>
          </w:tcPr>
          <w:p w14:paraId="303C09A1">
            <w:pPr>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b/>
                <w:color w:val="auto"/>
                <w:sz w:val="24"/>
                <w:highlight w:val="none"/>
              </w:rPr>
              <w:t>2.15</w:t>
            </w:r>
          </w:p>
        </w:tc>
        <w:tc>
          <w:tcPr>
            <w:tcW w:w="8169" w:type="dxa"/>
            <w:vAlign w:val="center"/>
          </w:tcPr>
          <w:p w14:paraId="5FFA7473">
            <w:pPr>
              <w:spacing w:line="240" w:lineRule="auto"/>
              <w:jc w:val="both"/>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验收</w:t>
            </w:r>
            <w:r>
              <w:rPr>
                <w:rFonts w:hint="eastAsia" w:ascii="仿宋" w:hAnsi="仿宋" w:eastAsia="仿宋" w:cs="仿宋"/>
                <w:color w:val="auto"/>
                <w:kern w:val="0"/>
                <w:sz w:val="24"/>
                <w:szCs w:val="24"/>
                <w:highlight w:val="none"/>
                <w:lang w:eastAsia="zh-CN"/>
              </w:rPr>
              <w:t>：1.供应商应提供有效检验办法，经采购人认可后，与合同的技术指标一起作为验收标准。采购人验收合格后，出具验收报告，在《建德市政府采购验收反馈表》上签署意见并加盖单位公章。验收中发现服务工作达不到验收标准或合同规定的技术指标，供应商必须返工，并负担由此给采购人造成的损失，直到验收合格为止。</w:t>
            </w:r>
          </w:p>
          <w:p w14:paraId="11A247D1">
            <w:pPr>
              <w:spacing w:line="240" w:lineRule="auto"/>
              <w:jc w:val="both"/>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2.供应商应于磋商文件中提供本项目的验收标准和检测办法，并在验收中提供采购人认可的相应检测手段，验收标准应符合中国有关的国家、地方、行业的标准，若中标，经采购人确认后作为验收的依据。</w:t>
            </w:r>
          </w:p>
          <w:p w14:paraId="32B6C099">
            <w:pPr>
              <w:spacing w:line="240" w:lineRule="auto"/>
              <w:jc w:val="both"/>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eastAsia="zh-CN"/>
              </w:rPr>
              <w:t>3.无论验收通过与否,验收费用由供应商承担。</w:t>
            </w:r>
          </w:p>
        </w:tc>
      </w:tr>
      <w:tr w14:paraId="43DC51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957" w:type="dxa"/>
            <w:tcBorders>
              <w:left w:val="single" w:color="auto" w:sz="4" w:space="0"/>
            </w:tcBorders>
            <w:vAlign w:val="center"/>
          </w:tcPr>
          <w:p w14:paraId="138BC284">
            <w:pPr>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19</w:t>
            </w:r>
          </w:p>
        </w:tc>
        <w:tc>
          <w:tcPr>
            <w:tcW w:w="8169" w:type="dxa"/>
            <w:vAlign w:val="center"/>
          </w:tcPr>
          <w:p w14:paraId="1545447E">
            <w:pPr>
              <w:spacing w:line="240" w:lineRule="auto"/>
              <w:jc w:val="both"/>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合同份数：本合同壹式陆份，甲、乙双方各执贰份，见证单位壹份，监管部门壹份。</w:t>
            </w:r>
          </w:p>
        </w:tc>
      </w:tr>
    </w:tbl>
    <w:p w14:paraId="3C0DDFCA">
      <w:pPr>
        <w:snapToGrid w:val="0"/>
        <w:spacing w:line="360" w:lineRule="auto"/>
        <w:jc w:val="center"/>
        <w:outlineLvl w:val="0"/>
        <w:rPr>
          <w:rFonts w:hint="eastAsia" w:ascii="仿宋" w:hAnsi="仿宋" w:eastAsia="仿宋" w:cs="仿宋"/>
          <w:b/>
          <w:color w:val="auto"/>
          <w:sz w:val="36"/>
          <w:szCs w:val="20"/>
          <w:highlight w:val="none"/>
        </w:rPr>
      </w:pPr>
    </w:p>
    <w:p w14:paraId="1FBF65C1">
      <w:pPr>
        <w:snapToGrid w:val="0"/>
        <w:spacing w:line="360" w:lineRule="auto"/>
        <w:jc w:val="center"/>
        <w:outlineLvl w:val="0"/>
        <w:rPr>
          <w:rFonts w:hint="eastAsia" w:ascii="仿宋" w:hAnsi="仿宋" w:eastAsia="仿宋" w:cs="仿宋"/>
          <w:b/>
          <w:color w:val="auto"/>
          <w:sz w:val="36"/>
          <w:szCs w:val="20"/>
          <w:highlight w:val="none"/>
        </w:rPr>
      </w:pPr>
    </w:p>
    <w:p w14:paraId="7FEB1FDB">
      <w:pPr>
        <w:pStyle w:val="3"/>
        <w:numPr>
          <w:ilvl w:val="0"/>
          <w:numId w:val="0"/>
        </w:numPr>
        <w:ind w:leftChars="0"/>
        <w:rPr>
          <w:rFonts w:hint="eastAsia" w:ascii="仿宋" w:hAnsi="仿宋" w:eastAsia="仿宋" w:cs="仿宋"/>
          <w:color w:val="auto"/>
          <w:highlight w:val="none"/>
        </w:rPr>
      </w:pPr>
    </w:p>
    <w:p w14:paraId="1720CA6E">
      <w:pPr>
        <w:rPr>
          <w:rFonts w:hint="eastAsia" w:ascii="仿宋" w:hAnsi="仿宋" w:eastAsia="仿宋" w:cs="仿宋"/>
          <w:b/>
          <w:color w:val="auto"/>
          <w:sz w:val="36"/>
          <w:szCs w:val="20"/>
          <w:highlight w:val="none"/>
        </w:rPr>
      </w:pPr>
    </w:p>
    <w:p w14:paraId="52DC38C7">
      <w:pPr>
        <w:rPr>
          <w:rFonts w:hint="eastAsia" w:ascii="仿宋" w:hAnsi="仿宋" w:eastAsia="仿宋" w:cs="仿宋"/>
          <w:b/>
          <w:color w:val="auto"/>
          <w:sz w:val="36"/>
          <w:szCs w:val="20"/>
          <w:highlight w:val="none"/>
        </w:rPr>
      </w:pPr>
    </w:p>
    <w:p w14:paraId="6B2F95CC">
      <w:pPr>
        <w:pStyle w:val="3"/>
        <w:numPr>
          <w:ilvl w:val="0"/>
          <w:numId w:val="0"/>
        </w:numPr>
        <w:ind w:leftChars="0"/>
        <w:rPr>
          <w:rFonts w:hint="eastAsia" w:ascii="仿宋" w:hAnsi="仿宋" w:eastAsia="仿宋" w:cs="仿宋"/>
          <w:color w:val="auto"/>
          <w:highlight w:val="none"/>
        </w:rPr>
      </w:pPr>
    </w:p>
    <w:p w14:paraId="45AEA777">
      <w:pPr>
        <w:rPr>
          <w:rFonts w:hint="eastAsia" w:ascii="仿宋" w:hAnsi="仿宋" w:eastAsia="仿宋" w:cs="仿宋"/>
          <w:b/>
          <w:color w:val="auto"/>
          <w:sz w:val="36"/>
          <w:szCs w:val="20"/>
          <w:highlight w:val="none"/>
        </w:rPr>
      </w:pPr>
    </w:p>
    <w:p w14:paraId="4E368B20">
      <w:pPr>
        <w:pStyle w:val="3"/>
        <w:numPr>
          <w:ilvl w:val="0"/>
          <w:numId w:val="0"/>
        </w:numPr>
        <w:ind w:leftChars="0"/>
        <w:rPr>
          <w:rFonts w:hint="eastAsia" w:ascii="仿宋" w:hAnsi="仿宋" w:eastAsia="仿宋" w:cs="仿宋"/>
          <w:color w:val="auto"/>
          <w:highlight w:val="none"/>
        </w:rPr>
      </w:pPr>
    </w:p>
    <w:p w14:paraId="4B75D7A9">
      <w:pPr>
        <w:rPr>
          <w:rFonts w:hint="eastAsia" w:ascii="仿宋" w:hAnsi="仿宋" w:eastAsia="仿宋" w:cs="仿宋"/>
          <w:b/>
          <w:color w:val="auto"/>
          <w:sz w:val="36"/>
          <w:szCs w:val="20"/>
          <w:highlight w:val="none"/>
        </w:rPr>
      </w:pPr>
    </w:p>
    <w:p w14:paraId="50A29607">
      <w:pPr>
        <w:pStyle w:val="3"/>
        <w:numPr>
          <w:ilvl w:val="0"/>
          <w:numId w:val="0"/>
        </w:numPr>
        <w:ind w:leftChars="0"/>
        <w:rPr>
          <w:rFonts w:hint="eastAsia" w:ascii="仿宋" w:hAnsi="仿宋" w:eastAsia="仿宋" w:cs="仿宋"/>
          <w:color w:val="auto"/>
          <w:highlight w:val="none"/>
        </w:rPr>
      </w:pPr>
    </w:p>
    <w:p w14:paraId="1F3A9982">
      <w:pPr>
        <w:rPr>
          <w:rFonts w:hint="eastAsia" w:ascii="仿宋" w:hAnsi="仿宋" w:eastAsia="仿宋" w:cs="仿宋"/>
          <w:b/>
          <w:color w:val="auto"/>
          <w:sz w:val="36"/>
          <w:szCs w:val="20"/>
          <w:highlight w:val="none"/>
        </w:rPr>
      </w:pPr>
    </w:p>
    <w:p w14:paraId="4826D83D">
      <w:pPr>
        <w:pStyle w:val="3"/>
        <w:numPr>
          <w:ilvl w:val="0"/>
          <w:numId w:val="0"/>
        </w:numPr>
        <w:ind w:leftChars="0"/>
        <w:rPr>
          <w:rFonts w:hint="eastAsia" w:ascii="仿宋" w:hAnsi="仿宋" w:eastAsia="仿宋" w:cs="仿宋"/>
          <w:color w:val="auto"/>
          <w:highlight w:val="none"/>
        </w:rPr>
      </w:pPr>
    </w:p>
    <w:p w14:paraId="4C2738C8">
      <w:pPr>
        <w:rPr>
          <w:rFonts w:hint="eastAsia" w:ascii="仿宋" w:hAnsi="仿宋" w:eastAsia="仿宋" w:cs="仿宋"/>
          <w:color w:val="auto"/>
          <w:highlight w:val="none"/>
        </w:rPr>
      </w:pPr>
    </w:p>
    <w:p w14:paraId="6D22FF2A">
      <w:pPr>
        <w:pStyle w:val="2"/>
        <w:numPr>
          <w:ilvl w:val="0"/>
          <w:numId w:val="0"/>
        </w:numPr>
        <w:ind w:leftChars="0"/>
        <w:rPr>
          <w:rFonts w:hint="eastAsia"/>
          <w:color w:val="auto"/>
          <w:highlight w:val="none"/>
        </w:rPr>
      </w:pPr>
    </w:p>
    <w:p w14:paraId="0084A699">
      <w:pPr>
        <w:pStyle w:val="3"/>
        <w:numPr>
          <w:ilvl w:val="0"/>
          <w:numId w:val="0"/>
        </w:numPr>
        <w:ind w:leftChars="0"/>
        <w:rPr>
          <w:rFonts w:hint="eastAsia" w:ascii="仿宋" w:hAnsi="仿宋" w:eastAsia="仿宋" w:cs="仿宋"/>
          <w:color w:val="auto"/>
          <w:highlight w:val="none"/>
        </w:rPr>
      </w:pPr>
    </w:p>
    <w:p w14:paraId="0BF401C6">
      <w:pPr>
        <w:rPr>
          <w:rFonts w:hint="eastAsia" w:ascii="仿宋" w:hAnsi="仿宋" w:eastAsia="仿宋" w:cs="仿宋"/>
          <w:color w:val="auto"/>
          <w:highlight w:val="none"/>
        </w:rPr>
      </w:pPr>
    </w:p>
    <w:p w14:paraId="0CBC7B82">
      <w:pPr>
        <w:pStyle w:val="3"/>
        <w:numPr>
          <w:ilvl w:val="0"/>
          <w:numId w:val="0"/>
        </w:numPr>
        <w:ind w:leftChars="0"/>
        <w:rPr>
          <w:rFonts w:hint="eastAsia" w:ascii="仿宋" w:hAnsi="仿宋" w:eastAsia="仿宋" w:cs="仿宋"/>
          <w:color w:val="auto"/>
          <w:highlight w:val="none"/>
        </w:rPr>
      </w:pPr>
    </w:p>
    <w:p w14:paraId="0F9936A6">
      <w:pPr>
        <w:rPr>
          <w:rFonts w:hint="eastAsia" w:ascii="仿宋" w:hAnsi="仿宋" w:eastAsia="仿宋" w:cs="仿宋"/>
          <w:color w:val="auto"/>
          <w:highlight w:val="none"/>
        </w:rPr>
      </w:pPr>
    </w:p>
    <w:p w14:paraId="52B4360C">
      <w:pPr>
        <w:pStyle w:val="3"/>
        <w:numPr>
          <w:ilvl w:val="0"/>
          <w:numId w:val="0"/>
        </w:numPr>
        <w:ind w:leftChars="0"/>
        <w:rPr>
          <w:rFonts w:hint="eastAsia" w:ascii="仿宋" w:hAnsi="仿宋" w:eastAsia="仿宋" w:cs="仿宋"/>
          <w:color w:val="auto"/>
          <w:highlight w:val="none"/>
        </w:rPr>
      </w:pPr>
    </w:p>
    <w:p w14:paraId="011DD95C">
      <w:pPr>
        <w:rPr>
          <w:rFonts w:hint="eastAsia" w:ascii="仿宋" w:hAnsi="仿宋" w:eastAsia="仿宋" w:cs="仿宋"/>
          <w:color w:val="auto"/>
          <w:highlight w:val="none"/>
        </w:rPr>
      </w:pPr>
    </w:p>
    <w:p w14:paraId="10AD4C93">
      <w:pPr>
        <w:pStyle w:val="3"/>
        <w:numPr>
          <w:ilvl w:val="0"/>
          <w:numId w:val="0"/>
        </w:numPr>
        <w:ind w:leftChars="0"/>
        <w:rPr>
          <w:rFonts w:hint="eastAsia" w:ascii="仿宋" w:hAnsi="仿宋" w:eastAsia="仿宋" w:cs="仿宋"/>
          <w:color w:val="auto"/>
          <w:highlight w:val="none"/>
        </w:rPr>
      </w:pPr>
    </w:p>
    <w:p w14:paraId="6370BC0B">
      <w:pPr>
        <w:rPr>
          <w:rFonts w:hint="eastAsia" w:ascii="仿宋" w:hAnsi="仿宋" w:eastAsia="仿宋" w:cs="仿宋"/>
          <w:color w:val="auto"/>
          <w:highlight w:val="none"/>
        </w:rPr>
      </w:pPr>
    </w:p>
    <w:p w14:paraId="3CB4FA5B">
      <w:pPr>
        <w:snapToGrid w:val="0"/>
        <w:spacing w:line="360" w:lineRule="auto"/>
        <w:jc w:val="center"/>
        <w:outlineLvl w:val="0"/>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第七部分</w:t>
      </w:r>
      <w:bookmarkEnd w:id="61"/>
      <w:r>
        <w:rPr>
          <w:rFonts w:hint="eastAsia" w:ascii="仿宋" w:hAnsi="仿宋" w:eastAsia="仿宋" w:cs="仿宋"/>
          <w:b/>
          <w:color w:val="auto"/>
          <w:sz w:val="36"/>
          <w:szCs w:val="20"/>
          <w:highlight w:val="none"/>
        </w:rPr>
        <w:t xml:space="preserve">  </w:t>
      </w:r>
      <w:bookmarkEnd w:id="62"/>
      <w:r>
        <w:rPr>
          <w:rFonts w:hint="eastAsia" w:ascii="仿宋" w:hAnsi="仿宋" w:eastAsia="仿宋" w:cs="仿宋"/>
          <w:b/>
          <w:color w:val="auto"/>
          <w:sz w:val="36"/>
          <w:szCs w:val="20"/>
          <w:highlight w:val="none"/>
        </w:rPr>
        <w:t>应提交的有关格式范例</w:t>
      </w:r>
    </w:p>
    <w:p w14:paraId="106D4262">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供应商按照以下格式编制响应文件。</w:t>
      </w:r>
    </w:p>
    <w:p w14:paraId="21FFE619">
      <w:pPr>
        <w:spacing w:line="360" w:lineRule="auto"/>
        <w:ind w:firstLine="480" w:firstLineChars="200"/>
        <w:rPr>
          <w:rFonts w:hint="eastAsia" w:ascii="仿宋" w:hAnsi="仿宋" w:eastAsia="仿宋" w:cs="仿宋"/>
          <w:color w:val="auto"/>
          <w:sz w:val="24"/>
          <w:highlight w:val="none"/>
        </w:rPr>
      </w:pPr>
    </w:p>
    <w:p w14:paraId="77419165">
      <w:pPr>
        <w:spacing w:line="360" w:lineRule="auto"/>
        <w:jc w:val="center"/>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14:paraId="1FC75B04">
      <w:pPr>
        <w:pStyle w:val="186"/>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（1）响应函………………………………………………………………………（页码）</w:t>
      </w:r>
    </w:p>
    <w:p w14:paraId="2C3A3730">
      <w:pPr>
        <w:pStyle w:val="186"/>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（2）资格文件…………………………………………………………………（页码）</w:t>
      </w:r>
    </w:p>
    <w:p w14:paraId="52A4DCA1">
      <w:pPr>
        <w:pStyle w:val="186"/>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（3）法人授权书</w:t>
      </w:r>
      <w:r>
        <w:rPr>
          <w:rFonts w:hint="eastAsia" w:ascii="仿宋" w:hAnsi="仿宋" w:eastAsia="仿宋" w:cs="仿宋"/>
          <w:color w:val="auto"/>
          <w:highlight w:val="none"/>
          <w:lang w:val="zh-CN"/>
        </w:rPr>
        <w:t>…………………………………………</w:t>
      </w:r>
      <w:r>
        <w:rPr>
          <w:rFonts w:hint="eastAsia" w:ascii="仿宋" w:hAnsi="仿宋" w:eastAsia="仿宋" w:cs="仿宋"/>
          <w:color w:val="auto"/>
          <w:highlight w:val="none"/>
        </w:rPr>
        <w:t>………</w:t>
      </w:r>
      <w:r>
        <w:rPr>
          <w:rFonts w:hint="eastAsia" w:ascii="仿宋" w:hAnsi="仿宋" w:eastAsia="仿宋" w:cs="仿宋"/>
          <w:color w:val="auto"/>
          <w:highlight w:val="none"/>
          <w:lang w:val="zh-CN"/>
        </w:rPr>
        <w:t>……………</w:t>
      </w:r>
      <w:r>
        <w:rPr>
          <w:rFonts w:hint="eastAsia" w:ascii="仿宋" w:hAnsi="仿宋" w:eastAsia="仿宋" w:cs="仿宋"/>
          <w:color w:val="auto"/>
          <w:highlight w:val="none"/>
        </w:rPr>
        <w:t>（页码）</w:t>
      </w:r>
    </w:p>
    <w:p w14:paraId="501A9DD8">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（4）分包意向协议</w:t>
      </w:r>
      <w:r>
        <w:rPr>
          <w:rFonts w:hint="eastAsia" w:ascii="仿宋" w:hAnsi="仿宋" w:eastAsia="仿宋" w:cs="仿宋"/>
          <w:color w:val="auto"/>
          <w:highlight w:val="none"/>
        </w:rPr>
        <w:t>…………………………………………………………………………（页码）</w:t>
      </w:r>
    </w:p>
    <w:p w14:paraId="7651B00E">
      <w:pPr>
        <w:pStyle w:val="186"/>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（5）所有资信文件（复印件）…………………………………………………（页码）</w:t>
      </w:r>
    </w:p>
    <w:p w14:paraId="38FA33F3">
      <w:pPr>
        <w:pStyle w:val="186"/>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（6）主要业绩证明</w:t>
      </w:r>
      <w:r>
        <w:rPr>
          <w:rFonts w:hint="eastAsia" w:ascii="仿宋" w:hAnsi="仿宋" w:eastAsia="仿宋" w:cs="仿宋"/>
          <w:color w:val="auto"/>
          <w:highlight w:val="none"/>
          <w:lang w:val="zh-CN"/>
        </w:rPr>
        <w:t>…………………………………………</w:t>
      </w:r>
      <w:r>
        <w:rPr>
          <w:rFonts w:hint="eastAsia" w:ascii="仿宋" w:hAnsi="仿宋" w:eastAsia="仿宋" w:cs="仿宋"/>
          <w:color w:val="auto"/>
          <w:highlight w:val="none"/>
        </w:rPr>
        <w:t>………</w:t>
      </w:r>
      <w:r>
        <w:rPr>
          <w:rFonts w:hint="eastAsia" w:ascii="仿宋" w:hAnsi="仿宋" w:eastAsia="仿宋" w:cs="仿宋"/>
          <w:color w:val="auto"/>
          <w:highlight w:val="none"/>
          <w:lang w:val="zh-CN"/>
        </w:rPr>
        <w:t>……………</w:t>
      </w:r>
      <w:r>
        <w:rPr>
          <w:rFonts w:hint="eastAsia" w:ascii="仿宋" w:hAnsi="仿宋" w:eastAsia="仿宋" w:cs="仿宋"/>
          <w:color w:val="auto"/>
          <w:highlight w:val="none"/>
        </w:rPr>
        <w:t>（页码）</w:t>
      </w:r>
    </w:p>
    <w:p w14:paraId="212E5D7F">
      <w:pPr>
        <w:pStyle w:val="186"/>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w:t>
      </w:r>
      <w:r>
        <w:rPr>
          <w:rFonts w:hint="eastAsia" w:ascii="仿宋" w:hAnsi="仿宋" w:eastAsia="仿宋" w:cs="仿宋"/>
          <w:color w:val="auto"/>
          <w:highlight w:val="none"/>
          <w:lang w:val="zh-CN"/>
        </w:rPr>
        <w:t>关于对磋商文件中有关条款的拒绝声明……………</w:t>
      </w:r>
      <w:r>
        <w:rPr>
          <w:rFonts w:hint="eastAsia" w:ascii="仿宋" w:hAnsi="仿宋" w:eastAsia="仿宋" w:cs="仿宋"/>
          <w:color w:val="auto"/>
          <w:highlight w:val="none"/>
        </w:rPr>
        <w:t>………</w:t>
      </w:r>
      <w:r>
        <w:rPr>
          <w:rFonts w:hint="eastAsia" w:ascii="仿宋" w:hAnsi="仿宋" w:eastAsia="仿宋" w:cs="仿宋"/>
          <w:color w:val="auto"/>
          <w:highlight w:val="none"/>
          <w:lang w:val="zh-CN"/>
        </w:rPr>
        <w:t>……………</w:t>
      </w:r>
      <w:r>
        <w:rPr>
          <w:rFonts w:hint="eastAsia" w:ascii="仿宋" w:hAnsi="仿宋" w:eastAsia="仿宋" w:cs="仿宋"/>
          <w:color w:val="auto"/>
          <w:highlight w:val="none"/>
        </w:rPr>
        <w:t>（页码）</w:t>
      </w:r>
    </w:p>
    <w:p w14:paraId="16B7A295">
      <w:pPr>
        <w:pStyle w:val="186"/>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（8）认为需要的其他商务文件或说明…………………………………………（页码）</w:t>
      </w:r>
    </w:p>
    <w:p w14:paraId="0807F8DC">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（9）技术解决方案…………………………………</w:t>
      </w:r>
      <w:r>
        <w:rPr>
          <w:rFonts w:hint="eastAsia" w:ascii="仿宋" w:hAnsi="仿宋" w:eastAsia="仿宋" w:cs="仿宋"/>
          <w:color w:val="auto"/>
          <w:highlight w:val="none"/>
        </w:rPr>
        <w:t>…………</w:t>
      </w:r>
      <w:r>
        <w:rPr>
          <w:rFonts w:hint="eastAsia" w:ascii="仿宋" w:hAnsi="仿宋" w:eastAsia="仿宋" w:cs="仿宋"/>
          <w:color w:val="auto"/>
          <w:kern w:val="0"/>
          <w:sz w:val="24"/>
          <w:highlight w:val="none"/>
        </w:rPr>
        <w:t>…………………（页码）</w:t>
      </w:r>
    </w:p>
    <w:p w14:paraId="2542852F">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（10）组织实施方案………………………………………</w:t>
      </w:r>
      <w:r>
        <w:rPr>
          <w:rFonts w:hint="eastAsia" w:ascii="仿宋" w:hAnsi="仿宋" w:eastAsia="仿宋" w:cs="仿宋"/>
          <w:color w:val="auto"/>
          <w:highlight w:val="none"/>
        </w:rPr>
        <w:t>…………</w:t>
      </w:r>
      <w:r>
        <w:rPr>
          <w:rFonts w:hint="eastAsia" w:ascii="仿宋" w:hAnsi="仿宋" w:eastAsia="仿宋" w:cs="仿宋"/>
          <w:color w:val="auto"/>
          <w:kern w:val="0"/>
          <w:sz w:val="24"/>
          <w:highlight w:val="none"/>
        </w:rPr>
        <w:t>……………（页码）</w:t>
      </w:r>
    </w:p>
    <w:p w14:paraId="06277FA6">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（11）售后服务方案……………………………………</w:t>
      </w:r>
      <w:r>
        <w:rPr>
          <w:rFonts w:hint="eastAsia" w:ascii="仿宋" w:hAnsi="仿宋" w:eastAsia="仿宋" w:cs="仿宋"/>
          <w:color w:val="auto"/>
          <w:highlight w:val="none"/>
        </w:rPr>
        <w:t>…………</w:t>
      </w:r>
      <w:r>
        <w:rPr>
          <w:rFonts w:hint="eastAsia" w:ascii="仿宋" w:hAnsi="仿宋" w:eastAsia="仿宋" w:cs="仿宋"/>
          <w:color w:val="auto"/>
          <w:kern w:val="0"/>
          <w:sz w:val="24"/>
          <w:highlight w:val="none"/>
        </w:rPr>
        <w:t>………………（页码）</w:t>
      </w:r>
    </w:p>
    <w:p w14:paraId="2906E0C6">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（12）项目小组人员名单……………………………</w:t>
      </w:r>
      <w:r>
        <w:rPr>
          <w:rFonts w:hint="eastAsia" w:ascii="仿宋" w:hAnsi="仿宋" w:eastAsia="仿宋" w:cs="仿宋"/>
          <w:color w:val="auto"/>
          <w:highlight w:val="none"/>
        </w:rPr>
        <w:t>…………</w:t>
      </w:r>
      <w:r>
        <w:rPr>
          <w:rFonts w:hint="eastAsia" w:ascii="仿宋" w:hAnsi="仿宋" w:eastAsia="仿宋" w:cs="仿宋"/>
          <w:color w:val="auto"/>
          <w:kern w:val="0"/>
          <w:sz w:val="24"/>
          <w:highlight w:val="none"/>
        </w:rPr>
        <w:t>…………………（页码）</w:t>
      </w:r>
    </w:p>
    <w:p w14:paraId="21D089CD">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（13）</w:t>
      </w:r>
      <w:r>
        <w:rPr>
          <w:rFonts w:hint="eastAsia" w:ascii="仿宋" w:hAnsi="仿宋" w:eastAsia="仿宋" w:cs="仿宋"/>
          <w:color w:val="auto"/>
          <w:kern w:val="0"/>
          <w:sz w:val="24"/>
          <w:highlight w:val="none"/>
          <w:lang w:val="zh-CN"/>
        </w:rPr>
        <w:t>优惠条件及特殊承诺………………………………</w:t>
      </w:r>
      <w:r>
        <w:rPr>
          <w:rFonts w:hint="eastAsia" w:ascii="仿宋" w:hAnsi="仿宋" w:eastAsia="仿宋" w:cs="仿宋"/>
          <w:color w:val="auto"/>
          <w:highlight w:val="none"/>
        </w:rPr>
        <w:t>…………</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rPr>
        <w:t>（页码）</w:t>
      </w:r>
    </w:p>
    <w:p w14:paraId="3563B16D">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（14）</w:t>
      </w:r>
      <w:r>
        <w:rPr>
          <w:rFonts w:hint="eastAsia" w:ascii="仿宋" w:hAnsi="仿宋" w:eastAsia="仿宋" w:cs="仿宋"/>
          <w:color w:val="auto"/>
          <w:kern w:val="0"/>
          <w:sz w:val="24"/>
          <w:highlight w:val="none"/>
          <w:lang w:val="zh-CN"/>
        </w:rPr>
        <w:t>培训计划……………………………………………</w:t>
      </w:r>
      <w:r>
        <w:rPr>
          <w:rFonts w:hint="eastAsia" w:ascii="仿宋" w:hAnsi="仿宋" w:eastAsia="仿宋" w:cs="仿宋"/>
          <w:color w:val="auto"/>
          <w:highlight w:val="none"/>
        </w:rPr>
        <w:t>…………</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rPr>
        <w:t>（页码）</w:t>
      </w:r>
    </w:p>
    <w:p w14:paraId="07AA233D">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（15）</w:t>
      </w:r>
      <w:r>
        <w:rPr>
          <w:rFonts w:hint="eastAsia" w:ascii="仿宋" w:hAnsi="仿宋" w:eastAsia="仿宋" w:cs="仿宋"/>
          <w:color w:val="auto"/>
          <w:sz w:val="24"/>
          <w:highlight w:val="none"/>
        </w:rPr>
        <w:t>随机特殊工具和备品备件清单</w:t>
      </w:r>
      <w:r>
        <w:rPr>
          <w:rFonts w:hint="eastAsia" w:ascii="仿宋" w:hAnsi="仿宋" w:eastAsia="仿宋" w:cs="仿宋"/>
          <w:color w:val="auto"/>
          <w:kern w:val="0"/>
          <w:sz w:val="24"/>
          <w:highlight w:val="none"/>
          <w:lang w:val="zh-CN"/>
        </w:rPr>
        <w:t>…………………</w:t>
      </w:r>
      <w:r>
        <w:rPr>
          <w:rFonts w:hint="eastAsia" w:ascii="仿宋" w:hAnsi="仿宋" w:eastAsia="仿宋" w:cs="仿宋"/>
          <w:color w:val="auto"/>
          <w:highlight w:val="none"/>
        </w:rPr>
        <w:t>…………</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rPr>
        <w:t>（页码）</w:t>
      </w:r>
    </w:p>
    <w:p w14:paraId="37EB3FC0">
      <w:pPr>
        <w:spacing w:line="360" w:lineRule="auto"/>
        <w:ind w:firstLine="480"/>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（16）</w:t>
      </w:r>
      <w:r>
        <w:rPr>
          <w:rFonts w:hint="eastAsia" w:ascii="仿宋" w:hAnsi="仿宋" w:eastAsia="仿宋" w:cs="仿宋"/>
          <w:color w:val="auto"/>
          <w:kern w:val="0"/>
          <w:sz w:val="24"/>
          <w:highlight w:val="none"/>
          <w:lang w:val="zh-CN"/>
        </w:rPr>
        <w:t>认为需要的其他技术文件或说明…………………</w:t>
      </w:r>
      <w:r>
        <w:rPr>
          <w:rFonts w:hint="eastAsia" w:ascii="仿宋" w:hAnsi="仿宋" w:eastAsia="仿宋" w:cs="仿宋"/>
          <w:color w:val="auto"/>
          <w:highlight w:val="none"/>
        </w:rPr>
        <w:t>…………</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rPr>
        <w:t>（页码）</w:t>
      </w:r>
    </w:p>
    <w:p w14:paraId="60CD2AEE">
      <w:pPr>
        <w:tabs>
          <w:tab w:val="left" w:pos="0"/>
        </w:tabs>
        <w:autoSpaceDE w:val="0"/>
        <w:autoSpaceDN w:val="0"/>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rPr>
        <w:t>（17）</w:t>
      </w:r>
      <w:r>
        <w:rPr>
          <w:rFonts w:hint="eastAsia" w:ascii="仿宋" w:hAnsi="仿宋" w:eastAsia="仿宋" w:cs="仿宋"/>
          <w:color w:val="auto"/>
          <w:kern w:val="0"/>
          <w:sz w:val="24"/>
          <w:highlight w:val="none"/>
          <w:lang w:val="zh-CN"/>
        </w:rPr>
        <w:t>政府采购供应商廉洁自律承诺书………………………………………</w:t>
      </w:r>
      <w:r>
        <w:rPr>
          <w:rFonts w:hint="eastAsia" w:ascii="仿宋" w:hAnsi="仿宋" w:eastAsia="仿宋" w:cs="仿宋"/>
          <w:color w:val="auto"/>
          <w:kern w:val="0"/>
          <w:sz w:val="24"/>
          <w:highlight w:val="none"/>
        </w:rPr>
        <w:t>（页码）</w:t>
      </w:r>
    </w:p>
    <w:p w14:paraId="389A6722">
      <w:pPr>
        <w:spacing w:line="360" w:lineRule="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注：以上目录是编制供应商响应文件的基本格式要求，各供应商可根据自身情况进一步细化。</w:t>
      </w:r>
    </w:p>
    <w:p w14:paraId="2B781870">
      <w:pPr>
        <w:spacing w:line="360" w:lineRule="auto"/>
        <w:jc w:val="center"/>
        <w:rPr>
          <w:rFonts w:hint="eastAsia" w:ascii="仿宋" w:hAnsi="仿宋" w:eastAsia="仿宋" w:cs="仿宋"/>
          <w:b/>
          <w:bCs/>
          <w:color w:val="auto"/>
          <w:sz w:val="32"/>
          <w:szCs w:val="32"/>
          <w:highlight w:val="none"/>
        </w:rPr>
      </w:pPr>
      <w:r>
        <w:rPr>
          <w:rFonts w:hint="eastAsia" w:ascii="仿宋" w:hAnsi="仿宋" w:eastAsia="仿宋" w:cs="仿宋"/>
          <w:color w:val="auto"/>
          <w:sz w:val="36"/>
          <w:szCs w:val="36"/>
          <w:highlight w:val="none"/>
        </w:rPr>
        <w:br w:type="page"/>
      </w:r>
      <w:r>
        <w:rPr>
          <w:rFonts w:hint="eastAsia" w:ascii="仿宋" w:hAnsi="仿宋" w:eastAsia="仿宋" w:cs="仿宋"/>
          <w:b/>
          <w:color w:val="auto"/>
          <w:kern w:val="0"/>
          <w:sz w:val="32"/>
          <w:szCs w:val="32"/>
          <w:highlight w:val="none"/>
        </w:rPr>
        <w:t>一、响应</w:t>
      </w:r>
      <w:r>
        <w:rPr>
          <w:rFonts w:hint="eastAsia" w:ascii="仿宋" w:hAnsi="仿宋" w:eastAsia="仿宋" w:cs="仿宋"/>
          <w:b/>
          <w:color w:val="auto"/>
          <w:sz w:val="32"/>
          <w:szCs w:val="32"/>
          <w:highlight w:val="none"/>
        </w:rPr>
        <w:t>函</w:t>
      </w:r>
    </w:p>
    <w:p w14:paraId="72DEE8F7">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lang w:eastAsia="zh-CN"/>
        </w:rPr>
        <w:t>建德市第一人民医院医共体</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u w:val="single"/>
          <w:lang w:eastAsia="zh-CN"/>
        </w:rPr>
        <w:t>杭州博望建设工程招标投标代理有限公司</w:t>
      </w:r>
      <w:r>
        <w:rPr>
          <w:rFonts w:hint="eastAsia" w:ascii="仿宋" w:hAnsi="仿宋" w:eastAsia="仿宋" w:cs="仿宋"/>
          <w:color w:val="auto"/>
          <w:sz w:val="24"/>
          <w:highlight w:val="none"/>
        </w:rPr>
        <w:t>：</w:t>
      </w:r>
    </w:p>
    <w:p w14:paraId="5CD3392F">
      <w:pPr>
        <w:spacing w:line="360" w:lineRule="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sz w:val="24"/>
          <w:highlight w:val="none"/>
        </w:rPr>
        <w:t>(供应商全称)授权</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sz w:val="24"/>
          <w:highlight w:val="none"/>
        </w:rPr>
        <w:t>(全权代表姓名)</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sz w:val="24"/>
          <w:highlight w:val="none"/>
        </w:rPr>
        <w:t>(职务、职称)为全权代表，参加贵方组织的</w:t>
      </w:r>
      <w:r>
        <w:rPr>
          <w:rFonts w:hint="eastAsia" w:ascii="仿宋" w:hAnsi="仿宋" w:eastAsia="仿宋" w:cs="仿宋"/>
          <w:color w:val="auto"/>
          <w:sz w:val="24"/>
          <w:highlight w:val="none"/>
          <w:u w:val="single"/>
          <w:lang w:eastAsia="zh-CN"/>
        </w:rPr>
        <w:t>建德市第一人民医院医共体2024年二期工程开荒保洁服务采购项目（三甲医院创建）</w:t>
      </w:r>
      <w:r>
        <w:rPr>
          <w:rFonts w:hint="eastAsia" w:ascii="仿宋" w:hAnsi="仿宋" w:eastAsia="仿宋" w:cs="仿宋"/>
          <w:color w:val="auto"/>
          <w:sz w:val="24"/>
          <w:highlight w:val="none"/>
        </w:rPr>
        <w:t>【项目编号：</w:t>
      </w:r>
      <w:r>
        <w:rPr>
          <w:rFonts w:hint="eastAsia" w:ascii="仿宋" w:hAnsi="仿宋" w:eastAsia="仿宋" w:cs="仿宋"/>
          <w:color w:val="auto"/>
          <w:sz w:val="24"/>
          <w:highlight w:val="none"/>
          <w:u w:val="single"/>
          <w:lang w:eastAsia="zh-CN"/>
        </w:rPr>
        <w:t>JD2024BF-</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】的有关活动，并对此项目进行响应。为此：</w:t>
      </w:r>
    </w:p>
    <w:p w14:paraId="55CE3109">
      <w:pPr>
        <w:pStyle w:val="108"/>
        <w:numPr>
          <w:ilvl w:val="0"/>
          <w:numId w:val="13"/>
        </w:numPr>
        <w:snapToGrid w:val="0"/>
        <w:ind w:firstLineChars="0"/>
        <w:rPr>
          <w:rFonts w:hint="eastAsia" w:ascii="仿宋" w:hAnsi="仿宋" w:eastAsia="仿宋" w:cs="仿宋"/>
          <w:color w:val="auto"/>
          <w:highlight w:val="none"/>
        </w:rPr>
      </w:pPr>
      <w:r>
        <w:rPr>
          <w:rFonts w:hint="eastAsia" w:ascii="仿宋" w:hAnsi="仿宋" w:eastAsia="仿宋" w:cs="仿宋"/>
          <w:color w:val="auto"/>
          <w:highlight w:val="none"/>
        </w:rPr>
        <w:t>我方承诺响应有效期从提交响应文件的截止之日起</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天，（不少于90天），本响应文件在响应有效期满之前均具有约束力。</w:t>
      </w:r>
    </w:p>
    <w:p w14:paraId="441C2A1C">
      <w:pPr>
        <w:numPr>
          <w:ilvl w:val="0"/>
          <w:numId w:val="13"/>
        </w:numPr>
        <w:adjustRightInd/>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提供</w:t>
      </w:r>
      <w:r>
        <w:rPr>
          <w:rFonts w:hint="eastAsia" w:ascii="仿宋" w:hAnsi="仿宋" w:eastAsia="仿宋" w:cs="仿宋"/>
          <w:bCs/>
          <w:color w:val="auto"/>
          <w:kern w:val="44"/>
          <w:sz w:val="24"/>
          <w:highlight w:val="none"/>
        </w:rPr>
        <w:t>磋商文件中</w:t>
      </w:r>
      <w:r>
        <w:rPr>
          <w:rFonts w:hint="eastAsia" w:ascii="仿宋" w:hAnsi="仿宋" w:eastAsia="仿宋" w:cs="仿宋"/>
          <w:color w:val="auto"/>
          <w:sz w:val="24"/>
          <w:highlight w:val="none"/>
        </w:rPr>
        <w:t>规定的全部响应文件。</w:t>
      </w:r>
    </w:p>
    <w:p w14:paraId="1D4CC765">
      <w:pPr>
        <w:numPr>
          <w:ilvl w:val="0"/>
          <w:numId w:val="13"/>
        </w:numPr>
        <w:adjustRightInd/>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我方承诺除响应文件列出的偏离外，我方响应磋商文件的全部要求。</w:t>
      </w:r>
    </w:p>
    <w:p w14:paraId="265E6194">
      <w:pPr>
        <w:numPr>
          <w:ilvl w:val="0"/>
          <w:numId w:val="13"/>
        </w:numPr>
        <w:adjustRightInd/>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保证遵守磋商文件中的其他有关规定。</w:t>
      </w:r>
    </w:p>
    <w:p w14:paraId="25E41051">
      <w:pPr>
        <w:numPr>
          <w:ilvl w:val="0"/>
          <w:numId w:val="13"/>
        </w:numPr>
        <w:adjustRightInd/>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我方愿意向贵方提供任何与该项目响应有关的数据、情况和技术资料。若贵方需要，我方愿意提供我方作出的一切承诺的证明材料。</w:t>
      </w:r>
    </w:p>
    <w:p w14:paraId="38EB5116">
      <w:pPr>
        <w:numPr>
          <w:ilvl w:val="0"/>
          <w:numId w:val="13"/>
        </w:numPr>
        <w:adjustRightInd/>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10、我方已详细阅读全部磋商文件，包括磋商文件“更正（延期）公告”（如果有）、参考资料及有关附件，确认无误。</w:t>
      </w:r>
    </w:p>
    <w:p w14:paraId="4ADFC9DD">
      <w:pPr>
        <w:numPr>
          <w:ilvl w:val="0"/>
          <w:numId w:val="13"/>
        </w:numPr>
        <w:adjustRightInd/>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如我方成交，我方承诺：</w:t>
      </w:r>
    </w:p>
    <w:p w14:paraId="006B8457">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4.1在收到成交通知书后，在成交通知书规定的期限内与你方签订合同； </w:t>
      </w:r>
    </w:p>
    <w:p w14:paraId="029F027F">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4.2在签订合同时不向你方提出附加条件； </w:t>
      </w:r>
    </w:p>
    <w:p w14:paraId="22A4E3A3">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4.3按照磋商文件要求提交履约保证金； </w:t>
      </w:r>
    </w:p>
    <w:p w14:paraId="25294B42">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4.4在合同约定的期限内完成合同规定的全部义务。 </w:t>
      </w:r>
    </w:p>
    <w:p w14:paraId="6CE442A8">
      <w:pPr>
        <w:numPr>
          <w:ilvl w:val="0"/>
          <w:numId w:val="13"/>
        </w:numPr>
        <w:adjustRightInd/>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其他补充说明:                                        。</w:t>
      </w:r>
    </w:p>
    <w:p w14:paraId="395563A3">
      <w:pPr>
        <w:autoSpaceDE w:val="0"/>
        <w:autoSpaceDN w:val="0"/>
        <w:spacing w:line="360" w:lineRule="auto"/>
        <w:ind w:firstLine="3960" w:firstLineChars="1650"/>
        <w:rPr>
          <w:rFonts w:hint="eastAsia" w:ascii="仿宋" w:hAnsi="仿宋" w:eastAsia="仿宋" w:cs="仿宋"/>
          <w:color w:val="auto"/>
          <w:kern w:val="0"/>
          <w:sz w:val="24"/>
          <w:highlight w:val="none"/>
          <w:lang w:val="zh-CN"/>
        </w:rPr>
      </w:pPr>
    </w:p>
    <w:p w14:paraId="7C1B63D9">
      <w:pPr>
        <w:spacing w:line="360" w:lineRule="auto"/>
        <w:ind w:firstLine="3600" w:firstLineChars="15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供应商名称（电子签名）：                          </w:t>
      </w:r>
    </w:p>
    <w:p w14:paraId="52E902E3">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14:paraId="3796DF5A">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51FDE350">
      <w:pPr>
        <w:autoSpaceDE w:val="0"/>
        <w:autoSpaceDN w:val="0"/>
        <w:spacing w:line="360" w:lineRule="auto"/>
        <w:rPr>
          <w:rFonts w:hint="eastAsia" w:ascii="仿宋" w:hAnsi="仿宋" w:eastAsia="仿宋" w:cs="仿宋"/>
          <w:color w:val="auto"/>
          <w:kern w:val="0"/>
          <w:sz w:val="24"/>
          <w:highlight w:val="none"/>
        </w:rPr>
      </w:pPr>
    </w:p>
    <w:p w14:paraId="401B493C">
      <w:pPr>
        <w:pStyle w:val="117"/>
        <w:keepNext w:val="0"/>
        <w:pageBreakBefore w:val="0"/>
        <w:tabs>
          <w:tab w:val="clear" w:pos="720"/>
        </w:tabs>
        <w:jc w:val="both"/>
        <w:outlineLvl w:val="9"/>
        <w:rPr>
          <w:rFonts w:hint="eastAsia" w:ascii="仿宋" w:hAnsi="仿宋" w:eastAsia="仿宋" w:cs="仿宋"/>
          <w:color w:val="auto"/>
          <w:sz w:val="24"/>
          <w:szCs w:val="24"/>
          <w:highlight w:val="none"/>
        </w:rPr>
      </w:pPr>
    </w:p>
    <w:p w14:paraId="14B9A1B2">
      <w:pPr>
        <w:spacing w:line="360" w:lineRule="auto"/>
        <w:rPr>
          <w:rFonts w:hint="eastAsia" w:ascii="仿宋" w:hAnsi="仿宋" w:eastAsia="仿宋" w:cs="仿宋"/>
          <w:color w:val="auto"/>
          <w:sz w:val="24"/>
          <w:highlight w:val="none"/>
        </w:rPr>
      </w:pPr>
    </w:p>
    <w:p w14:paraId="3C4CF8C2">
      <w:pPr>
        <w:spacing w:line="360" w:lineRule="auto"/>
        <w:rPr>
          <w:rFonts w:hint="eastAsia" w:ascii="仿宋" w:hAnsi="仿宋" w:eastAsia="仿宋" w:cs="仿宋"/>
          <w:color w:val="auto"/>
          <w:sz w:val="18"/>
          <w:szCs w:val="18"/>
          <w:highlight w:val="none"/>
        </w:rPr>
      </w:pPr>
    </w:p>
    <w:p w14:paraId="4C2E4E6C">
      <w:pPr>
        <w:spacing w:line="360" w:lineRule="auto"/>
        <w:rPr>
          <w:rFonts w:hint="eastAsia" w:ascii="仿宋" w:hAnsi="仿宋" w:eastAsia="仿宋" w:cs="仿宋"/>
          <w:color w:val="auto"/>
          <w:sz w:val="18"/>
          <w:szCs w:val="18"/>
          <w:highlight w:val="none"/>
        </w:rPr>
      </w:pPr>
    </w:p>
    <w:p w14:paraId="12BB0110">
      <w:pPr>
        <w:widowControl/>
        <w:adjustRightInd/>
        <w:jc w:val="left"/>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0084DA14">
      <w:pPr>
        <w:widowControl/>
        <w:tabs>
          <w:tab w:val="left" w:pos="1200"/>
        </w:tabs>
        <w:adjustRightInd/>
        <w:ind w:left="840"/>
        <w:jc w:val="cente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t>二、资格文件</w:t>
      </w:r>
    </w:p>
    <w:p w14:paraId="57414224">
      <w:pPr>
        <w:pStyle w:val="108"/>
        <w:widowControl/>
        <w:tabs>
          <w:tab w:val="left" w:pos="1200"/>
          <w:tab w:val="left" w:pos="1560"/>
        </w:tabs>
        <w:adjustRightInd/>
        <w:ind w:left="1560" w:firstLine="0" w:firstLineChars="0"/>
        <w:jc w:val="left"/>
        <w:rPr>
          <w:rFonts w:hint="eastAsia" w:ascii="仿宋" w:hAnsi="仿宋" w:eastAsia="仿宋" w:cs="仿宋"/>
          <w:b/>
          <w:color w:val="auto"/>
          <w:sz w:val="30"/>
          <w:szCs w:val="30"/>
          <w:highlight w:val="none"/>
        </w:rPr>
      </w:pPr>
    </w:p>
    <w:p w14:paraId="58D730E4">
      <w:pPr>
        <w:snapToGrid w:val="0"/>
        <w:spacing w:line="360" w:lineRule="auto"/>
        <w:ind w:right="48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A、符合参加政府采购活动应当具备的一般条件的承诺函</w:t>
      </w:r>
    </w:p>
    <w:p w14:paraId="54E43A34">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lang w:eastAsia="zh-CN"/>
        </w:rPr>
        <w:t>建德市第一人民医院医共体</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u w:val="single"/>
          <w:lang w:eastAsia="zh-CN"/>
        </w:rPr>
        <w:t>杭州博望建设工程招标投标代理有限公司</w:t>
      </w:r>
      <w:r>
        <w:rPr>
          <w:rFonts w:hint="eastAsia" w:ascii="仿宋" w:hAnsi="仿宋" w:eastAsia="仿宋" w:cs="仿宋"/>
          <w:color w:val="auto"/>
          <w:sz w:val="24"/>
          <w:highlight w:val="none"/>
        </w:rPr>
        <w:t>：</w:t>
      </w:r>
    </w:p>
    <w:p w14:paraId="0E3CD04A">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我方参与</w:t>
      </w:r>
      <w:r>
        <w:rPr>
          <w:rFonts w:hint="eastAsia" w:ascii="仿宋" w:hAnsi="仿宋" w:eastAsia="仿宋" w:cs="仿宋"/>
          <w:color w:val="auto"/>
          <w:sz w:val="24"/>
          <w:highlight w:val="none"/>
          <w:u w:val="single"/>
          <w:lang w:eastAsia="zh-CN"/>
        </w:rPr>
        <w:t>建德市第一人民医院医共体2024年二期工程开荒保洁服务采购项目（三甲医院创建）</w:t>
      </w:r>
      <w:r>
        <w:rPr>
          <w:rFonts w:hint="eastAsia" w:ascii="仿宋" w:hAnsi="仿宋" w:eastAsia="仿宋" w:cs="仿宋"/>
          <w:color w:val="auto"/>
          <w:kern w:val="0"/>
          <w:sz w:val="24"/>
          <w:highlight w:val="none"/>
          <w:lang w:val="zh-CN"/>
        </w:rPr>
        <w:t>【项目编号：</w:t>
      </w:r>
      <w:r>
        <w:rPr>
          <w:rFonts w:hint="eastAsia" w:ascii="仿宋" w:hAnsi="仿宋" w:eastAsia="仿宋" w:cs="仿宋"/>
          <w:color w:val="auto"/>
          <w:kern w:val="0"/>
          <w:sz w:val="24"/>
          <w:highlight w:val="none"/>
          <w:u w:val="single"/>
          <w:lang w:val="zh-CN"/>
        </w:rPr>
        <w:t xml:space="preserve">JD2024BF- </w:t>
      </w:r>
      <w:r>
        <w:rPr>
          <w:rFonts w:hint="eastAsia" w:ascii="仿宋" w:hAnsi="仿宋" w:eastAsia="仿宋" w:cs="仿宋"/>
          <w:color w:val="auto"/>
          <w:kern w:val="0"/>
          <w:sz w:val="24"/>
          <w:highlight w:val="none"/>
          <w:lang w:val="zh-CN"/>
        </w:rPr>
        <w:t>】</w:t>
      </w:r>
      <w:r>
        <w:rPr>
          <w:rFonts w:hint="eastAsia" w:ascii="仿宋" w:hAnsi="仿宋" w:eastAsia="仿宋" w:cs="仿宋"/>
          <w:color w:val="auto"/>
          <w:sz w:val="24"/>
          <w:highlight w:val="none"/>
        </w:rPr>
        <w:t>政府采购活动，郑重承诺：</w:t>
      </w:r>
    </w:p>
    <w:p w14:paraId="7F01CA4F">
      <w:pPr>
        <w:snapToGrid w:val="0"/>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（一）具备《中华人民共和国政府采购法》第二十二条第一款规定的条件：</w:t>
      </w:r>
    </w:p>
    <w:p w14:paraId="3B6DEF94">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1、具有独立承担民事责任的能力；</w:t>
      </w:r>
    </w:p>
    <w:p w14:paraId="10DC6046">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2、具有良好的商业信誉和健全的财务会计制度； </w:t>
      </w:r>
    </w:p>
    <w:p w14:paraId="18891C2F">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3、具有履行合同所必需的设备和专业技术能力；</w:t>
      </w:r>
    </w:p>
    <w:p w14:paraId="37BA70E0">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4、有依法缴纳税收和社会保障资金的良好记录；</w:t>
      </w:r>
    </w:p>
    <w:p w14:paraId="0935B6DC">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5、参加政府采购活动前三年内，在经营活动中没有重大违法记录；</w:t>
      </w:r>
    </w:p>
    <w:p w14:paraId="34C623C1">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6、具有法律、行政法规规定的其他条件。</w:t>
      </w:r>
    </w:p>
    <w:p w14:paraId="4C4D5F7D">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（二）未被信用中国（www.creditchina.gov.cn)、中国政府采购网（www.ccgp.gov.cn）列入失信被执行人、</w:t>
      </w:r>
      <w:r>
        <w:rPr>
          <w:rFonts w:hint="eastAsia" w:ascii="仿宋" w:hAnsi="仿宋" w:eastAsia="仿宋" w:cs="仿宋"/>
          <w:color w:val="auto"/>
          <w:sz w:val="24"/>
          <w:highlight w:val="none"/>
          <w:lang w:eastAsia="zh-CN"/>
        </w:rPr>
        <w:t>重大税收违法失信主体</w:t>
      </w:r>
      <w:r>
        <w:rPr>
          <w:rFonts w:hint="eastAsia" w:ascii="仿宋" w:hAnsi="仿宋" w:eastAsia="仿宋" w:cs="仿宋"/>
          <w:color w:val="auto"/>
          <w:sz w:val="24"/>
          <w:highlight w:val="none"/>
        </w:rPr>
        <w:t>、政府采购严重违法失信行为记录名单。</w:t>
      </w:r>
    </w:p>
    <w:p w14:paraId="0F1170C9">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（三）不存在以下情况：</w:t>
      </w:r>
    </w:p>
    <w:p w14:paraId="08C3018C">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1、单位负责人为同一人或者存在直接控股、管理关系的不同供应商参加同一合同项下的政府采购活动的；</w:t>
      </w:r>
    </w:p>
    <w:p w14:paraId="2D8785E3">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2、为采购项目提供整体设计、规范编制或者项目管理、监理、检测等服务后再参加该采购项目的其他采购活动的。</w:t>
      </w:r>
    </w:p>
    <w:p w14:paraId="1FBB02FA">
      <w:pPr>
        <w:snapToGrid w:val="0"/>
        <w:spacing w:line="360" w:lineRule="auto"/>
        <w:ind w:firstLine="5520" w:firstLineChars="23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供应商名称(电子签名)：</w:t>
      </w:r>
    </w:p>
    <w:p w14:paraId="2D30BCAE">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 xml:space="preserve">：  年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w:t>
      </w:r>
    </w:p>
    <w:p w14:paraId="18BD7263">
      <w:pPr>
        <w:snapToGrid w:val="0"/>
        <w:spacing w:line="360" w:lineRule="auto"/>
        <w:ind w:right="480"/>
        <w:jc w:val="center"/>
        <w:rPr>
          <w:rFonts w:hint="eastAsia" w:ascii="仿宋" w:hAnsi="仿宋" w:eastAsia="仿宋" w:cs="仿宋"/>
          <w:b/>
          <w:color w:val="auto"/>
          <w:kern w:val="0"/>
          <w:sz w:val="32"/>
          <w:szCs w:val="32"/>
          <w:highlight w:val="none"/>
        </w:rPr>
      </w:pPr>
    </w:p>
    <w:p w14:paraId="3D5EBC3C">
      <w:pPr>
        <w:widowControl/>
        <w:adjustRightInd/>
        <w:jc w:val="left"/>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br w:type="page"/>
      </w:r>
    </w:p>
    <w:p w14:paraId="7BA55A5B">
      <w:pPr>
        <w:spacing w:line="360" w:lineRule="auto"/>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B、联合协议（如果有）</w:t>
      </w:r>
    </w:p>
    <w:p w14:paraId="2E9A0E43">
      <w:pPr>
        <w:widowControl/>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（以联合体形式响应的，提供联合协议；本项目不接受联合体响应或者供应商不以联合体形式响应的，则不需要提供）</w:t>
      </w:r>
    </w:p>
    <w:p w14:paraId="0F6E2798">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（联合体所有成员名称）</w:t>
      </w:r>
      <w:r>
        <w:rPr>
          <w:rFonts w:hint="eastAsia" w:ascii="仿宋" w:hAnsi="仿宋" w:eastAsia="仿宋" w:cs="仿宋"/>
          <w:color w:val="auto"/>
          <w:kern w:val="0"/>
          <w:sz w:val="24"/>
          <w:highlight w:val="none"/>
        </w:rPr>
        <w:t>自愿</w:t>
      </w:r>
      <w:r>
        <w:rPr>
          <w:rFonts w:hint="eastAsia" w:ascii="仿宋" w:hAnsi="仿宋" w:eastAsia="仿宋" w:cs="仿宋"/>
          <w:color w:val="auto"/>
          <w:kern w:val="0"/>
          <w:sz w:val="24"/>
          <w:highlight w:val="none"/>
          <w:lang w:val="zh-CN"/>
        </w:rPr>
        <w:t>组成一个联合体，以一个供应商的身份</w:t>
      </w:r>
      <w:r>
        <w:rPr>
          <w:rFonts w:hint="eastAsia" w:ascii="仿宋" w:hAnsi="仿宋" w:eastAsia="仿宋" w:cs="仿宋"/>
          <w:color w:val="auto"/>
          <w:kern w:val="0"/>
          <w:sz w:val="24"/>
          <w:highlight w:val="none"/>
        </w:rPr>
        <w:t>参加</w:t>
      </w:r>
      <w:r>
        <w:rPr>
          <w:rFonts w:hint="eastAsia" w:ascii="仿宋" w:hAnsi="仿宋" w:eastAsia="仿宋" w:cs="仿宋"/>
          <w:color w:val="auto"/>
          <w:kern w:val="0"/>
          <w:sz w:val="24"/>
          <w:highlight w:val="none"/>
          <w:u w:val="single"/>
          <w:lang w:eastAsia="zh-CN"/>
        </w:rPr>
        <w:t>建德市第一人民医院医共体2024年二期工程开荒保洁服务采购项目（三甲医院创建）</w:t>
      </w:r>
      <w:r>
        <w:rPr>
          <w:rFonts w:hint="eastAsia" w:ascii="仿宋" w:hAnsi="仿宋" w:eastAsia="仿宋" w:cs="仿宋"/>
          <w:color w:val="auto"/>
          <w:kern w:val="0"/>
          <w:sz w:val="24"/>
          <w:highlight w:val="none"/>
          <w:lang w:val="zh-CN"/>
        </w:rPr>
        <w:t>【项目编号：</w:t>
      </w:r>
      <w:r>
        <w:rPr>
          <w:rFonts w:hint="eastAsia" w:ascii="仿宋" w:hAnsi="仿宋" w:eastAsia="仿宋" w:cs="仿宋"/>
          <w:color w:val="auto"/>
          <w:kern w:val="0"/>
          <w:sz w:val="24"/>
          <w:highlight w:val="none"/>
          <w:u w:val="single"/>
          <w:lang w:val="zh-CN"/>
        </w:rPr>
        <w:t>JD2024BF-</w:t>
      </w:r>
      <w:r>
        <w:rPr>
          <w:rFonts w:hint="eastAsia" w:ascii="仿宋" w:hAnsi="仿宋" w:eastAsia="仿宋" w:cs="仿宋"/>
          <w:color w:val="auto"/>
          <w:kern w:val="0"/>
          <w:sz w:val="24"/>
          <w:highlight w:val="none"/>
          <w:u w:val="single"/>
          <w:lang w:val="zh-CN" w:eastAsia="zh-CN"/>
        </w:rPr>
        <w:t xml:space="preserve"> </w:t>
      </w:r>
      <w:r>
        <w:rPr>
          <w:rFonts w:hint="eastAsia" w:ascii="仿宋" w:hAnsi="仿宋" w:eastAsia="仿宋" w:cs="仿宋"/>
          <w:color w:val="auto"/>
          <w:kern w:val="0"/>
          <w:sz w:val="24"/>
          <w:highlight w:val="none"/>
          <w:lang w:val="zh-CN"/>
        </w:rPr>
        <w:t xml:space="preserve">】响应。 </w:t>
      </w:r>
    </w:p>
    <w:p w14:paraId="59FCF7F5">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一、各方一致决定，</w:t>
      </w:r>
      <w:r>
        <w:rPr>
          <w:rFonts w:hint="eastAsia" w:ascii="仿宋" w:hAnsi="仿宋" w:eastAsia="仿宋" w:cs="仿宋"/>
          <w:color w:val="auto"/>
          <w:kern w:val="0"/>
          <w:sz w:val="24"/>
          <w:highlight w:val="none"/>
          <w:u w:val="single"/>
        </w:rPr>
        <w:t>（某联合体成员名称）</w:t>
      </w:r>
      <w:r>
        <w:rPr>
          <w:rFonts w:hint="eastAsia" w:ascii="仿宋" w:hAnsi="仿宋" w:eastAsia="仿宋" w:cs="仿宋"/>
          <w:color w:val="auto"/>
          <w:kern w:val="0"/>
          <w:sz w:val="24"/>
          <w:highlight w:val="none"/>
        </w:rPr>
        <w:t>为联合体</w:t>
      </w:r>
      <w:r>
        <w:rPr>
          <w:rFonts w:hint="eastAsia" w:ascii="仿宋" w:hAnsi="仿宋" w:eastAsia="仿宋" w:cs="仿宋"/>
          <w:color w:val="auto"/>
          <w:kern w:val="0"/>
          <w:sz w:val="24"/>
          <w:highlight w:val="none"/>
          <w:lang w:val="zh-CN"/>
        </w:rPr>
        <w:t>牵头人</w:t>
      </w:r>
      <w:r>
        <w:rPr>
          <w:rFonts w:hint="eastAsia" w:ascii="仿宋" w:hAnsi="仿宋" w:eastAsia="仿宋" w:cs="仿宋"/>
          <w:color w:val="auto"/>
          <w:sz w:val="24"/>
          <w:highlight w:val="none"/>
        </w:rPr>
        <w:t>，代表所有联合体成员负责响应和合同实施阶段的主办、协调工作</w:t>
      </w:r>
      <w:r>
        <w:rPr>
          <w:rFonts w:hint="eastAsia" w:ascii="仿宋" w:hAnsi="仿宋" w:eastAsia="仿宋" w:cs="仿宋"/>
          <w:color w:val="auto"/>
          <w:kern w:val="0"/>
          <w:sz w:val="24"/>
          <w:highlight w:val="none"/>
          <w:lang w:val="zh-CN"/>
        </w:rPr>
        <w:t>。</w:t>
      </w:r>
    </w:p>
    <w:p w14:paraId="38CD2E49">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w:t>
      </w:r>
      <w:r>
        <w:rPr>
          <w:rFonts w:hint="eastAsia" w:ascii="仿宋" w:hAnsi="仿宋" w:eastAsia="仿宋" w:cs="仿宋"/>
          <w:color w:val="auto"/>
          <w:sz w:val="24"/>
          <w:highlight w:val="none"/>
        </w:rPr>
        <w:t>所有联合体成员各方签署授权书，授权书载明的</w:t>
      </w:r>
      <w:r>
        <w:rPr>
          <w:rFonts w:hint="eastAsia" w:ascii="仿宋" w:hAnsi="仿宋" w:eastAsia="仿宋" w:cs="仿宋"/>
          <w:color w:val="auto"/>
          <w:kern w:val="0"/>
          <w:sz w:val="24"/>
          <w:highlight w:val="none"/>
          <w:lang w:val="zh-CN"/>
        </w:rPr>
        <w:t>授权代表根据磋商文件规定及采购内容而对采购人、采购代理机构所作的任何合法承诺，包括书面澄清及响应等均对联合体各方产生约束力。</w:t>
      </w:r>
    </w:p>
    <w:p w14:paraId="7F9C500F">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三、本次联合响应中，分工如下：</w:t>
      </w:r>
    </w:p>
    <w:p w14:paraId="0611D275">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（联合体成员1）</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w:t>
      </w:r>
    </w:p>
    <w:p w14:paraId="3A361B2C">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（联合体成员2）</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w:t>
      </w:r>
    </w:p>
    <w:p w14:paraId="5F9A192D">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w:t>
      </w:r>
    </w:p>
    <w:p w14:paraId="348A236A">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四、联合体成员中小企业合同份额（如果有）。</w:t>
      </w:r>
    </w:p>
    <w:p w14:paraId="5FF31C09">
      <w:pPr>
        <w:snapToGrid w:val="0"/>
        <w:spacing w:line="360" w:lineRule="auto"/>
        <w:ind w:firstLine="576"/>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lang w:val="zh-CN"/>
        </w:rPr>
        <w:t>1、</w:t>
      </w:r>
      <w:r>
        <w:rPr>
          <w:rFonts w:hint="eastAsia" w:ascii="仿宋" w:hAnsi="仿宋" w:eastAsia="仿宋" w:cs="仿宋"/>
          <w:color w:val="auto"/>
          <w:kern w:val="0"/>
          <w:sz w:val="24"/>
          <w:highlight w:val="none"/>
          <w:u w:val="single"/>
        </w:rPr>
        <w:t>（</w:t>
      </w:r>
      <w:bookmarkStart w:id="167" w:name="_Hlk101131882"/>
      <w:r>
        <w:rPr>
          <w:rFonts w:hint="eastAsia" w:ascii="仿宋" w:hAnsi="仿宋" w:eastAsia="仿宋" w:cs="仿宋"/>
          <w:color w:val="auto"/>
          <w:kern w:val="0"/>
          <w:sz w:val="24"/>
          <w:highlight w:val="none"/>
          <w:u w:val="single"/>
        </w:rPr>
        <w:t>联合体成员X,……</w:t>
      </w:r>
      <w:bookmarkEnd w:id="167"/>
      <w:r>
        <w:rPr>
          <w:rFonts w:hint="eastAsia" w:ascii="仿宋" w:hAnsi="仿宋" w:eastAsia="仿宋" w:cs="仿宋"/>
          <w:color w:val="auto"/>
          <w:kern w:val="0"/>
          <w:sz w:val="24"/>
          <w:highlight w:val="none"/>
          <w:u w:val="single"/>
        </w:rPr>
        <w:t>）</w:t>
      </w:r>
      <w:r>
        <w:rPr>
          <w:rFonts w:hint="eastAsia" w:ascii="仿宋" w:hAnsi="仿宋" w:eastAsia="仿宋" w:cs="仿宋"/>
          <w:color w:val="auto"/>
          <w:kern w:val="0"/>
          <w:sz w:val="24"/>
          <w:highlight w:val="none"/>
        </w:rPr>
        <w:t>提供的服务由小微企业承接，其合同份额占到合同总金额</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%以上</w:t>
      </w:r>
      <w:r>
        <w:rPr>
          <w:rFonts w:hint="eastAsia" w:ascii="仿宋" w:hAnsi="仿宋" w:eastAsia="仿宋" w:cs="仿宋"/>
          <w:color w:val="auto"/>
          <w:kern w:val="0"/>
          <w:sz w:val="24"/>
          <w:highlight w:val="none"/>
          <w:lang w:val="zh-CN"/>
        </w:rPr>
        <w:t>。</w:t>
      </w:r>
      <w:r>
        <w:rPr>
          <w:rFonts w:hint="eastAsia" w:ascii="仿宋" w:hAnsi="仿宋" w:eastAsia="仿宋" w:cs="仿宋"/>
          <w:b/>
          <w:color w:val="auto"/>
          <w:kern w:val="0"/>
          <w:sz w:val="24"/>
          <w:highlight w:val="none"/>
          <w:lang w:val="zh-CN"/>
        </w:rPr>
        <w:t>（</w:t>
      </w:r>
      <w:bookmarkStart w:id="168" w:name="_Hlk101133598"/>
      <w:r>
        <w:rPr>
          <w:rFonts w:hint="eastAsia" w:ascii="仿宋" w:hAnsi="仿宋" w:eastAsia="仿宋" w:cs="仿宋"/>
          <w:b/>
          <w:color w:val="auto"/>
          <w:kern w:val="0"/>
          <w:sz w:val="24"/>
          <w:highlight w:val="none"/>
          <w:lang w:val="zh-CN"/>
        </w:rPr>
        <w:t>未预留份额专门面向中小企业采购的采购项目，以及预留份额中的非预留部分采购包，接受联合体响应的，联合协议约定小微企业的合同份额占到合同总金额30%以上的，对联合体报价按评标标准确定的比例给予扣除。供应商</w:t>
      </w:r>
      <w:r>
        <w:rPr>
          <w:rFonts w:hint="eastAsia" w:ascii="仿宋" w:hAnsi="仿宋" w:eastAsia="仿宋" w:cs="仿宋"/>
          <w:b/>
          <w:color w:val="auto"/>
          <w:sz w:val="24"/>
          <w:highlight w:val="none"/>
        </w:rPr>
        <w:t>拟享受以上价格扣除政策的，填写有关内容。</w:t>
      </w:r>
      <w:bookmarkEnd w:id="168"/>
      <w:r>
        <w:rPr>
          <w:rFonts w:hint="eastAsia" w:ascii="仿宋" w:hAnsi="仿宋" w:eastAsia="仿宋" w:cs="仿宋"/>
          <w:b/>
          <w:color w:val="auto"/>
          <w:kern w:val="0"/>
          <w:sz w:val="24"/>
          <w:highlight w:val="none"/>
          <w:lang w:val="zh-CN"/>
        </w:rPr>
        <w:t>）</w:t>
      </w:r>
    </w:p>
    <w:p w14:paraId="460B9975">
      <w:pPr>
        <w:spacing w:line="360" w:lineRule="auto"/>
        <w:ind w:firstLine="480" w:firstLineChars="200"/>
        <w:rPr>
          <w:rFonts w:hint="eastAsia" w:ascii="仿宋" w:hAnsi="仿宋" w:eastAsia="仿宋" w:cs="仿宋"/>
          <w:b/>
          <w:bCs/>
          <w:color w:val="auto"/>
          <w:kern w:val="0"/>
          <w:sz w:val="24"/>
          <w:highlight w:val="none"/>
          <w:lang w:val="zh-CN"/>
        </w:rPr>
      </w:pPr>
      <w:r>
        <w:rPr>
          <w:rFonts w:hint="eastAsia" w:ascii="仿宋" w:hAnsi="仿宋" w:eastAsia="仿宋" w:cs="仿宋"/>
          <w:color w:val="auto"/>
          <w:sz w:val="24"/>
          <w:highlight w:val="none"/>
        </w:rPr>
        <w:t>2、</w:t>
      </w:r>
      <w:bookmarkStart w:id="169" w:name="_Hlk101133173"/>
      <w:r>
        <w:rPr>
          <w:rFonts w:hint="eastAsia" w:ascii="仿宋" w:hAnsi="仿宋" w:eastAsia="仿宋" w:cs="仿宋"/>
          <w:color w:val="auto"/>
          <w:sz w:val="24"/>
          <w:highlight w:val="none"/>
        </w:rPr>
        <w:t>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%，其中小微企业合同金额达到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w:t>
      </w:r>
      <w:r>
        <w:rPr>
          <w:rFonts w:hint="eastAsia" w:ascii="仿宋" w:hAnsi="仿宋" w:eastAsia="仿宋" w:cs="仿宋"/>
          <w:b/>
          <w:bCs/>
          <w:color w:val="auto"/>
          <w:kern w:val="0"/>
          <w:sz w:val="24"/>
          <w:highlight w:val="none"/>
          <w:lang w:val="zh-CN"/>
        </w:rPr>
        <w:t>（</w:t>
      </w:r>
      <w:r>
        <w:rPr>
          <w:rFonts w:hint="eastAsia" w:ascii="仿宋" w:hAnsi="仿宋" w:eastAsia="仿宋" w:cs="仿宋"/>
          <w:b/>
          <w:bCs/>
          <w:color w:val="auto"/>
          <w:sz w:val="24"/>
          <w:highlight w:val="none"/>
        </w:rPr>
        <w:t>要求以联合体形式参加的项目或采购包，供应商按磋商文件第一部分竞争性磋商邀请公告申请人的资格要求中规定的联合协议中中小企业、小微企业合同金额应当达到的比例要求填写。</w:t>
      </w:r>
      <w:r>
        <w:rPr>
          <w:rFonts w:hint="eastAsia" w:ascii="仿宋" w:hAnsi="仿宋" w:eastAsia="仿宋" w:cs="仿宋"/>
          <w:b/>
          <w:bCs/>
          <w:color w:val="auto"/>
          <w:kern w:val="0"/>
          <w:sz w:val="24"/>
          <w:highlight w:val="none"/>
          <w:lang w:val="zh-CN"/>
        </w:rPr>
        <w:t>）</w:t>
      </w:r>
      <w:bookmarkEnd w:id="169"/>
    </w:p>
    <w:p w14:paraId="54B5E2F5">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五、如果成交，</w:t>
      </w:r>
      <w:r>
        <w:rPr>
          <w:rFonts w:hint="eastAsia" w:ascii="仿宋" w:hAnsi="仿宋" w:eastAsia="仿宋" w:cs="仿宋"/>
          <w:color w:val="auto"/>
          <w:sz w:val="24"/>
          <w:highlight w:val="none"/>
        </w:rPr>
        <w:t>联合体各成员方共同与采购人签订合同，并就采购合同约定的事项对采购人承担连带责任。</w:t>
      </w:r>
    </w:p>
    <w:p w14:paraId="74B68F6B">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六、有关本次联合响应的其他事宜：</w:t>
      </w:r>
    </w:p>
    <w:p w14:paraId="711DD3B7">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1、联合体各方不再单独参加或者与其他供应商另外组成联合体参加同一合同项下的政府采购活动。</w:t>
      </w:r>
    </w:p>
    <w:p w14:paraId="658586AA">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2、联合体中有同类资质的各方按照联合体分工承担相同工作的，按照资质等级较低的供应商确定资质等级。</w:t>
      </w:r>
    </w:p>
    <w:p w14:paraId="5C0BA52C">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3、本协议提交采购人、采购代理机构后，联合体各方不得以任何形式对上述内容进行修改或撤销。</w:t>
      </w:r>
    </w:p>
    <w:p w14:paraId="11A3A8C3">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7E75CA08">
      <w:pPr>
        <w:snapToGrid w:val="0"/>
        <w:spacing w:line="360" w:lineRule="auto"/>
        <w:ind w:firstLine="5040" w:firstLineChars="21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7587993D">
      <w:pPr>
        <w:snapToGrid w:val="0"/>
        <w:spacing w:line="360" w:lineRule="auto"/>
        <w:ind w:firstLine="5760" w:firstLineChars="2400"/>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w:t>
      </w:r>
    </w:p>
    <w:p w14:paraId="3AC3FF6F">
      <w:pPr>
        <w:snapToGrid w:val="0"/>
        <w:spacing w:line="360" w:lineRule="auto"/>
        <w:jc w:val="righ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日期：  年  月   日</w:t>
      </w:r>
    </w:p>
    <w:p w14:paraId="742AA9E3">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3EB73D23">
      <w:pPr>
        <w:snapToGrid w:val="0"/>
        <w:spacing w:line="360" w:lineRule="auto"/>
        <w:ind w:right="480"/>
        <w:jc w:val="center"/>
        <w:rPr>
          <w:rFonts w:hint="eastAsia" w:ascii="仿宋" w:hAnsi="仿宋" w:eastAsia="仿宋" w:cs="仿宋"/>
          <w:b/>
          <w:color w:val="auto"/>
          <w:sz w:val="32"/>
          <w:szCs w:val="32"/>
          <w:highlight w:val="none"/>
        </w:rPr>
      </w:pPr>
    </w:p>
    <w:p w14:paraId="13EE2FD1">
      <w:pPr>
        <w:widowControl/>
        <w:adjustRightInd/>
        <w:jc w:val="left"/>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br w:type="page"/>
      </w:r>
    </w:p>
    <w:p w14:paraId="2D687BDC">
      <w:pPr>
        <w:snapToGrid w:val="0"/>
        <w:spacing w:line="360" w:lineRule="auto"/>
        <w:ind w:right="48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sz w:val="32"/>
          <w:szCs w:val="32"/>
          <w:highlight w:val="none"/>
        </w:rPr>
        <w:t>C、</w:t>
      </w:r>
      <w:r>
        <w:rPr>
          <w:rFonts w:hint="eastAsia" w:ascii="仿宋" w:hAnsi="仿宋" w:eastAsia="仿宋" w:cs="仿宋"/>
          <w:b/>
          <w:color w:val="auto"/>
          <w:kern w:val="0"/>
          <w:sz w:val="32"/>
          <w:szCs w:val="32"/>
          <w:highlight w:val="none"/>
        </w:rPr>
        <w:t>落实政府采购政策需满足的资格要求</w:t>
      </w:r>
    </w:p>
    <w:p w14:paraId="2733BD6D">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（根据</w:t>
      </w:r>
      <w:r>
        <w:rPr>
          <w:rFonts w:hint="eastAsia" w:ascii="仿宋" w:hAnsi="仿宋" w:eastAsia="仿宋" w:cs="仿宋"/>
          <w:b/>
          <w:bCs/>
          <w:color w:val="auto"/>
          <w:sz w:val="24"/>
          <w:highlight w:val="none"/>
        </w:rPr>
        <w:t>磋商文件第一部分竞争性磋商邀请公告中</w:t>
      </w:r>
      <w:r>
        <w:rPr>
          <w:rFonts w:hint="eastAsia" w:ascii="仿宋" w:hAnsi="仿宋" w:eastAsia="仿宋" w:cs="仿宋"/>
          <w:color w:val="auto"/>
          <w:sz w:val="24"/>
          <w:highlight w:val="none"/>
        </w:rPr>
        <w:t>落实政府采购政策需满足的资格要求选择提供相应的材料；未要求的，无需提供）</w:t>
      </w:r>
    </w:p>
    <w:p w14:paraId="2C108740">
      <w:pPr>
        <w:snapToGrid w:val="0"/>
        <w:spacing w:before="50" w:after="50" w:line="360" w:lineRule="auto"/>
        <w:ind w:firstLine="472" w:firstLineChars="196"/>
        <w:jc w:val="left"/>
        <w:rPr>
          <w:rFonts w:hint="eastAsia" w:ascii="仿宋" w:hAnsi="仿宋" w:eastAsia="仿宋" w:cs="仿宋"/>
          <w:color w:val="auto"/>
          <w:sz w:val="24"/>
          <w:highlight w:val="none"/>
        </w:rPr>
      </w:pPr>
      <w:r>
        <w:rPr>
          <w:rFonts w:hint="eastAsia" w:ascii="仿宋" w:hAnsi="仿宋" w:eastAsia="仿宋" w:cs="仿宋"/>
          <w:b/>
          <w:color w:val="auto"/>
          <w:sz w:val="24"/>
          <w:highlight w:val="none"/>
        </w:rPr>
        <w:t>a</w:t>
      </w:r>
      <w:r>
        <w:rPr>
          <w:rFonts w:hint="eastAsia" w:ascii="仿宋" w:hAnsi="仿宋" w:eastAsia="仿宋" w:cs="仿宋"/>
          <w:color w:val="auto"/>
          <w:sz w:val="24"/>
          <w:highlight w:val="none"/>
        </w:rPr>
        <w:t xml:space="preserve">.专门面向中小企业，服务全部由符合政策要求的中小企业（或小微企业）承接的，提供相应的中小企业声明函（附件5）。 </w:t>
      </w:r>
    </w:p>
    <w:p w14:paraId="0A3EBE2F">
      <w:pPr>
        <w:widowControl/>
        <w:spacing w:line="360" w:lineRule="auto"/>
        <w:ind w:firstLine="480"/>
        <w:jc w:val="left"/>
        <w:rPr>
          <w:rFonts w:hint="eastAsia" w:ascii="仿宋" w:hAnsi="仿宋" w:eastAsia="仿宋" w:cs="仿宋"/>
          <w:color w:val="auto"/>
          <w:sz w:val="24"/>
          <w:highlight w:val="none"/>
        </w:rPr>
      </w:pPr>
    </w:p>
    <w:p w14:paraId="1F44F910">
      <w:pPr>
        <w:widowControl/>
        <w:spacing w:line="360" w:lineRule="auto"/>
        <w:ind w:firstLine="472" w:firstLineChars="196"/>
        <w:jc w:val="left"/>
        <w:rPr>
          <w:rFonts w:hint="eastAsia" w:ascii="仿宋" w:hAnsi="仿宋" w:eastAsia="仿宋" w:cs="仿宋"/>
          <w:color w:val="auto"/>
          <w:sz w:val="24"/>
          <w:highlight w:val="none"/>
        </w:rPr>
      </w:pPr>
      <w:r>
        <w:rPr>
          <w:rFonts w:hint="eastAsia" w:ascii="仿宋" w:hAnsi="仿宋" w:eastAsia="仿宋" w:cs="仿宋"/>
          <w:b/>
          <w:color w:val="auto"/>
          <w:sz w:val="24"/>
          <w:highlight w:val="none"/>
        </w:rPr>
        <w:t>b.</w:t>
      </w:r>
      <w:r>
        <w:rPr>
          <w:rFonts w:hint="eastAsia" w:ascii="仿宋" w:hAnsi="仿宋" w:eastAsia="仿宋" w:cs="仿宋"/>
          <w:color w:val="auto"/>
          <w:sz w:val="24"/>
          <w:highlight w:val="none"/>
        </w:rPr>
        <w:t>要求以联合体形式参加的，提供联合协议和中小企业声明函（附件5），联合协议中中小企业合同金额应当达到</w:t>
      </w:r>
      <w:r>
        <w:rPr>
          <w:rFonts w:hint="eastAsia" w:ascii="仿宋" w:hAnsi="仿宋" w:eastAsia="仿宋" w:cs="仿宋"/>
          <w:b/>
          <w:bCs/>
          <w:color w:val="auto"/>
          <w:sz w:val="24"/>
          <w:highlight w:val="none"/>
        </w:rPr>
        <w:t>竞争性磋商邀请公告</w:t>
      </w:r>
      <w:r>
        <w:rPr>
          <w:rFonts w:hint="eastAsia" w:ascii="仿宋" w:hAnsi="仿宋" w:eastAsia="仿宋" w:cs="仿宋"/>
          <w:color w:val="auto"/>
          <w:sz w:val="24"/>
          <w:highlight w:val="none"/>
        </w:rPr>
        <w:t>载明的比例；如果供应商本身提供所有标的均由中小企业承接的，</w:t>
      </w:r>
      <w:r>
        <w:rPr>
          <w:rFonts w:hint="eastAsia" w:ascii="仿宋" w:hAnsi="仿宋" w:eastAsia="仿宋" w:cs="仿宋"/>
          <w:color w:val="auto"/>
          <w:spacing w:val="8"/>
          <w:kern w:val="0"/>
          <w:sz w:val="24"/>
          <w:highlight w:val="none"/>
        </w:rPr>
        <w:t>并相应达到了前述比例要求，</w:t>
      </w:r>
      <w:r>
        <w:rPr>
          <w:rFonts w:hint="eastAsia" w:ascii="仿宋" w:hAnsi="仿宋" w:eastAsia="仿宋" w:cs="仿宋"/>
          <w:color w:val="auto"/>
          <w:sz w:val="24"/>
          <w:highlight w:val="none"/>
        </w:rPr>
        <w:t>视同符合了资格条件，无需再与其他中小企业组成联合体参加政府采购活动，无需提供联合协议。</w:t>
      </w:r>
    </w:p>
    <w:p w14:paraId="4584B105">
      <w:pPr>
        <w:snapToGrid w:val="0"/>
        <w:spacing w:before="50" w:after="50" w:line="360" w:lineRule="auto"/>
        <w:jc w:val="center"/>
        <w:rPr>
          <w:rFonts w:hint="eastAsia" w:ascii="仿宋" w:hAnsi="仿宋" w:eastAsia="仿宋" w:cs="仿宋"/>
          <w:color w:val="auto"/>
          <w:sz w:val="24"/>
          <w:highlight w:val="none"/>
        </w:rPr>
      </w:pPr>
      <w:r>
        <w:rPr>
          <w:rFonts w:hint="eastAsia" w:ascii="仿宋" w:hAnsi="仿宋" w:eastAsia="仿宋" w:cs="仿宋"/>
          <w:b/>
          <w:color w:val="auto"/>
          <w:sz w:val="24"/>
          <w:highlight w:val="none"/>
        </w:rPr>
        <w:t xml:space="preserve">    </w:t>
      </w:r>
    </w:p>
    <w:p w14:paraId="7E032516">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c、</w:t>
      </w:r>
      <w:r>
        <w:rPr>
          <w:rFonts w:hint="eastAsia" w:ascii="仿宋" w:hAnsi="仿宋" w:eastAsia="仿宋" w:cs="仿宋"/>
          <w:color w:val="auto"/>
          <w:sz w:val="24"/>
          <w:highlight w:val="none"/>
        </w:rPr>
        <w:t>要求合同分包的，提供分包意向协议和中小企业声明函（附件5），分包意向协议中中小企业合同金额应当达到</w:t>
      </w:r>
      <w:r>
        <w:rPr>
          <w:rFonts w:hint="eastAsia" w:ascii="仿宋" w:hAnsi="仿宋" w:eastAsia="仿宋" w:cs="仿宋"/>
          <w:b/>
          <w:bCs/>
          <w:color w:val="auto"/>
          <w:sz w:val="24"/>
          <w:highlight w:val="none"/>
        </w:rPr>
        <w:t>竞争性磋商邀请公告</w:t>
      </w:r>
      <w:r>
        <w:rPr>
          <w:rFonts w:hint="eastAsia" w:ascii="仿宋" w:hAnsi="仿宋" w:eastAsia="仿宋" w:cs="仿宋"/>
          <w:color w:val="auto"/>
          <w:sz w:val="24"/>
          <w:highlight w:val="none"/>
        </w:rPr>
        <w:t>载明的比例；如果供应商本身提供的所有标的均由中小企业承接的，</w:t>
      </w:r>
      <w:r>
        <w:rPr>
          <w:rFonts w:hint="eastAsia" w:ascii="仿宋" w:hAnsi="仿宋" w:eastAsia="仿宋" w:cs="仿宋"/>
          <w:color w:val="auto"/>
          <w:spacing w:val="8"/>
          <w:kern w:val="0"/>
          <w:sz w:val="24"/>
          <w:highlight w:val="none"/>
        </w:rPr>
        <w:t>并相应达到了前述比例要求，</w:t>
      </w:r>
      <w:r>
        <w:rPr>
          <w:rFonts w:hint="eastAsia" w:ascii="仿宋" w:hAnsi="仿宋" w:eastAsia="仿宋" w:cs="仿宋"/>
          <w:color w:val="auto"/>
          <w:sz w:val="24"/>
          <w:highlight w:val="none"/>
        </w:rPr>
        <w:t>视同符合了资格条件，无需再向中小企业分包，无需提供分包意向协议。</w:t>
      </w:r>
    </w:p>
    <w:p w14:paraId="57C89938">
      <w:pPr>
        <w:spacing w:line="360" w:lineRule="auto"/>
        <w:jc w:val="center"/>
        <w:rPr>
          <w:rFonts w:hint="eastAsia" w:ascii="仿宋" w:hAnsi="仿宋" w:eastAsia="仿宋" w:cs="仿宋"/>
          <w:b/>
          <w:color w:val="auto"/>
          <w:sz w:val="32"/>
          <w:szCs w:val="32"/>
          <w:highlight w:val="none"/>
        </w:rPr>
      </w:pPr>
    </w:p>
    <w:p w14:paraId="66B35B68">
      <w:pPr>
        <w:spacing w:line="360" w:lineRule="auto"/>
        <w:jc w:val="center"/>
        <w:rPr>
          <w:rFonts w:hint="eastAsia" w:ascii="仿宋" w:hAnsi="仿宋" w:eastAsia="仿宋" w:cs="仿宋"/>
          <w:b/>
          <w:color w:val="auto"/>
          <w:sz w:val="32"/>
          <w:szCs w:val="32"/>
          <w:highlight w:val="none"/>
        </w:rPr>
      </w:pPr>
    </w:p>
    <w:p w14:paraId="5B6AAC00">
      <w:pPr>
        <w:spacing w:line="360" w:lineRule="auto"/>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D、符合特定资格条件要求的资质文件（复印件）</w:t>
      </w:r>
    </w:p>
    <w:p w14:paraId="403F4983">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（由供应商根据“磋商文件第一部分”中“合格的供应商应具备的特定资格要求”编制；如果本项目没有设置特定资格条件，则不需要提供）</w:t>
      </w:r>
    </w:p>
    <w:p w14:paraId="6BC1C56B">
      <w:pPr>
        <w:snapToGrid w:val="0"/>
        <w:spacing w:line="360" w:lineRule="auto"/>
        <w:ind w:firstLine="5880" w:firstLineChars="245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供应商名称(电子签名)：</w:t>
      </w:r>
    </w:p>
    <w:p w14:paraId="18D65A43">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签发日期：  年  月   日</w:t>
      </w:r>
    </w:p>
    <w:p w14:paraId="2A6FA30E">
      <w:pPr>
        <w:snapToGrid w:val="0"/>
        <w:spacing w:line="360" w:lineRule="auto"/>
        <w:rPr>
          <w:rFonts w:hint="eastAsia" w:ascii="仿宋" w:hAnsi="仿宋" w:eastAsia="仿宋" w:cs="仿宋"/>
          <w:color w:val="auto"/>
          <w:kern w:val="0"/>
          <w:sz w:val="24"/>
          <w:highlight w:val="none"/>
          <w:lang w:val="zh-CN"/>
        </w:rPr>
      </w:pPr>
    </w:p>
    <w:p w14:paraId="74720CBF">
      <w:pPr>
        <w:snapToGrid w:val="0"/>
        <w:spacing w:line="360" w:lineRule="auto"/>
        <w:ind w:right="480"/>
        <w:jc w:val="center"/>
        <w:rPr>
          <w:rFonts w:hint="eastAsia" w:ascii="仿宋" w:hAnsi="仿宋" w:eastAsia="仿宋" w:cs="仿宋"/>
          <w:b/>
          <w:color w:val="auto"/>
          <w:kern w:val="0"/>
          <w:sz w:val="32"/>
          <w:szCs w:val="32"/>
          <w:highlight w:val="none"/>
          <w:lang w:val="zh-CN"/>
        </w:rPr>
        <w:sectPr>
          <w:headerReference r:id="rId5" w:type="first"/>
          <w:footerReference r:id="rId8" w:type="first"/>
          <w:headerReference r:id="rId4" w:type="default"/>
          <w:footerReference r:id="rId6" w:type="default"/>
          <w:footerReference r:id="rId7" w:type="even"/>
          <w:pgSz w:w="11906" w:h="16838"/>
          <w:pgMar w:top="1247" w:right="1028" w:bottom="1276" w:left="1418" w:header="851" w:footer="992" w:gutter="0"/>
          <w:cols w:space="720" w:num="1"/>
          <w:titlePg/>
          <w:docGrid w:linePitch="312" w:charSpace="0"/>
        </w:sectPr>
      </w:pPr>
    </w:p>
    <w:p w14:paraId="33A3D494">
      <w:pPr>
        <w:widowControl/>
        <w:spacing w:line="360" w:lineRule="auto"/>
        <w:jc w:val="cente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t>三、法人授权书</w:t>
      </w:r>
    </w:p>
    <w:p w14:paraId="2655B726">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u w:val="single"/>
          <w:lang w:val="zh-CN"/>
        </w:rPr>
        <w:t>建德市第一人民医院医共体、杭州博望建设工程招标投标代理有限公司</w:t>
      </w:r>
      <w:r>
        <w:rPr>
          <w:rFonts w:hint="eastAsia" w:ascii="仿宋" w:hAnsi="仿宋" w:eastAsia="仿宋" w:cs="仿宋"/>
          <w:color w:val="auto"/>
          <w:kern w:val="0"/>
          <w:sz w:val="24"/>
          <w:highlight w:val="none"/>
          <w:lang w:val="zh-CN"/>
        </w:rPr>
        <w:t>：</w:t>
      </w:r>
    </w:p>
    <w:p w14:paraId="15883D20">
      <w:pPr>
        <w:snapToGrid w:val="0"/>
        <w:spacing w:line="360" w:lineRule="auto"/>
        <w:ind w:firstLine="57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兹委派我公司</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先生/女士(其在本公司的职务是：</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 xml:space="preserve"> ，联系电话：</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传真：</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)，代表我公司全权处理</w:t>
      </w:r>
      <w:r>
        <w:rPr>
          <w:rFonts w:hint="eastAsia" w:ascii="仿宋" w:hAnsi="仿宋" w:eastAsia="仿宋" w:cs="仿宋"/>
          <w:color w:val="auto"/>
          <w:kern w:val="0"/>
          <w:sz w:val="24"/>
          <w:highlight w:val="none"/>
          <w:u w:val="single"/>
          <w:lang w:val="zh-CN"/>
        </w:rPr>
        <w:t>建德市第一人民医院医共体2024年二期工程开荒保洁服务采购项目（三甲医院创建）</w:t>
      </w:r>
      <w:r>
        <w:rPr>
          <w:rFonts w:hint="eastAsia" w:ascii="仿宋" w:hAnsi="仿宋" w:eastAsia="仿宋" w:cs="仿宋"/>
          <w:color w:val="auto"/>
          <w:sz w:val="24"/>
          <w:highlight w:val="none"/>
        </w:rPr>
        <w:t>【项目编号：</w:t>
      </w:r>
      <w:r>
        <w:rPr>
          <w:rFonts w:hint="eastAsia" w:ascii="仿宋" w:hAnsi="仿宋" w:eastAsia="仿宋" w:cs="仿宋"/>
          <w:color w:val="auto"/>
          <w:sz w:val="24"/>
          <w:highlight w:val="none"/>
          <w:u w:val="single"/>
          <w:lang w:val="zh-CN"/>
        </w:rPr>
        <w:t xml:space="preserve">JD2024BF-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政府采购响应的一切事项，若成交则全权代表本公司签订相关合同，并负责处理合同履行等事宜。</w:t>
      </w:r>
    </w:p>
    <w:p w14:paraId="076357C3">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本委托书有效期：自    年</w:t>
      </w:r>
      <w:r>
        <w:rPr>
          <w:rFonts w:hint="eastAsia" w:ascii="仿宋" w:hAnsi="仿宋" w:eastAsia="仿宋" w:cs="仿宋"/>
          <w:color w:val="auto"/>
          <w:kern w:val="0"/>
          <w:sz w:val="24"/>
          <w:highlight w:val="none"/>
          <w:lang w:val="en-US" w:eastAsia="zh-CN"/>
        </w:rPr>
        <w:t xml:space="preserve"> </w:t>
      </w:r>
      <w:r>
        <w:rPr>
          <w:rFonts w:hint="eastAsia" w:ascii="仿宋" w:hAnsi="仿宋" w:eastAsia="仿宋" w:cs="仿宋"/>
          <w:color w:val="auto"/>
          <w:kern w:val="0"/>
          <w:sz w:val="24"/>
          <w:highlight w:val="none"/>
          <w:lang w:val="zh-CN"/>
        </w:rPr>
        <w:t xml:space="preserve"> 月  日起至    年  月  日止。</w:t>
      </w:r>
    </w:p>
    <w:p w14:paraId="786227A5">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特此告知。</w:t>
      </w:r>
    </w:p>
    <w:p w14:paraId="2315D0BF">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供应商名称(电子签名)：</w:t>
      </w:r>
    </w:p>
    <w:p w14:paraId="51FC4B4B">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签发日期：  年  月   日</w:t>
      </w:r>
    </w:p>
    <w:p w14:paraId="6C6001BC">
      <w:pPr>
        <w:snapToGrid w:val="0"/>
        <w:spacing w:line="360" w:lineRule="auto"/>
        <w:rPr>
          <w:rFonts w:hint="eastAsia" w:ascii="仿宋" w:hAnsi="仿宋" w:eastAsia="仿宋" w:cs="仿宋"/>
          <w:color w:val="auto"/>
          <w:kern w:val="0"/>
          <w:sz w:val="24"/>
          <w:highlight w:val="none"/>
          <w:lang w:val="zh-CN"/>
        </w:rPr>
      </w:pPr>
    </w:p>
    <w:p w14:paraId="67B44AC6">
      <w:pPr>
        <w:widowControl/>
        <w:adjustRightInd/>
        <w:jc w:val="left"/>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br w:type="page"/>
      </w:r>
    </w:p>
    <w:p w14:paraId="74B6CA07">
      <w:pPr>
        <w:snapToGrid w:val="0"/>
        <w:spacing w:line="360" w:lineRule="auto"/>
        <w:jc w:val="cente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t>联合体响应授权书（扫描件加盖上传单位电子签名）</w:t>
      </w:r>
    </w:p>
    <w:p w14:paraId="24F5F7A2">
      <w:pPr>
        <w:snapToGrid w:val="0"/>
        <w:spacing w:line="360" w:lineRule="auto"/>
        <w:jc w:val="center"/>
        <w:rPr>
          <w:rFonts w:hint="eastAsia" w:ascii="仿宋" w:hAnsi="仿宋" w:eastAsia="仿宋" w:cs="仿宋"/>
          <w:b/>
          <w:color w:val="auto"/>
          <w:kern w:val="0"/>
          <w:sz w:val="30"/>
          <w:szCs w:val="30"/>
          <w:highlight w:val="none"/>
          <w:lang w:val="zh-CN"/>
        </w:rPr>
      </w:pPr>
      <w:r>
        <w:rPr>
          <w:rFonts w:hint="eastAsia" w:ascii="仿宋" w:hAnsi="仿宋" w:eastAsia="仿宋" w:cs="仿宋"/>
          <w:b/>
          <w:color w:val="auto"/>
          <w:kern w:val="0"/>
          <w:sz w:val="30"/>
          <w:szCs w:val="30"/>
          <w:highlight w:val="none"/>
          <w:lang w:val="zh-CN"/>
        </w:rPr>
        <w:t>（适用于联合体响应）</w:t>
      </w:r>
    </w:p>
    <w:p w14:paraId="553DDA75">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u w:val="single"/>
          <w:lang w:val="zh-CN"/>
        </w:rPr>
        <w:t>建德市第一人民医院医共体、杭州博望建设工程招标投标代理有限公司</w:t>
      </w:r>
      <w:r>
        <w:rPr>
          <w:rFonts w:hint="eastAsia" w:ascii="仿宋" w:hAnsi="仿宋" w:eastAsia="仿宋" w:cs="仿宋"/>
          <w:color w:val="auto"/>
          <w:kern w:val="0"/>
          <w:sz w:val="24"/>
          <w:highlight w:val="none"/>
          <w:lang w:val="zh-CN"/>
        </w:rPr>
        <w:t>：</w:t>
      </w:r>
    </w:p>
    <w:p w14:paraId="5BA19451">
      <w:pPr>
        <w:snapToGrid w:val="0"/>
        <w:spacing w:line="360" w:lineRule="auto"/>
        <w:ind w:firstLine="57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kern w:val="0"/>
          <w:sz w:val="24"/>
          <w:highlight w:val="none"/>
          <w:u w:val="single"/>
          <w:lang w:val="zh-CN"/>
        </w:rPr>
        <w:t>建德市第一人民医院医共体2024年二期工程开荒保洁服务采购项目（三甲医院创建）</w:t>
      </w:r>
      <w:r>
        <w:rPr>
          <w:rFonts w:hint="eastAsia" w:ascii="仿宋" w:hAnsi="仿宋" w:eastAsia="仿宋" w:cs="仿宋"/>
          <w:color w:val="auto"/>
          <w:kern w:val="0"/>
          <w:sz w:val="24"/>
          <w:highlight w:val="none"/>
          <w:lang w:val="zh-CN"/>
        </w:rPr>
        <w:t>【项目编号：</w:t>
      </w:r>
      <w:r>
        <w:rPr>
          <w:rFonts w:hint="eastAsia" w:ascii="仿宋" w:hAnsi="仿宋" w:eastAsia="仿宋" w:cs="仿宋"/>
          <w:color w:val="auto"/>
          <w:kern w:val="0"/>
          <w:sz w:val="24"/>
          <w:highlight w:val="none"/>
          <w:u w:val="single"/>
          <w:lang w:val="zh-CN"/>
        </w:rPr>
        <w:t>JD2024BF-</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color w:val="auto"/>
          <w:kern w:val="0"/>
          <w:sz w:val="24"/>
          <w:highlight w:val="none"/>
          <w:lang w:val="zh-CN"/>
        </w:rPr>
        <w:t>】政府采购响应的一切事项，其法律后果由我方承担。</w:t>
      </w:r>
    </w:p>
    <w:p w14:paraId="5F4711BC">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本授权书有效期：自   年 月  日起至  年  月  日止。</w:t>
      </w:r>
    </w:p>
    <w:p w14:paraId="2C60BDD0">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特此告知。</w:t>
      </w:r>
    </w:p>
    <w:p w14:paraId="10B48A8B">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w:t>
      </w:r>
    </w:p>
    <w:p w14:paraId="528787D5">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415AE016">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78FAA67A">
      <w:pPr>
        <w:snapToGrid w:val="0"/>
        <w:spacing w:line="360" w:lineRule="auto"/>
        <w:ind w:firstLine="5760" w:firstLineChars="2400"/>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w:t>
      </w:r>
    </w:p>
    <w:p w14:paraId="6DADA864">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4738E31C">
      <w:pPr>
        <w:widowControl/>
        <w:adjustRightInd/>
        <w:jc w:val="left"/>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br w:type="page"/>
      </w:r>
    </w:p>
    <w:p w14:paraId="7254EE91">
      <w:pPr>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b/>
          <w:color w:val="auto"/>
          <w:sz w:val="30"/>
          <w:szCs w:val="30"/>
          <w:highlight w:val="none"/>
        </w:rPr>
        <w:t>授权代表的身份证（复印件）</w:t>
      </w:r>
    </w:p>
    <w:p w14:paraId="5DAA438F">
      <w:pPr>
        <w:pStyle w:val="621"/>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授权代表身份证件扫描件：</w:t>
      </w:r>
    </w:p>
    <w:tbl>
      <w:tblPr>
        <w:tblStyle w:val="61"/>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336BA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shd w:val="clear" w:color="auto" w:fill="auto"/>
          </w:tcPr>
          <w:p w14:paraId="23B60BF5">
            <w:pPr>
              <w:pStyle w:val="621"/>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正面：                                 反面：</w:t>
            </w:r>
          </w:p>
          <w:p w14:paraId="0C698451">
            <w:pPr>
              <w:pStyle w:val="621"/>
              <w:spacing w:line="360" w:lineRule="auto"/>
              <w:rPr>
                <w:rFonts w:hint="eastAsia" w:ascii="仿宋" w:hAnsi="仿宋" w:eastAsia="仿宋" w:cs="仿宋"/>
                <w:bCs/>
                <w:color w:val="auto"/>
                <w:sz w:val="24"/>
                <w:highlight w:val="none"/>
              </w:rPr>
            </w:pPr>
          </w:p>
        </w:tc>
      </w:tr>
    </w:tbl>
    <w:p w14:paraId="2EDB7AEF">
      <w:pPr>
        <w:snapToGrid w:val="0"/>
        <w:spacing w:line="360" w:lineRule="auto"/>
        <w:ind w:firstLine="576"/>
        <w:jc w:val="right"/>
        <w:rPr>
          <w:rFonts w:hint="eastAsia" w:ascii="仿宋" w:hAnsi="仿宋" w:eastAsia="仿宋" w:cs="仿宋"/>
          <w:color w:val="auto"/>
          <w:kern w:val="0"/>
          <w:sz w:val="24"/>
          <w:highlight w:val="none"/>
          <w:lang w:val="zh-CN"/>
        </w:rPr>
      </w:pPr>
    </w:p>
    <w:p w14:paraId="6AE2EB97">
      <w:pPr>
        <w:snapToGrid w:val="0"/>
        <w:spacing w:line="360" w:lineRule="auto"/>
        <w:ind w:firstLine="576"/>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供应商名称(电子签名)：                              </w:t>
      </w:r>
    </w:p>
    <w:p w14:paraId="761421AE">
      <w:pPr>
        <w:spacing w:line="360" w:lineRule="auto"/>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w:t>
      </w:r>
    </w:p>
    <w:p w14:paraId="0DD1BE5D">
      <w:pPr>
        <w:snapToGrid w:val="0"/>
        <w:spacing w:line="360" w:lineRule="auto"/>
        <w:ind w:firstLine="576"/>
        <w:jc w:val="center"/>
        <w:rPr>
          <w:rFonts w:hint="eastAsia" w:ascii="仿宋" w:hAnsi="仿宋" w:eastAsia="仿宋" w:cs="仿宋"/>
          <w:color w:val="auto"/>
          <w:sz w:val="28"/>
          <w:szCs w:val="28"/>
          <w:highlight w:val="none"/>
        </w:rPr>
      </w:pPr>
    </w:p>
    <w:p w14:paraId="3C89B5A8">
      <w:pPr>
        <w:widowControl/>
        <w:adjustRightInd/>
        <w:jc w:val="left"/>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br w:type="page"/>
      </w:r>
    </w:p>
    <w:p w14:paraId="3698014D">
      <w:pPr>
        <w:snapToGrid w:val="0"/>
        <w:spacing w:line="360" w:lineRule="auto"/>
        <w:ind w:firstLine="3534" w:firstLineChars="1100"/>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val="zh-CN"/>
        </w:rPr>
        <w:t>四</w:t>
      </w:r>
      <w:r>
        <w:rPr>
          <w:rFonts w:hint="eastAsia" w:ascii="仿宋" w:hAnsi="仿宋" w:eastAsia="仿宋" w:cs="仿宋"/>
          <w:b/>
          <w:color w:val="auto"/>
          <w:sz w:val="32"/>
          <w:szCs w:val="32"/>
          <w:highlight w:val="none"/>
        </w:rPr>
        <w:t>、</w:t>
      </w:r>
      <w:r>
        <w:rPr>
          <w:rFonts w:hint="eastAsia" w:ascii="仿宋" w:hAnsi="仿宋" w:eastAsia="仿宋" w:cs="仿宋"/>
          <w:b/>
          <w:color w:val="auto"/>
          <w:kern w:val="0"/>
          <w:sz w:val="32"/>
          <w:szCs w:val="32"/>
          <w:highlight w:val="none"/>
        </w:rPr>
        <w:t>分包意向协议（如果有）</w:t>
      </w:r>
    </w:p>
    <w:p w14:paraId="225644A4">
      <w:pPr>
        <w:widowControl/>
        <w:spacing w:line="360" w:lineRule="auto"/>
        <w:ind w:firstLine="120" w:firstLineChars="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成交后以分包方式履行合同的，提供分包意向协议；采购人不同意分包或者供应商成交后不以分包方式履行合同的，则不需要提供。</w:t>
      </w:r>
      <w:r>
        <w:rPr>
          <w:rFonts w:hint="eastAsia" w:ascii="仿宋" w:hAnsi="仿宋" w:eastAsia="仿宋" w:cs="仿宋"/>
          <w:color w:val="auto"/>
          <w:sz w:val="24"/>
          <w:highlight w:val="none"/>
        </w:rPr>
        <w:t>）</w:t>
      </w:r>
    </w:p>
    <w:p w14:paraId="7DC01C87">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（供应商名称）</w:t>
      </w:r>
      <w:r>
        <w:rPr>
          <w:rFonts w:hint="eastAsia" w:ascii="仿宋" w:hAnsi="仿宋" w:eastAsia="仿宋" w:cs="仿宋"/>
          <w:color w:val="auto"/>
          <w:kern w:val="0"/>
          <w:sz w:val="24"/>
          <w:highlight w:val="none"/>
          <w:lang w:val="zh-CN"/>
        </w:rPr>
        <w:t>若成为</w:t>
      </w:r>
      <w:r>
        <w:rPr>
          <w:rFonts w:hint="eastAsia" w:ascii="仿宋" w:hAnsi="仿宋" w:eastAsia="仿宋" w:cs="仿宋"/>
          <w:color w:val="auto"/>
          <w:kern w:val="0"/>
          <w:sz w:val="24"/>
          <w:highlight w:val="none"/>
          <w:u w:val="single"/>
          <w:lang w:val="zh-CN"/>
        </w:rPr>
        <w:t>建德市第一人民医院医共体2024年二期工程开荒保洁服务采购项目（三甲医院创建）</w:t>
      </w:r>
      <w:r>
        <w:rPr>
          <w:rFonts w:hint="eastAsia" w:ascii="仿宋" w:hAnsi="仿宋" w:eastAsia="仿宋" w:cs="仿宋"/>
          <w:color w:val="auto"/>
          <w:sz w:val="24"/>
          <w:highlight w:val="none"/>
        </w:rPr>
        <w:t>【项目编号：</w:t>
      </w:r>
      <w:r>
        <w:rPr>
          <w:rFonts w:hint="eastAsia" w:ascii="仿宋" w:hAnsi="仿宋" w:eastAsia="仿宋" w:cs="仿宋"/>
          <w:color w:val="auto"/>
          <w:sz w:val="24"/>
          <w:highlight w:val="none"/>
          <w:u w:val="single"/>
          <w:lang w:eastAsia="zh-CN"/>
        </w:rPr>
        <w:t>JD2024BF-</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的成交供应商，将依法采取分包方式履行合同。</w:t>
      </w:r>
      <w:r>
        <w:rPr>
          <w:rFonts w:hint="eastAsia" w:ascii="仿宋" w:hAnsi="仿宋" w:eastAsia="仿宋" w:cs="仿宋"/>
          <w:color w:val="auto"/>
          <w:kern w:val="0"/>
          <w:sz w:val="24"/>
          <w:highlight w:val="none"/>
          <w:u w:val="single"/>
        </w:rPr>
        <w:t>（供应商名称）</w:t>
      </w:r>
      <w:r>
        <w:rPr>
          <w:rFonts w:hint="eastAsia" w:ascii="仿宋" w:hAnsi="仿宋" w:eastAsia="仿宋" w:cs="仿宋"/>
          <w:color w:val="auto"/>
          <w:kern w:val="0"/>
          <w:sz w:val="24"/>
          <w:highlight w:val="none"/>
        </w:rPr>
        <w:t>与</w:t>
      </w:r>
      <w:r>
        <w:rPr>
          <w:rFonts w:hint="eastAsia" w:ascii="仿宋" w:hAnsi="仿宋" w:eastAsia="仿宋" w:cs="仿宋"/>
          <w:color w:val="auto"/>
          <w:kern w:val="0"/>
          <w:sz w:val="24"/>
          <w:highlight w:val="none"/>
          <w:u w:val="single"/>
        </w:rPr>
        <w:t>（所有分包供应商名称）</w:t>
      </w:r>
      <w:r>
        <w:rPr>
          <w:rFonts w:hint="eastAsia" w:ascii="仿宋" w:hAnsi="仿宋" w:eastAsia="仿宋" w:cs="仿宋"/>
          <w:color w:val="auto"/>
          <w:kern w:val="0"/>
          <w:sz w:val="24"/>
          <w:highlight w:val="none"/>
        </w:rPr>
        <w:t>达成分包意向协议</w:t>
      </w:r>
      <w:r>
        <w:rPr>
          <w:rFonts w:hint="eastAsia" w:ascii="仿宋" w:hAnsi="仿宋" w:eastAsia="仿宋" w:cs="仿宋"/>
          <w:color w:val="auto"/>
          <w:kern w:val="0"/>
          <w:sz w:val="24"/>
          <w:highlight w:val="none"/>
          <w:lang w:val="zh-CN"/>
        </w:rPr>
        <w:t xml:space="preserve">。 </w:t>
      </w:r>
    </w:p>
    <w:p w14:paraId="2723C917">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一、分包标的及数量</w:t>
      </w:r>
    </w:p>
    <w:p w14:paraId="40BEE6B3">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（供应商名称）</w:t>
      </w:r>
      <w:r>
        <w:rPr>
          <w:rFonts w:hint="eastAsia" w:ascii="仿宋" w:hAnsi="仿宋" w:eastAsia="仿宋" w:cs="仿宋"/>
          <w:color w:val="auto"/>
          <w:kern w:val="0"/>
          <w:sz w:val="24"/>
          <w:highlight w:val="none"/>
          <w:lang w:val="zh-CN"/>
        </w:rPr>
        <w:t>将</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u w:val="single"/>
        </w:rPr>
        <w:t xml:space="preserve"> XX工作内容   </w:t>
      </w:r>
      <w:r>
        <w:rPr>
          <w:rFonts w:hint="eastAsia" w:ascii="仿宋" w:hAnsi="仿宋" w:eastAsia="仿宋" w:cs="仿宋"/>
          <w:color w:val="auto"/>
          <w:sz w:val="24"/>
          <w:highlight w:val="none"/>
        </w:rPr>
        <w:t>分包给</w:t>
      </w:r>
      <w:r>
        <w:rPr>
          <w:rFonts w:hint="eastAsia" w:ascii="仿宋" w:hAnsi="仿宋" w:eastAsia="仿宋" w:cs="仿宋"/>
          <w:color w:val="auto"/>
          <w:kern w:val="0"/>
          <w:sz w:val="24"/>
          <w:highlight w:val="none"/>
          <w:u w:val="single"/>
        </w:rPr>
        <w:t>（分包供应商1名称）</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u w:val="single"/>
        </w:rPr>
        <w:t>（分包供应商2名称），</w:t>
      </w:r>
      <w:r>
        <w:rPr>
          <w:rFonts w:hint="eastAsia" w:ascii="仿宋" w:hAnsi="仿宋" w:eastAsia="仿宋" w:cs="仿宋"/>
          <w:color w:val="auto"/>
          <w:kern w:val="0"/>
          <w:sz w:val="24"/>
          <w:highlight w:val="none"/>
          <w:lang w:val="zh-CN"/>
        </w:rPr>
        <w:t>具备承</w:t>
      </w:r>
      <w:r>
        <w:rPr>
          <w:rFonts w:hint="eastAsia" w:ascii="仿宋" w:hAnsi="仿宋" w:eastAsia="仿宋" w:cs="仿宋"/>
          <w:color w:val="auto"/>
          <w:kern w:val="0"/>
          <w:sz w:val="24"/>
          <w:highlight w:val="none"/>
        </w:rPr>
        <w:t>担</w:t>
      </w:r>
      <w:r>
        <w:rPr>
          <w:rFonts w:hint="eastAsia" w:ascii="仿宋" w:hAnsi="仿宋" w:eastAsia="仿宋" w:cs="仿宋"/>
          <w:color w:val="auto"/>
          <w:kern w:val="0"/>
          <w:sz w:val="24"/>
          <w:highlight w:val="none"/>
          <w:u w:val="single"/>
          <w:lang w:val="zh-CN"/>
        </w:rPr>
        <w:t>XX工作内容</w:t>
      </w:r>
      <w:r>
        <w:rPr>
          <w:rFonts w:hint="eastAsia" w:ascii="仿宋" w:hAnsi="仿宋" w:eastAsia="仿宋" w:cs="仿宋"/>
          <w:color w:val="auto"/>
          <w:kern w:val="0"/>
          <w:sz w:val="24"/>
          <w:highlight w:val="none"/>
          <w:lang w:val="zh-CN"/>
        </w:rPr>
        <w:t>相应资质条件且不得再次分包；</w:t>
      </w:r>
    </w:p>
    <w:p w14:paraId="3DC022C2">
      <w:pPr>
        <w:pStyle w:val="3"/>
        <w:ind w:left="664" w:leftChars="316" w:firstLine="229" w:firstLineChars="95"/>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p>
    <w:p w14:paraId="084207DA">
      <w:pPr>
        <w:ind w:firstLine="305"/>
        <w:rPr>
          <w:rFonts w:hint="eastAsia" w:ascii="仿宋" w:hAnsi="仿宋" w:eastAsia="仿宋" w:cs="仿宋"/>
          <w:color w:val="auto"/>
          <w:highlight w:val="none"/>
        </w:rPr>
      </w:pPr>
      <w:r>
        <w:rPr>
          <w:rFonts w:hint="eastAsia" w:ascii="仿宋" w:hAnsi="仿宋" w:eastAsia="仿宋" w:cs="仿宋"/>
          <w:color w:val="auto"/>
          <w:highlight w:val="none"/>
          <w:lang w:val="zh-CN"/>
        </w:rPr>
        <w:t xml:space="preserve"> </w:t>
      </w:r>
    </w:p>
    <w:p w14:paraId="4DDEE505">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二、分包供应商中小企业合同份额（如果有）</w:t>
      </w:r>
    </w:p>
    <w:p w14:paraId="498ED1E1">
      <w:pPr>
        <w:snapToGrid w:val="0"/>
        <w:spacing w:line="360" w:lineRule="auto"/>
        <w:ind w:firstLine="576"/>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rPr>
        <w:t>1、</w:t>
      </w:r>
      <w:r>
        <w:rPr>
          <w:rFonts w:hint="eastAsia" w:ascii="仿宋" w:hAnsi="仿宋" w:eastAsia="仿宋" w:cs="仿宋"/>
          <w:color w:val="auto"/>
          <w:kern w:val="0"/>
          <w:sz w:val="24"/>
          <w:highlight w:val="none"/>
          <w:u w:val="single"/>
        </w:rPr>
        <w:t>（分包供应商X,……）提供的服务全部由小微企业承接，</w:t>
      </w:r>
      <w:r>
        <w:rPr>
          <w:rFonts w:hint="eastAsia" w:ascii="仿宋" w:hAnsi="仿宋" w:eastAsia="仿宋" w:cs="仿宋"/>
          <w:color w:val="auto"/>
          <w:kern w:val="0"/>
          <w:sz w:val="24"/>
          <w:highlight w:val="none"/>
        </w:rPr>
        <w:t>其合同份额占到合同总金额</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%以上</w:t>
      </w:r>
      <w:r>
        <w:rPr>
          <w:rFonts w:hint="eastAsia" w:ascii="仿宋" w:hAnsi="仿宋" w:eastAsia="仿宋" w:cs="仿宋"/>
          <w:color w:val="auto"/>
          <w:highlight w:val="none"/>
        </w:rPr>
        <w:t>。</w:t>
      </w:r>
      <w:r>
        <w:rPr>
          <w:rFonts w:hint="eastAsia" w:ascii="仿宋" w:hAnsi="仿宋" w:eastAsia="仿宋" w:cs="仿宋"/>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 w:hAnsi="仿宋" w:eastAsia="仿宋" w:cs="仿宋"/>
          <w:b/>
          <w:color w:val="auto"/>
          <w:sz w:val="24"/>
          <w:highlight w:val="none"/>
        </w:rPr>
        <w:t>拟享受以上价格扣除政策的，填写有关内容。</w:t>
      </w:r>
      <w:r>
        <w:rPr>
          <w:rFonts w:hint="eastAsia" w:ascii="仿宋" w:hAnsi="仿宋" w:eastAsia="仿宋" w:cs="仿宋"/>
          <w:b/>
          <w:color w:val="auto"/>
          <w:kern w:val="0"/>
          <w:sz w:val="24"/>
          <w:highlight w:val="none"/>
          <w:lang w:val="zh-CN"/>
        </w:rPr>
        <w:t>）</w:t>
      </w:r>
    </w:p>
    <w:p w14:paraId="31B0B49F">
      <w:pPr>
        <w:spacing w:line="360" w:lineRule="auto"/>
        <w:ind w:firstLine="480" w:firstLineChars="200"/>
        <w:rPr>
          <w:rFonts w:hint="eastAsia" w:ascii="仿宋" w:hAnsi="仿宋" w:eastAsia="仿宋" w:cs="仿宋"/>
          <w:b/>
          <w:bCs/>
          <w:color w:val="auto"/>
          <w:kern w:val="0"/>
          <w:sz w:val="24"/>
          <w:highlight w:val="none"/>
          <w:lang w:val="zh-CN"/>
        </w:rPr>
      </w:pPr>
      <w:r>
        <w:rPr>
          <w:rFonts w:hint="eastAsia" w:ascii="仿宋" w:hAnsi="仿宋" w:eastAsia="仿宋" w:cs="仿宋"/>
          <w:color w:val="auto"/>
          <w:sz w:val="24"/>
          <w:highlight w:val="none"/>
        </w:rPr>
        <w:t>2、中小企业合同金额达到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%，其中小微企业合同金额达到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w:t>
      </w:r>
      <w:r>
        <w:rPr>
          <w:rFonts w:hint="eastAsia" w:ascii="仿宋" w:hAnsi="仿宋" w:eastAsia="仿宋" w:cs="仿宋"/>
          <w:b/>
          <w:bCs/>
          <w:color w:val="auto"/>
          <w:kern w:val="0"/>
          <w:sz w:val="24"/>
          <w:highlight w:val="none"/>
          <w:lang w:val="zh-CN"/>
        </w:rPr>
        <w:t>（</w:t>
      </w:r>
      <w:r>
        <w:rPr>
          <w:rFonts w:hint="eastAsia" w:ascii="仿宋" w:hAnsi="仿宋" w:eastAsia="仿宋" w:cs="仿宋"/>
          <w:b/>
          <w:bCs/>
          <w:color w:val="auto"/>
          <w:sz w:val="24"/>
          <w:highlight w:val="none"/>
        </w:rPr>
        <w:t>要求合同分包形式参加的项目或采购包，供应商按磋商文件第一部分竞争性磋商邀请公告申请人的资格要求中规定的</w:t>
      </w:r>
      <w:r>
        <w:rPr>
          <w:rFonts w:hint="eastAsia" w:ascii="仿宋" w:hAnsi="仿宋" w:eastAsia="仿宋" w:cs="仿宋"/>
          <w:b/>
          <w:color w:val="auto"/>
          <w:kern w:val="0"/>
          <w:sz w:val="24"/>
          <w:highlight w:val="none"/>
          <w:lang w:val="zh-CN"/>
        </w:rPr>
        <w:t>分包意向协议</w:t>
      </w:r>
      <w:r>
        <w:rPr>
          <w:rFonts w:hint="eastAsia" w:ascii="仿宋" w:hAnsi="仿宋" w:eastAsia="仿宋" w:cs="仿宋"/>
          <w:b/>
          <w:bCs/>
          <w:color w:val="auto"/>
          <w:sz w:val="24"/>
          <w:highlight w:val="none"/>
        </w:rPr>
        <w:t>中中小企业、小微企业合同金额应当达到的比例要求填写。</w:t>
      </w:r>
      <w:r>
        <w:rPr>
          <w:rFonts w:hint="eastAsia" w:ascii="仿宋" w:hAnsi="仿宋" w:eastAsia="仿宋" w:cs="仿宋"/>
          <w:b/>
          <w:bCs/>
          <w:color w:val="auto"/>
          <w:kern w:val="0"/>
          <w:sz w:val="24"/>
          <w:highlight w:val="none"/>
          <w:lang w:val="zh-CN"/>
        </w:rPr>
        <w:t>）</w:t>
      </w:r>
    </w:p>
    <w:p w14:paraId="21C22D15">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三、分包工作履行期限、地点、方式</w:t>
      </w:r>
    </w:p>
    <w:p w14:paraId="5C9FA033">
      <w:pPr>
        <w:snapToGrid w:val="0"/>
        <w:spacing w:line="360" w:lineRule="auto"/>
        <w:ind w:firstLine="576"/>
        <w:rPr>
          <w:rFonts w:hint="eastAsia" w:ascii="仿宋" w:hAnsi="仿宋" w:eastAsia="仿宋" w:cs="仿宋"/>
          <w:color w:val="auto"/>
          <w:highlight w:val="none"/>
          <w:u w:val="single"/>
        </w:rPr>
      </w:pPr>
      <w:r>
        <w:rPr>
          <w:rFonts w:hint="eastAsia" w:ascii="仿宋" w:hAnsi="仿宋" w:eastAsia="仿宋" w:cs="仿宋"/>
          <w:color w:val="auto"/>
          <w:highlight w:val="none"/>
          <w:u w:val="single"/>
        </w:rPr>
        <w:t xml:space="preserve">                                                                                  </w:t>
      </w:r>
    </w:p>
    <w:p w14:paraId="78240640">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四、质量</w:t>
      </w:r>
    </w:p>
    <w:p w14:paraId="29551655">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28C4D4C0">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五、价款或者报酬</w:t>
      </w:r>
    </w:p>
    <w:p w14:paraId="755987F6">
      <w:pPr>
        <w:snapToGrid w:val="0"/>
        <w:spacing w:line="360" w:lineRule="auto"/>
        <w:ind w:left="573" w:leftChars="273"/>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5A16BE49">
      <w:pPr>
        <w:snapToGrid w:val="0"/>
        <w:spacing w:line="360" w:lineRule="auto"/>
        <w:ind w:left="573" w:leftChars="273"/>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六、违约责任</w:t>
      </w:r>
    </w:p>
    <w:p w14:paraId="6DDC523D">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5514E928">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七、争议解决的办法</w:t>
      </w:r>
    </w:p>
    <w:p w14:paraId="12F4A297">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4D967AAC">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八、其他</w:t>
      </w:r>
    </w:p>
    <w:p w14:paraId="429D2681">
      <w:pPr>
        <w:snapToGrid w:val="0"/>
        <w:spacing w:line="360" w:lineRule="auto"/>
        <w:ind w:left="5758" w:leftChars="342" w:hanging="5040" w:hangingChars="2100"/>
        <w:rPr>
          <w:rFonts w:hint="eastAsia" w:ascii="仿宋" w:hAnsi="仿宋" w:eastAsia="仿宋" w:cs="仿宋"/>
          <w:color w:val="auto"/>
          <w:kern w:val="0"/>
          <w:sz w:val="24"/>
          <w:highlight w:val="none"/>
          <w:lang w:val="zh-CN"/>
        </w:rPr>
      </w:pPr>
      <w:r>
        <w:rPr>
          <w:rFonts w:hint="eastAsia" w:ascii="仿宋" w:hAnsi="仿宋" w:eastAsia="仿宋" w:cs="仿宋"/>
          <w:color w:val="auto"/>
          <w:sz w:val="24"/>
          <w:highlight w:val="none"/>
        </w:rPr>
        <w:t>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 xml:space="preserve">  。                                           供应商名称(电子签名)：</w:t>
      </w:r>
    </w:p>
    <w:p w14:paraId="0381B1D6">
      <w:pPr>
        <w:snapToGrid w:val="0"/>
        <w:spacing w:line="360" w:lineRule="auto"/>
        <w:jc w:val="righ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分包供应商名称(电子签名/公章)：</w:t>
      </w:r>
    </w:p>
    <w:p w14:paraId="74707072">
      <w:pPr>
        <w:snapToGrid w:val="0"/>
        <w:spacing w:line="360" w:lineRule="auto"/>
        <w:ind w:firstLine="5760" w:firstLineChars="2400"/>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w:t>
      </w:r>
    </w:p>
    <w:p w14:paraId="4B4ECEEB">
      <w:pPr>
        <w:spacing w:line="360" w:lineRule="auto"/>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0DE7861B">
      <w:pPr>
        <w:widowControl/>
        <w:adjustRightInd/>
        <w:jc w:val="left"/>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br w:type="page"/>
      </w:r>
    </w:p>
    <w:p w14:paraId="4B84F75E">
      <w:pPr>
        <w:spacing w:line="360" w:lineRule="auto"/>
        <w:jc w:val="center"/>
        <w:rPr>
          <w:rFonts w:hint="eastAsia" w:ascii="仿宋" w:hAnsi="仿宋" w:eastAsia="仿宋" w:cs="仿宋"/>
          <w:b/>
          <w:color w:val="auto"/>
          <w:sz w:val="32"/>
          <w:szCs w:val="32"/>
          <w:highlight w:val="none"/>
        </w:rPr>
      </w:pPr>
      <w:r>
        <w:rPr>
          <w:rFonts w:hint="eastAsia" w:ascii="仿宋" w:hAnsi="仿宋" w:eastAsia="仿宋" w:cs="仿宋"/>
          <w:b/>
          <w:color w:val="auto"/>
          <w:kern w:val="0"/>
          <w:sz w:val="32"/>
          <w:szCs w:val="32"/>
          <w:highlight w:val="none"/>
          <w:lang w:val="zh-CN"/>
        </w:rPr>
        <w:t>五</w:t>
      </w:r>
      <w:r>
        <w:rPr>
          <w:rFonts w:hint="eastAsia" w:ascii="仿宋" w:hAnsi="仿宋" w:eastAsia="仿宋" w:cs="仿宋"/>
          <w:b/>
          <w:color w:val="auto"/>
          <w:sz w:val="32"/>
          <w:szCs w:val="32"/>
          <w:highlight w:val="none"/>
        </w:rPr>
        <w:t>、所有资信文件（复印件）</w:t>
      </w:r>
    </w:p>
    <w:p w14:paraId="66A5523B">
      <w:pPr>
        <w:spacing w:line="360" w:lineRule="auto"/>
        <w:jc w:val="center"/>
        <w:rPr>
          <w:rFonts w:hint="eastAsia" w:ascii="仿宋" w:hAnsi="仿宋" w:eastAsia="仿宋" w:cs="仿宋"/>
          <w:b/>
          <w:color w:val="auto"/>
          <w:sz w:val="32"/>
          <w:szCs w:val="32"/>
          <w:highlight w:val="none"/>
        </w:rPr>
      </w:pPr>
      <w:r>
        <w:rPr>
          <w:rFonts w:hint="eastAsia" w:ascii="仿宋" w:hAnsi="仿宋" w:eastAsia="仿宋" w:cs="仿宋"/>
          <w:color w:val="auto"/>
          <w:sz w:val="24"/>
          <w:highlight w:val="none"/>
        </w:rPr>
        <w:t>（由供应商根据采购需求及磋商文件要求编制）</w:t>
      </w:r>
    </w:p>
    <w:p w14:paraId="50E2B4E8">
      <w:pPr>
        <w:spacing w:line="360" w:lineRule="auto"/>
        <w:jc w:val="center"/>
        <w:rPr>
          <w:rFonts w:hint="eastAsia" w:ascii="仿宋" w:hAnsi="仿宋" w:eastAsia="仿宋" w:cs="仿宋"/>
          <w:b/>
          <w:color w:val="auto"/>
          <w:sz w:val="30"/>
          <w:szCs w:val="30"/>
          <w:highlight w:val="none"/>
        </w:rPr>
      </w:pPr>
    </w:p>
    <w:p w14:paraId="4B828414">
      <w:pPr>
        <w:snapToGrid w:val="0"/>
        <w:spacing w:line="360" w:lineRule="auto"/>
        <w:ind w:firstLine="5160" w:firstLineChars="215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供应商名称(电子签名)：</w:t>
      </w:r>
    </w:p>
    <w:p w14:paraId="26747AB8">
      <w:pPr>
        <w:snapToGrid w:val="0"/>
        <w:spacing w:line="360" w:lineRule="auto"/>
        <w:ind w:firstLine="5160" w:firstLineChars="215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 xml:space="preserve">：   年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w:t>
      </w:r>
    </w:p>
    <w:p w14:paraId="42177523">
      <w:pPr>
        <w:spacing w:line="360" w:lineRule="auto"/>
        <w:jc w:val="center"/>
        <w:rPr>
          <w:rFonts w:hint="eastAsia" w:ascii="仿宋" w:hAnsi="仿宋" w:eastAsia="仿宋" w:cs="仿宋"/>
          <w:b/>
          <w:color w:val="auto"/>
          <w:kern w:val="0"/>
          <w:sz w:val="32"/>
          <w:szCs w:val="32"/>
          <w:highlight w:val="none"/>
        </w:rPr>
      </w:pPr>
    </w:p>
    <w:p w14:paraId="21CEB6AC">
      <w:pPr>
        <w:spacing w:line="360" w:lineRule="auto"/>
        <w:jc w:val="center"/>
        <w:rPr>
          <w:rFonts w:hint="eastAsia" w:ascii="仿宋" w:hAnsi="仿宋" w:eastAsia="仿宋" w:cs="仿宋"/>
          <w:b/>
          <w:bCs/>
          <w:color w:val="auto"/>
          <w:sz w:val="32"/>
          <w:szCs w:val="32"/>
          <w:highlight w:val="none"/>
        </w:rPr>
      </w:pPr>
      <w:r>
        <w:rPr>
          <w:rFonts w:hint="eastAsia" w:ascii="仿宋" w:hAnsi="仿宋" w:eastAsia="仿宋" w:cs="仿宋"/>
          <w:b/>
          <w:color w:val="auto"/>
          <w:kern w:val="0"/>
          <w:sz w:val="32"/>
          <w:szCs w:val="32"/>
          <w:highlight w:val="none"/>
        </w:rPr>
        <w:t>六</w:t>
      </w:r>
      <w:r>
        <w:rPr>
          <w:rFonts w:hint="eastAsia" w:ascii="仿宋" w:hAnsi="仿宋" w:eastAsia="仿宋" w:cs="仿宋"/>
          <w:b/>
          <w:bCs/>
          <w:color w:val="auto"/>
          <w:sz w:val="32"/>
          <w:szCs w:val="32"/>
          <w:highlight w:val="none"/>
        </w:rPr>
        <w:t>、</w:t>
      </w:r>
      <w:r>
        <w:rPr>
          <w:rFonts w:hint="eastAsia" w:ascii="仿宋" w:hAnsi="仿宋" w:eastAsia="仿宋" w:cs="仿宋"/>
          <w:b/>
          <w:color w:val="auto"/>
          <w:kern w:val="0"/>
          <w:sz w:val="32"/>
          <w:szCs w:val="32"/>
          <w:highlight w:val="none"/>
          <w:lang w:val="zh-CN"/>
        </w:rPr>
        <w:t>主要业绩证明</w:t>
      </w:r>
    </w:p>
    <w:p w14:paraId="2ED09A4E">
      <w:pPr>
        <w:autoSpaceDE w:val="0"/>
        <w:autoSpaceDN w:val="0"/>
        <w:spacing w:line="360" w:lineRule="auto"/>
        <w:ind w:firstLine="12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附表 :相关项目建设业绩一览表</w:t>
      </w:r>
    </w:p>
    <w:tbl>
      <w:tblPr>
        <w:tblStyle w:val="61"/>
        <w:tblW w:w="9135" w:type="dxa"/>
        <w:tblInd w:w="108" w:type="dxa"/>
        <w:tblLayout w:type="fixed"/>
        <w:tblCellMar>
          <w:top w:w="0" w:type="dxa"/>
          <w:left w:w="108" w:type="dxa"/>
          <w:bottom w:w="0" w:type="dxa"/>
          <w:right w:w="108" w:type="dxa"/>
        </w:tblCellMar>
      </w:tblPr>
      <w:tblGrid>
        <w:gridCol w:w="1800"/>
        <w:gridCol w:w="951"/>
        <w:gridCol w:w="1356"/>
        <w:gridCol w:w="1143"/>
        <w:gridCol w:w="1155"/>
        <w:gridCol w:w="1515"/>
        <w:gridCol w:w="1215"/>
      </w:tblGrid>
      <w:tr w14:paraId="7C1B00E2">
        <w:tblPrEx>
          <w:tblCellMar>
            <w:top w:w="0" w:type="dxa"/>
            <w:left w:w="108" w:type="dxa"/>
            <w:bottom w:w="0" w:type="dxa"/>
            <w:right w:w="108" w:type="dxa"/>
          </w:tblCellMar>
        </w:tblPrEx>
        <w:trPr>
          <w:trHeight w:val="1177" w:hRule="atLeast"/>
        </w:trPr>
        <w:tc>
          <w:tcPr>
            <w:tcW w:w="1800" w:type="dxa"/>
            <w:tcBorders>
              <w:top w:val="single" w:color="auto" w:sz="6" w:space="0"/>
              <w:left w:val="single" w:color="auto" w:sz="6" w:space="0"/>
              <w:bottom w:val="single" w:color="auto" w:sz="6" w:space="0"/>
              <w:right w:val="single" w:color="auto" w:sz="6" w:space="0"/>
            </w:tcBorders>
            <w:vAlign w:val="center"/>
          </w:tcPr>
          <w:p w14:paraId="4F9A8C37">
            <w:pPr>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项目名称</w:t>
            </w:r>
          </w:p>
        </w:tc>
        <w:tc>
          <w:tcPr>
            <w:tcW w:w="951" w:type="dxa"/>
            <w:tcBorders>
              <w:top w:val="single" w:color="auto" w:sz="6" w:space="0"/>
              <w:left w:val="single" w:color="auto" w:sz="6" w:space="0"/>
              <w:bottom w:val="single" w:color="auto" w:sz="6" w:space="0"/>
              <w:right w:val="single" w:color="auto" w:sz="6" w:space="0"/>
            </w:tcBorders>
            <w:vAlign w:val="center"/>
          </w:tcPr>
          <w:p w14:paraId="179D734F">
            <w:pPr>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项目</w:t>
            </w:r>
          </w:p>
          <w:p w14:paraId="5E0D6A73">
            <w:pPr>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类型</w:t>
            </w:r>
          </w:p>
        </w:tc>
        <w:tc>
          <w:tcPr>
            <w:tcW w:w="1356" w:type="dxa"/>
            <w:tcBorders>
              <w:top w:val="single" w:color="auto" w:sz="6" w:space="0"/>
              <w:left w:val="single" w:color="auto" w:sz="6" w:space="0"/>
              <w:bottom w:val="single" w:color="auto" w:sz="6" w:space="0"/>
              <w:right w:val="single" w:color="auto" w:sz="6" w:space="0"/>
            </w:tcBorders>
            <w:vAlign w:val="center"/>
          </w:tcPr>
          <w:p w14:paraId="4F436E66">
            <w:pPr>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简要描述</w:t>
            </w:r>
          </w:p>
        </w:tc>
        <w:tc>
          <w:tcPr>
            <w:tcW w:w="1143" w:type="dxa"/>
            <w:tcBorders>
              <w:top w:val="single" w:color="auto" w:sz="6" w:space="0"/>
              <w:left w:val="single" w:color="auto" w:sz="6" w:space="0"/>
              <w:bottom w:val="single" w:color="auto" w:sz="6" w:space="0"/>
              <w:right w:val="single" w:color="auto" w:sz="6" w:space="0"/>
            </w:tcBorders>
            <w:vAlign w:val="center"/>
          </w:tcPr>
          <w:p w14:paraId="478BFD7D">
            <w:pPr>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项目</w:t>
            </w:r>
          </w:p>
          <w:p w14:paraId="59585FA9">
            <w:pPr>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投资</w:t>
            </w:r>
          </w:p>
          <w:p w14:paraId="50A52EC2">
            <w:pPr>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（万元）</w:t>
            </w:r>
          </w:p>
        </w:tc>
        <w:tc>
          <w:tcPr>
            <w:tcW w:w="1155" w:type="dxa"/>
            <w:tcBorders>
              <w:top w:val="single" w:color="auto" w:sz="6" w:space="0"/>
              <w:left w:val="single" w:color="auto" w:sz="6" w:space="0"/>
              <w:bottom w:val="single" w:color="auto" w:sz="6" w:space="0"/>
              <w:right w:val="single" w:color="auto" w:sz="6" w:space="0"/>
            </w:tcBorders>
            <w:vAlign w:val="center"/>
          </w:tcPr>
          <w:p w14:paraId="0E386D03">
            <w:pPr>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开竣工日期</w:t>
            </w:r>
          </w:p>
        </w:tc>
        <w:tc>
          <w:tcPr>
            <w:tcW w:w="1515" w:type="dxa"/>
            <w:tcBorders>
              <w:top w:val="single" w:color="auto" w:sz="6" w:space="0"/>
              <w:left w:val="single" w:color="auto" w:sz="6" w:space="0"/>
              <w:bottom w:val="single" w:color="auto" w:sz="6" w:space="0"/>
              <w:right w:val="single" w:color="auto" w:sz="6" w:space="0"/>
            </w:tcBorders>
            <w:vAlign w:val="center"/>
          </w:tcPr>
          <w:p w14:paraId="026DB79C">
            <w:pPr>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项目地址与建设单位联系电话</w:t>
            </w:r>
          </w:p>
        </w:tc>
        <w:tc>
          <w:tcPr>
            <w:tcW w:w="1215" w:type="dxa"/>
            <w:tcBorders>
              <w:top w:val="single" w:color="auto" w:sz="6" w:space="0"/>
              <w:left w:val="single" w:color="auto" w:sz="6" w:space="0"/>
              <w:bottom w:val="single" w:color="auto" w:sz="6" w:space="0"/>
              <w:right w:val="single" w:color="auto" w:sz="6" w:space="0"/>
            </w:tcBorders>
            <w:vAlign w:val="center"/>
          </w:tcPr>
          <w:p w14:paraId="6C0BE165">
            <w:pPr>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所在页码</w:t>
            </w:r>
          </w:p>
        </w:tc>
      </w:tr>
      <w:tr w14:paraId="19D7CED2">
        <w:tblPrEx>
          <w:tblCellMar>
            <w:top w:w="0" w:type="dxa"/>
            <w:left w:w="108" w:type="dxa"/>
            <w:bottom w:w="0" w:type="dxa"/>
            <w:right w:w="108" w:type="dxa"/>
          </w:tblCellMar>
        </w:tblPrEx>
        <w:trPr>
          <w:trHeight w:val="894" w:hRule="atLeast"/>
        </w:trPr>
        <w:tc>
          <w:tcPr>
            <w:tcW w:w="1800" w:type="dxa"/>
            <w:tcBorders>
              <w:top w:val="single" w:color="auto" w:sz="6" w:space="0"/>
              <w:left w:val="single" w:color="auto" w:sz="6" w:space="0"/>
              <w:bottom w:val="single" w:color="auto" w:sz="6" w:space="0"/>
              <w:right w:val="single" w:color="auto" w:sz="6" w:space="0"/>
            </w:tcBorders>
          </w:tcPr>
          <w:p w14:paraId="5D5970C3">
            <w:pPr>
              <w:autoSpaceDE w:val="0"/>
              <w:autoSpaceDN w:val="0"/>
              <w:spacing w:line="360" w:lineRule="auto"/>
              <w:rPr>
                <w:rFonts w:hint="eastAsia" w:ascii="仿宋" w:hAnsi="仿宋" w:eastAsia="仿宋" w:cs="仿宋"/>
                <w:color w:val="auto"/>
                <w:sz w:val="24"/>
                <w:highlight w:val="none"/>
              </w:rPr>
            </w:pPr>
          </w:p>
        </w:tc>
        <w:tc>
          <w:tcPr>
            <w:tcW w:w="951" w:type="dxa"/>
            <w:tcBorders>
              <w:top w:val="single" w:color="auto" w:sz="6" w:space="0"/>
              <w:left w:val="single" w:color="auto" w:sz="6" w:space="0"/>
              <w:bottom w:val="single" w:color="auto" w:sz="6" w:space="0"/>
              <w:right w:val="single" w:color="auto" w:sz="6" w:space="0"/>
            </w:tcBorders>
          </w:tcPr>
          <w:p w14:paraId="327AF0F9">
            <w:pPr>
              <w:autoSpaceDE w:val="0"/>
              <w:autoSpaceDN w:val="0"/>
              <w:spacing w:line="360" w:lineRule="auto"/>
              <w:rPr>
                <w:rFonts w:hint="eastAsia" w:ascii="仿宋" w:hAnsi="仿宋" w:eastAsia="仿宋" w:cs="仿宋"/>
                <w:color w:val="auto"/>
                <w:sz w:val="24"/>
                <w:highlight w:val="none"/>
              </w:rPr>
            </w:pPr>
          </w:p>
        </w:tc>
        <w:tc>
          <w:tcPr>
            <w:tcW w:w="1356" w:type="dxa"/>
            <w:tcBorders>
              <w:top w:val="single" w:color="auto" w:sz="6" w:space="0"/>
              <w:left w:val="single" w:color="auto" w:sz="6" w:space="0"/>
              <w:bottom w:val="single" w:color="auto" w:sz="6" w:space="0"/>
              <w:right w:val="single" w:color="auto" w:sz="6" w:space="0"/>
            </w:tcBorders>
          </w:tcPr>
          <w:p w14:paraId="2C35B69C">
            <w:pPr>
              <w:autoSpaceDE w:val="0"/>
              <w:autoSpaceDN w:val="0"/>
              <w:spacing w:line="360" w:lineRule="auto"/>
              <w:rPr>
                <w:rFonts w:hint="eastAsia" w:ascii="仿宋" w:hAnsi="仿宋" w:eastAsia="仿宋" w:cs="仿宋"/>
                <w:color w:val="auto"/>
                <w:sz w:val="24"/>
                <w:highlight w:val="none"/>
              </w:rPr>
            </w:pPr>
          </w:p>
        </w:tc>
        <w:tc>
          <w:tcPr>
            <w:tcW w:w="1143" w:type="dxa"/>
            <w:tcBorders>
              <w:top w:val="single" w:color="auto" w:sz="6" w:space="0"/>
              <w:left w:val="single" w:color="auto" w:sz="6" w:space="0"/>
              <w:bottom w:val="single" w:color="auto" w:sz="6" w:space="0"/>
              <w:right w:val="single" w:color="auto" w:sz="6" w:space="0"/>
            </w:tcBorders>
          </w:tcPr>
          <w:p w14:paraId="07EC8663">
            <w:pPr>
              <w:autoSpaceDE w:val="0"/>
              <w:autoSpaceDN w:val="0"/>
              <w:spacing w:line="360" w:lineRule="auto"/>
              <w:rPr>
                <w:rFonts w:hint="eastAsia" w:ascii="仿宋" w:hAnsi="仿宋" w:eastAsia="仿宋" w:cs="仿宋"/>
                <w:color w:val="auto"/>
                <w:sz w:val="24"/>
                <w:highlight w:val="none"/>
              </w:rPr>
            </w:pPr>
          </w:p>
        </w:tc>
        <w:tc>
          <w:tcPr>
            <w:tcW w:w="1155" w:type="dxa"/>
            <w:tcBorders>
              <w:top w:val="single" w:color="auto" w:sz="6" w:space="0"/>
              <w:left w:val="single" w:color="auto" w:sz="6" w:space="0"/>
              <w:bottom w:val="single" w:color="auto" w:sz="6" w:space="0"/>
              <w:right w:val="single" w:color="auto" w:sz="6" w:space="0"/>
            </w:tcBorders>
          </w:tcPr>
          <w:p w14:paraId="57225D2E">
            <w:pPr>
              <w:autoSpaceDE w:val="0"/>
              <w:autoSpaceDN w:val="0"/>
              <w:spacing w:line="360" w:lineRule="auto"/>
              <w:rPr>
                <w:rFonts w:hint="eastAsia" w:ascii="仿宋" w:hAnsi="仿宋" w:eastAsia="仿宋" w:cs="仿宋"/>
                <w:color w:val="auto"/>
                <w:sz w:val="24"/>
                <w:highlight w:val="none"/>
              </w:rPr>
            </w:pPr>
          </w:p>
        </w:tc>
        <w:tc>
          <w:tcPr>
            <w:tcW w:w="1515" w:type="dxa"/>
            <w:tcBorders>
              <w:top w:val="single" w:color="auto" w:sz="6" w:space="0"/>
              <w:left w:val="single" w:color="auto" w:sz="6" w:space="0"/>
              <w:bottom w:val="single" w:color="auto" w:sz="6" w:space="0"/>
              <w:right w:val="single" w:color="auto" w:sz="6" w:space="0"/>
            </w:tcBorders>
          </w:tcPr>
          <w:p w14:paraId="3E17D4BA">
            <w:pPr>
              <w:autoSpaceDE w:val="0"/>
              <w:autoSpaceDN w:val="0"/>
              <w:spacing w:line="360" w:lineRule="auto"/>
              <w:rPr>
                <w:rFonts w:hint="eastAsia" w:ascii="仿宋" w:hAnsi="仿宋" w:eastAsia="仿宋" w:cs="仿宋"/>
                <w:color w:val="auto"/>
                <w:sz w:val="24"/>
                <w:highlight w:val="none"/>
              </w:rPr>
            </w:pPr>
          </w:p>
        </w:tc>
        <w:tc>
          <w:tcPr>
            <w:tcW w:w="1215" w:type="dxa"/>
            <w:tcBorders>
              <w:top w:val="single" w:color="auto" w:sz="6" w:space="0"/>
              <w:left w:val="single" w:color="auto" w:sz="6" w:space="0"/>
              <w:bottom w:val="single" w:color="auto" w:sz="6" w:space="0"/>
              <w:right w:val="single" w:color="auto" w:sz="6" w:space="0"/>
            </w:tcBorders>
          </w:tcPr>
          <w:p w14:paraId="1B504BD3">
            <w:pPr>
              <w:autoSpaceDE w:val="0"/>
              <w:autoSpaceDN w:val="0"/>
              <w:spacing w:line="360" w:lineRule="auto"/>
              <w:rPr>
                <w:rFonts w:hint="eastAsia" w:ascii="仿宋" w:hAnsi="仿宋" w:eastAsia="仿宋" w:cs="仿宋"/>
                <w:color w:val="auto"/>
                <w:sz w:val="24"/>
                <w:highlight w:val="none"/>
              </w:rPr>
            </w:pPr>
          </w:p>
        </w:tc>
      </w:tr>
      <w:tr w14:paraId="7CB7AE0D">
        <w:tblPrEx>
          <w:tblCellMar>
            <w:top w:w="0" w:type="dxa"/>
            <w:left w:w="108" w:type="dxa"/>
            <w:bottom w:w="0" w:type="dxa"/>
            <w:right w:w="108" w:type="dxa"/>
          </w:tblCellMar>
        </w:tblPrEx>
        <w:trPr>
          <w:trHeight w:val="920" w:hRule="atLeast"/>
        </w:trPr>
        <w:tc>
          <w:tcPr>
            <w:tcW w:w="1800" w:type="dxa"/>
            <w:tcBorders>
              <w:top w:val="single" w:color="auto" w:sz="6" w:space="0"/>
              <w:left w:val="single" w:color="auto" w:sz="6" w:space="0"/>
              <w:bottom w:val="single" w:color="auto" w:sz="6" w:space="0"/>
              <w:right w:val="single" w:color="auto" w:sz="6" w:space="0"/>
            </w:tcBorders>
          </w:tcPr>
          <w:p w14:paraId="5BD4E63D">
            <w:pPr>
              <w:autoSpaceDE w:val="0"/>
              <w:autoSpaceDN w:val="0"/>
              <w:spacing w:line="360" w:lineRule="auto"/>
              <w:rPr>
                <w:rFonts w:hint="eastAsia" w:ascii="仿宋" w:hAnsi="仿宋" w:eastAsia="仿宋" w:cs="仿宋"/>
                <w:color w:val="auto"/>
                <w:sz w:val="24"/>
                <w:highlight w:val="none"/>
              </w:rPr>
            </w:pPr>
          </w:p>
        </w:tc>
        <w:tc>
          <w:tcPr>
            <w:tcW w:w="951" w:type="dxa"/>
            <w:tcBorders>
              <w:top w:val="single" w:color="auto" w:sz="6" w:space="0"/>
              <w:left w:val="single" w:color="auto" w:sz="6" w:space="0"/>
              <w:bottom w:val="single" w:color="auto" w:sz="6" w:space="0"/>
              <w:right w:val="single" w:color="auto" w:sz="6" w:space="0"/>
            </w:tcBorders>
          </w:tcPr>
          <w:p w14:paraId="5ECFF211">
            <w:pPr>
              <w:autoSpaceDE w:val="0"/>
              <w:autoSpaceDN w:val="0"/>
              <w:spacing w:line="360" w:lineRule="auto"/>
              <w:rPr>
                <w:rFonts w:hint="eastAsia" w:ascii="仿宋" w:hAnsi="仿宋" w:eastAsia="仿宋" w:cs="仿宋"/>
                <w:color w:val="auto"/>
                <w:sz w:val="24"/>
                <w:highlight w:val="none"/>
              </w:rPr>
            </w:pPr>
          </w:p>
        </w:tc>
        <w:tc>
          <w:tcPr>
            <w:tcW w:w="1356" w:type="dxa"/>
            <w:tcBorders>
              <w:top w:val="single" w:color="auto" w:sz="6" w:space="0"/>
              <w:left w:val="single" w:color="auto" w:sz="6" w:space="0"/>
              <w:bottom w:val="single" w:color="auto" w:sz="6" w:space="0"/>
              <w:right w:val="single" w:color="auto" w:sz="6" w:space="0"/>
            </w:tcBorders>
          </w:tcPr>
          <w:p w14:paraId="5BE49512">
            <w:pPr>
              <w:autoSpaceDE w:val="0"/>
              <w:autoSpaceDN w:val="0"/>
              <w:spacing w:line="360" w:lineRule="auto"/>
              <w:rPr>
                <w:rFonts w:hint="eastAsia" w:ascii="仿宋" w:hAnsi="仿宋" w:eastAsia="仿宋" w:cs="仿宋"/>
                <w:color w:val="auto"/>
                <w:sz w:val="24"/>
                <w:highlight w:val="none"/>
              </w:rPr>
            </w:pPr>
          </w:p>
        </w:tc>
        <w:tc>
          <w:tcPr>
            <w:tcW w:w="1143" w:type="dxa"/>
            <w:tcBorders>
              <w:top w:val="single" w:color="auto" w:sz="6" w:space="0"/>
              <w:left w:val="single" w:color="auto" w:sz="6" w:space="0"/>
              <w:bottom w:val="single" w:color="auto" w:sz="6" w:space="0"/>
              <w:right w:val="single" w:color="auto" w:sz="6" w:space="0"/>
            </w:tcBorders>
          </w:tcPr>
          <w:p w14:paraId="0888BE8F">
            <w:pPr>
              <w:autoSpaceDE w:val="0"/>
              <w:autoSpaceDN w:val="0"/>
              <w:spacing w:line="360" w:lineRule="auto"/>
              <w:rPr>
                <w:rFonts w:hint="eastAsia" w:ascii="仿宋" w:hAnsi="仿宋" w:eastAsia="仿宋" w:cs="仿宋"/>
                <w:color w:val="auto"/>
                <w:sz w:val="24"/>
                <w:highlight w:val="none"/>
              </w:rPr>
            </w:pPr>
          </w:p>
        </w:tc>
        <w:tc>
          <w:tcPr>
            <w:tcW w:w="1155" w:type="dxa"/>
            <w:tcBorders>
              <w:top w:val="single" w:color="auto" w:sz="6" w:space="0"/>
              <w:left w:val="single" w:color="auto" w:sz="6" w:space="0"/>
              <w:bottom w:val="single" w:color="auto" w:sz="6" w:space="0"/>
              <w:right w:val="single" w:color="auto" w:sz="6" w:space="0"/>
            </w:tcBorders>
          </w:tcPr>
          <w:p w14:paraId="54EFB6EA">
            <w:pPr>
              <w:autoSpaceDE w:val="0"/>
              <w:autoSpaceDN w:val="0"/>
              <w:spacing w:line="360" w:lineRule="auto"/>
              <w:rPr>
                <w:rFonts w:hint="eastAsia" w:ascii="仿宋" w:hAnsi="仿宋" w:eastAsia="仿宋" w:cs="仿宋"/>
                <w:color w:val="auto"/>
                <w:sz w:val="24"/>
                <w:highlight w:val="none"/>
              </w:rPr>
            </w:pPr>
          </w:p>
        </w:tc>
        <w:tc>
          <w:tcPr>
            <w:tcW w:w="1515" w:type="dxa"/>
            <w:tcBorders>
              <w:top w:val="single" w:color="auto" w:sz="6" w:space="0"/>
              <w:left w:val="single" w:color="auto" w:sz="6" w:space="0"/>
              <w:bottom w:val="single" w:color="auto" w:sz="6" w:space="0"/>
              <w:right w:val="single" w:color="auto" w:sz="6" w:space="0"/>
            </w:tcBorders>
          </w:tcPr>
          <w:p w14:paraId="6C4359B5">
            <w:pPr>
              <w:autoSpaceDE w:val="0"/>
              <w:autoSpaceDN w:val="0"/>
              <w:spacing w:line="360" w:lineRule="auto"/>
              <w:rPr>
                <w:rFonts w:hint="eastAsia" w:ascii="仿宋" w:hAnsi="仿宋" w:eastAsia="仿宋" w:cs="仿宋"/>
                <w:color w:val="auto"/>
                <w:sz w:val="24"/>
                <w:highlight w:val="none"/>
              </w:rPr>
            </w:pPr>
          </w:p>
        </w:tc>
        <w:tc>
          <w:tcPr>
            <w:tcW w:w="1215" w:type="dxa"/>
            <w:tcBorders>
              <w:top w:val="single" w:color="auto" w:sz="6" w:space="0"/>
              <w:left w:val="single" w:color="auto" w:sz="6" w:space="0"/>
              <w:bottom w:val="single" w:color="auto" w:sz="6" w:space="0"/>
              <w:right w:val="single" w:color="auto" w:sz="6" w:space="0"/>
            </w:tcBorders>
          </w:tcPr>
          <w:p w14:paraId="75DE72D3">
            <w:pPr>
              <w:autoSpaceDE w:val="0"/>
              <w:autoSpaceDN w:val="0"/>
              <w:spacing w:line="360" w:lineRule="auto"/>
              <w:rPr>
                <w:rFonts w:hint="eastAsia" w:ascii="仿宋" w:hAnsi="仿宋" w:eastAsia="仿宋" w:cs="仿宋"/>
                <w:color w:val="auto"/>
                <w:sz w:val="24"/>
                <w:highlight w:val="none"/>
              </w:rPr>
            </w:pPr>
          </w:p>
        </w:tc>
      </w:tr>
      <w:tr w14:paraId="1DB53B76">
        <w:tblPrEx>
          <w:tblCellMar>
            <w:top w:w="0" w:type="dxa"/>
            <w:left w:w="108" w:type="dxa"/>
            <w:bottom w:w="0" w:type="dxa"/>
            <w:right w:w="108" w:type="dxa"/>
          </w:tblCellMar>
        </w:tblPrEx>
        <w:trPr>
          <w:trHeight w:val="933" w:hRule="atLeast"/>
        </w:trPr>
        <w:tc>
          <w:tcPr>
            <w:tcW w:w="1800" w:type="dxa"/>
            <w:tcBorders>
              <w:top w:val="single" w:color="auto" w:sz="6" w:space="0"/>
              <w:left w:val="single" w:color="auto" w:sz="6" w:space="0"/>
              <w:bottom w:val="single" w:color="auto" w:sz="6" w:space="0"/>
              <w:right w:val="single" w:color="auto" w:sz="6" w:space="0"/>
            </w:tcBorders>
          </w:tcPr>
          <w:p w14:paraId="587D4601">
            <w:pPr>
              <w:autoSpaceDE w:val="0"/>
              <w:autoSpaceDN w:val="0"/>
              <w:spacing w:line="360" w:lineRule="auto"/>
              <w:rPr>
                <w:rFonts w:hint="eastAsia" w:ascii="仿宋" w:hAnsi="仿宋" w:eastAsia="仿宋" w:cs="仿宋"/>
                <w:color w:val="auto"/>
                <w:sz w:val="24"/>
                <w:highlight w:val="none"/>
              </w:rPr>
            </w:pPr>
          </w:p>
        </w:tc>
        <w:tc>
          <w:tcPr>
            <w:tcW w:w="951" w:type="dxa"/>
            <w:tcBorders>
              <w:top w:val="single" w:color="auto" w:sz="6" w:space="0"/>
              <w:left w:val="single" w:color="auto" w:sz="6" w:space="0"/>
              <w:bottom w:val="single" w:color="auto" w:sz="6" w:space="0"/>
              <w:right w:val="single" w:color="auto" w:sz="6" w:space="0"/>
            </w:tcBorders>
          </w:tcPr>
          <w:p w14:paraId="4F066687">
            <w:pPr>
              <w:autoSpaceDE w:val="0"/>
              <w:autoSpaceDN w:val="0"/>
              <w:spacing w:line="360" w:lineRule="auto"/>
              <w:rPr>
                <w:rFonts w:hint="eastAsia" w:ascii="仿宋" w:hAnsi="仿宋" w:eastAsia="仿宋" w:cs="仿宋"/>
                <w:color w:val="auto"/>
                <w:sz w:val="24"/>
                <w:highlight w:val="none"/>
              </w:rPr>
            </w:pPr>
          </w:p>
        </w:tc>
        <w:tc>
          <w:tcPr>
            <w:tcW w:w="1356" w:type="dxa"/>
            <w:tcBorders>
              <w:top w:val="single" w:color="auto" w:sz="6" w:space="0"/>
              <w:left w:val="single" w:color="auto" w:sz="6" w:space="0"/>
              <w:bottom w:val="single" w:color="auto" w:sz="6" w:space="0"/>
              <w:right w:val="single" w:color="auto" w:sz="6" w:space="0"/>
            </w:tcBorders>
          </w:tcPr>
          <w:p w14:paraId="226A1B3F">
            <w:pPr>
              <w:autoSpaceDE w:val="0"/>
              <w:autoSpaceDN w:val="0"/>
              <w:spacing w:line="360" w:lineRule="auto"/>
              <w:rPr>
                <w:rFonts w:hint="eastAsia" w:ascii="仿宋" w:hAnsi="仿宋" w:eastAsia="仿宋" w:cs="仿宋"/>
                <w:color w:val="auto"/>
                <w:sz w:val="24"/>
                <w:highlight w:val="none"/>
              </w:rPr>
            </w:pPr>
          </w:p>
        </w:tc>
        <w:tc>
          <w:tcPr>
            <w:tcW w:w="1143" w:type="dxa"/>
            <w:tcBorders>
              <w:top w:val="single" w:color="auto" w:sz="6" w:space="0"/>
              <w:left w:val="single" w:color="auto" w:sz="6" w:space="0"/>
              <w:bottom w:val="single" w:color="auto" w:sz="6" w:space="0"/>
              <w:right w:val="single" w:color="auto" w:sz="6" w:space="0"/>
            </w:tcBorders>
          </w:tcPr>
          <w:p w14:paraId="326A1433">
            <w:pPr>
              <w:autoSpaceDE w:val="0"/>
              <w:autoSpaceDN w:val="0"/>
              <w:spacing w:line="360" w:lineRule="auto"/>
              <w:rPr>
                <w:rFonts w:hint="eastAsia" w:ascii="仿宋" w:hAnsi="仿宋" w:eastAsia="仿宋" w:cs="仿宋"/>
                <w:color w:val="auto"/>
                <w:sz w:val="24"/>
                <w:highlight w:val="none"/>
              </w:rPr>
            </w:pPr>
          </w:p>
        </w:tc>
        <w:tc>
          <w:tcPr>
            <w:tcW w:w="1155" w:type="dxa"/>
            <w:tcBorders>
              <w:top w:val="single" w:color="auto" w:sz="6" w:space="0"/>
              <w:left w:val="single" w:color="auto" w:sz="6" w:space="0"/>
              <w:bottom w:val="single" w:color="auto" w:sz="6" w:space="0"/>
              <w:right w:val="single" w:color="auto" w:sz="6" w:space="0"/>
            </w:tcBorders>
          </w:tcPr>
          <w:p w14:paraId="49D1C3B4">
            <w:pPr>
              <w:autoSpaceDE w:val="0"/>
              <w:autoSpaceDN w:val="0"/>
              <w:spacing w:line="360" w:lineRule="auto"/>
              <w:rPr>
                <w:rFonts w:hint="eastAsia" w:ascii="仿宋" w:hAnsi="仿宋" w:eastAsia="仿宋" w:cs="仿宋"/>
                <w:color w:val="auto"/>
                <w:sz w:val="24"/>
                <w:highlight w:val="none"/>
              </w:rPr>
            </w:pPr>
          </w:p>
        </w:tc>
        <w:tc>
          <w:tcPr>
            <w:tcW w:w="1515" w:type="dxa"/>
            <w:tcBorders>
              <w:top w:val="single" w:color="auto" w:sz="6" w:space="0"/>
              <w:left w:val="single" w:color="auto" w:sz="6" w:space="0"/>
              <w:bottom w:val="single" w:color="auto" w:sz="6" w:space="0"/>
              <w:right w:val="single" w:color="auto" w:sz="6" w:space="0"/>
            </w:tcBorders>
          </w:tcPr>
          <w:p w14:paraId="1F263B1A">
            <w:pPr>
              <w:autoSpaceDE w:val="0"/>
              <w:autoSpaceDN w:val="0"/>
              <w:spacing w:line="360" w:lineRule="auto"/>
              <w:rPr>
                <w:rFonts w:hint="eastAsia" w:ascii="仿宋" w:hAnsi="仿宋" w:eastAsia="仿宋" w:cs="仿宋"/>
                <w:color w:val="auto"/>
                <w:sz w:val="24"/>
                <w:highlight w:val="none"/>
              </w:rPr>
            </w:pPr>
          </w:p>
        </w:tc>
        <w:tc>
          <w:tcPr>
            <w:tcW w:w="1215" w:type="dxa"/>
            <w:tcBorders>
              <w:top w:val="single" w:color="auto" w:sz="6" w:space="0"/>
              <w:left w:val="single" w:color="auto" w:sz="6" w:space="0"/>
              <w:bottom w:val="single" w:color="auto" w:sz="6" w:space="0"/>
              <w:right w:val="single" w:color="auto" w:sz="6" w:space="0"/>
            </w:tcBorders>
          </w:tcPr>
          <w:p w14:paraId="7CCF4CB2">
            <w:pPr>
              <w:autoSpaceDE w:val="0"/>
              <w:autoSpaceDN w:val="0"/>
              <w:spacing w:line="360" w:lineRule="auto"/>
              <w:rPr>
                <w:rFonts w:hint="eastAsia" w:ascii="仿宋" w:hAnsi="仿宋" w:eastAsia="仿宋" w:cs="仿宋"/>
                <w:color w:val="auto"/>
                <w:sz w:val="24"/>
                <w:highlight w:val="none"/>
              </w:rPr>
            </w:pPr>
          </w:p>
        </w:tc>
      </w:tr>
      <w:tr w14:paraId="59C351A6">
        <w:tblPrEx>
          <w:tblCellMar>
            <w:top w:w="0" w:type="dxa"/>
            <w:left w:w="108" w:type="dxa"/>
            <w:bottom w:w="0" w:type="dxa"/>
            <w:right w:w="108" w:type="dxa"/>
          </w:tblCellMar>
        </w:tblPrEx>
        <w:trPr>
          <w:trHeight w:val="933" w:hRule="atLeast"/>
        </w:trPr>
        <w:tc>
          <w:tcPr>
            <w:tcW w:w="1800" w:type="dxa"/>
            <w:tcBorders>
              <w:top w:val="single" w:color="auto" w:sz="6" w:space="0"/>
              <w:left w:val="single" w:color="auto" w:sz="6" w:space="0"/>
              <w:bottom w:val="single" w:color="auto" w:sz="6" w:space="0"/>
              <w:right w:val="single" w:color="auto" w:sz="6" w:space="0"/>
            </w:tcBorders>
          </w:tcPr>
          <w:p w14:paraId="2B42B145">
            <w:pPr>
              <w:autoSpaceDE w:val="0"/>
              <w:autoSpaceDN w:val="0"/>
              <w:spacing w:line="360" w:lineRule="auto"/>
              <w:rPr>
                <w:rFonts w:hint="eastAsia" w:ascii="仿宋" w:hAnsi="仿宋" w:eastAsia="仿宋" w:cs="仿宋"/>
                <w:color w:val="auto"/>
                <w:sz w:val="24"/>
                <w:highlight w:val="none"/>
              </w:rPr>
            </w:pPr>
          </w:p>
        </w:tc>
        <w:tc>
          <w:tcPr>
            <w:tcW w:w="951" w:type="dxa"/>
            <w:tcBorders>
              <w:top w:val="single" w:color="auto" w:sz="6" w:space="0"/>
              <w:left w:val="single" w:color="auto" w:sz="6" w:space="0"/>
              <w:bottom w:val="single" w:color="auto" w:sz="6" w:space="0"/>
              <w:right w:val="single" w:color="auto" w:sz="6" w:space="0"/>
            </w:tcBorders>
          </w:tcPr>
          <w:p w14:paraId="153DAF32">
            <w:pPr>
              <w:autoSpaceDE w:val="0"/>
              <w:autoSpaceDN w:val="0"/>
              <w:spacing w:line="360" w:lineRule="auto"/>
              <w:rPr>
                <w:rFonts w:hint="eastAsia" w:ascii="仿宋" w:hAnsi="仿宋" w:eastAsia="仿宋" w:cs="仿宋"/>
                <w:color w:val="auto"/>
                <w:sz w:val="24"/>
                <w:highlight w:val="none"/>
              </w:rPr>
            </w:pPr>
          </w:p>
        </w:tc>
        <w:tc>
          <w:tcPr>
            <w:tcW w:w="1356" w:type="dxa"/>
            <w:tcBorders>
              <w:top w:val="single" w:color="auto" w:sz="6" w:space="0"/>
              <w:left w:val="single" w:color="auto" w:sz="6" w:space="0"/>
              <w:bottom w:val="single" w:color="auto" w:sz="6" w:space="0"/>
              <w:right w:val="single" w:color="auto" w:sz="6" w:space="0"/>
            </w:tcBorders>
          </w:tcPr>
          <w:p w14:paraId="5313CE18">
            <w:pPr>
              <w:autoSpaceDE w:val="0"/>
              <w:autoSpaceDN w:val="0"/>
              <w:spacing w:line="360" w:lineRule="auto"/>
              <w:rPr>
                <w:rFonts w:hint="eastAsia" w:ascii="仿宋" w:hAnsi="仿宋" w:eastAsia="仿宋" w:cs="仿宋"/>
                <w:color w:val="auto"/>
                <w:sz w:val="24"/>
                <w:highlight w:val="none"/>
              </w:rPr>
            </w:pPr>
          </w:p>
        </w:tc>
        <w:tc>
          <w:tcPr>
            <w:tcW w:w="1143" w:type="dxa"/>
            <w:tcBorders>
              <w:top w:val="single" w:color="auto" w:sz="6" w:space="0"/>
              <w:left w:val="single" w:color="auto" w:sz="6" w:space="0"/>
              <w:bottom w:val="single" w:color="auto" w:sz="6" w:space="0"/>
              <w:right w:val="single" w:color="auto" w:sz="6" w:space="0"/>
            </w:tcBorders>
          </w:tcPr>
          <w:p w14:paraId="6ED9F5E8">
            <w:pPr>
              <w:autoSpaceDE w:val="0"/>
              <w:autoSpaceDN w:val="0"/>
              <w:spacing w:line="360" w:lineRule="auto"/>
              <w:rPr>
                <w:rFonts w:hint="eastAsia" w:ascii="仿宋" w:hAnsi="仿宋" w:eastAsia="仿宋" w:cs="仿宋"/>
                <w:color w:val="auto"/>
                <w:sz w:val="24"/>
                <w:highlight w:val="none"/>
              </w:rPr>
            </w:pPr>
          </w:p>
        </w:tc>
        <w:tc>
          <w:tcPr>
            <w:tcW w:w="1155" w:type="dxa"/>
            <w:tcBorders>
              <w:top w:val="single" w:color="auto" w:sz="6" w:space="0"/>
              <w:left w:val="single" w:color="auto" w:sz="6" w:space="0"/>
              <w:bottom w:val="single" w:color="auto" w:sz="6" w:space="0"/>
              <w:right w:val="single" w:color="auto" w:sz="6" w:space="0"/>
            </w:tcBorders>
          </w:tcPr>
          <w:p w14:paraId="766BA86C">
            <w:pPr>
              <w:autoSpaceDE w:val="0"/>
              <w:autoSpaceDN w:val="0"/>
              <w:spacing w:line="360" w:lineRule="auto"/>
              <w:rPr>
                <w:rFonts w:hint="eastAsia" w:ascii="仿宋" w:hAnsi="仿宋" w:eastAsia="仿宋" w:cs="仿宋"/>
                <w:color w:val="auto"/>
                <w:sz w:val="24"/>
                <w:highlight w:val="none"/>
              </w:rPr>
            </w:pPr>
          </w:p>
        </w:tc>
        <w:tc>
          <w:tcPr>
            <w:tcW w:w="1515" w:type="dxa"/>
            <w:tcBorders>
              <w:top w:val="single" w:color="auto" w:sz="6" w:space="0"/>
              <w:left w:val="single" w:color="auto" w:sz="6" w:space="0"/>
              <w:bottom w:val="single" w:color="auto" w:sz="6" w:space="0"/>
              <w:right w:val="single" w:color="auto" w:sz="6" w:space="0"/>
            </w:tcBorders>
          </w:tcPr>
          <w:p w14:paraId="69427F68">
            <w:pPr>
              <w:autoSpaceDE w:val="0"/>
              <w:autoSpaceDN w:val="0"/>
              <w:spacing w:line="360" w:lineRule="auto"/>
              <w:rPr>
                <w:rFonts w:hint="eastAsia" w:ascii="仿宋" w:hAnsi="仿宋" w:eastAsia="仿宋" w:cs="仿宋"/>
                <w:color w:val="auto"/>
                <w:sz w:val="24"/>
                <w:highlight w:val="none"/>
              </w:rPr>
            </w:pPr>
          </w:p>
        </w:tc>
        <w:tc>
          <w:tcPr>
            <w:tcW w:w="1215" w:type="dxa"/>
            <w:tcBorders>
              <w:top w:val="single" w:color="auto" w:sz="6" w:space="0"/>
              <w:left w:val="single" w:color="auto" w:sz="6" w:space="0"/>
              <w:bottom w:val="single" w:color="auto" w:sz="6" w:space="0"/>
              <w:right w:val="single" w:color="auto" w:sz="6" w:space="0"/>
            </w:tcBorders>
          </w:tcPr>
          <w:p w14:paraId="00E3C19A">
            <w:pPr>
              <w:autoSpaceDE w:val="0"/>
              <w:autoSpaceDN w:val="0"/>
              <w:spacing w:line="360" w:lineRule="auto"/>
              <w:rPr>
                <w:rFonts w:hint="eastAsia" w:ascii="仿宋" w:hAnsi="仿宋" w:eastAsia="仿宋" w:cs="仿宋"/>
                <w:color w:val="auto"/>
                <w:sz w:val="24"/>
                <w:highlight w:val="none"/>
              </w:rPr>
            </w:pPr>
          </w:p>
        </w:tc>
      </w:tr>
      <w:tr w14:paraId="378EFB0F">
        <w:tblPrEx>
          <w:tblCellMar>
            <w:top w:w="0" w:type="dxa"/>
            <w:left w:w="108" w:type="dxa"/>
            <w:bottom w:w="0" w:type="dxa"/>
            <w:right w:w="108" w:type="dxa"/>
          </w:tblCellMar>
        </w:tblPrEx>
        <w:trPr>
          <w:trHeight w:val="927" w:hRule="atLeast"/>
        </w:trPr>
        <w:tc>
          <w:tcPr>
            <w:tcW w:w="1800" w:type="dxa"/>
            <w:tcBorders>
              <w:top w:val="single" w:color="auto" w:sz="6" w:space="0"/>
              <w:left w:val="single" w:color="auto" w:sz="6" w:space="0"/>
              <w:bottom w:val="single" w:color="auto" w:sz="6" w:space="0"/>
              <w:right w:val="single" w:color="auto" w:sz="6" w:space="0"/>
            </w:tcBorders>
          </w:tcPr>
          <w:p w14:paraId="2335253D">
            <w:pPr>
              <w:autoSpaceDE w:val="0"/>
              <w:autoSpaceDN w:val="0"/>
              <w:spacing w:line="360" w:lineRule="auto"/>
              <w:rPr>
                <w:rFonts w:hint="eastAsia" w:ascii="仿宋" w:hAnsi="仿宋" w:eastAsia="仿宋" w:cs="仿宋"/>
                <w:color w:val="auto"/>
                <w:sz w:val="24"/>
                <w:highlight w:val="none"/>
              </w:rPr>
            </w:pPr>
          </w:p>
        </w:tc>
        <w:tc>
          <w:tcPr>
            <w:tcW w:w="951" w:type="dxa"/>
            <w:tcBorders>
              <w:top w:val="single" w:color="auto" w:sz="6" w:space="0"/>
              <w:left w:val="single" w:color="auto" w:sz="6" w:space="0"/>
              <w:bottom w:val="single" w:color="auto" w:sz="6" w:space="0"/>
              <w:right w:val="single" w:color="auto" w:sz="6" w:space="0"/>
            </w:tcBorders>
          </w:tcPr>
          <w:p w14:paraId="17D7ED4C">
            <w:pPr>
              <w:autoSpaceDE w:val="0"/>
              <w:autoSpaceDN w:val="0"/>
              <w:spacing w:line="360" w:lineRule="auto"/>
              <w:rPr>
                <w:rFonts w:hint="eastAsia" w:ascii="仿宋" w:hAnsi="仿宋" w:eastAsia="仿宋" w:cs="仿宋"/>
                <w:color w:val="auto"/>
                <w:sz w:val="24"/>
                <w:highlight w:val="none"/>
              </w:rPr>
            </w:pPr>
          </w:p>
        </w:tc>
        <w:tc>
          <w:tcPr>
            <w:tcW w:w="1356" w:type="dxa"/>
            <w:tcBorders>
              <w:top w:val="single" w:color="auto" w:sz="6" w:space="0"/>
              <w:left w:val="single" w:color="auto" w:sz="6" w:space="0"/>
              <w:bottom w:val="single" w:color="auto" w:sz="6" w:space="0"/>
              <w:right w:val="single" w:color="auto" w:sz="6" w:space="0"/>
            </w:tcBorders>
          </w:tcPr>
          <w:p w14:paraId="010597A2">
            <w:pPr>
              <w:autoSpaceDE w:val="0"/>
              <w:autoSpaceDN w:val="0"/>
              <w:spacing w:line="360" w:lineRule="auto"/>
              <w:rPr>
                <w:rFonts w:hint="eastAsia" w:ascii="仿宋" w:hAnsi="仿宋" w:eastAsia="仿宋" w:cs="仿宋"/>
                <w:color w:val="auto"/>
                <w:sz w:val="24"/>
                <w:highlight w:val="none"/>
              </w:rPr>
            </w:pPr>
          </w:p>
        </w:tc>
        <w:tc>
          <w:tcPr>
            <w:tcW w:w="1143" w:type="dxa"/>
            <w:tcBorders>
              <w:top w:val="single" w:color="auto" w:sz="6" w:space="0"/>
              <w:left w:val="single" w:color="auto" w:sz="6" w:space="0"/>
              <w:bottom w:val="single" w:color="auto" w:sz="6" w:space="0"/>
              <w:right w:val="single" w:color="auto" w:sz="6" w:space="0"/>
            </w:tcBorders>
          </w:tcPr>
          <w:p w14:paraId="1F8B64F8">
            <w:pPr>
              <w:autoSpaceDE w:val="0"/>
              <w:autoSpaceDN w:val="0"/>
              <w:spacing w:line="360" w:lineRule="auto"/>
              <w:rPr>
                <w:rFonts w:hint="eastAsia" w:ascii="仿宋" w:hAnsi="仿宋" w:eastAsia="仿宋" w:cs="仿宋"/>
                <w:color w:val="auto"/>
                <w:sz w:val="24"/>
                <w:highlight w:val="none"/>
              </w:rPr>
            </w:pPr>
          </w:p>
        </w:tc>
        <w:tc>
          <w:tcPr>
            <w:tcW w:w="1155" w:type="dxa"/>
            <w:tcBorders>
              <w:top w:val="single" w:color="auto" w:sz="6" w:space="0"/>
              <w:left w:val="single" w:color="auto" w:sz="6" w:space="0"/>
              <w:bottom w:val="single" w:color="auto" w:sz="6" w:space="0"/>
              <w:right w:val="single" w:color="auto" w:sz="6" w:space="0"/>
            </w:tcBorders>
          </w:tcPr>
          <w:p w14:paraId="1565C47D">
            <w:pPr>
              <w:autoSpaceDE w:val="0"/>
              <w:autoSpaceDN w:val="0"/>
              <w:spacing w:line="360" w:lineRule="auto"/>
              <w:rPr>
                <w:rFonts w:hint="eastAsia" w:ascii="仿宋" w:hAnsi="仿宋" w:eastAsia="仿宋" w:cs="仿宋"/>
                <w:color w:val="auto"/>
                <w:sz w:val="24"/>
                <w:highlight w:val="none"/>
              </w:rPr>
            </w:pPr>
          </w:p>
        </w:tc>
        <w:tc>
          <w:tcPr>
            <w:tcW w:w="1515" w:type="dxa"/>
            <w:tcBorders>
              <w:top w:val="single" w:color="auto" w:sz="6" w:space="0"/>
              <w:left w:val="single" w:color="auto" w:sz="6" w:space="0"/>
              <w:bottom w:val="single" w:color="auto" w:sz="6" w:space="0"/>
              <w:right w:val="single" w:color="auto" w:sz="6" w:space="0"/>
            </w:tcBorders>
          </w:tcPr>
          <w:p w14:paraId="124416C3">
            <w:pPr>
              <w:autoSpaceDE w:val="0"/>
              <w:autoSpaceDN w:val="0"/>
              <w:spacing w:line="360" w:lineRule="auto"/>
              <w:rPr>
                <w:rFonts w:hint="eastAsia" w:ascii="仿宋" w:hAnsi="仿宋" w:eastAsia="仿宋" w:cs="仿宋"/>
                <w:color w:val="auto"/>
                <w:sz w:val="24"/>
                <w:highlight w:val="none"/>
              </w:rPr>
            </w:pPr>
          </w:p>
        </w:tc>
        <w:tc>
          <w:tcPr>
            <w:tcW w:w="1215" w:type="dxa"/>
            <w:tcBorders>
              <w:top w:val="single" w:color="auto" w:sz="6" w:space="0"/>
              <w:left w:val="single" w:color="auto" w:sz="6" w:space="0"/>
              <w:bottom w:val="single" w:color="auto" w:sz="6" w:space="0"/>
              <w:right w:val="single" w:color="auto" w:sz="6" w:space="0"/>
            </w:tcBorders>
          </w:tcPr>
          <w:p w14:paraId="79DAD92E">
            <w:pPr>
              <w:autoSpaceDE w:val="0"/>
              <w:autoSpaceDN w:val="0"/>
              <w:spacing w:line="360" w:lineRule="auto"/>
              <w:rPr>
                <w:rFonts w:hint="eastAsia" w:ascii="仿宋" w:hAnsi="仿宋" w:eastAsia="仿宋" w:cs="仿宋"/>
                <w:color w:val="auto"/>
                <w:sz w:val="24"/>
                <w:highlight w:val="none"/>
              </w:rPr>
            </w:pPr>
          </w:p>
        </w:tc>
      </w:tr>
    </w:tbl>
    <w:p w14:paraId="065D4577">
      <w:pPr>
        <w:autoSpaceDE w:val="0"/>
        <w:autoSpaceDN w:val="0"/>
        <w:spacing w:line="360" w:lineRule="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注：供应商可按上述的格式自行编制，须随表提交相应的合同复印件和用户单位验收证明并注明所在文件页码。</w:t>
      </w:r>
    </w:p>
    <w:p w14:paraId="410879B4">
      <w:pPr>
        <w:autoSpaceDE w:val="0"/>
        <w:autoSpaceDN w:val="0"/>
        <w:spacing w:line="360" w:lineRule="auto"/>
        <w:rPr>
          <w:rFonts w:hint="eastAsia" w:ascii="仿宋" w:hAnsi="仿宋" w:eastAsia="仿宋" w:cs="仿宋"/>
          <w:color w:val="auto"/>
          <w:sz w:val="24"/>
          <w:highlight w:val="none"/>
        </w:rPr>
      </w:pPr>
    </w:p>
    <w:p w14:paraId="290782B1">
      <w:pPr>
        <w:autoSpaceDE w:val="0"/>
        <w:autoSpaceDN w:val="0"/>
        <w:spacing w:line="360" w:lineRule="auto"/>
        <w:ind w:firstLine="5280" w:firstLineChars="2200"/>
        <w:rPr>
          <w:rFonts w:hint="eastAsia" w:ascii="仿宋" w:hAnsi="仿宋" w:eastAsia="仿宋" w:cs="仿宋"/>
          <w:color w:val="auto"/>
          <w:kern w:val="0"/>
          <w:sz w:val="24"/>
          <w:highlight w:val="none"/>
        </w:rPr>
      </w:pPr>
    </w:p>
    <w:p w14:paraId="0C25F6A4">
      <w:pPr>
        <w:autoSpaceDE w:val="0"/>
        <w:autoSpaceDN w:val="0"/>
        <w:spacing w:line="360" w:lineRule="auto"/>
        <w:ind w:firstLine="5280" w:firstLineChars="2200"/>
        <w:rPr>
          <w:rFonts w:hint="eastAsia" w:ascii="仿宋" w:hAnsi="仿宋" w:eastAsia="仿宋" w:cs="仿宋"/>
          <w:color w:val="auto"/>
          <w:kern w:val="0"/>
          <w:sz w:val="24"/>
          <w:highlight w:val="none"/>
        </w:rPr>
      </w:pPr>
    </w:p>
    <w:p w14:paraId="11EC4A0E">
      <w:pPr>
        <w:autoSpaceDE w:val="0"/>
        <w:autoSpaceDN w:val="0"/>
        <w:spacing w:line="360" w:lineRule="auto"/>
        <w:ind w:firstLine="4560" w:firstLineChars="19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供应商名称（</w:t>
      </w:r>
      <w:r>
        <w:rPr>
          <w:rFonts w:hint="eastAsia" w:ascii="仿宋" w:hAnsi="仿宋" w:eastAsia="仿宋" w:cs="仿宋"/>
          <w:color w:val="auto"/>
          <w:kern w:val="0"/>
          <w:sz w:val="24"/>
          <w:highlight w:val="none"/>
          <w:lang w:val="zh-CN"/>
        </w:rPr>
        <w:t>电子签名</w:t>
      </w:r>
      <w:r>
        <w:rPr>
          <w:rFonts w:hint="eastAsia" w:ascii="仿宋" w:hAnsi="仿宋" w:eastAsia="仿宋" w:cs="仿宋"/>
          <w:color w:val="auto"/>
          <w:kern w:val="0"/>
          <w:sz w:val="24"/>
          <w:highlight w:val="none"/>
        </w:rPr>
        <w:t xml:space="preserve">）：                       </w:t>
      </w:r>
    </w:p>
    <w:p w14:paraId="11898F46">
      <w:pPr>
        <w:spacing w:line="360" w:lineRule="auto"/>
        <w:rPr>
          <w:rFonts w:hint="eastAsia" w:ascii="仿宋" w:hAnsi="仿宋" w:eastAsia="仿宋" w:cs="仿宋"/>
          <w:b/>
          <w:bCs/>
          <w:color w:val="auto"/>
          <w:sz w:val="24"/>
          <w:highlight w:val="none"/>
        </w:rPr>
      </w:pPr>
      <w:r>
        <w:rPr>
          <w:rFonts w:hint="eastAsia" w:ascii="仿宋" w:hAnsi="仿宋" w:eastAsia="仿宋" w:cs="仿宋"/>
          <w:color w:val="auto"/>
          <w:kern w:val="0"/>
          <w:sz w:val="24"/>
          <w:highlight w:val="none"/>
        </w:rPr>
        <w:t xml:space="preserve">                                      日期：  年  月   日</w:t>
      </w:r>
    </w:p>
    <w:p w14:paraId="2305513B">
      <w:pPr>
        <w:spacing w:line="360" w:lineRule="auto"/>
        <w:jc w:val="center"/>
        <w:rPr>
          <w:rFonts w:hint="eastAsia" w:ascii="仿宋" w:hAnsi="仿宋" w:eastAsia="仿宋" w:cs="仿宋"/>
          <w:b/>
          <w:bCs/>
          <w:color w:val="auto"/>
          <w:sz w:val="32"/>
          <w:szCs w:val="32"/>
          <w:highlight w:val="none"/>
        </w:rPr>
      </w:pPr>
    </w:p>
    <w:p w14:paraId="3149C468">
      <w:pPr>
        <w:spacing w:line="360" w:lineRule="auto"/>
        <w:jc w:val="center"/>
        <w:rPr>
          <w:rFonts w:hint="eastAsia" w:ascii="仿宋" w:hAnsi="仿宋" w:eastAsia="仿宋" w:cs="仿宋"/>
          <w:b/>
          <w:color w:val="auto"/>
          <w:kern w:val="0"/>
          <w:sz w:val="32"/>
          <w:szCs w:val="32"/>
          <w:highlight w:val="none"/>
          <w:lang w:val="zh-CN"/>
        </w:rPr>
      </w:pPr>
      <w:r>
        <w:rPr>
          <w:rFonts w:hint="eastAsia" w:ascii="仿宋" w:hAnsi="仿宋" w:eastAsia="仿宋" w:cs="仿宋"/>
          <w:b/>
          <w:bCs/>
          <w:color w:val="auto"/>
          <w:sz w:val="32"/>
          <w:szCs w:val="32"/>
          <w:highlight w:val="none"/>
        </w:rPr>
        <w:t>七、关于</w:t>
      </w:r>
      <w:r>
        <w:rPr>
          <w:rFonts w:hint="eastAsia" w:ascii="仿宋" w:hAnsi="仿宋" w:eastAsia="仿宋" w:cs="仿宋"/>
          <w:b/>
          <w:color w:val="auto"/>
          <w:kern w:val="0"/>
          <w:sz w:val="32"/>
          <w:szCs w:val="32"/>
          <w:highlight w:val="none"/>
          <w:lang w:val="zh-CN"/>
        </w:rPr>
        <w:t>对磋商文件中有关条款的拒绝声明</w:t>
      </w:r>
    </w:p>
    <w:p w14:paraId="798E1D87">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（由供应商根据采购需求自行编制）</w:t>
      </w:r>
    </w:p>
    <w:p w14:paraId="1F328B84">
      <w:pPr>
        <w:spacing w:line="360" w:lineRule="auto"/>
        <w:rPr>
          <w:rFonts w:hint="eastAsia" w:ascii="仿宋" w:hAnsi="仿宋" w:eastAsia="仿宋" w:cs="仿宋"/>
          <w:color w:val="auto"/>
          <w:sz w:val="24"/>
          <w:highlight w:val="none"/>
        </w:rPr>
      </w:pPr>
    </w:p>
    <w:p w14:paraId="0E23C835">
      <w:pPr>
        <w:autoSpaceDE w:val="0"/>
        <w:autoSpaceDN w:val="0"/>
        <w:spacing w:line="360" w:lineRule="auto"/>
        <w:ind w:firstLine="4560" w:firstLineChars="19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供应商名称（</w:t>
      </w:r>
      <w:r>
        <w:rPr>
          <w:rFonts w:hint="eastAsia" w:ascii="仿宋" w:hAnsi="仿宋" w:eastAsia="仿宋" w:cs="仿宋"/>
          <w:color w:val="auto"/>
          <w:kern w:val="0"/>
          <w:sz w:val="24"/>
          <w:highlight w:val="none"/>
          <w:lang w:val="zh-CN"/>
        </w:rPr>
        <w:t>电子签名</w:t>
      </w:r>
      <w:r>
        <w:rPr>
          <w:rFonts w:hint="eastAsia" w:ascii="仿宋" w:hAnsi="仿宋" w:eastAsia="仿宋" w:cs="仿宋"/>
          <w:color w:val="auto"/>
          <w:kern w:val="0"/>
          <w:sz w:val="24"/>
          <w:highlight w:val="none"/>
        </w:rPr>
        <w:t xml:space="preserve">）：                       </w:t>
      </w:r>
    </w:p>
    <w:p w14:paraId="6B109EAC">
      <w:pPr>
        <w:spacing w:line="360" w:lineRule="auto"/>
        <w:rPr>
          <w:rFonts w:hint="eastAsia" w:ascii="仿宋" w:hAnsi="仿宋" w:eastAsia="仿宋" w:cs="仿宋"/>
          <w:b/>
          <w:bCs/>
          <w:color w:val="auto"/>
          <w:sz w:val="24"/>
          <w:highlight w:val="none"/>
        </w:rPr>
      </w:pPr>
      <w:r>
        <w:rPr>
          <w:rFonts w:hint="eastAsia" w:ascii="仿宋" w:hAnsi="仿宋" w:eastAsia="仿宋" w:cs="仿宋"/>
          <w:color w:val="auto"/>
          <w:kern w:val="0"/>
          <w:sz w:val="24"/>
          <w:highlight w:val="none"/>
        </w:rPr>
        <w:t xml:space="preserve">                                      日期：  年  月   日</w:t>
      </w:r>
    </w:p>
    <w:p w14:paraId="4B862E90">
      <w:pPr>
        <w:spacing w:line="360" w:lineRule="auto"/>
        <w:jc w:val="center"/>
        <w:rPr>
          <w:rFonts w:hint="eastAsia" w:ascii="仿宋" w:hAnsi="仿宋" w:eastAsia="仿宋" w:cs="仿宋"/>
          <w:b/>
          <w:bCs/>
          <w:color w:val="auto"/>
          <w:sz w:val="32"/>
          <w:szCs w:val="32"/>
          <w:highlight w:val="none"/>
        </w:rPr>
      </w:pPr>
    </w:p>
    <w:p w14:paraId="104ACB19">
      <w:pPr>
        <w:spacing w:line="360" w:lineRule="auto"/>
        <w:jc w:val="center"/>
        <w:rPr>
          <w:rFonts w:hint="eastAsia" w:ascii="仿宋" w:hAnsi="仿宋" w:eastAsia="仿宋" w:cs="仿宋"/>
          <w:b/>
          <w:bCs/>
          <w:color w:val="auto"/>
          <w:sz w:val="32"/>
          <w:szCs w:val="32"/>
          <w:highlight w:val="none"/>
        </w:rPr>
      </w:pPr>
    </w:p>
    <w:p w14:paraId="326ECE2A">
      <w:pPr>
        <w:spacing w:line="360" w:lineRule="auto"/>
        <w:jc w:val="center"/>
        <w:rPr>
          <w:rFonts w:hint="eastAsia" w:ascii="仿宋" w:hAnsi="仿宋" w:eastAsia="仿宋" w:cs="仿宋"/>
          <w:b/>
          <w:bCs/>
          <w:color w:val="auto"/>
          <w:sz w:val="32"/>
          <w:szCs w:val="32"/>
          <w:highlight w:val="none"/>
        </w:rPr>
      </w:pPr>
    </w:p>
    <w:p w14:paraId="1477B81D">
      <w:pPr>
        <w:spacing w:line="360" w:lineRule="auto"/>
        <w:jc w:val="center"/>
        <w:rPr>
          <w:rFonts w:hint="eastAsia" w:ascii="仿宋" w:hAnsi="仿宋" w:eastAsia="仿宋" w:cs="仿宋"/>
          <w:b/>
          <w:bCs/>
          <w:color w:val="auto"/>
          <w:sz w:val="32"/>
          <w:szCs w:val="32"/>
          <w:highlight w:val="none"/>
        </w:rPr>
      </w:pPr>
    </w:p>
    <w:p w14:paraId="598BB9C8">
      <w:pPr>
        <w:spacing w:line="360" w:lineRule="auto"/>
        <w:jc w:val="center"/>
        <w:rPr>
          <w:rFonts w:hint="eastAsia" w:ascii="仿宋" w:hAnsi="仿宋" w:eastAsia="仿宋" w:cs="仿宋"/>
          <w:b/>
          <w:color w:val="auto"/>
          <w:kern w:val="0"/>
          <w:sz w:val="32"/>
          <w:szCs w:val="32"/>
          <w:highlight w:val="none"/>
          <w:lang w:val="zh-CN"/>
        </w:rPr>
      </w:pPr>
      <w:r>
        <w:rPr>
          <w:rFonts w:hint="eastAsia" w:ascii="仿宋" w:hAnsi="仿宋" w:eastAsia="仿宋" w:cs="仿宋"/>
          <w:b/>
          <w:bCs/>
          <w:color w:val="auto"/>
          <w:sz w:val="32"/>
          <w:szCs w:val="32"/>
          <w:highlight w:val="none"/>
        </w:rPr>
        <w:t>八、认为需要的</w:t>
      </w:r>
      <w:r>
        <w:rPr>
          <w:rFonts w:hint="eastAsia" w:ascii="仿宋" w:hAnsi="仿宋" w:eastAsia="仿宋" w:cs="仿宋"/>
          <w:b/>
          <w:color w:val="auto"/>
          <w:kern w:val="0"/>
          <w:sz w:val="32"/>
          <w:szCs w:val="32"/>
          <w:highlight w:val="none"/>
          <w:lang w:val="zh-CN"/>
        </w:rPr>
        <w:t>其他商务文件或说明</w:t>
      </w:r>
    </w:p>
    <w:p w14:paraId="46D4584C">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（由供应商根据采购需求自行编制）</w:t>
      </w:r>
    </w:p>
    <w:p w14:paraId="23F9030A">
      <w:pPr>
        <w:spacing w:line="360" w:lineRule="auto"/>
        <w:jc w:val="center"/>
        <w:rPr>
          <w:rFonts w:hint="eastAsia" w:ascii="仿宋" w:hAnsi="仿宋" w:eastAsia="仿宋" w:cs="仿宋"/>
          <w:color w:val="auto"/>
          <w:sz w:val="24"/>
          <w:highlight w:val="none"/>
        </w:rPr>
      </w:pPr>
    </w:p>
    <w:p w14:paraId="1D53C4BA">
      <w:pPr>
        <w:spacing w:line="360" w:lineRule="auto"/>
        <w:rPr>
          <w:rFonts w:hint="eastAsia" w:ascii="仿宋" w:hAnsi="仿宋" w:eastAsia="仿宋" w:cs="仿宋"/>
          <w:color w:val="auto"/>
          <w:sz w:val="24"/>
          <w:highlight w:val="none"/>
        </w:rPr>
      </w:pPr>
    </w:p>
    <w:p w14:paraId="4F5DAFEE">
      <w:pPr>
        <w:autoSpaceDE w:val="0"/>
        <w:autoSpaceDN w:val="0"/>
        <w:spacing w:line="360" w:lineRule="auto"/>
        <w:ind w:firstLine="4560" w:firstLineChars="19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供应商名称（</w:t>
      </w:r>
      <w:r>
        <w:rPr>
          <w:rFonts w:hint="eastAsia" w:ascii="仿宋" w:hAnsi="仿宋" w:eastAsia="仿宋" w:cs="仿宋"/>
          <w:color w:val="auto"/>
          <w:kern w:val="0"/>
          <w:sz w:val="24"/>
          <w:highlight w:val="none"/>
          <w:lang w:val="zh-CN"/>
        </w:rPr>
        <w:t>电子签名</w:t>
      </w:r>
      <w:r>
        <w:rPr>
          <w:rFonts w:hint="eastAsia" w:ascii="仿宋" w:hAnsi="仿宋" w:eastAsia="仿宋" w:cs="仿宋"/>
          <w:color w:val="auto"/>
          <w:kern w:val="0"/>
          <w:sz w:val="24"/>
          <w:highlight w:val="none"/>
        </w:rPr>
        <w:t xml:space="preserve">）：                       </w:t>
      </w:r>
    </w:p>
    <w:p w14:paraId="5ABAFD5D">
      <w:pPr>
        <w:spacing w:line="360" w:lineRule="auto"/>
        <w:rPr>
          <w:rFonts w:hint="eastAsia" w:ascii="仿宋" w:hAnsi="仿宋" w:eastAsia="仿宋" w:cs="仿宋"/>
          <w:b/>
          <w:bCs/>
          <w:color w:val="auto"/>
          <w:sz w:val="24"/>
          <w:highlight w:val="none"/>
        </w:rPr>
      </w:pPr>
      <w:r>
        <w:rPr>
          <w:rFonts w:hint="eastAsia" w:ascii="仿宋" w:hAnsi="仿宋" w:eastAsia="仿宋" w:cs="仿宋"/>
          <w:color w:val="auto"/>
          <w:kern w:val="0"/>
          <w:sz w:val="24"/>
          <w:highlight w:val="none"/>
        </w:rPr>
        <w:t xml:space="preserve">                                      日期：  年  月   日</w:t>
      </w:r>
    </w:p>
    <w:p w14:paraId="5305B5D6">
      <w:pPr>
        <w:spacing w:line="360" w:lineRule="auto"/>
        <w:jc w:val="center"/>
        <w:rPr>
          <w:rFonts w:hint="eastAsia" w:ascii="仿宋" w:hAnsi="仿宋" w:eastAsia="仿宋" w:cs="仿宋"/>
          <w:b/>
          <w:bCs/>
          <w:color w:val="auto"/>
          <w:sz w:val="32"/>
          <w:szCs w:val="32"/>
          <w:highlight w:val="none"/>
        </w:rPr>
      </w:pPr>
    </w:p>
    <w:p w14:paraId="642CD98F">
      <w:pPr>
        <w:spacing w:line="360" w:lineRule="auto"/>
        <w:rPr>
          <w:rFonts w:hint="eastAsia" w:ascii="仿宋" w:hAnsi="仿宋" w:eastAsia="仿宋" w:cs="仿宋"/>
          <w:b/>
          <w:bCs/>
          <w:color w:val="auto"/>
          <w:kern w:val="0"/>
          <w:sz w:val="24"/>
          <w:highlight w:val="none"/>
        </w:rPr>
      </w:pPr>
    </w:p>
    <w:p w14:paraId="7B3FB293">
      <w:pPr>
        <w:widowControl/>
        <w:adjustRightInd/>
        <w:jc w:val="left"/>
        <w:rPr>
          <w:rFonts w:hint="eastAsia" w:ascii="仿宋" w:hAnsi="仿宋" w:eastAsia="仿宋" w:cs="仿宋"/>
          <w:b/>
          <w:color w:val="auto"/>
          <w:sz w:val="32"/>
          <w:szCs w:val="32"/>
          <w:highlight w:val="none"/>
        </w:rPr>
      </w:pPr>
      <w:r>
        <w:rPr>
          <w:rFonts w:hint="eastAsia" w:ascii="仿宋" w:hAnsi="仿宋" w:eastAsia="仿宋" w:cs="仿宋"/>
          <w:color w:val="auto"/>
          <w:highlight w:val="none"/>
        </w:rPr>
        <w:br w:type="page"/>
      </w:r>
    </w:p>
    <w:p w14:paraId="7A86C40B">
      <w:pPr>
        <w:spacing w:line="360" w:lineRule="auto"/>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九、技术解决方案</w:t>
      </w:r>
    </w:p>
    <w:p w14:paraId="0A45C899">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（由供应商根据采购需求及磋商文件要求编制）</w:t>
      </w:r>
    </w:p>
    <w:p w14:paraId="1ED8BA46">
      <w:pPr>
        <w:spacing w:line="360" w:lineRule="auto"/>
        <w:jc w:val="center"/>
        <w:rPr>
          <w:rFonts w:hint="eastAsia" w:ascii="仿宋" w:hAnsi="仿宋" w:eastAsia="仿宋" w:cs="仿宋"/>
          <w:color w:val="auto"/>
          <w:sz w:val="24"/>
          <w:highlight w:val="none"/>
        </w:rPr>
      </w:pPr>
    </w:p>
    <w:p w14:paraId="7F656C81">
      <w:pPr>
        <w:autoSpaceDE w:val="0"/>
        <w:autoSpaceDN w:val="0"/>
        <w:spacing w:line="360" w:lineRule="auto"/>
        <w:rPr>
          <w:rFonts w:hint="eastAsia" w:ascii="仿宋" w:hAnsi="仿宋" w:eastAsia="仿宋" w:cs="仿宋"/>
          <w:color w:val="auto"/>
          <w:kern w:val="0"/>
          <w:sz w:val="24"/>
          <w:highlight w:val="none"/>
        </w:rPr>
      </w:pPr>
    </w:p>
    <w:p w14:paraId="7A0C0559">
      <w:pPr>
        <w:autoSpaceDE w:val="0"/>
        <w:autoSpaceDN w:val="0"/>
        <w:spacing w:line="360" w:lineRule="auto"/>
        <w:ind w:firstLine="4560" w:firstLineChars="19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供应商名称（</w:t>
      </w:r>
      <w:r>
        <w:rPr>
          <w:rFonts w:hint="eastAsia" w:ascii="仿宋" w:hAnsi="仿宋" w:eastAsia="仿宋" w:cs="仿宋"/>
          <w:color w:val="auto"/>
          <w:kern w:val="0"/>
          <w:sz w:val="24"/>
          <w:highlight w:val="none"/>
          <w:lang w:val="zh-CN"/>
        </w:rPr>
        <w:t>电子签名</w:t>
      </w:r>
      <w:r>
        <w:rPr>
          <w:rFonts w:hint="eastAsia" w:ascii="仿宋" w:hAnsi="仿宋" w:eastAsia="仿宋" w:cs="仿宋"/>
          <w:color w:val="auto"/>
          <w:kern w:val="0"/>
          <w:sz w:val="24"/>
          <w:highlight w:val="none"/>
        </w:rPr>
        <w:t xml:space="preserve">）：                       </w:t>
      </w:r>
    </w:p>
    <w:p w14:paraId="268F83CE">
      <w:pPr>
        <w:spacing w:line="360" w:lineRule="auto"/>
        <w:rPr>
          <w:rFonts w:hint="eastAsia" w:ascii="仿宋" w:hAnsi="仿宋" w:eastAsia="仿宋" w:cs="仿宋"/>
          <w:b/>
          <w:bCs/>
          <w:color w:val="auto"/>
          <w:sz w:val="24"/>
          <w:highlight w:val="none"/>
        </w:rPr>
      </w:pPr>
      <w:r>
        <w:rPr>
          <w:rFonts w:hint="eastAsia" w:ascii="仿宋" w:hAnsi="仿宋" w:eastAsia="仿宋" w:cs="仿宋"/>
          <w:color w:val="auto"/>
          <w:kern w:val="0"/>
          <w:sz w:val="24"/>
          <w:highlight w:val="none"/>
        </w:rPr>
        <w:t xml:space="preserve">                                      日期：  年  月   日</w:t>
      </w:r>
    </w:p>
    <w:p w14:paraId="640B87CF">
      <w:pPr>
        <w:spacing w:line="360" w:lineRule="auto"/>
        <w:jc w:val="center"/>
        <w:rPr>
          <w:rFonts w:hint="eastAsia" w:ascii="仿宋" w:hAnsi="仿宋" w:eastAsia="仿宋" w:cs="仿宋"/>
          <w:b/>
          <w:bCs/>
          <w:color w:val="auto"/>
          <w:sz w:val="32"/>
          <w:szCs w:val="32"/>
          <w:highlight w:val="none"/>
        </w:rPr>
      </w:pPr>
    </w:p>
    <w:p w14:paraId="157CDC5F">
      <w:pPr>
        <w:tabs>
          <w:tab w:val="left" w:pos="2790"/>
          <w:tab w:val="left" w:pos="4230"/>
        </w:tabs>
        <w:autoSpaceDE w:val="0"/>
        <w:autoSpaceDN w:val="0"/>
        <w:spacing w:line="360" w:lineRule="auto"/>
        <w:ind w:right="1400"/>
        <w:jc w:val="center"/>
        <w:rPr>
          <w:rFonts w:hint="eastAsia" w:ascii="仿宋" w:hAnsi="仿宋" w:eastAsia="仿宋" w:cs="仿宋"/>
          <w:b/>
          <w:bCs/>
          <w:color w:val="auto"/>
          <w:kern w:val="0"/>
          <w:sz w:val="24"/>
          <w:highlight w:val="none"/>
          <w:lang w:val="zh-CN"/>
        </w:rPr>
      </w:pPr>
      <w:r>
        <w:rPr>
          <w:rFonts w:hint="eastAsia" w:ascii="仿宋" w:hAnsi="仿宋" w:eastAsia="仿宋" w:cs="仿宋"/>
          <w:b/>
          <w:bCs/>
          <w:color w:val="auto"/>
          <w:kern w:val="0"/>
          <w:sz w:val="24"/>
          <w:highlight w:val="none"/>
          <w:lang w:val="zh-CN"/>
        </w:rPr>
        <w:t xml:space="preserve">       </w:t>
      </w:r>
    </w:p>
    <w:p w14:paraId="045A73DA">
      <w:pPr>
        <w:snapToGrid w:val="0"/>
        <w:spacing w:line="360" w:lineRule="auto"/>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响应产品规格配置清单</w:t>
      </w:r>
    </w:p>
    <w:tbl>
      <w:tblPr>
        <w:tblStyle w:val="61"/>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531"/>
        <w:gridCol w:w="2160"/>
        <w:gridCol w:w="2340"/>
        <w:gridCol w:w="1080"/>
        <w:gridCol w:w="1332"/>
      </w:tblGrid>
      <w:tr w14:paraId="41B4E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737" w:type="dxa"/>
            <w:vAlign w:val="center"/>
          </w:tcPr>
          <w:p w14:paraId="121634C5">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531" w:type="dxa"/>
            <w:vAlign w:val="center"/>
          </w:tcPr>
          <w:p w14:paraId="70675D67">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设备名称</w:t>
            </w:r>
          </w:p>
        </w:tc>
        <w:tc>
          <w:tcPr>
            <w:tcW w:w="2160" w:type="dxa"/>
            <w:vAlign w:val="center"/>
          </w:tcPr>
          <w:p w14:paraId="34095E91">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响应品牌及型号</w:t>
            </w:r>
          </w:p>
        </w:tc>
        <w:tc>
          <w:tcPr>
            <w:tcW w:w="2340" w:type="dxa"/>
            <w:vAlign w:val="center"/>
          </w:tcPr>
          <w:p w14:paraId="220274C6">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规格配置详细说明</w:t>
            </w:r>
          </w:p>
        </w:tc>
        <w:tc>
          <w:tcPr>
            <w:tcW w:w="1080" w:type="dxa"/>
            <w:vAlign w:val="center"/>
          </w:tcPr>
          <w:p w14:paraId="601E6BF1">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数量</w:t>
            </w:r>
          </w:p>
        </w:tc>
        <w:tc>
          <w:tcPr>
            <w:tcW w:w="1332" w:type="dxa"/>
            <w:vAlign w:val="center"/>
          </w:tcPr>
          <w:p w14:paraId="2FE19A70">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备注</w:t>
            </w:r>
          </w:p>
        </w:tc>
      </w:tr>
      <w:tr w14:paraId="4609C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37" w:type="dxa"/>
            <w:vAlign w:val="center"/>
          </w:tcPr>
          <w:p w14:paraId="6668D087">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531" w:type="dxa"/>
            <w:vAlign w:val="center"/>
          </w:tcPr>
          <w:p w14:paraId="6A415203">
            <w:pPr>
              <w:snapToGrid w:val="0"/>
              <w:spacing w:line="360" w:lineRule="auto"/>
              <w:jc w:val="center"/>
              <w:rPr>
                <w:rFonts w:hint="eastAsia" w:ascii="仿宋" w:hAnsi="仿宋" w:eastAsia="仿宋" w:cs="仿宋"/>
                <w:color w:val="auto"/>
                <w:sz w:val="24"/>
                <w:highlight w:val="none"/>
              </w:rPr>
            </w:pPr>
          </w:p>
        </w:tc>
        <w:tc>
          <w:tcPr>
            <w:tcW w:w="2160" w:type="dxa"/>
            <w:vAlign w:val="center"/>
          </w:tcPr>
          <w:p w14:paraId="48E4D6BE">
            <w:pPr>
              <w:snapToGrid w:val="0"/>
              <w:spacing w:line="360" w:lineRule="auto"/>
              <w:jc w:val="center"/>
              <w:rPr>
                <w:rFonts w:hint="eastAsia" w:ascii="仿宋" w:hAnsi="仿宋" w:eastAsia="仿宋" w:cs="仿宋"/>
                <w:color w:val="auto"/>
                <w:sz w:val="24"/>
                <w:highlight w:val="none"/>
              </w:rPr>
            </w:pPr>
          </w:p>
        </w:tc>
        <w:tc>
          <w:tcPr>
            <w:tcW w:w="2340" w:type="dxa"/>
            <w:vAlign w:val="center"/>
          </w:tcPr>
          <w:p w14:paraId="4548BD76">
            <w:pPr>
              <w:spacing w:line="360" w:lineRule="auto"/>
              <w:jc w:val="center"/>
              <w:rPr>
                <w:rFonts w:hint="eastAsia" w:ascii="仿宋" w:hAnsi="仿宋" w:eastAsia="仿宋" w:cs="仿宋"/>
                <w:color w:val="auto"/>
                <w:sz w:val="24"/>
                <w:highlight w:val="none"/>
              </w:rPr>
            </w:pPr>
          </w:p>
        </w:tc>
        <w:tc>
          <w:tcPr>
            <w:tcW w:w="1080" w:type="dxa"/>
            <w:vAlign w:val="center"/>
          </w:tcPr>
          <w:p w14:paraId="3F26F490">
            <w:pPr>
              <w:spacing w:line="360" w:lineRule="auto"/>
              <w:jc w:val="center"/>
              <w:rPr>
                <w:rFonts w:hint="eastAsia" w:ascii="仿宋" w:hAnsi="仿宋" w:eastAsia="仿宋" w:cs="仿宋"/>
                <w:color w:val="auto"/>
                <w:sz w:val="24"/>
                <w:highlight w:val="none"/>
              </w:rPr>
            </w:pPr>
          </w:p>
        </w:tc>
        <w:tc>
          <w:tcPr>
            <w:tcW w:w="1332" w:type="dxa"/>
            <w:vAlign w:val="center"/>
          </w:tcPr>
          <w:p w14:paraId="31642B87">
            <w:pPr>
              <w:spacing w:line="360" w:lineRule="auto"/>
              <w:jc w:val="center"/>
              <w:rPr>
                <w:rFonts w:hint="eastAsia" w:ascii="仿宋" w:hAnsi="仿宋" w:eastAsia="仿宋" w:cs="仿宋"/>
                <w:color w:val="auto"/>
                <w:sz w:val="24"/>
                <w:highlight w:val="none"/>
              </w:rPr>
            </w:pPr>
          </w:p>
        </w:tc>
      </w:tr>
      <w:tr w14:paraId="31E65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5445BAC8">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1531" w:type="dxa"/>
            <w:vAlign w:val="center"/>
          </w:tcPr>
          <w:p w14:paraId="3DEEE049">
            <w:pPr>
              <w:snapToGrid w:val="0"/>
              <w:spacing w:line="360" w:lineRule="auto"/>
              <w:jc w:val="center"/>
              <w:rPr>
                <w:rFonts w:hint="eastAsia" w:ascii="仿宋" w:hAnsi="仿宋" w:eastAsia="仿宋" w:cs="仿宋"/>
                <w:color w:val="auto"/>
                <w:sz w:val="24"/>
                <w:highlight w:val="none"/>
              </w:rPr>
            </w:pPr>
          </w:p>
        </w:tc>
        <w:tc>
          <w:tcPr>
            <w:tcW w:w="2160" w:type="dxa"/>
            <w:vAlign w:val="center"/>
          </w:tcPr>
          <w:p w14:paraId="22D2AE0E">
            <w:pPr>
              <w:snapToGrid w:val="0"/>
              <w:spacing w:line="360" w:lineRule="auto"/>
              <w:jc w:val="center"/>
              <w:rPr>
                <w:rFonts w:hint="eastAsia" w:ascii="仿宋" w:hAnsi="仿宋" w:eastAsia="仿宋" w:cs="仿宋"/>
                <w:color w:val="auto"/>
                <w:sz w:val="24"/>
                <w:highlight w:val="none"/>
              </w:rPr>
            </w:pPr>
          </w:p>
        </w:tc>
        <w:tc>
          <w:tcPr>
            <w:tcW w:w="2340" w:type="dxa"/>
            <w:vAlign w:val="center"/>
          </w:tcPr>
          <w:p w14:paraId="34835FF4">
            <w:pPr>
              <w:spacing w:line="360" w:lineRule="auto"/>
              <w:jc w:val="center"/>
              <w:rPr>
                <w:rFonts w:hint="eastAsia" w:ascii="仿宋" w:hAnsi="仿宋" w:eastAsia="仿宋" w:cs="仿宋"/>
                <w:color w:val="auto"/>
                <w:sz w:val="24"/>
                <w:highlight w:val="none"/>
              </w:rPr>
            </w:pPr>
          </w:p>
        </w:tc>
        <w:tc>
          <w:tcPr>
            <w:tcW w:w="1080" w:type="dxa"/>
            <w:vAlign w:val="center"/>
          </w:tcPr>
          <w:p w14:paraId="28C1DEF3">
            <w:pPr>
              <w:spacing w:line="360" w:lineRule="auto"/>
              <w:jc w:val="center"/>
              <w:rPr>
                <w:rFonts w:hint="eastAsia" w:ascii="仿宋" w:hAnsi="仿宋" w:eastAsia="仿宋" w:cs="仿宋"/>
                <w:color w:val="auto"/>
                <w:sz w:val="24"/>
                <w:highlight w:val="none"/>
              </w:rPr>
            </w:pPr>
          </w:p>
        </w:tc>
        <w:tc>
          <w:tcPr>
            <w:tcW w:w="1332" w:type="dxa"/>
            <w:vAlign w:val="center"/>
          </w:tcPr>
          <w:p w14:paraId="0650D11F">
            <w:pPr>
              <w:spacing w:line="360" w:lineRule="auto"/>
              <w:jc w:val="center"/>
              <w:rPr>
                <w:rFonts w:hint="eastAsia" w:ascii="仿宋" w:hAnsi="仿宋" w:eastAsia="仿宋" w:cs="仿宋"/>
                <w:color w:val="auto"/>
                <w:sz w:val="24"/>
                <w:highlight w:val="none"/>
              </w:rPr>
            </w:pPr>
          </w:p>
        </w:tc>
      </w:tr>
      <w:tr w14:paraId="4F697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4F7F9A73">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1531" w:type="dxa"/>
            <w:vAlign w:val="center"/>
          </w:tcPr>
          <w:p w14:paraId="17D5B1D5">
            <w:pPr>
              <w:snapToGrid w:val="0"/>
              <w:spacing w:line="360" w:lineRule="auto"/>
              <w:jc w:val="center"/>
              <w:rPr>
                <w:rFonts w:hint="eastAsia" w:ascii="仿宋" w:hAnsi="仿宋" w:eastAsia="仿宋" w:cs="仿宋"/>
                <w:color w:val="auto"/>
                <w:sz w:val="24"/>
                <w:highlight w:val="none"/>
              </w:rPr>
            </w:pPr>
          </w:p>
        </w:tc>
        <w:tc>
          <w:tcPr>
            <w:tcW w:w="2160" w:type="dxa"/>
            <w:vAlign w:val="center"/>
          </w:tcPr>
          <w:p w14:paraId="6D04099E">
            <w:pPr>
              <w:snapToGrid w:val="0"/>
              <w:spacing w:line="360" w:lineRule="auto"/>
              <w:jc w:val="center"/>
              <w:rPr>
                <w:rFonts w:hint="eastAsia" w:ascii="仿宋" w:hAnsi="仿宋" w:eastAsia="仿宋" w:cs="仿宋"/>
                <w:color w:val="auto"/>
                <w:sz w:val="24"/>
                <w:highlight w:val="none"/>
              </w:rPr>
            </w:pPr>
          </w:p>
        </w:tc>
        <w:tc>
          <w:tcPr>
            <w:tcW w:w="2340" w:type="dxa"/>
            <w:vAlign w:val="center"/>
          </w:tcPr>
          <w:p w14:paraId="2CDE70C8">
            <w:pPr>
              <w:spacing w:line="360" w:lineRule="auto"/>
              <w:jc w:val="center"/>
              <w:rPr>
                <w:rFonts w:hint="eastAsia" w:ascii="仿宋" w:hAnsi="仿宋" w:eastAsia="仿宋" w:cs="仿宋"/>
                <w:color w:val="auto"/>
                <w:sz w:val="24"/>
                <w:highlight w:val="none"/>
              </w:rPr>
            </w:pPr>
          </w:p>
        </w:tc>
        <w:tc>
          <w:tcPr>
            <w:tcW w:w="1080" w:type="dxa"/>
            <w:vAlign w:val="center"/>
          </w:tcPr>
          <w:p w14:paraId="280112FB">
            <w:pPr>
              <w:spacing w:line="360" w:lineRule="auto"/>
              <w:jc w:val="center"/>
              <w:rPr>
                <w:rFonts w:hint="eastAsia" w:ascii="仿宋" w:hAnsi="仿宋" w:eastAsia="仿宋" w:cs="仿宋"/>
                <w:color w:val="auto"/>
                <w:sz w:val="24"/>
                <w:highlight w:val="none"/>
              </w:rPr>
            </w:pPr>
          </w:p>
        </w:tc>
        <w:tc>
          <w:tcPr>
            <w:tcW w:w="1332" w:type="dxa"/>
            <w:vAlign w:val="center"/>
          </w:tcPr>
          <w:p w14:paraId="1AA873D6">
            <w:pPr>
              <w:spacing w:line="360" w:lineRule="auto"/>
              <w:jc w:val="center"/>
              <w:rPr>
                <w:rFonts w:hint="eastAsia" w:ascii="仿宋" w:hAnsi="仿宋" w:eastAsia="仿宋" w:cs="仿宋"/>
                <w:color w:val="auto"/>
                <w:sz w:val="24"/>
                <w:highlight w:val="none"/>
              </w:rPr>
            </w:pPr>
          </w:p>
        </w:tc>
      </w:tr>
      <w:tr w14:paraId="07C22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525A933C">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p>
        </w:tc>
        <w:tc>
          <w:tcPr>
            <w:tcW w:w="1531" w:type="dxa"/>
            <w:vAlign w:val="center"/>
          </w:tcPr>
          <w:p w14:paraId="2880E6BE">
            <w:pPr>
              <w:snapToGrid w:val="0"/>
              <w:spacing w:line="360" w:lineRule="auto"/>
              <w:jc w:val="center"/>
              <w:rPr>
                <w:rFonts w:hint="eastAsia" w:ascii="仿宋" w:hAnsi="仿宋" w:eastAsia="仿宋" w:cs="仿宋"/>
                <w:color w:val="auto"/>
                <w:sz w:val="24"/>
                <w:highlight w:val="none"/>
              </w:rPr>
            </w:pPr>
          </w:p>
        </w:tc>
        <w:tc>
          <w:tcPr>
            <w:tcW w:w="2160" w:type="dxa"/>
            <w:vAlign w:val="center"/>
          </w:tcPr>
          <w:p w14:paraId="317F1647">
            <w:pPr>
              <w:snapToGrid w:val="0"/>
              <w:spacing w:line="360" w:lineRule="auto"/>
              <w:jc w:val="center"/>
              <w:rPr>
                <w:rFonts w:hint="eastAsia" w:ascii="仿宋" w:hAnsi="仿宋" w:eastAsia="仿宋" w:cs="仿宋"/>
                <w:color w:val="auto"/>
                <w:sz w:val="24"/>
                <w:highlight w:val="none"/>
              </w:rPr>
            </w:pPr>
          </w:p>
        </w:tc>
        <w:tc>
          <w:tcPr>
            <w:tcW w:w="2340" w:type="dxa"/>
            <w:vAlign w:val="center"/>
          </w:tcPr>
          <w:p w14:paraId="49D42522">
            <w:pPr>
              <w:spacing w:line="360" w:lineRule="auto"/>
              <w:jc w:val="center"/>
              <w:rPr>
                <w:rFonts w:hint="eastAsia" w:ascii="仿宋" w:hAnsi="仿宋" w:eastAsia="仿宋" w:cs="仿宋"/>
                <w:color w:val="auto"/>
                <w:sz w:val="24"/>
                <w:highlight w:val="none"/>
              </w:rPr>
            </w:pPr>
          </w:p>
        </w:tc>
        <w:tc>
          <w:tcPr>
            <w:tcW w:w="1080" w:type="dxa"/>
            <w:vAlign w:val="center"/>
          </w:tcPr>
          <w:p w14:paraId="59A348E0">
            <w:pPr>
              <w:spacing w:line="360" w:lineRule="auto"/>
              <w:jc w:val="center"/>
              <w:rPr>
                <w:rFonts w:hint="eastAsia" w:ascii="仿宋" w:hAnsi="仿宋" w:eastAsia="仿宋" w:cs="仿宋"/>
                <w:color w:val="auto"/>
                <w:sz w:val="24"/>
                <w:highlight w:val="none"/>
              </w:rPr>
            </w:pPr>
          </w:p>
        </w:tc>
        <w:tc>
          <w:tcPr>
            <w:tcW w:w="1332" w:type="dxa"/>
            <w:vAlign w:val="center"/>
          </w:tcPr>
          <w:p w14:paraId="7E9B99F2">
            <w:pPr>
              <w:spacing w:line="360" w:lineRule="auto"/>
              <w:jc w:val="center"/>
              <w:rPr>
                <w:rFonts w:hint="eastAsia" w:ascii="仿宋" w:hAnsi="仿宋" w:eastAsia="仿宋" w:cs="仿宋"/>
                <w:color w:val="auto"/>
                <w:sz w:val="24"/>
                <w:highlight w:val="none"/>
              </w:rPr>
            </w:pPr>
          </w:p>
        </w:tc>
      </w:tr>
      <w:tr w14:paraId="5BC30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6B972C2F">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5</w:t>
            </w:r>
          </w:p>
        </w:tc>
        <w:tc>
          <w:tcPr>
            <w:tcW w:w="1531" w:type="dxa"/>
            <w:vAlign w:val="center"/>
          </w:tcPr>
          <w:p w14:paraId="4957D51F">
            <w:pPr>
              <w:snapToGrid w:val="0"/>
              <w:spacing w:line="360" w:lineRule="auto"/>
              <w:jc w:val="center"/>
              <w:rPr>
                <w:rFonts w:hint="eastAsia" w:ascii="仿宋" w:hAnsi="仿宋" w:eastAsia="仿宋" w:cs="仿宋"/>
                <w:color w:val="auto"/>
                <w:sz w:val="24"/>
                <w:highlight w:val="none"/>
              </w:rPr>
            </w:pPr>
          </w:p>
        </w:tc>
        <w:tc>
          <w:tcPr>
            <w:tcW w:w="2160" w:type="dxa"/>
            <w:vAlign w:val="center"/>
          </w:tcPr>
          <w:p w14:paraId="6729494F">
            <w:pPr>
              <w:snapToGrid w:val="0"/>
              <w:spacing w:line="360" w:lineRule="auto"/>
              <w:jc w:val="center"/>
              <w:rPr>
                <w:rFonts w:hint="eastAsia" w:ascii="仿宋" w:hAnsi="仿宋" w:eastAsia="仿宋" w:cs="仿宋"/>
                <w:color w:val="auto"/>
                <w:sz w:val="24"/>
                <w:highlight w:val="none"/>
              </w:rPr>
            </w:pPr>
          </w:p>
        </w:tc>
        <w:tc>
          <w:tcPr>
            <w:tcW w:w="2340" w:type="dxa"/>
            <w:vAlign w:val="center"/>
          </w:tcPr>
          <w:p w14:paraId="66F88566">
            <w:pPr>
              <w:spacing w:line="360" w:lineRule="auto"/>
              <w:jc w:val="center"/>
              <w:rPr>
                <w:rFonts w:hint="eastAsia" w:ascii="仿宋" w:hAnsi="仿宋" w:eastAsia="仿宋" w:cs="仿宋"/>
                <w:color w:val="auto"/>
                <w:sz w:val="24"/>
                <w:highlight w:val="none"/>
              </w:rPr>
            </w:pPr>
          </w:p>
        </w:tc>
        <w:tc>
          <w:tcPr>
            <w:tcW w:w="1080" w:type="dxa"/>
            <w:vAlign w:val="center"/>
          </w:tcPr>
          <w:p w14:paraId="1BA21485">
            <w:pPr>
              <w:spacing w:line="360" w:lineRule="auto"/>
              <w:jc w:val="center"/>
              <w:rPr>
                <w:rFonts w:hint="eastAsia" w:ascii="仿宋" w:hAnsi="仿宋" w:eastAsia="仿宋" w:cs="仿宋"/>
                <w:color w:val="auto"/>
                <w:sz w:val="24"/>
                <w:highlight w:val="none"/>
              </w:rPr>
            </w:pPr>
          </w:p>
        </w:tc>
        <w:tc>
          <w:tcPr>
            <w:tcW w:w="1332" w:type="dxa"/>
            <w:vAlign w:val="center"/>
          </w:tcPr>
          <w:p w14:paraId="15FE1B07">
            <w:pPr>
              <w:spacing w:line="360" w:lineRule="auto"/>
              <w:jc w:val="center"/>
              <w:rPr>
                <w:rFonts w:hint="eastAsia" w:ascii="仿宋" w:hAnsi="仿宋" w:eastAsia="仿宋" w:cs="仿宋"/>
                <w:color w:val="auto"/>
                <w:sz w:val="24"/>
                <w:highlight w:val="none"/>
              </w:rPr>
            </w:pPr>
          </w:p>
        </w:tc>
      </w:tr>
    </w:tbl>
    <w:p w14:paraId="5F563A36">
      <w:pPr>
        <w:autoSpaceDE w:val="0"/>
        <w:autoSpaceDN w:val="0"/>
        <w:spacing w:line="360" w:lineRule="auto"/>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注：</w:t>
      </w:r>
      <w:r>
        <w:rPr>
          <w:rFonts w:hint="eastAsia" w:ascii="仿宋" w:hAnsi="仿宋" w:eastAsia="仿宋" w:cs="仿宋"/>
          <w:b/>
          <w:color w:val="auto"/>
          <w:sz w:val="28"/>
          <w:szCs w:val="28"/>
          <w:highlight w:val="none"/>
        </w:rPr>
        <w:t>如果本项目涉及硬件设备采购，须在响应文件中提供此配置清单。</w:t>
      </w:r>
    </w:p>
    <w:p w14:paraId="4598676A">
      <w:pPr>
        <w:spacing w:line="360" w:lineRule="auto"/>
        <w:ind w:firstLine="1333" w:firstLineChars="400"/>
        <w:jc w:val="left"/>
        <w:rPr>
          <w:rFonts w:hint="eastAsia" w:ascii="仿宋" w:hAnsi="仿宋" w:eastAsia="仿宋" w:cs="仿宋"/>
          <w:b/>
          <w:color w:val="auto"/>
          <w:spacing w:val="6"/>
          <w:sz w:val="32"/>
          <w:szCs w:val="32"/>
          <w:highlight w:val="none"/>
        </w:rPr>
      </w:pPr>
    </w:p>
    <w:p w14:paraId="70FB02BA">
      <w:pPr>
        <w:spacing w:line="360" w:lineRule="auto"/>
        <w:ind w:firstLine="1333" w:firstLineChars="400"/>
        <w:jc w:val="left"/>
        <w:rPr>
          <w:rFonts w:hint="eastAsia" w:ascii="仿宋" w:hAnsi="仿宋" w:eastAsia="仿宋" w:cs="仿宋"/>
          <w:b/>
          <w:color w:val="auto"/>
          <w:spacing w:val="6"/>
          <w:sz w:val="32"/>
          <w:szCs w:val="32"/>
          <w:highlight w:val="none"/>
        </w:rPr>
      </w:pPr>
    </w:p>
    <w:p w14:paraId="11F85DF1">
      <w:pPr>
        <w:spacing w:line="360" w:lineRule="auto"/>
        <w:ind w:firstLine="1333" w:firstLineChars="400"/>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节能产品认证证书（电子签名）</w:t>
      </w:r>
    </w:p>
    <w:p w14:paraId="44F3D2AB">
      <w:pPr>
        <w:spacing w:line="360" w:lineRule="auto"/>
        <w:ind w:firstLine="1333" w:firstLineChars="400"/>
        <w:jc w:val="left"/>
        <w:rPr>
          <w:rFonts w:hint="eastAsia" w:ascii="仿宋" w:hAnsi="仿宋" w:eastAsia="仿宋" w:cs="仿宋"/>
          <w:b/>
          <w:color w:val="auto"/>
          <w:spacing w:val="6"/>
          <w:sz w:val="32"/>
          <w:szCs w:val="32"/>
          <w:highlight w:val="none"/>
        </w:rPr>
      </w:pPr>
    </w:p>
    <w:p w14:paraId="4938281E">
      <w:pPr>
        <w:spacing w:line="360" w:lineRule="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 xml:space="preserve"> </w:t>
      </w:r>
    </w:p>
    <w:p w14:paraId="231D729F">
      <w:pPr>
        <w:spacing w:line="360" w:lineRule="auto"/>
        <w:ind w:firstLine="1000" w:firstLineChars="300"/>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环境标志产品认证证书（电子签名）</w:t>
      </w:r>
    </w:p>
    <w:p w14:paraId="60EAFE6A">
      <w:pPr>
        <w:autoSpaceDE w:val="0"/>
        <w:autoSpaceDN w:val="0"/>
        <w:spacing w:line="360" w:lineRule="auto"/>
        <w:rPr>
          <w:rFonts w:hint="eastAsia" w:ascii="仿宋" w:hAnsi="仿宋" w:eastAsia="仿宋" w:cs="仿宋"/>
          <w:b/>
          <w:color w:val="auto"/>
          <w:kern w:val="0"/>
          <w:sz w:val="28"/>
          <w:szCs w:val="28"/>
          <w:highlight w:val="none"/>
        </w:rPr>
      </w:pPr>
    </w:p>
    <w:p w14:paraId="174B7514">
      <w:pPr>
        <w:autoSpaceDE w:val="0"/>
        <w:autoSpaceDN w:val="0"/>
        <w:spacing w:line="360" w:lineRule="auto"/>
        <w:ind w:firstLine="4560" w:firstLineChars="19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供应商名称（</w:t>
      </w:r>
      <w:r>
        <w:rPr>
          <w:rFonts w:hint="eastAsia" w:ascii="仿宋" w:hAnsi="仿宋" w:eastAsia="仿宋" w:cs="仿宋"/>
          <w:color w:val="auto"/>
          <w:kern w:val="0"/>
          <w:sz w:val="24"/>
          <w:highlight w:val="none"/>
          <w:lang w:val="zh-CN"/>
        </w:rPr>
        <w:t>电子签名</w:t>
      </w:r>
      <w:r>
        <w:rPr>
          <w:rFonts w:hint="eastAsia" w:ascii="仿宋" w:hAnsi="仿宋" w:eastAsia="仿宋" w:cs="仿宋"/>
          <w:color w:val="auto"/>
          <w:kern w:val="0"/>
          <w:sz w:val="24"/>
          <w:highlight w:val="none"/>
        </w:rPr>
        <w:t xml:space="preserve">）：                       </w:t>
      </w:r>
    </w:p>
    <w:p w14:paraId="556BDA0D">
      <w:pPr>
        <w:spacing w:line="360" w:lineRule="auto"/>
        <w:rPr>
          <w:rFonts w:hint="eastAsia" w:ascii="仿宋" w:hAnsi="仿宋" w:eastAsia="仿宋" w:cs="仿宋"/>
          <w:b/>
          <w:bCs/>
          <w:color w:val="auto"/>
          <w:sz w:val="24"/>
          <w:highlight w:val="none"/>
        </w:rPr>
      </w:pPr>
      <w:r>
        <w:rPr>
          <w:rFonts w:hint="eastAsia" w:ascii="仿宋" w:hAnsi="仿宋" w:eastAsia="仿宋" w:cs="仿宋"/>
          <w:color w:val="auto"/>
          <w:kern w:val="0"/>
          <w:sz w:val="24"/>
          <w:highlight w:val="none"/>
        </w:rPr>
        <w:t xml:space="preserve">                                      日期：  年  月   日</w:t>
      </w:r>
    </w:p>
    <w:p w14:paraId="0B3C0571">
      <w:pPr>
        <w:tabs>
          <w:tab w:val="left" w:pos="2790"/>
          <w:tab w:val="left" w:pos="4230"/>
        </w:tabs>
        <w:autoSpaceDE w:val="0"/>
        <w:autoSpaceDN w:val="0"/>
        <w:spacing w:line="360" w:lineRule="auto"/>
        <w:ind w:right="1400"/>
        <w:jc w:val="center"/>
        <w:rPr>
          <w:rFonts w:hint="eastAsia" w:ascii="仿宋" w:hAnsi="仿宋" w:eastAsia="仿宋" w:cs="仿宋"/>
          <w:b/>
          <w:bCs/>
          <w:color w:val="auto"/>
          <w:kern w:val="0"/>
          <w:sz w:val="24"/>
          <w:highlight w:val="none"/>
          <w:lang w:val="zh-CN"/>
        </w:rPr>
      </w:pPr>
    </w:p>
    <w:p w14:paraId="4EE0ACBF">
      <w:pPr>
        <w:tabs>
          <w:tab w:val="left" w:pos="2790"/>
          <w:tab w:val="left" w:pos="4230"/>
        </w:tabs>
        <w:autoSpaceDE w:val="0"/>
        <w:autoSpaceDN w:val="0"/>
        <w:spacing w:line="360" w:lineRule="auto"/>
        <w:ind w:right="1400"/>
        <w:jc w:val="center"/>
        <w:rPr>
          <w:rFonts w:hint="eastAsia" w:ascii="仿宋" w:hAnsi="仿宋" w:eastAsia="仿宋" w:cs="仿宋"/>
          <w:b/>
          <w:bCs/>
          <w:color w:val="auto"/>
          <w:kern w:val="0"/>
          <w:sz w:val="32"/>
          <w:szCs w:val="32"/>
          <w:highlight w:val="none"/>
          <w:lang w:val="zh-CN"/>
        </w:rPr>
      </w:pPr>
    </w:p>
    <w:p w14:paraId="3EBF1494">
      <w:pPr>
        <w:tabs>
          <w:tab w:val="left" w:pos="2790"/>
          <w:tab w:val="left" w:pos="4230"/>
        </w:tabs>
        <w:autoSpaceDE w:val="0"/>
        <w:autoSpaceDN w:val="0"/>
        <w:spacing w:line="360" w:lineRule="auto"/>
        <w:ind w:right="1400"/>
        <w:jc w:val="center"/>
        <w:rPr>
          <w:rFonts w:hint="eastAsia" w:ascii="仿宋" w:hAnsi="仿宋" w:eastAsia="仿宋" w:cs="仿宋"/>
          <w:b/>
          <w:bCs/>
          <w:color w:val="auto"/>
          <w:kern w:val="0"/>
          <w:sz w:val="32"/>
          <w:szCs w:val="32"/>
          <w:highlight w:val="none"/>
          <w:lang w:val="zh-CN"/>
        </w:rPr>
      </w:pPr>
      <w:r>
        <w:rPr>
          <w:rFonts w:hint="eastAsia" w:ascii="仿宋" w:hAnsi="仿宋" w:eastAsia="仿宋" w:cs="仿宋"/>
          <w:b/>
          <w:bCs/>
          <w:color w:val="auto"/>
          <w:kern w:val="0"/>
          <w:sz w:val="32"/>
          <w:szCs w:val="32"/>
          <w:highlight w:val="none"/>
          <w:lang w:val="zh-CN"/>
        </w:rPr>
        <w:t>十、组织实施方案</w:t>
      </w:r>
    </w:p>
    <w:p w14:paraId="066B4363">
      <w:pPr>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（由供应商根据采购需求及磋商文件要求编制）</w:t>
      </w:r>
    </w:p>
    <w:p w14:paraId="085FC429">
      <w:pPr>
        <w:tabs>
          <w:tab w:val="left" w:pos="2790"/>
          <w:tab w:val="left" w:pos="4230"/>
        </w:tabs>
        <w:autoSpaceDE w:val="0"/>
        <w:autoSpaceDN w:val="0"/>
        <w:spacing w:line="360" w:lineRule="auto"/>
        <w:ind w:right="1400"/>
        <w:rPr>
          <w:rFonts w:hint="eastAsia" w:ascii="仿宋" w:hAnsi="仿宋" w:eastAsia="仿宋" w:cs="仿宋"/>
          <w:b/>
          <w:bCs/>
          <w:color w:val="auto"/>
          <w:kern w:val="0"/>
          <w:sz w:val="24"/>
          <w:highlight w:val="none"/>
          <w:lang w:val="zh-CN"/>
        </w:rPr>
      </w:pPr>
      <w:r>
        <w:rPr>
          <w:rFonts w:hint="eastAsia" w:ascii="仿宋" w:hAnsi="仿宋" w:eastAsia="仿宋" w:cs="仿宋"/>
          <w:b/>
          <w:bCs/>
          <w:color w:val="auto"/>
          <w:kern w:val="0"/>
          <w:sz w:val="24"/>
          <w:highlight w:val="none"/>
          <w:lang w:val="zh-CN"/>
        </w:rPr>
        <w:t>附表:项目实施进度计划表</w:t>
      </w:r>
      <w:r>
        <w:rPr>
          <w:rFonts w:hint="eastAsia" w:ascii="仿宋" w:hAnsi="仿宋" w:eastAsia="仿宋" w:cs="仿宋"/>
          <w:b/>
          <w:color w:val="auto"/>
          <w:sz w:val="24"/>
          <w:highlight w:val="none"/>
        </w:rPr>
        <w:t xml:space="preserve">(以生效日算起) </w:t>
      </w:r>
    </w:p>
    <w:tbl>
      <w:tblPr>
        <w:tblStyle w:val="61"/>
        <w:tblW w:w="1003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552"/>
        <w:gridCol w:w="552"/>
        <w:gridCol w:w="552"/>
        <w:gridCol w:w="552"/>
        <w:gridCol w:w="552"/>
        <w:gridCol w:w="552"/>
        <w:gridCol w:w="553"/>
        <w:gridCol w:w="553"/>
        <w:gridCol w:w="553"/>
        <w:gridCol w:w="553"/>
        <w:gridCol w:w="553"/>
        <w:gridCol w:w="553"/>
        <w:gridCol w:w="553"/>
        <w:gridCol w:w="553"/>
        <w:gridCol w:w="553"/>
        <w:gridCol w:w="553"/>
      </w:tblGrid>
      <w:tr w14:paraId="311EC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trPr>
        <w:tc>
          <w:tcPr>
            <w:tcW w:w="1188" w:type="dxa"/>
            <w:vAlign w:val="center"/>
          </w:tcPr>
          <w:p w14:paraId="452DBA38">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mc:AlternateContent>
                <mc:Choice Requires="wpg">
                  <w:drawing>
                    <wp:anchor distT="0" distB="0" distL="114300" distR="114300" simplePos="0" relativeHeight="251659264" behindDoc="0" locked="0" layoutInCell="1" allowOverlap="1">
                      <wp:simplePos x="0" y="0"/>
                      <wp:positionH relativeFrom="column">
                        <wp:posOffset>-65405</wp:posOffset>
                      </wp:positionH>
                      <wp:positionV relativeFrom="paragraph">
                        <wp:posOffset>0</wp:posOffset>
                      </wp:positionV>
                      <wp:extent cx="748030" cy="1181100"/>
                      <wp:effectExtent l="3810" t="2540" r="10160" b="16510"/>
                      <wp:wrapNone/>
                      <wp:docPr id="4" name="Group 7"/>
                      <wp:cNvGraphicFramePr/>
                      <a:graphic xmlns:a="http://schemas.openxmlformats.org/drawingml/2006/main">
                        <a:graphicData uri="http://schemas.microsoft.com/office/word/2010/wordprocessingGroup">
                          <wpg:wgp>
                            <wpg:cNvGrpSpPr/>
                            <wpg:grpSpPr>
                              <a:xfrm>
                                <a:off x="0" y="0"/>
                                <a:ext cx="748030" cy="1181100"/>
                                <a:chOff x="0" y="0"/>
                                <a:chExt cx="1178" cy="1860"/>
                              </a:xfrm>
                              <a:effectLst/>
                            </wpg:grpSpPr>
                            <wps:wsp>
                              <wps:cNvPr id="5" name="__TH_L2"/>
                              <wps:cNvCnPr/>
                              <wps:spPr bwMode="auto">
                                <a:xfrm>
                                  <a:off x="0" y="0"/>
                                  <a:ext cx="1178" cy="1860"/>
                                </a:xfrm>
                                <a:prstGeom prst="line">
                                  <a:avLst/>
                                </a:prstGeom>
                                <a:noFill/>
                                <a:ln w="6350">
                                  <a:solidFill>
                                    <a:srgbClr val="000000"/>
                                  </a:solidFill>
                                  <a:round/>
                                </a:ln>
                                <a:effectLst/>
                              </wps:spPr>
                              <wps:bodyPr/>
                            </wps:wsp>
                            <wps:wsp>
                              <wps:cNvPr id="6" name="__TH_B113"/>
                              <wps:cNvSpPr txBox="1">
                                <a:spLocks noChangeArrowheads="1"/>
                              </wps:cNvSpPr>
                              <wps:spPr bwMode="auto">
                                <a:xfrm>
                                  <a:off x="455" y="122"/>
                                  <a:ext cx="253" cy="263"/>
                                </a:xfrm>
                                <a:prstGeom prst="rect">
                                  <a:avLst/>
                                </a:prstGeom>
                                <a:noFill/>
                                <a:ln>
                                  <a:noFill/>
                                </a:ln>
                                <a:effectLst/>
                              </wps:spPr>
                              <wps:txbx>
                                <w:txbxContent>
                                  <w:p w14:paraId="18F06125">
                                    <w:pPr>
                                      <w:snapToGrid w:val="0"/>
                                    </w:pPr>
                                    <w:r>
                                      <w:rPr>
                                        <w:rFonts w:hint="eastAsia"/>
                                      </w:rPr>
                                      <w:t>工</w:t>
                                    </w:r>
                                  </w:p>
                                </w:txbxContent>
                              </wps:txbx>
                              <wps:bodyPr rot="0" vert="horz" wrap="square" lIns="0" tIns="0" rIns="0" bIns="0" anchor="t" anchorCtr="0" upright="1">
                                <a:noAutofit/>
                              </wps:bodyPr>
                            </wps:wsp>
                            <wps:wsp>
                              <wps:cNvPr id="7" name="__TH_B124"/>
                              <wps:cNvSpPr txBox="1">
                                <a:spLocks noChangeArrowheads="1"/>
                              </wps:cNvSpPr>
                              <wps:spPr bwMode="auto">
                                <a:xfrm>
                                  <a:off x="643" y="419"/>
                                  <a:ext cx="253" cy="263"/>
                                </a:xfrm>
                                <a:prstGeom prst="rect">
                                  <a:avLst/>
                                </a:prstGeom>
                                <a:noFill/>
                                <a:ln>
                                  <a:noFill/>
                                </a:ln>
                                <a:effectLst/>
                              </wps:spPr>
                              <wps:txbx>
                                <w:txbxContent>
                                  <w:p w14:paraId="0B748EE2">
                                    <w:pPr>
                                      <w:snapToGrid w:val="0"/>
                                    </w:pPr>
                                    <w:r>
                                      <w:rPr>
                                        <w:rFonts w:hint="eastAsia"/>
                                      </w:rPr>
                                      <w:t>作</w:t>
                                    </w:r>
                                  </w:p>
                                </w:txbxContent>
                              </wps:txbx>
                              <wps:bodyPr rot="0" vert="horz" wrap="square" lIns="0" tIns="0" rIns="0" bIns="0" anchor="t" anchorCtr="0" upright="1">
                                <a:noAutofit/>
                              </wps:bodyPr>
                            </wps:wsp>
                            <wps:wsp>
                              <wps:cNvPr id="8" name="__TH_B135"/>
                              <wps:cNvSpPr txBox="1">
                                <a:spLocks noChangeArrowheads="1"/>
                              </wps:cNvSpPr>
                              <wps:spPr bwMode="auto">
                                <a:xfrm>
                                  <a:off x="831" y="717"/>
                                  <a:ext cx="253" cy="262"/>
                                </a:xfrm>
                                <a:prstGeom prst="rect">
                                  <a:avLst/>
                                </a:prstGeom>
                                <a:noFill/>
                                <a:ln>
                                  <a:noFill/>
                                </a:ln>
                                <a:effectLst/>
                              </wps:spPr>
                              <wps:txbx>
                                <w:txbxContent>
                                  <w:p w14:paraId="68800FED">
                                    <w:pPr>
                                      <w:snapToGrid w:val="0"/>
                                    </w:pPr>
                                    <w:r>
                                      <w:rPr>
                                        <w:rFonts w:hint="eastAsia"/>
                                      </w:rPr>
                                      <w:t>日</w:t>
                                    </w:r>
                                  </w:p>
                                </w:txbxContent>
                              </wps:txbx>
                              <wps:bodyPr rot="0" vert="horz" wrap="square" lIns="0" tIns="0" rIns="0" bIns="0" anchor="t" anchorCtr="0" upright="1">
                                <a:noAutofit/>
                              </wps:bodyPr>
                            </wps:wsp>
                          </wpg:wgp>
                        </a:graphicData>
                      </a:graphic>
                    </wp:anchor>
                  </w:drawing>
                </mc:Choice>
                <mc:Fallback>
                  <w:pict>
                    <v:group id="Group 7" o:spid="_x0000_s1026" o:spt="203" style="position:absolute;left:0pt;margin-left:-5.15pt;margin-top:0pt;height:93pt;width:58.9pt;z-index:251659264;mso-width-relative:page;mso-height-relative:page;" coordsize="1178,1860" o:gfxdata="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">
                      <o:lock v:ext="edit" aspectratio="f"/>
                      <v:line id="__TH_L2" o:spid="_x0000_s1026" o:spt="20" style="position:absolute;left:0;top:0;height:1860;width:1178;" filled="f" stroked="t" coordsize="21600,21600" o:gfxdata="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kPA5+ugAAANoA&#10;AAAPAAAAAAAAAAEAIAAAACIAAABkcnMvZG93bnJldi54bWxQSwECFAAUAAAACACHTuJAMy8FnjsA&#10;AAA5AAAAEAAAAAAAAAABACAAAAAJAQAAZHJzL3NoYXBleG1sLnhtbFBLBQYAAAAABgAGAFsBAACz&#10;AwAAAAA=&#10;">
                        <v:fill on="f" focussize="0,0"/>
                        <v:stroke weight="0.5pt" color="#000000" joinstyle="round"/>
                        <v:imagedata o:title=""/>
                        <o:lock v:ext="edit" aspectratio="f"/>
                      </v:line>
                      <v:shape id="__TH_B113" o:spid="_x0000_s1026" o:spt="202" type="#_x0000_t202" style="position:absolute;left:455;top:122;height:263;width:253;" filled="f" stroked="f" coordsize="21600,21600" o:gfxdata="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nlsL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18F06125">
                              <w:pPr>
                                <w:snapToGrid w:val="0"/>
                              </w:pPr>
                              <w:r>
                                <w:rPr>
                                  <w:rFonts w:hint="eastAsia"/>
                                </w:rPr>
                                <w:t>工</w:t>
                              </w:r>
                            </w:p>
                          </w:txbxContent>
                        </v:textbox>
                      </v:shape>
                      <v:shape id="__TH_B124" o:spid="_x0000_s1026" o:spt="202" type="#_x0000_t202" style="position:absolute;left:643;top:419;height:263;width:253;" filled="f" stroked="f" coordsize="21600,21600" o:gfxdata="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dL+kL4A&#10;AADa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0B748EE2">
                              <w:pPr>
                                <w:snapToGrid w:val="0"/>
                              </w:pPr>
                              <w:r>
                                <w:rPr>
                                  <w:rFonts w:hint="eastAsia"/>
                                </w:rPr>
                                <w:t>作</w:t>
                              </w:r>
                            </w:p>
                          </w:txbxContent>
                        </v:textbox>
                      </v:shape>
                      <v:shape id="__TH_B135" o:spid="_x0000_s1026" o:spt="202" type="#_x0000_t202" style="position:absolute;left:831;top:717;height:262;width:253;" filled="f" stroked="f" coordsize="21600,21600" o:gfxdata="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BNauK5AAAA2gAA&#10;AA8AAAAAAAAAAQAgAAAAIgAAAGRycy9kb3ducmV2LnhtbFBLAQIUABQAAAAIAIdO4kAzLwWeOwAA&#10;ADkAAAAQAAAAAAAAAAEAIAAAAAgBAABkcnMvc2hhcGV4bWwueG1sUEsFBgAAAAAGAAYAWwEAALID&#10;AAAAAA==&#10;">
                        <v:fill on="f" focussize="0,0"/>
                        <v:stroke on="f"/>
                        <v:imagedata o:title=""/>
                        <o:lock v:ext="edit" aspectratio="f"/>
                        <v:textbox inset="0mm,0mm,0mm,0mm">
                          <w:txbxContent>
                            <w:p w14:paraId="68800FED">
                              <w:pPr>
                                <w:snapToGrid w:val="0"/>
                              </w:pPr>
                              <w:r>
                                <w:rPr>
                                  <w:rFonts w:hint="eastAsia"/>
                                </w:rPr>
                                <w:t>日</w:t>
                              </w:r>
                            </w:p>
                          </w:txbxContent>
                        </v:textbox>
                      </v:shape>
                    </v:group>
                  </w:pict>
                </mc:Fallback>
              </mc:AlternateContent>
            </w:r>
          </w:p>
          <w:p w14:paraId="394FF3AE">
            <w:pPr>
              <w:spacing w:line="360" w:lineRule="auto"/>
              <w:rPr>
                <w:rFonts w:hint="eastAsia" w:ascii="仿宋" w:hAnsi="仿宋" w:eastAsia="仿宋" w:cs="仿宋"/>
                <w:color w:val="auto"/>
                <w:sz w:val="24"/>
                <w:highlight w:val="none"/>
              </w:rPr>
            </w:pPr>
          </w:p>
          <w:p w14:paraId="7474C379">
            <w:pPr>
              <w:spacing w:line="360" w:lineRule="auto"/>
              <w:rPr>
                <w:rFonts w:hint="eastAsia" w:ascii="仿宋" w:hAnsi="仿宋" w:eastAsia="仿宋" w:cs="仿宋"/>
                <w:color w:val="auto"/>
                <w:sz w:val="24"/>
                <w:highlight w:val="none"/>
              </w:rPr>
            </w:pPr>
          </w:p>
          <w:p w14:paraId="738F7DFA">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内容</w:t>
            </w:r>
          </w:p>
        </w:tc>
        <w:tc>
          <w:tcPr>
            <w:tcW w:w="552" w:type="dxa"/>
            <w:vAlign w:val="center"/>
          </w:tcPr>
          <w:p w14:paraId="50C45575">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552" w:type="dxa"/>
            <w:vAlign w:val="center"/>
          </w:tcPr>
          <w:p w14:paraId="34819521">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552" w:type="dxa"/>
            <w:vAlign w:val="center"/>
          </w:tcPr>
          <w:p w14:paraId="4FF26316">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552" w:type="dxa"/>
            <w:vAlign w:val="center"/>
          </w:tcPr>
          <w:p w14:paraId="2F45F551">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p>
        </w:tc>
        <w:tc>
          <w:tcPr>
            <w:tcW w:w="552" w:type="dxa"/>
            <w:vAlign w:val="center"/>
          </w:tcPr>
          <w:p w14:paraId="53EB9B24">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5</w:t>
            </w:r>
          </w:p>
        </w:tc>
        <w:tc>
          <w:tcPr>
            <w:tcW w:w="552" w:type="dxa"/>
            <w:vAlign w:val="center"/>
          </w:tcPr>
          <w:p w14:paraId="7783B091">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6</w:t>
            </w:r>
          </w:p>
        </w:tc>
        <w:tc>
          <w:tcPr>
            <w:tcW w:w="553" w:type="dxa"/>
            <w:vAlign w:val="center"/>
          </w:tcPr>
          <w:p w14:paraId="6876F9BE">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7</w:t>
            </w:r>
          </w:p>
        </w:tc>
        <w:tc>
          <w:tcPr>
            <w:tcW w:w="553" w:type="dxa"/>
            <w:vAlign w:val="center"/>
          </w:tcPr>
          <w:p w14:paraId="5C95EA81">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8</w:t>
            </w:r>
          </w:p>
        </w:tc>
        <w:tc>
          <w:tcPr>
            <w:tcW w:w="553" w:type="dxa"/>
            <w:vAlign w:val="center"/>
          </w:tcPr>
          <w:p w14:paraId="21737993">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9</w:t>
            </w:r>
          </w:p>
        </w:tc>
        <w:tc>
          <w:tcPr>
            <w:tcW w:w="553" w:type="dxa"/>
            <w:vAlign w:val="center"/>
          </w:tcPr>
          <w:p w14:paraId="0076410C">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10</w:t>
            </w:r>
          </w:p>
        </w:tc>
        <w:tc>
          <w:tcPr>
            <w:tcW w:w="553" w:type="dxa"/>
            <w:vAlign w:val="center"/>
          </w:tcPr>
          <w:p w14:paraId="33C9BED7">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11</w:t>
            </w:r>
          </w:p>
        </w:tc>
        <w:tc>
          <w:tcPr>
            <w:tcW w:w="553" w:type="dxa"/>
            <w:vAlign w:val="center"/>
          </w:tcPr>
          <w:p w14:paraId="59AF0323">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12</w:t>
            </w:r>
          </w:p>
        </w:tc>
        <w:tc>
          <w:tcPr>
            <w:tcW w:w="553" w:type="dxa"/>
            <w:vAlign w:val="center"/>
          </w:tcPr>
          <w:p w14:paraId="3D99B825">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13</w:t>
            </w:r>
          </w:p>
        </w:tc>
        <w:tc>
          <w:tcPr>
            <w:tcW w:w="553" w:type="dxa"/>
            <w:vAlign w:val="center"/>
          </w:tcPr>
          <w:p w14:paraId="6D5A3D6B">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14</w:t>
            </w:r>
          </w:p>
        </w:tc>
        <w:tc>
          <w:tcPr>
            <w:tcW w:w="553" w:type="dxa"/>
            <w:vAlign w:val="center"/>
          </w:tcPr>
          <w:p w14:paraId="2310AC66">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15</w:t>
            </w:r>
          </w:p>
        </w:tc>
        <w:tc>
          <w:tcPr>
            <w:tcW w:w="553" w:type="dxa"/>
            <w:vAlign w:val="center"/>
          </w:tcPr>
          <w:p w14:paraId="75DC0754">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r>
      <w:tr w14:paraId="7889D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3AF6B1D4">
            <w:pPr>
              <w:spacing w:line="360" w:lineRule="auto"/>
              <w:rPr>
                <w:rFonts w:hint="eastAsia" w:ascii="仿宋" w:hAnsi="仿宋" w:eastAsia="仿宋" w:cs="仿宋"/>
                <w:color w:val="auto"/>
                <w:sz w:val="24"/>
                <w:highlight w:val="none"/>
              </w:rPr>
            </w:pPr>
          </w:p>
        </w:tc>
        <w:tc>
          <w:tcPr>
            <w:tcW w:w="552" w:type="dxa"/>
          </w:tcPr>
          <w:p w14:paraId="6FCB821C">
            <w:pPr>
              <w:spacing w:line="360" w:lineRule="auto"/>
              <w:rPr>
                <w:rFonts w:hint="eastAsia" w:ascii="仿宋" w:hAnsi="仿宋" w:eastAsia="仿宋" w:cs="仿宋"/>
                <w:color w:val="auto"/>
                <w:sz w:val="24"/>
                <w:highlight w:val="none"/>
              </w:rPr>
            </w:pPr>
          </w:p>
        </w:tc>
        <w:tc>
          <w:tcPr>
            <w:tcW w:w="552" w:type="dxa"/>
          </w:tcPr>
          <w:p w14:paraId="5C771817">
            <w:pPr>
              <w:spacing w:line="360" w:lineRule="auto"/>
              <w:rPr>
                <w:rFonts w:hint="eastAsia" w:ascii="仿宋" w:hAnsi="仿宋" w:eastAsia="仿宋" w:cs="仿宋"/>
                <w:color w:val="auto"/>
                <w:sz w:val="24"/>
                <w:highlight w:val="none"/>
              </w:rPr>
            </w:pPr>
          </w:p>
        </w:tc>
        <w:tc>
          <w:tcPr>
            <w:tcW w:w="552" w:type="dxa"/>
          </w:tcPr>
          <w:p w14:paraId="500652BE">
            <w:pPr>
              <w:spacing w:line="360" w:lineRule="auto"/>
              <w:rPr>
                <w:rFonts w:hint="eastAsia" w:ascii="仿宋" w:hAnsi="仿宋" w:eastAsia="仿宋" w:cs="仿宋"/>
                <w:color w:val="auto"/>
                <w:sz w:val="24"/>
                <w:highlight w:val="none"/>
              </w:rPr>
            </w:pPr>
          </w:p>
        </w:tc>
        <w:tc>
          <w:tcPr>
            <w:tcW w:w="552" w:type="dxa"/>
          </w:tcPr>
          <w:p w14:paraId="22B2F80A">
            <w:pPr>
              <w:spacing w:line="360" w:lineRule="auto"/>
              <w:rPr>
                <w:rFonts w:hint="eastAsia" w:ascii="仿宋" w:hAnsi="仿宋" w:eastAsia="仿宋" w:cs="仿宋"/>
                <w:color w:val="auto"/>
                <w:sz w:val="24"/>
                <w:highlight w:val="none"/>
              </w:rPr>
            </w:pPr>
          </w:p>
        </w:tc>
        <w:tc>
          <w:tcPr>
            <w:tcW w:w="552" w:type="dxa"/>
          </w:tcPr>
          <w:p w14:paraId="2BB08226">
            <w:pPr>
              <w:spacing w:line="360" w:lineRule="auto"/>
              <w:rPr>
                <w:rFonts w:hint="eastAsia" w:ascii="仿宋" w:hAnsi="仿宋" w:eastAsia="仿宋" w:cs="仿宋"/>
                <w:color w:val="auto"/>
                <w:sz w:val="24"/>
                <w:highlight w:val="none"/>
              </w:rPr>
            </w:pPr>
          </w:p>
        </w:tc>
        <w:tc>
          <w:tcPr>
            <w:tcW w:w="552" w:type="dxa"/>
          </w:tcPr>
          <w:p w14:paraId="42B9D012">
            <w:pPr>
              <w:spacing w:line="360" w:lineRule="auto"/>
              <w:rPr>
                <w:rFonts w:hint="eastAsia" w:ascii="仿宋" w:hAnsi="仿宋" w:eastAsia="仿宋" w:cs="仿宋"/>
                <w:color w:val="auto"/>
                <w:sz w:val="24"/>
                <w:highlight w:val="none"/>
              </w:rPr>
            </w:pPr>
          </w:p>
        </w:tc>
        <w:tc>
          <w:tcPr>
            <w:tcW w:w="553" w:type="dxa"/>
          </w:tcPr>
          <w:p w14:paraId="367D4349">
            <w:pPr>
              <w:spacing w:line="360" w:lineRule="auto"/>
              <w:rPr>
                <w:rFonts w:hint="eastAsia" w:ascii="仿宋" w:hAnsi="仿宋" w:eastAsia="仿宋" w:cs="仿宋"/>
                <w:color w:val="auto"/>
                <w:sz w:val="24"/>
                <w:highlight w:val="none"/>
              </w:rPr>
            </w:pPr>
          </w:p>
        </w:tc>
        <w:tc>
          <w:tcPr>
            <w:tcW w:w="553" w:type="dxa"/>
          </w:tcPr>
          <w:p w14:paraId="0972A669">
            <w:pPr>
              <w:spacing w:line="360" w:lineRule="auto"/>
              <w:rPr>
                <w:rFonts w:hint="eastAsia" w:ascii="仿宋" w:hAnsi="仿宋" w:eastAsia="仿宋" w:cs="仿宋"/>
                <w:color w:val="auto"/>
                <w:sz w:val="24"/>
                <w:highlight w:val="none"/>
              </w:rPr>
            </w:pPr>
          </w:p>
        </w:tc>
        <w:tc>
          <w:tcPr>
            <w:tcW w:w="553" w:type="dxa"/>
          </w:tcPr>
          <w:p w14:paraId="0CB5CAC1">
            <w:pPr>
              <w:spacing w:line="360" w:lineRule="auto"/>
              <w:rPr>
                <w:rFonts w:hint="eastAsia" w:ascii="仿宋" w:hAnsi="仿宋" w:eastAsia="仿宋" w:cs="仿宋"/>
                <w:color w:val="auto"/>
                <w:sz w:val="24"/>
                <w:highlight w:val="none"/>
              </w:rPr>
            </w:pPr>
          </w:p>
        </w:tc>
        <w:tc>
          <w:tcPr>
            <w:tcW w:w="553" w:type="dxa"/>
          </w:tcPr>
          <w:p w14:paraId="3D9B6589">
            <w:pPr>
              <w:spacing w:line="360" w:lineRule="auto"/>
              <w:rPr>
                <w:rFonts w:hint="eastAsia" w:ascii="仿宋" w:hAnsi="仿宋" w:eastAsia="仿宋" w:cs="仿宋"/>
                <w:color w:val="auto"/>
                <w:sz w:val="24"/>
                <w:highlight w:val="none"/>
              </w:rPr>
            </w:pPr>
          </w:p>
        </w:tc>
        <w:tc>
          <w:tcPr>
            <w:tcW w:w="553" w:type="dxa"/>
          </w:tcPr>
          <w:p w14:paraId="6A0EE166">
            <w:pPr>
              <w:spacing w:line="360" w:lineRule="auto"/>
              <w:rPr>
                <w:rFonts w:hint="eastAsia" w:ascii="仿宋" w:hAnsi="仿宋" w:eastAsia="仿宋" w:cs="仿宋"/>
                <w:color w:val="auto"/>
                <w:sz w:val="24"/>
                <w:highlight w:val="none"/>
              </w:rPr>
            </w:pPr>
          </w:p>
        </w:tc>
        <w:tc>
          <w:tcPr>
            <w:tcW w:w="553" w:type="dxa"/>
          </w:tcPr>
          <w:p w14:paraId="4D4D5B26">
            <w:pPr>
              <w:spacing w:line="360" w:lineRule="auto"/>
              <w:rPr>
                <w:rFonts w:hint="eastAsia" w:ascii="仿宋" w:hAnsi="仿宋" w:eastAsia="仿宋" w:cs="仿宋"/>
                <w:color w:val="auto"/>
                <w:sz w:val="24"/>
                <w:highlight w:val="none"/>
              </w:rPr>
            </w:pPr>
          </w:p>
        </w:tc>
        <w:tc>
          <w:tcPr>
            <w:tcW w:w="553" w:type="dxa"/>
          </w:tcPr>
          <w:p w14:paraId="3C945B40">
            <w:pPr>
              <w:spacing w:line="360" w:lineRule="auto"/>
              <w:rPr>
                <w:rFonts w:hint="eastAsia" w:ascii="仿宋" w:hAnsi="仿宋" w:eastAsia="仿宋" w:cs="仿宋"/>
                <w:color w:val="auto"/>
                <w:sz w:val="24"/>
                <w:highlight w:val="none"/>
              </w:rPr>
            </w:pPr>
          </w:p>
        </w:tc>
        <w:tc>
          <w:tcPr>
            <w:tcW w:w="553" w:type="dxa"/>
          </w:tcPr>
          <w:p w14:paraId="551B2F5D">
            <w:pPr>
              <w:spacing w:line="360" w:lineRule="auto"/>
              <w:rPr>
                <w:rFonts w:hint="eastAsia" w:ascii="仿宋" w:hAnsi="仿宋" w:eastAsia="仿宋" w:cs="仿宋"/>
                <w:color w:val="auto"/>
                <w:sz w:val="24"/>
                <w:highlight w:val="none"/>
              </w:rPr>
            </w:pPr>
          </w:p>
        </w:tc>
        <w:tc>
          <w:tcPr>
            <w:tcW w:w="553" w:type="dxa"/>
          </w:tcPr>
          <w:p w14:paraId="0FFF8AC1">
            <w:pPr>
              <w:spacing w:line="360" w:lineRule="auto"/>
              <w:rPr>
                <w:rFonts w:hint="eastAsia" w:ascii="仿宋" w:hAnsi="仿宋" w:eastAsia="仿宋" w:cs="仿宋"/>
                <w:color w:val="auto"/>
                <w:sz w:val="24"/>
                <w:highlight w:val="none"/>
              </w:rPr>
            </w:pPr>
          </w:p>
        </w:tc>
        <w:tc>
          <w:tcPr>
            <w:tcW w:w="553" w:type="dxa"/>
          </w:tcPr>
          <w:p w14:paraId="031172E3">
            <w:pPr>
              <w:spacing w:line="360" w:lineRule="auto"/>
              <w:rPr>
                <w:rFonts w:hint="eastAsia" w:ascii="仿宋" w:hAnsi="仿宋" w:eastAsia="仿宋" w:cs="仿宋"/>
                <w:color w:val="auto"/>
                <w:sz w:val="24"/>
                <w:highlight w:val="none"/>
              </w:rPr>
            </w:pPr>
          </w:p>
        </w:tc>
      </w:tr>
      <w:tr w14:paraId="6FE9F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4169516C">
            <w:pPr>
              <w:spacing w:line="360" w:lineRule="auto"/>
              <w:rPr>
                <w:rFonts w:hint="eastAsia" w:ascii="仿宋" w:hAnsi="仿宋" w:eastAsia="仿宋" w:cs="仿宋"/>
                <w:color w:val="auto"/>
                <w:sz w:val="24"/>
                <w:highlight w:val="none"/>
              </w:rPr>
            </w:pPr>
          </w:p>
        </w:tc>
        <w:tc>
          <w:tcPr>
            <w:tcW w:w="552" w:type="dxa"/>
          </w:tcPr>
          <w:p w14:paraId="5A1A0B22">
            <w:pPr>
              <w:spacing w:line="360" w:lineRule="auto"/>
              <w:rPr>
                <w:rFonts w:hint="eastAsia" w:ascii="仿宋" w:hAnsi="仿宋" w:eastAsia="仿宋" w:cs="仿宋"/>
                <w:color w:val="auto"/>
                <w:sz w:val="24"/>
                <w:highlight w:val="none"/>
              </w:rPr>
            </w:pPr>
          </w:p>
        </w:tc>
        <w:tc>
          <w:tcPr>
            <w:tcW w:w="552" w:type="dxa"/>
          </w:tcPr>
          <w:p w14:paraId="31FB5710">
            <w:pPr>
              <w:spacing w:line="360" w:lineRule="auto"/>
              <w:rPr>
                <w:rFonts w:hint="eastAsia" w:ascii="仿宋" w:hAnsi="仿宋" w:eastAsia="仿宋" w:cs="仿宋"/>
                <w:color w:val="auto"/>
                <w:sz w:val="24"/>
                <w:highlight w:val="none"/>
              </w:rPr>
            </w:pPr>
          </w:p>
        </w:tc>
        <w:tc>
          <w:tcPr>
            <w:tcW w:w="552" w:type="dxa"/>
          </w:tcPr>
          <w:p w14:paraId="40EB1C58">
            <w:pPr>
              <w:spacing w:line="360" w:lineRule="auto"/>
              <w:rPr>
                <w:rFonts w:hint="eastAsia" w:ascii="仿宋" w:hAnsi="仿宋" w:eastAsia="仿宋" w:cs="仿宋"/>
                <w:color w:val="auto"/>
                <w:sz w:val="24"/>
                <w:highlight w:val="none"/>
              </w:rPr>
            </w:pPr>
          </w:p>
        </w:tc>
        <w:tc>
          <w:tcPr>
            <w:tcW w:w="552" w:type="dxa"/>
          </w:tcPr>
          <w:p w14:paraId="1B84EE10">
            <w:pPr>
              <w:spacing w:line="360" w:lineRule="auto"/>
              <w:rPr>
                <w:rFonts w:hint="eastAsia" w:ascii="仿宋" w:hAnsi="仿宋" w:eastAsia="仿宋" w:cs="仿宋"/>
                <w:color w:val="auto"/>
                <w:sz w:val="24"/>
                <w:highlight w:val="none"/>
              </w:rPr>
            </w:pPr>
          </w:p>
        </w:tc>
        <w:tc>
          <w:tcPr>
            <w:tcW w:w="552" w:type="dxa"/>
          </w:tcPr>
          <w:p w14:paraId="2127EAA3">
            <w:pPr>
              <w:spacing w:line="360" w:lineRule="auto"/>
              <w:rPr>
                <w:rFonts w:hint="eastAsia" w:ascii="仿宋" w:hAnsi="仿宋" w:eastAsia="仿宋" w:cs="仿宋"/>
                <w:color w:val="auto"/>
                <w:sz w:val="24"/>
                <w:highlight w:val="none"/>
              </w:rPr>
            </w:pPr>
          </w:p>
        </w:tc>
        <w:tc>
          <w:tcPr>
            <w:tcW w:w="552" w:type="dxa"/>
          </w:tcPr>
          <w:p w14:paraId="397EA5BD">
            <w:pPr>
              <w:spacing w:line="360" w:lineRule="auto"/>
              <w:rPr>
                <w:rFonts w:hint="eastAsia" w:ascii="仿宋" w:hAnsi="仿宋" w:eastAsia="仿宋" w:cs="仿宋"/>
                <w:color w:val="auto"/>
                <w:sz w:val="24"/>
                <w:highlight w:val="none"/>
              </w:rPr>
            </w:pPr>
          </w:p>
        </w:tc>
        <w:tc>
          <w:tcPr>
            <w:tcW w:w="553" w:type="dxa"/>
          </w:tcPr>
          <w:p w14:paraId="0CF0C7DD">
            <w:pPr>
              <w:spacing w:line="360" w:lineRule="auto"/>
              <w:rPr>
                <w:rFonts w:hint="eastAsia" w:ascii="仿宋" w:hAnsi="仿宋" w:eastAsia="仿宋" w:cs="仿宋"/>
                <w:color w:val="auto"/>
                <w:sz w:val="24"/>
                <w:highlight w:val="none"/>
              </w:rPr>
            </w:pPr>
          </w:p>
        </w:tc>
        <w:tc>
          <w:tcPr>
            <w:tcW w:w="553" w:type="dxa"/>
          </w:tcPr>
          <w:p w14:paraId="6A3D78AA">
            <w:pPr>
              <w:spacing w:line="360" w:lineRule="auto"/>
              <w:rPr>
                <w:rFonts w:hint="eastAsia" w:ascii="仿宋" w:hAnsi="仿宋" w:eastAsia="仿宋" w:cs="仿宋"/>
                <w:color w:val="auto"/>
                <w:sz w:val="24"/>
                <w:highlight w:val="none"/>
              </w:rPr>
            </w:pPr>
          </w:p>
        </w:tc>
        <w:tc>
          <w:tcPr>
            <w:tcW w:w="553" w:type="dxa"/>
          </w:tcPr>
          <w:p w14:paraId="5BD2452C">
            <w:pPr>
              <w:spacing w:line="360" w:lineRule="auto"/>
              <w:rPr>
                <w:rFonts w:hint="eastAsia" w:ascii="仿宋" w:hAnsi="仿宋" w:eastAsia="仿宋" w:cs="仿宋"/>
                <w:color w:val="auto"/>
                <w:sz w:val="24"/>
                <w:highlight w:val="none"/>
              </w:rPr>
            </w:pPr>
          </w:p>
        </w:tc>
        <w:tc>
          <w:tcPr>
            <w:tcW w:w="553" w:type="dxa"/>
          </w:tcPr>
          <w:p w14:paraId="4E720575">
            <w:pPr>
              <w:spacing w:line="360" w:lineRule="auto"/>
              <w:rPr>
                <w:rFonts w:hint="eastAsia" w:ascii="仿宋" w:hAnsi="仿宋" w:eastAsia="仿宋" w:cs="仿宋"/>
                <w:color w:val="auto"/>
                <w:sz w:val="24"/>
                <w:highlight w:val="none"/>
              </w:rPr>
            </w:pPr>
          </w:p>
        </w:tc>
        <w:tc>
          <w:tcPr>
            <w:tcW w:w="553" w:type="dxa"/>
          </w:tcPr>
          <w:p w14:paraId="225B9DE1">
            <w:pPr>
              <w:spacing w:line="360" w:lineRule="auto"/>
              <w:rPr>
                <w:rFonts w:hint="eastAsia" w:ascii="仿宋" w:hAnsi="仿宋" w:eastAsia="仿宋" w:cs="仿宋"/>
                <w:color w:val="auto"/>
                <w:sz w:val="24"/>
                <w:highlight w:val="none"/>
              </w:rPr>
            </w:pPr>
          </w:p>
        </w:tc>
        <w:tc>
          <w:tcPr>
            <w:tcW w:w="553" w:type="dxa"/>
          </w:tcPr>
          <w:p w14:paraId="5CCB9662">
            <w:pPr>
              <w:spacing w:line="360" w:lineRule="auto"/>
              <w:rPr>
                <w:rFonts w:hint="eastAsia" w:ascii="仿宋" w:hAnsi="仿宋" w:eastAsia="仿宋" w:cs="仿宋"/>
                <w:color w:val="auto"/>
                <w:sz w:val="24"/>
                <w:highlight w:val="none"/>
              </w:rPr>
            </w:pPr>
          </w:p>
        </w:tc>
        <w:tc>
          <w:tcPr>
            <w:tcW w:w="553" w:type="dxa"/>
          </w:tcPr>
          <w:p w14:paraId="4CE0E101">
            <w:pPr>
              <w:spacing w:line="360" w:lineRule="auto"/>
              <w:rPr>
                <w:rFonts w:hint="eastAsia" w:ascii="仿宋" w:hAnsi="仿宋" w:eastAsia="仿宋" w:cs="仿宋"/>
                <w:color w:val="auto"/>
                <w:sz w:val="24"/>
                <w:highlight w:val="none"/>
              </w:rPr>
            </w:pPr>
          </w:p>
        </w:tc>
        <w:tc>
          <w:tcPr>
            <w:tcW w:w="553" w:type="dxa"/>
          </w:tcPr>
          <w:p w14:paraId="2743011D">
            <w:pPr>
              <w:spacing w:line="360" w:lineRule="auto"/>
              <w:rPr>
                <w:rFonts w:hint="eastAsia" w:ascii="仿宋" w:hAnsi="仿宋" w:eastAsia="仿宋" w:cs="仿宋"/>
                <w:color w:val="auto"/>
                <w:sz w:val="24"/>
                <w:highlight w:val="none"/>
              </w:rPr>
            </w:pPr>
          </w:p>
        </w:tc>
        <w:tc>
          <w:tcPr>
            <w:tcW w:w="553" w:type="dxa"/>
          </w:tcPr>
          <w:p w14:paraId="4A52050D">
            <w:pPr>
              <w:spacing w:line="360" w:lineRule="auto"/>
              <w:rPr>
                <w:rFonts w:hint="eastAsia" w:ascii="仿宋" w:hAnsi="仿宋" w:eastAsia="仿宋" w:cs="仿宋"/>
                <w:color w:val="auto"/>
                <w:sz w:val="24"/>
                <w:highlight w:val="none"/>
              </w:rPr>
            </w:pPr>
          </w:p>
        </w:tc>
        <w:tc>
          <w:tcPr>
            <w:tcW w:w="553" w:type="dxa"/>
          </w:tcPr>
          <w:p w14:paraId="17A68CF4">
            <w:pPr>
              <w:spacing w:line="360" w:lineRule="auto"/>
              <w:rPr>
                <w:rFonts w:hint="eastAsia" w:ascii="仿宋" w:hAnsi="仿宋" w:eastAsia="仿宋" w:cs="仿宋"/>
                <w:color w:val="auto"/>
                <w:sz w:val="24"/>
                <w:highlight w:val="none"/>
              </w:rPr>
            </w:pPr>
          </w:p>
        </w:tc>
      </w:tr>
      <w:tr w14:paraId="57BB5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5D632CCB">
            <w:pPr>
              <w:spacing w:line="360" w:lineRule="auto"/>
              <w:rPr>
                <w:rFonts w:hint="eastAsia" w:ascii="仿宋" w:hAnsi="仿宋" w:eastAsia="仿宋" w:cs="仿宋"/>
                <w:color w:val="auto"/>
                <w:sz w:val="24"/>
                <w:highlight w:val="none"/>
              </w:rPr>
            </w:pPr>
          </w:p>
        </w:tc>
        <w:tc>
          <w:tcPr>
            <w:tcW w:w="552" w:type="dxa"/>
          </w:tcPr>
          <w:p w14:paraId="2AEC7B5F">
            <w:pPr>
              <w:spacing w:line="360" w:lineRule="auto"/>
              <w:rPr>
                <w:rFonts w:hint="eastAsia" w:ascii="仿宋" w:hAnsi="仿宋" w:eastAsia="仿宋" w:cs="仿宋"/>
                <w:color w:val="auto"/>
                <w:sz w:val="24"/>
                <w:highlight w:val="none"/>
              </w:rPr>
            </w:pPr>
          </w:p>
        </w:tc>
        <w:tc>
          <w:tcPr>
            <w:tcW w:w="552" w:type="dxa"/>
          </w:tcPr>
          <w:p w14:paraId="768D22EC">
            <w:pPr>
              <w:spacing w:line="360" w:lineRule="auto"/>
              <w:rPr>
                <w:rFonts w:hint="eastAsia" w:ascii="仿宋" w:hAnsi="仿宋" w:eastAsia="仿宋" w:cs="仿宋"/>
                <w:color w:val="auto"/>
                <w:sz w:val="24"/>
                <w:highlight w:val="none"/>
              </w:rPr>
            </w:pPr>
          </w:p>
        </w:tc>
        <w:tc>
          <w:tcPr>
            <w:tcW w:w="552" w:type="dxa"/>
          </w:tcPr>
          <w:p w14:paraId="766CBD69">
            <w:pPr>
              <w:spacing w:line="360" w:lineRule="auto"/>
              <w:rPr>
                <w:rFonts w:hint="eastAsia" w:ascii="仿宋" w:hAnsi="仿宋" w:eastAsia="仿宋" w:cs="仿宋"/>
                <w:color w:val="auto"/>
                <w:sz w:val="24"/>
                <w:highlight w:val="none"/>
              </w:rPr>
            </w:pPr>
          </w:p>
        </w:tc>
        <w:tc>
          <w:tcPr>
            <w:tcW w:w="552" w:type="dxa"/>
          </w:tcPr>
          <w:p w14:paraId="61073E6C">
            <w:pPr>
              <w:spacing w:line="360" w:lineRule="auto"/>
              <w:rPr>
                <w:rFonts w:hint="eastAsia" w:ascii="仿宋" w:hAnsi="仿宋" w:eastAsia="仿宋" w:cs="仿宋"/>
                <w:color w:val="auto"/>
                <w:sz w:val="24"/>
                <w:highlight w:val="none"/>
              </w:rPr>
            </w:pPr>
          </w:p>
        </w:tc>
        <w:tc>
          <w:tcPr>
            <w:tcW w:w="552" w:type="dxa"/>
          </w:tcPr>
          <w:p w14:paraId="530ADD93">
            <w:pPr>
              <w:spacing w:line="360" w:lineRule="auto"/>
              <w:rPr>
                <w:rFonts w:hint="eastAsia" w:ascii="仿宋" w:hAnsi="仿宋" w:eastAsia="仿宋" w:cs="仿宋"/>
                <w:color w:val="auto"/>
                <w:sz w:val="24"/>
                <w:highlight w:val="none"/>
              </w:rPr>
            </w:pPr>
          </w:p>
        </w:tc>
        <w:tc>
          <w:tcPr>
            <w:tcW w:w="552" w:type="dxa"/>
          </w:tcPr>
          <w:p w14:paraId="237814E0">
            <w:pPr>
              <w:spacing w:line="360" w:lineRule="auto"/>
              <w:rPr>
                <w:rFonts w:hint="eastAsia" w:ascii="仿宋" w:hAnsi="仿宋" w:eastAsia="仿宋" w:cs="仿宋"/>
                <w:color w:val="auto"/>
                <w:sz w:val="24"/>
                <w:highlight w:val="none"/>
              </w:rPr>
            </w:pPr>
          </w:p>
        </w:tc>
        <w:tc>
          <w:tcPr>
            <w:tcW w:w="553" w:type="dxa"/>
          </w:tcPr>
          <w:p w14:paraId="2A5D4460">
            <w:pPr>
              <w:spacing w:line="360" w:lineRule="auto"/>
              <w:rPr>
                <w:rFonts w:hint="eastAsia" w:ascii="仿宋" w:hAnsi="仿宋" w:eastAsia="仿宋" w:cs="仿宋"/>
                <w:color w:val="auto"/>
                <w:sz w:val="24"/>
                <w:highlight w:val="none"/>
              </w:rPr>
            </w:pPr>
          </w:p>
        </w:tc>
        <w:tc>
          <w:tcPr>
            <w:tcW w:w="553" w:type="dxa"/>
          </w:tcPr>
          <w:p w14:paraId="31D23492">
            <w:pPr>
              <w:spacing w:line="360" w:lineRule="auto"/>
              <w:rPr>
                <w:rFonts w:hint="eastAsia" w:ascii="仿宋" w:hAnsi="仿宋" w:eastAsia="仿宋" w:cs="仿宋"/>
                <w:color w:val="auto"/>
                <w:sz w:val="24"/>
                <w:highlight w:val="none"/>
              </w:rPr>
            </w:pPr>
          </w:p>
        </w:tc>
        <w:tc>
          <w:tcPr>
            <w:tcW w:w="553" w:type="dxa"/>
          </w:tcPr>
          <w:p w14:paraId="09720705">
            <w:pPr>
              <w:spacing w:line="360" w:lineRule="auto"/>
              <w:rPr>
                <w:rFonts w:hint="eastAsia" w:ascii="仿宋" w:hAnsi="仿宋" w:eastAsia="仿宋" w:cs="仿宋"/>
                <w:color w:val="auto"/>
                <w:sz w:val="24"/>
                <w:highlight w:val="none"/>
              </w:rPr>
            </w:pPr>
          </w:p>
        </w:tc>
        <w:tc>
          <w:tcPr>
            <w:tcW w:w="553" w:type="dxa"/>
          </w:tcPr>
          <w:p w14:paraId="15BE958F">
            <w:pPr>
              <w:spacing w:line="360" w:lineRule="auto"/>
              <w:rPr>
                <w:rFonts w:hint="eastAsia" w:ascii="仿宋" w:hAnsi="仿宋" w:eastAsia="仿宋" w:cs="仿宋"/>
                <w:color w:val="auto"/>
                <w:sz w:val="24"/>
                <w:highlight w:val="none"/>
              </w:rPr>
            </w:pPr>
          </w:p>
        </w:tc>
        <w:tc>
          <w:tcPr>
            <w:tcW w:w="553" w:type="dxa"/>
          </w:tcPr>
          <w:p w14:paraId="4E982E1F">
            <w:pPr>
              <w:spacing w:line="360" w:lineRule="auto"/>
              <w:rPr>
                <w:rFonts w:hint="eastAsia" w:ascii="仿宋" w:hAnsi="仿宋" w:eastAsia="仿宋" w:cs="仿宋"/>
                <w:color w:val="auto"/>
                <w:sz w:val="24"/>
                <w:highlight w:val="none"/>
              </w:rPr>
            </w:pPr>
          </w:p>
        </w:tc>
        <w:tc>
          <w:tcPr>
            <w:tcW w:w="553" w:type="dxa"/>
          </w:tcPr>
          <w:p w14:paraId="6EE91EB0">
            <w:pPr>
              <w:spacing w:line="360" w:lineRule="auto"/>
              <w:rPr>
                <w:rFonts w:hint="eastAsia" w:ascii="仿宋" w:hAnsi="仿宋" w:eastAsia="仿宋" w:cs="仿宋"/>
                <w:color w:val="auto"/>
                <w:sz w:val="24"/>
                <w:highlight w:val="none"/>
              </w:rPr>
            </w:pPr>
          </w:p>
        </w:tc>
        <w:tc>
          <w:tcPr>
            <w:tcW w:w="553" w:type="dxa"/>
          </w:tcPr>
          <w:p w14:paraId="5D7022C6">
            <w:pPr>
              <w:spacing w:line="360" w:lineRule="auto"/>
              <w:rPr>
                <w:rFonts w:hint="eastAsia" w:ascii="仿宋" w:hAnsi="仿宋" w:eastAsia="仿宋" w:cs="仿宋"/>
                <w:color w:val="auto"/>
                <w:sz w:val="24"/>
                <w:highlight w:val="none"/>
              </w:rPr>
            </w:pPr>
          </w:p>
        </w:tc>
        <w:tc>
          <w:tcPr>
            <w:tcW w:w="553" w:type="dxa"/>
          </w:tcPr>
          <w:p w14:paraId="32C3CD12">
            <w:pPr>
              <w:spacing w:line="360" w:lineRule="auto"/>
              <w:rPr>
                <w:rFonts w:hint="eastAsia" w:ascii="仿宋" w:hAnsi="仿宋" w:eastAsia="仿宋" w:cs="仿宋"/>
                <w:color w:val="auto"/>
                <w:sz w:val="24"/>
                <w:highlight w:val="none"/>
              </w:rPr>
            </w:pPr>
          </w:p>
        </w:tc>
        <w:tc>
          <w:tcPr>
            <w:tcW w:w="553" w:type="dxa"/>
          </w:tcPr>
          <w:p w14:paraId="110107B4">
            <w:pPr>
              <w:spacing w:line="360" w:lineRule="auto"/>
              <w:rPr>
                <w:rFonts w:hint="eastAsia" w:ascii="仿宋" w:hAnsi="仿宋" w:eastAsia="仿宋" w:cs="仿宋"/>
                <w:color w:val="auto"/>
                <w:sz w:val="24"/>
                <w:highlight w:val="none"/>
              </w:rPr>
            </w:pPr>
          </w:p>
        </w:tc>
        <w:tc>
          <w:tcPr>
            <w:tcW w:w="553" w:type="dxa"/>
          </w:tcPr>
          <w:p w14:paraId="5CDB081B">
            <w:pPr>
              <w:spacing w:line="360" w:lineRule="auto"/>
              <w:rPr>
                <w:rFonts w:hint="eastAsia" w:ascii="仿宋" w:hAnsi="仿宋" w:eastAsia="仿宋" w:cs="仿宋"/>
                <w:color w:val="auto"/>
                <w:sz w:val="24"/>
                <w:highlight w:val="none"/>
              </w:rPr>
            </w:pPr>
          </w:p>
        </w:tc>
      </w:tr>
      <w:tr w14:paraId="126A8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0548A9AB">
            <w:pPr>
              <w:spacing w:line="360" w:lineRule="auto"/>
              <w:rPr>
                <w:rFonts w:hint="eastAsia" w:ascii="仿宋" w:hAnsi="仿宋" w:eastAsia="仿宋" w:cs="仿宋"/>
                <w:color w:val="auto"/>
                <w:sz w:val="24"/>
                <w:highlight w:val="none"/>
              </w:rPr>
            </w:pPr>
          </w:p>
        </w:tc>
        <w:tc>
          <w:tcPr>
            <w:tcW w:w="552" w:type="dxa"/>
          </w:tcPr>
          <w:p w14:paraId="16CC74FE">
            <w:pPr>
              <w:spacing w:line="360" w:lineRule="auto"/>
              <w:rPr>
                <w:rFonts w:hint="eastAsia" w:ascii="仿宋" w:hAnsi="仿宋" w:eastAsia="仿宋" w:cs="仿宋"/>
                <w:color w:val="auto"/>
                <w:sz w:val="24"/>
                <w:highlight w:val="none"/>
              </w:rPr>
            </w:pPr>
          </w:p>
        </w:tc>
        <w:tc>
          <w:tcPr>
            <w:tcW w:w="552" w:type="dxa"/>
          </w:tcPr>
          <w:p w14:paraId="3D9B32BC">
            <w:pPr>
              <w:spacing w:line="360" w:lineRule="auto"/>
              <w:rPr>
                <w:rFonts w:hint="eastAsia" w:ascii="仿宋" w:hAnsi="仿宋" w:eastAsia="仿宋" w:cs="仿宋"/>
                <w:color w:val="auto"/>
                <w:sz w:val="24"/>
                <w:highlight w:val="none"/>
              </w:rPr>
            </w:pPr>
          </w:p>
        </w:tc>
        <w:tc>
          <w:tcPr>
            <w:tcW w:w="552" w:type="dxa"/>
          </w:tcPr>
          <w:p w14:paraId="05764AD8">
            <w:pPr>
              <w:spacing w:line="360" w:lineRule="auto"/>
              <w:rPr>
                <w:rFonts w:hint="eastAsia" w:ascii="仿宋" w:hAnsi="仿宋" w:eastAsia="仿宋" w:cs="仿宋"/>
                <w:color w:val="auto"/>
                <w:sz w:val="24"/>
                <w:highlight w:val="none"/>
              </w:rPr>
            </w:pPr>
          </w:p>
        </w:tc>
        <w:tc>
          <w:tcPr>
            <w:tcW w:w="552" w:type="dxa"/>
          </w:tcPr>
          <w:p w14:paraId="5CC77869">
            <w:pPr>
              <w:spacing w:line="360" w:lineRule="auto"/>
              <w:rPr>
                <w:rFonts w:hint="eastAsia" w:ascii="仿宋" w:hAnsi="仿宋" w:eastAsia="仿宋" w:cs="仿宋"/>
                <w:color w:val="auto"/>
                <w:sz w:val="24"/>
                <w:highlight w:val="none"/>
              </w:rPr>
            </w:pPr>
          </w:p>
        </w:tc>
        <w:tc>
          <w:tcPr>
            <w:tcW w:w="552" w:type="dxa"/>
          </w:tcPr>
          <w:p w14:paraId="61279E35">
            <w:pPr>
              <w:spacing w:line="360" w:lineRule="auto"/>
              <w:rPr>
                <w:rFonts w:hint="eastAsia" w:ascii="仿宋" w:hAnsi="仿宋" w:eastAsia="仿宋" w:cs="仿宋"/>
                <w:color w:val="auto"/>
                <w:sz w:val="24"/>
                <w:highlight w:val="none"/>
              </w:rPr>
            </w:pPr>
          </w:p>
        </w:tc>
        <w:tc>
          <w:tcPr>
            <w:tcW w:w="552" w:type="dxa"/>
          </w:tcPr>
          <w:p w14:paraId="340FEB49">
            <w:pPr>
              <w:spacing w:line="360" w:lineRule="auto"/>
              <w:rPr>
                <w:rFonts w:hint="eastAsia" w:ascii="仿宋" w:hAnsi="仿宋" w:eastAsia="仿宋" w:cs="仿宋"/>
                <w:color w:val="auto"/>
                <w:sz w:val="24"/>
                <w:highlight w:val="none"/>
              </w:rPr>
            </w:pPr>
          </w:p>
        </w:tc>
        <w:tc>
          <w:tcPr>
            <w:tcW w:w="553" w:type="dxa"/>
          </w:tcPr>
          <w:p w14:paraId="29669E59">
            <w:pPr>
              <w:spacing w:line="360" w:lineRule="auto"/>
              <w:rPr>
                <w:rFonts w:hint="eastAsia" w:ascii="仿宋" w:hAnsi="仿宋" w:eastAsia="仿宋" w:cs="仿宋"/>
                <w:color w:val="auto"/>
                <w:sz w:val="24"/>
                <w:highlight w:val="none"/>
              </w:rPr>
            </w:pPr>
          </w:p>
        </w:tc>
        <w:tc>
          <w:tcPr>
            <w:tcW w:w="553" w:type="dxa"/>
          </w:tcPr>
          <w:p w14:paraId="0735423B">
            <w:pPr>
              <w:spacing w:line="360" w:lineRule="auto"/>
              <w:rPr>
                <w:rFonts w:hint="eastAsia" w:ascii="仿宋" w:hAnsi="仿宋" w:eastAsia="仿宋" w:cs="仿宋"/>
                <w:color w:val="auto"/>
                <w:sz w:val="24"/>
                <w:highlight w:val="none"/>
              </w:rPr>
            </w:pPr>
          </w:p>
        </w:tc>
        <w:tc>
          <w:tcPr>
            <w:tcW w:w="553" w:type="dxa"/>
          </w:tcPr>
          <w:p w14:paraId="0AF18FE7">
            <w:pPr>
              <w:spacing w:line="360" w:lineRule="auto"/>
              <w:rPr>
                <w:rFonts w:hint="eastAsia" w:ascii="仿宋" w:hAnsi="仿宋" w:eastAsia="仿宋" w:cs="仿宋"/>
                <w:color w:val="auto"/>
                <w:sz w:val="24"/>
                <w:highlight w:val="none"/>
              </w:rPr>
            </w:pPr>
          </w:p>
        </w:tc>
        <w:tc>
          <w:tcPr>
            <w:tcW w:w="553" w:type="dxa"/>
          </w:tcPr>
          <w:p w14:paraId="2FA84112">
            <w:pPr>
              <w:spacing w:line="360" w:lineRule="auto"/>
              <w:rPr>
                <w:rFonts w:hint="eastAsia" w:ascii="仿宋" w:hAnsi="仿宋" w:eastAsia="仿宋" w:cs="仿宋"/>
                <w:color w:val="auto"/>
                <w:sz w:val="24"/>
                <w:highlight w:val="none"/>
              </w:rPr>
            </w:pPr>
          </w:p>
        </w:tc>
        <w:tc>
          <w:tcPr>
            <w:tcW w:w="553" w:type="dxa"/>
          </w:tcPr>
          <w:p w14:paraId="36AE7D97">
            <w:pPr>
              <w:spacing w:line="360" w:lineRule="auto"/>
              <w:rPr>
                <w:rFonts w:hint="eastAsia" w:ascii="仿宋" w:hAnsi="仿宋" w:eastAsia="仿宋" w:cs="仿宋"/>
                <w:color w:val="auto"/>
                <w:sz w:val="24"/>
                <w:highlight w:val="none"/>
              </w:rPr>
            </w:pPr>
          </w:p>
        </w:tc>
        <w:tc>
          <w:tcPr>
            <w:tcW w:w="553" w:type="dxa"/>
          </w:tcPr>
          <w:p w14:paraId="1DEF6E5C">
            <w:pPr>
              <w:spacing w:line="360" w:lineRule="auto"/>
              <w:rPr>
                <w:rFonts w:hint="eastAsia" w:ascii="仿宋" w:hAnsi="仿宋" w:eastAsia="仿宋" w:cs="仿宋"/>
                <w:color w:val="auto"/>
                <w:sz w:val="24"/>
                <w:highlight w:val="none"/>
              </w:rPr>
            </w:pPr>
          </w:p>
        </w:tc>
        <w:tc>
          <w:tcPr>
            <w:tcW w:w="553" w:type="dxa"/>
          </w:tcPr>
          <w:p w14:paraId="7A733E70">
            <w:pPr>
              <w:spacing w:line="360" w:lineRule="auto"/>
              <w:rPr>
                <w:rFonts w:hint="eastAsia" w:ascii="仿宋" w:hAnsi="仿宋" w:eastAsia="仿宋" w:cs="仿宋"/>
                <w:color w:val="auto"/>
                <w:sz w:val="24"/>
                <w:highlight w:val="none"/>
              </w:rPr>
            </w:pPr>
          </w:p>
        </w:tc>
        <w:tc>
          <w:tcPr>
            <w:tcW w:w="553" w:type="dxa"/>
          </w:tcPr>
          <w:p w14:paraId="58631C97">
            <w:pPr>
              <w:spacing w:line="360" w:lineRule="auto"/>
              <w:rPr>
                <w:rFonts w:hint="eastAsia" w:ascii="仿宋" w:hAnsi="仿宋" w:eastAsia="仿宋" w:cs="仿宋"/>
                <w:color w:val="auto"/>
                <w:sz w:val="24"/>
                <w:highlight w:val="none"/>
              </w:rPr>
            </w:pPr>
          </w:p>
        </w:tc>
        <w:tc>
          <w:tcPr>
            <w:tcW w:w="553" w:type="dxa"/>
          </w:tcPr>
          <w:p w14:paraId="10543FA4">
            <w:pPr>
              <w:spacing w:line="360" w:lineRule="auto"/>
              <w:rPr>
                <w:rFonts w:hint="eastAsia" w:ascii="仿宋" w:hAnsi="仿宋" w:eastAsia="仿宋" w:cs="仿宋"/>
                <w:color w:val="auto"/>
                <w:sz w:val="24"/>
                <w:highlight w:val="none"/>
              </w:rPr>
            </w:pPr>
          </w:p>
        </w:tc>
        <w:tc>
          <w:tcPr>
            <w:tcW w:w="553" w:type="dxa"/>
          </w:tcPr>
          <w:p w14:paraId="60D7A629">
            <w:pPr>
              <w:spacing w:line="360" w:lineRule="auto"/>
              <w:rPr>
                <w:rFonts w:hint="eastAsia" w:ascii="仿宋" w:hAnsi="仿宋" w:eastAsia="仿宋" w:cs="仿宋"/>
                <w:color w:val="auto"/>
                <w:sz w:val="24"/>
                <w:highlight w:val="none"/>
              </w:rPr>
            </w:pPr>
          </w:p>
        </w:tc>
      </w:tr>
      <w:tr w14:paraId="06128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76F490BA">
            <w:pPr>
              <w:spacing w:line="360" w:lineRule="auto"/>
              <w:rPr>
                <w:rFonts w:hint="eastAsia" w:ascii="仿宋" w:hAnsi="仿宋" w:eastAsia="仿宋" w:cs="仿宋"/>
                <w:color w:val="auto"/>
                <w:sz w:val="24"/>
                <w:highlight w:val="none"/>
              </w:rPr>
            </w:pPr>
          </w:p>
        </w:tc>
        <w:tc>
          <w:tcPr>
            <w:tcW w:w="552" w:type="dxa"/>
          </w:tcPr>
          <w:p w14:paraId="262F8D12">
            <w:pPr>
              <w:spacing w:line="360" w:lineRule="auto"/>
              <w:rPr>
                <w:rFonts w:hint="eastAsia" w:ascii="仿宋" w:hAnsi="仿宋" w:eastAsia="仿宋" w:cs="仿宋"/>
                <w:color w:val="auto"/>
                <w:sz w:val="24"/>
                <w:highlight w:val="none"/>
              </w:rPr>
            </w:pPr>
          </w:p>
        </w:tc>
        <w:tc>
          <w:tcPr>
            <w:tcW w:w="552" w:type="dxa"/>
          </w:tcPr>
          <w:p w14:paraId="43C6D231">
            <w:pPr>
              <w:spacing w:line="360" w:lineRule="auto"/>
              <w:rPr>
                <w:rFonts w:hint="eastAsia" w:ascii="仿宋" w:hAnsi="仿宋" w:eastAsia="仿宋" w:cs="仿宋"/>
                <w:color w:val="auto"/>
                <w:sz w:val="24"/>
                <w:highlight w:val="none"/>
              </w:rPr>
            </w:pPr>
          </w:p>
        </w:tc>
        <w:tc>
          <w:tcPr>
            <w:tcW w:w="552" w:type="dxa"/>
          </w:tcPr>
          <w:p w14:paraId="159FBEF6">
            <w:pPr>
              <w:spacing w:line="360" w:lineRule="auto"/>
              <w:rPr>
                <w:rFonts w:hint="eastAsia" w:ascii="仿宋" w:hAnsi="仿宋" w:eastAsia="仿宋" w:cs="仿宋"/>
                <w:color w:val="auto"/>
                <w:sz w:val="24"/>
                <w:highlight w:val="none"/>
              </w:rPr>
            </w:pPr>
          </w:p>
        </w:tc>
        <w:tc>
          <w:tcPr>
            <w:tcW w:w="552" w:type="dxa"/>
          </w:tcPr>
          <w:p w14:paraId="745E3400">
            <w:pPr>
              <w:spacing w:line="360" w:lineRule="auto"/>
              <w:rPr>
                <w:rFonts w:hint="eastAsia" w:ascii="仿宋" w:hAnsi="仿宋" w:eastAsia="仿宋" w:cs="仿宋"/>
                <w:color w:val="auto"/>
                <w:sz w:val="24"/>
                <w:highlight w:val="none"/>
              </w:rPr>
            </w:pPr>
          </w:p>
        </w:tc>
        <w:tc>
          <w:tcPr>
            <w:tcW w:w="552" w:type="dxa"/>
          </w:tcPr>
          <w:p w14:paraId="268E52D9">
            <w:pPr>
              <w:spacing w:line="360" w:lineRule="auto"/>
              <w:rPr>
                <w:rFonts w:hint="eastAsia" w:ascii="仿宋" w:hAnsi="仿宋" w:eastAsia="仿宋" w:cs="仿宋"/>
                <w:color w:val="auto"/>
                <w:sz w:val="24"/>
                <w:highlight w:val="none"/>
              </w:rPr>
            </w:pPr>
          </w:p>
        </w:tc>
        <w:tc>
          <w:tcPr>
            <w:tcW w:w="552" w:type="dxa"/>
          </w:tcPr>
          <w:p w14:paraId="426EDB0A">
            <w:pPr>
              <w:spacing w:line="360" w:lineRule="auto"/>
              <w:rPr>
                <w:rFonts w:hint="eastAsia" w:ascii="仿宋" w:hAnsi="仿宋" w:eastAsia="仿宋" w:cs="仿宋"/>
                <w:color w:val="auto"/>
                <w:sz w:val="24"/>
                <w:highlight w:val="none"/>
              </w:rPr>
            </w:pPr>
          </w:p>
        </w:tc>
        <w:tc>
          <w:tcPr>
            <w:tcW w:w="553" w:type="dxa"/>
          </w:tcPr>
          <w:p w14:paraId="5886A299">
            <w:pPr>
              <w:spacing w:line="360" w:lineRule="auto"/>
              <w:rPr>
                <w:rFonts w:hint="eastAsia" w:ascii="仿宋" w:hAnsi="仿宋" w:eastAsia="仿宋" w:cs="仿宋"/>
                <w:color w:val="auto"/>
                <w:sz w:val="24"/>
                <w:highlight w:val="none"/>
              </w:rPr>
            </w:pPr>
          </w:p>
        </w:tc>
        <w:tc>
          <w:tcPr>
            <w:tcW w:w="553" w:type="dxa"/>
          </w:tcPr>
          <w:p w14:paraId="11DDBADB">
            <w:pPr>
              <w:spacing w:line="360" w:lineRule="auto"/>
              <w:rPr>
                <w:rFonts w:hint="eastAsia" w:ascii="仿宋" w:hAnsi="仿宋" w:eastAsia="仿宋" w:cs="仿宋"/>
                <w:color w:val="auto"/>
                <w:sz w:val="24"/>
                <w:highlight w:val="none"/>
              </w:rPr>
            </w:pPr>
          </w:p>
        </w:tc>
        <w:tc>
          <w:tcPr>
            <w:tcW w:w="553" w:type="dxa"/>
          </w:tcPr>
          <w:p w14:paraId="1798B7CE">
            <w:pPr>
              <w:spacing w:line="360" w:lineRule="auto"/>
              <w:rPr>
                <w:rFonts w:hint="eastAsia" w:ascii="仿宋" w:hAnsi="仿宋" w:eastAsia="仿宋" w:cs="仿宋"/>
                <w:color w:val="auto"/>
                <w:sz w:val="24"/>
                <w:highlight w:val="none"/>
              </w:rPr>
            </w:pPr>
          </w:p>
        </w:tc>
        <w:tc>
          <w:tcPr>
            <w:tcW w:w="553" w:type="dxa"/>
          </w:tcPr>
          <w:p w14:paraId="290BC5BA">
            <w:pPr>
              <w:spacing w:line="360" w:lineRule="auto"/>
              <w:rPr>
                <w:rFonts w:hint="eastAsia" w:ascii="仿宋" w:hAnsi="仿宋" w:eastAsia="仿宋" w:cs="仿宋"/>
                <w:color w:val="auto"/>
                <w:sz w:val="24"/>
                <w:highlight w:val="none"/>
              </w:rPr>
            </w:pPr>
          </w:p>
        </w:tc>
        <w:tc>
          <w:tcPr>
            <w:tcW w:w="553" w:type="dxa"/>
          </w:tcPr>
          <w:p w14:paraId="32C4B8D4">
            <w:pPr>
              <w:spacing w:line="360" w:lineRule="auto"/>
              <w:rPr>
                <w:rFonts w:hint="eastAsia" w:ascii="仿宋" w:hAnsi="仿宋" w:eastAsia="仿宋" w:cs="仿宋"/>
                <w:color w:val="auto"/>
                <w:sz w:val="24"/>
                <w:highlight w:val="none"/>
              </w:rPr>
            </w:pPr>
          </w:p>
        </w:tc>
        <w:tc>
          <w:tcPr>
            <w:tcW w:w="553" w:type="dxa"/>
          </w:tcPr>
          <w:p w14:paraId="0F73CF9F">
            <w:pPr>
              <w:spacing w:line="360" w:lineRule="auto"/>
              <w:rPr>
                <w:rFonts w:hint="eastAsia" w:ascii="仿宋" w:hAnsi="仿宋" w:eastAsia="仿宋" w:cs="仿宋"/>
                <w:color w:val="auto"/>
                <w:sz w:val="24"/>
                <w:highlight w:val="none"/>
              </w:rPr>
            </w:pPr>
          </w:p>
        </w:tc>
        <w:tc>
          <w:tcPr>
            <w:tcW w:w="553" w:type="dxa"/>
          </w:tcPr>
          <w:p w14:paraId="0A9E07BD">
            <w:pPr>
              <w:spacing w:line="360" w:lineRule="auto"/>
              <w:rPr>
                <w:rFonts w:hint="eastAsia" w:ascii="仿宋" w:hAnsi="仿宋" w:eastAsia="仿宋" w:cs="仿宋"/>
                <w:color w:val="auto"/>
                <w:sz w:val="24"/>
                <w:highlight w:val="none"/>
              </w:rPr>
            </w:pPr>
          </w:p>
        </w:tc>
        <w:tc>
          <w:tcPr>
            <w:tcW w:w="553" w:type="dxa"/>
          </w:tcPr>
          <w:p w14:paraId="13AE56A6">
            <w:pPr>
              <w:spacing w:line="360" w:lineRule="auto"/>
              <w:rPr>
                <w:rFonts w:hint="eastAsia" w:ascii="仿宋" w:hAnsi="仿宋" w:eastAsia="仿宋" w:cs="仿宋"/>
                <w:color w:val="auto"/>
                <w:sz w:val="24"/>
                <w:highlight w:val="none"/>
              </w:rPr>
            </w:pPr>
          </w:p>
        </w:tc>
        <w:tc>
          <w:tcPr>
            <w:tcW w:w="553" w:type="dxa"/>
          </w:tcPr>
          <w:p w14:paraId="23A6F634">
            <w:pPr>
              <w:spacing w:line="360" w:lineRule="auto"/>
              <w:rPr>
                <w:rFonts w:hint="eastAsia" w:ascii="仿宋" w:hAnsi="仿宋" w:eastAsia="仿宋" w:cs="仿宋"/>
                <w:color w:val="auto"/>
                <w:sz w:val="24"/>
                <w:highlight w:val="none"/>
              </w:rPr>
            </w:pPr>
          </w:p>
        </w:tc>
        <w:tc>
          <w:tcPr>
            <w:tcW w:w="553" w:type="dxa"/>
          </w:tcPr>
          <w:p w14:paraId="1303AE47">
            <w:pPr>
              <w:spacing w:line="360" w:lineRule="auto"/>
              <w:rPr>
                <w:rFonts w:hint="eastAsia" w:ascii="仿宋" w:hAnsi="仿宋" w:eastAsia="仿宋" w:cs="仿宋"/>
                <w:color w:val="auto"/>
                <w:sz w:val="24"/>
                <w:highlight w:val="none"/>
              </w:rPr>
            </w:pPr>
          </w:p>
        </w:tc>
      </w:tr>
      <w:tr w14:paraId="51AE9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6DDF794A">
            <w:pPr>
              <w:spacing w:line="360" w:lineRule="auto"/>
              <w:rPr>
                <w:rFonts w:hint="eastAsia" w:ascii="仿宋" w:hAnsi="仿宋" w:eastAsia="仿宋" w:cs="仿宋"/>
                <w:color w:val="auto"/>
                <w:sz w:val="24"/>
                <w:highlight w:val="none"/>
              </w:rPr>
            </w:pPr>
          </w:p>
        </w:tc>
        <w:tc>
          <w:tcPr>
            <w:tcW w:w="552" w:type="dxa"/>
          </w:tcPr>
          <w:p w14:paraId="29528B00">
            <w:pPr>
              <w:spacing w:line="360" w:lineRule="auto"/>
              <w:rPr>
                <w:rFonts w:hint="eastAsia" w:ascii="仿宋" w:hAnsi="仿宋" w:eastAsia="仿宋" w:cs="仿宋"/>
                <w:color w:val="auto"/>
                <w:sz w:val="24"/>
                <w:highlight w:val="none"/>
              </w:rPr>
            </w:pPr>
          </w:p>
        </w:tc>
        <w:tc>
          <w:tcPr>
            <w:tcW w:w="552" w:type="dxa"/>
          </w:tcPr>
          <w:p w14:paraId="6B74AC4D">
            <w:pPr>
              <w:spacing w:line="360" w:lineRule="auto"/>
              <w:rPr>
                <w:rFonts w:hint="eastAsia" w:ascii="仿宋" w:hAnsi="仿宋" w:eastAsia="仿宋" w:cs="仿宋"/>
                <w:color w:val="auto"/>
                <w:sz w:val="24"/>
                <w:highlight w:val="none"/>
              </w:rPr>
            </w:pPr>
          </w:p>
        </w:tc>
        <w:tc>
          <w:tcPr>
            <w:tcW w:w="552" w:type="dxa"/>
          </w:tcPr>
          <w:p w14:paraId="39B1FD50">
            <w:pPr>
              <w:spacing w:line="360" w:lineRule="auto"/>
              <w:rPr>
                <w:rFonts w:hint="eastAsia" w:ascii="仿宋" w:hAnsi="仿宋" w:eastAsia="仿宋" w:cs="仿宋"/>
                <w:color w:val="auto"/>
                <w:sz w:val="24"/>
                <w:highlight w:val="none"/>
              </w:rPr>
            </w:pPr>
          </w:p>
        </w:tc>
        <w:tc>
          <w:tcPr>
            <w:tcW w:w="552" w:type="dxa"/>
          </w:tcPr>
          <w:p w14:paraId="7F88AA3A">
            <w:pPr>
              <w:spacing w:line="360" w:lineRule="auto"/>
              <w:rPr>
                <w:rFonts w:hint="eastAsia" w:ascii="仿宋" w:hAnsi="仿宋" w:eastAsia="仿宋" w:cs="仿宋"/>
                <w:color w:val="auto"/>
                <w:sz w:val="24"/>
                <w:highlight w:val="none"/>
              </w:rPr>
            </w:pPr>
          </w:p>
        </w:tc>
        <w:tc>
          <w:tcPr>
            <w:tcW w:w="552" w:type="dxa"/>
          </w:tcPr>
          <w:p w14:paraId="2BAE4ED7">
            <w:pPr>
              <w:spacing w:line="360" w:lineRule="auto"/>
              <w:rPr>
                <w:rFonts w:hint="eastAsia" w:ascii="仿宋" w:hAnsi="仿宋" w:eastAsia="仿宋" w:cs="仿宋"/>
                <w:color w:val="auto"/>
                <w:sz w:val="24"/>
                <w:highlight w:val="none"/>
              </w:rPr>
            </w:pPr>
          </w:p>
        </w:tc>
        <w:tc>
          <w:tcPr>
            <w:tcW w:w="552" w:type="dxa"/>
          </w:tcPr>
          <w:p w14:paraId="0AFE9F37">
            <w:pPr>
              <w:spacing w:line="360" w:lineRule="auto"/>
              <w:rPr>
                <w:rFonts w:hint="eastAsia" w:ascii="仿宋" w:hAnsi="仿宋" w:eastAsia="仿宋" w:cs="仿宋"/>
                <w:color w:val="auto"/>
                <w:sz w:val="24"/>
                <w:highlight w:val="none"/>
              </w:rPr>
            </w:pPr>
          </w:p>
        </w:tc>
        <w:tc>
          <w:tcPr>
            <w:tcW w:w="553" w:type="dxa"/>
          </w:tcPr>
          <w:p w14:paraId="11A77723">
            <w:pPr>
              <w:spacing w:line="360" w:lineRule="auto"/>
              <w:rPr>
                <w:rFonts w:hint="eastAsia" w:ascii="仿宋" w:hAnsi="仿宋" w:eastAsia="仿宋" w:cs="仿宋"/>
                <w:color w:val="auto"/>
                <w:sz w:val="24"/>
                <w:highlight w:val="none"/>
              </w:rPr>
            </w:pPr>
          </w:p>
        </w:tc>
        <w:tc>
          <w:tcPr>
            <w:tcW w:w="553" w:type="dxa"/>
          </w:tcPr>
          <w:p w14:paraId="14A18A6C">
            <w:pPr>
              <w:spacing w:line="360" w:lineRule="auto"/>
              <w:rPr>
                <w:rFonts w:hint="eastAsia" w:ascii="仿宋" w:hAnsi="仿宋" w:eastAsia="仿宋" w:cs="仿宋"/>
                <w:color w:val="auto"/>
                <w:sz w:val="24"/>
                <w:highlight w:val="none"/>
              </w:rPr>
            </w:pPr>
          </w:p>
        </w:tc>
        <w:tc>
          <w:tcPr>
            <w:tcW w:w="553" w:type="dxa"/>
          </w:tcPr>
          <w:p w14:paraId="38DA42E0">
            <w:pPr>
              <w:spacing w:line="360" w:lineRule="auto"/>
              <w:rPr>
                <w:rFonts w:hint="eastAsia" w:ascii="仿宋" w:hAnsi="仿宋" w:eastAsia="仿宋" w:cs="仿宋"/>
                <w:color w:val="auto"/>
                <w:sz w:val="24"/>
                <w:highlight w:val="none"/>
              </w:rPr>
            </w:pPr>
          </w:p>
        </w:tc>
        <w:tc>
          <w:tcPr>
            <w:tcW w:w="553" w:type="dxa"/>
          </w:tcPr>
          <w:p w14:paraId="63C3DD40">
            <w:pPr>
              <w:spacing w:line="360" w:lineRule="auto"/>
              <w:rPr>
                <w:rFonts w:hint="eastAsia" w:ascii="仿宋" w:hAnsi="仿宋" w:eastAsia="仿宋" w:cs="仿宋"/>
                <w:color w:val="auto"/>
                <w:sz w:val="24"/>
                <w:highlight w:val="none"/>
              </w:rPr>
            </w:pPr>
          </w:p>
        </w:tc>
        <w:tc>
          <w:tcPr>
            <w:tcW w:w="553" w:type="dxa"/>
          </w:tcPr>
          <w:p w14:paraId="42FA17C5">
            <w:pPr>
              <w:spacing w:line="360" w:lineRule="auto"/>
              <w:rPr>
                <w:rFonts w:hint="eastAsia" w:ascii="仿宋" w:hAnsi="仿宋" w:eastAsia="仿宋" w:cs="仿宋"/>
                <w:color w:val="auto"/>
                <w:sz w:val="24"/>
                <w:highlight w:val="none"/>
              </w:rPr>
            </w:pPr>
          </w:p>
        </w:tc>
        <w:tc>
          <w:tcPr>
            <w:tcW w:w="553" w:type="dxa"/>
          </w:tcPr>
          <w:p w14:paraId="3990FEF1">
            <w:pPr>
              <w:spacing w:line="360" w:lineRule="auto"/>
              <w:rPr>
                <w:rFonts w:hint="eastAsia" w:ascii="仿宋" w:hAnsi="仿宋" w:eastAsia="仿宋" w:cs="仿宋"/>
                <w:color w:val="auto"/>
                <w:sz w:val="24"/>
                <w:highlight w:val="none"/>
              </w:rPr>
            </w:pPr>
          </w:p>
        </w:tc>
        <w:tc>
          <w:tcPr>
            <w:tcW w:w="553" w:type="dxa"/>
          </w:tcPr>
          <w:p w14:paraId="3CE14249">
            <w:pPr>
              <w:spacing w:line="360" w:lineRule="auto"/>
              <w:rPr>
                <w:rFonts w:hint="eastAsia" w:ascii="仿宋" w:hAnsi="仿宋" w:eastAsia="仿宋" w:cs="仿宋"/>
                <w:color w:val="auto"/>
                <w:sz w:val="24"/>
                <w:highlight w:val="none"/>
              </w:rPr>
            </w:pPr>
          </w:p>
        </w:tc>
        <w:tc>
          <w:tcPr>
            <w:tcW w:w="553" w:type="dxa"/>
          </w:tcPr>
          <w:p w14:paraId="008D873D">
            <w:pPr>
              <w:spacing w:line="360" w:lineRule="auto"/>
              <w:rPr>
                <w:rFonts w:hint="eastAsia" w:ascii="仿宋" w:hAnsi="仿宋" w:eastAsia="仿宋" w:cs="仿宋"/>
                <w:color w:val="auto"/>
                <w:sz w:val="24"/>
                <w:highlight w:val="none"/>
              </w:rPr>
            </w:pPr>
          </w:p>
        </w:tc>
        <w:tc>
          <w:tcPr>
            <w:tcW w:w="553" w:type="dxa"/>
          </w:tcPr>
          <w:p w14:paraId="1C14FE83">
            <w:pPr>
              <w:spacing w:line="360" w:lineRule="auto"/>
              <w:rPr>
                <w:rFonts w:hint="eastAsia" w:ascii="仿宋" w:hAnsi="仿宋" w:eastAsia="仿宋" w:cs="仿宋"/>
                <w:color w:val="auto"/>
                <w:sz w:val="24"/>
                <w:highlight w:val="none"/>
              </w:rPr>
            </w:pPr>
          </w:p>
        </w:tc>
        <w:tc>
          <w:tcPr>
            <w:tcW w:w="553" w:type="dxa"/>
          </w:tcPr>
          <w:p w14:paraId="1A3182C5">
            <w:pPr>
              <w:spacing w:line="360" w:lineRule="auto"/>
              <w:rPr>
                <w:rFonts w:hint="eastAsia" w:ascii="仿宋" w:hAnsi="仿宋" w:eastAsia="仿宋" w:cs="仿宋"/>
                <w:color w:val="auto"/>
                <w:sz w:val="24"/>
                <w:highlight w:val="none"/>
              </w:rPr>
            </w:pPr>
          </w:p>
        </w:tc>
      </w:tr>
      <w:tr w14:paraId="026AD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4DC327C9">
            <w:pPr>
              <w:spacing w:line="360" w:lineRule="auto"/>
              <w:rPr>
                <w:rFonts w:hint="eastAsia" w:ascii="仿宋" w:hAnsi="仿宋" w:eastAsia="仿宋" w:cs="仿宋"/>
                <w:color w:val="auto"/>
                <w:sz w:val="24"/>
                <w:highlight w:val="none"/>
              </w:rPr>
            </w:pPr>
          </w:p>
        </w:tc>
        <w:tc>
          <w:tcPr>
            <w:tcW w:w="552" w:type="dxa"/>
          </w:tcPr>
          <w:p w14:paraId="50A9B87B">
            <w:pPr>
              <w:spacing w:line="360" w:lineRule="auto"/>
              <w:rPr>
                <w:rFonts w:hint="eastAsia" w:ascii="仿宋" w:hAnsi="仿宋" w:eastAsia="仿宋" w:cs="仿宋"/>
                <w:color w:val="auto"/>
                <w:sz w:val="24"/>
                <w:highlight w:val="none"/>
              </w:rPr>
            </w:pPr>
          </w:p>
        </w:tc>
        <w:tc>
          <w:tcPr>
            <w:tcW w:w="552" w:type="dxa"/>
          </w:tcPr>
          <w:p w14:paraId="60613DAA">
            <w:pPr>
              <w:spacing w:line="360" w:lineRule="auto"/>
              <w:rPr>
                <w:rFonts w:hint="eastAsia" w:ascii="仿宋" w:hAnsi="仿宋" w:eastAsia="仿宋" w:cs="仿宋"/>
                <w:color w:val="auto"/>
                <w:sz w:val="24"/>
                <w:highlight w:val="none"/>
              </w:rPr>
            </w:pPr>
          </w:p>
        </w:tc>
        <w:tc>
          <w:tcPr>
            <w:tcW w:w="552" w:type="dxa"/>
          </w:tcPr>
          <w:p w14:paraId="65B15B3D">
            <w:pPr>
              <w:spacing w:line="360" w:lineRule="auto"/>
              <w:rPr>
                <w:rFonts w:hint="eastAsia" w:ascii="仿宋" w:hAnsi="仿宋" w:eastAsia="仿宋" w:cs="仿宋"/>
                <w:color w:val="auto"/>
                <w:sz w:val="24"/>
                <w:highlight w:val="none"/>
              </w:rPr>
            </w:pPr>
          </w:p>
        </w:tc>
        <w:tc>
          <w:tcPr>
            <w:tcW w:w="552" w:type="dxa"/>
          </w:tcPr>
          <w:p w14:paraId="7D9F6E8D">
            <w:pPr>
              <w:spacing w:line="360" w:lineRule="auto"/>
              <w:rPr>
                <w:rFonts w:hint="eastAsia" w:ascii="仿宋" w:hAnsi="仿宋" w:eastAsia="仿宋" w:cs="仿宋"/>
                <w:color w:val="auto"/>
                <w:sz w:val="24"/>
                <w:highlight w:val="none"/>
              </w:rPr>
            </w:pPr>
          </w:p>
        </w:tc>
        <w:tc>
          <w:tcPr>
            <w:tcW w:w="552" w:type="dxa"/>
          </w:tcPr>
          <w:p w14:paraId="0BEFDA6C">
            <w:pPr>
              <w:spacing w:line="360" w:lineRule="auto"/>
              <w:rPr>
                <w:rFonts w:hint="eastAsia" w:ascii="仿宋" w:hAnsi="仿宋" w:eastAsia="仿宋" w:cs="仿宋"/>
                <w:color w:val="auto"/>
                <w:sz w:val="24"/>
                <w:highlight w:val="none"/>
              </w:rPr>
            </w:pPr>
          </w:p>
        </w:tc>
        <w:tc>
          <w:tcPr>
            <w:tcW w:w="552" w:type="dxa"/>
          </w:tcPr>
          <w:p w14:paraId="647444F2">
            <w:pPr>
              <w:spacing w:line="360" w:lineRule="auto"/>
              <w:rPr>
                <w:rFonts w:hint="eastAsia" w:ascii="仿宋" w:hAnsi="仿宋" w:eastAsia="仿宋" w:cs="仿宋"/>
                <w:color w:val="auto"/>
                <w:sz w:val="24"/>
                <w:highlight w:val="none"/>
              </w:rPr>
            </w:pPr>
          </w:p>
        </w:tc>
        <w:tc>
          <w:tcPr>
            <w:tcW w:w="553" w:type="dxa"/>
          </w:tcPr>
          <w:p w14:paraId="5956FDD8">
            <w:pPr>
              <w:spacing w:line="360" w:lineRule="auto"/>
              <w:rPr>
                <w:rFonts w:hint="eastAsia" w:ascii="仿宋" w:hAnsi="仿宋" w:eastAsia="仿宋" w:cs="仿宋"/>
                <w:color w:val="auto"/>
                <w:sz w:val="24"/>
                <w:highlight w:val="none"/>
              </w:rPr>
            </w:pPr>
          </w:p>
        </w:tc>
        <w:tc>
          <w:tcPr>
            <w:tcW w:w="553" w:type="dxa"/>
          </w:tcPr>
          <w:p w14:paraId="77FB109E">
            <w:pPr>
              <w:spacing w:line="360" w:lineRule="auto"/>
              <w:rPr>
                <w:rFonts w:hint="eastAsia" w:ascii="仿宋" w:hAnsi="仿宋" w:eastAsia="仿宋" w:cs="仿宋"/>
                <w:color w:val="auto"/>
                <w:sz w:val="24"/>
                <w:highlight w:val="none"/>
              </w:rPr>
            </w:pPr>
          </w:p>
        </w:tc>
        <w:tc>
          <w:tcPr>
            <w:tcW w:w="553" w:type="dxa"/>
          </w:tcPr>
          <w:p w14:paraId="39F0D8E6">
            <w:pPr>
              <w:spacing w:line="360" w:lineRule="auto"/>
              <w:rPr>
                <w:rFonts w:hint="eastAsia" w:ascii="仿宋" w:hAnsi="仿宋" w:eastAsia="仿宋" w:cs="仿宋"/>
                <w:color w:val="auto"/>
                <w:sz w:val="24"/>
                <w:highlight w:val="none"/>
              </w:rPr>
            </w:pPr>
          </w:p>
        </w:tc>
        <w:tc>
          <w:tcPr>
            <w:tcW w:w="553" w:type="dxa"/>
          </w:tcPr>
          <w:p w14:paraId="29F2EFFF">
            <w:pPr>
              <w:spacing w:line="360" w:lineRule="auto"/>
              <w:rPr>
                <w:rFonts w:hint="eastAsia" w:ascii="仿宋" w:hAnsi="仿宋" w:eastAsia="仿宋" w:cs="仿宋"/>
                <w:color w:val="auto"/>
                <w:sz w:val="24"/>
                <w:highlight w:val="none"/>
              </w:rPr>
            </w:pPr>
          </w:p>
        </w:tc>
        <w:tc>
          <w:tcPr>
            <w:tcW w:w="553" w:type="dxa"/>
          </w:tcPr>
          <w:p w14:paraId="2435AF93">
            <w:pPr>
              <w:spacing w:line="360" w:lineRule="auto"/>
              <w:rPr>
                <w:rFonts w:hint="eastAsia" w:ascii="仿宋" w:hAnsi="仿宋" w:eastAsia="仿宋" w:cs="仿宋"/>
                <w:color w:val="auto"/>
                <w:sz w:val="24"/>
                <w:highlight w:val="none"/>
              </w:rPr>
            </w:pPr>
          </w:p>
        </w:tc>
        <w:tc>
          <w:tcPr>
            <w:tcW w:w="553" w:type="dxa"/>
          </w:tcPr>
          <w:p w14:paraId="0A928537">
            <w:pPr>
              <w:spacing w:line="360" w:lineRule="auto"/>
              <w:rPr>
                <w:rFonts w:hint="eastAsia" w:ascii="仿宋" w:hAnsi="仿宋" w:eastAsia="仿宋" w:cs="仿宋"/>
                <w:color w:val="auto"/>
                <w:sz w:val="24"/>
                <w:highlight w:val="none"/>
              </w:rPr>
            </w:pPr>
          </w:p>
        </w:tc>
        <w:tc>
          <w:tcPr>
            <w:tcW w:w="553" w:type="dxa"/>
          </w:tcPr>
          <w:p w14:paraId="466B7B7D">
            <w:pPr>
              <w:spacing w:line="360" w:lineRule="auto"/>
              <w:rPr>
                <w:rFonts w:hint="eastAsia" w:ascii="仿宋" w:hAnsi="仿宋" w:eastAsia="仿宋" w:cs="仿宋"/>
                <w:color w:val="auto"/>
                <w:sz w:val="24"/>
                <w:highlight w:val="none"/>
              </w:rPr>
            </w:pPr>
          </w:p>
        </w:tc>
        <w:tc>
          <w:tcPr>
            <w:tcW w:w="553" w:type="dxa"/>
          </w:tcPr>
          <w:p w14:paraId="3AF2312C">
            <w:pPr>
              <w:spacing w:line="360" w:lineRule="auto"/>
              <w:rPr>
                <w:rFonts w:hint="eastAsia" w:ascii="仿宋" w:hAnsi="仿宋" w:eastAsia="仿宋" w:cs="仿宋"/>
                <w:color w:val="auto"/>
                <w:sz w:val="24"/>
                <w:highlight w:val="none"/>
              </w:rPr>
            </w:pPr>
          </w:p>
        </w:tc>
        <w:tc>
          <w:tcPr>
            <w:tcW w:w="553" w:type="dxa"/>
          </w:tcPr>
          <w:p w14:paraId="461CFA68">
            <w:pPr>
              <w:spacing w:line="360" w:lineRule="auto"/>
              <w:rPr>
                <w:rFonts w:hint="eastAsia" w:ascii="仿宋" w:hAnsi="仿宋" w:eastAsia="仿宋" w:cs="仿宋"/>
                <w:color w:val="auto"/>
                <w:sz w:val="24"/>
                <w:highlight w:val="none"/>
              </w:rPr>
            </w:pPr>
          </w:p>
        </w:tc>
        <w:tc>
          <w:tcPr>
            <w:tcW w:w="553" w:type="dxa"/>
          </w:tcPr>
          <w:p w14:paraId="3412DE43">
            <w:pPr>
              <w:spacing w:line="360" w:lineRule="auto"/>
              <w:rPr>
                <w:rFonts w:hint="eastAsia" w:ascii="仿宋" w:hAnsi="仿宋" w:eastAsia="仿宋" w:cs="仿宋"/>
                <w:color w:val="auto"/>
                <w:sz w:val="24"/>
                <w:highlight w:val="none"/>
              </w:rPr>
            </w:pPr>
          </w:p>
        </w:tc>
      </w:tr>
      <w:tr w14:paraId="1385B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0B1F9759">
            <w:pPr>
              <w:spacing w:line="360" w:lineRule="auto"/>
              <w:rPr>
                <w:rFonts w:hint="eastAsia" w:ascii="仿宋" w:hAnsi="仿宋" w:eastAsia="仿宋" w:cs="仿宋"/>
                <w:color w:val="auto"/>
                <w:sz w:val="24"/>
                <w:highlight w:val="none"/>
              </w:rPr>
            </w:pPr>
          </w:p>
        </w:tc>
        <w:tc>
          <w:tcPr>
            <w:tcW w:w="552" w:type="dxa"/>
          </w:tcPr>
          <w:p w14:paraId="2A36F2DB">
            <w:pPr>
              <w:spacing w:line="360" w:lineRule="auto"/>
              <w:rPr>
                <w:rFonts w:hint="eastAsia" w:ascii="仿宋" w:hAnsi="仿宋" w:eastAsia="仿宋" w:cs="仿宋"/>
                <w:color w:val="auto"/>
                <w:sz w:val="24"/>
                <w:highlight w:val="none"/>
              </w:rPr>
            </w:pPr>
          </w:p>
        </w:tc>
        <w:tc>
          <w:tcPr>
            <w:tcW w:w="552" w:type="dxa"/>
          </w:tcPr>
          <w:p w14:paraId="45118585">
            <w:pPr>
              <w:spacing w:line="360" w:lineRule="auto"/>
              <w:rPr>
                <w:rFonts w:hint="eastAsia" w:ascii="仿宋" w:hAnsi="仿宋" w:eastAsia="仿宋" w:cs="仿宋"/>
                <w:color w:val="auto"/>
                <w:sz w:val="24"/>
                <w:highlight w:val="none"/>
              </w:rPr>
            </w:pPr>
          </w:p>
        </w:tc>
        <w:tc>
          <w:tcPr>
            <w:tcW w:w="552" w:type="dxa"/>
          </w:tcPr>
          <w:p w14:paraId="1ED282C5">
            <w:pPr>
              <w:spacing w:line="360" w:lineRule="auto"/>
              <w:rPr>
                <w:rFonts w:hint="eastAsia" w:ascii="仿宋" w:hAnsi="仿宋" w:eastAsia="仿宋" w:cs="仿宋"/>
                <w:color w:val="auto"/>
                <w:sz w:val="24"/>
                <w:highlight w:val="none"/>
              </w:rPr>
            </w:pPr>
          </w:p>
        </w:tc>
        <w:tc>
          <w:tcPr>
            <w:tcW w:w="552" w:type="dxa"/>
          </w:tcPr>
          <w:p w14:paraId="7381A3CC">
            <w:pPr>
              <w:spacing w:line="360" w:lineRule="auto"/>
              <w:rPr>
                <w:rFonts w:hint="eastAsia" w:ascii="仿宋" w:hAnsi="仿宋" w:eastAsia="仿宋" w:cs="仿宋"/>
                <w:color w:val="auto"/>
                <w:sz w:val="24"/>
                <w:highlight w:val="none"/>
              </w:rPr>
            </w:pPr>
          </w:p>
        </w:tc>
        <w:tc>
          <w:tcPr>
            <w:tcW w:w="552" w:type="dxa"/>
          </w:tcPr>
          <w:p w14:paraId="512D30B5">
            <w:pPr>
              <w:spacing w:line="360" w:lineRule="auto"/>
              <w:rPr>
                <w:rFonts w:hint="eastAsia" w:ascii="仿宋" w:hAnsi="仿宋" w:eastAsia="仿宋" w:cs="仿宋"/>
                <w:color w:val="auto"/>
                <w:sz w:val="24"/>
                <w:highlight w:val="none"/>
              </w:rPr>
            </w:pPr>
          </w:p>
        </w:tc>
        <w:tc>
          <w:tcPr>
            <w:tcW w:w="552" w:type="dxa"/>
          </w:tcPr>
          <w:p w14:paraId="61C2796A">
            <w:pPr>
              <w:spacing w:line="360" w:lineRule="auto"/>
              <w:rPr>
                <w:rFonts w:hint="eastAsia" w:ascii="仿宋" w:hAnsi="仿宋" w:eastAsia="仿宋" w:cs="仿宋"/>
                <w:color w:val="auto"/>
                <w:sz w:val="24"/>
                <w:highlight w:val="none"/>
              </w:rPr>
            </w:pPr>
          </w:p>
        </w:tc>
        <w:tc>
          <w:tcPr>
            <w:tcW w:w="553" w:type="dxa"/>
          </w:tcPr>
          <w:p w14:paraId="1CA95CD4">
            <w:pPr>
              <w:spacing w:line="360" w:lineRule="auto"/>
              <w:rPr>
                <w:rFonts w:hint="eastAsia" w:ascii="仿宋" w:hAnsi="仿宋" w:eastAsia="仿宋" w:cs="仿宋"/>
                <w:color w:val="auto"/>
                <w:sz w:val="24"/>
                <w:highlight w:val="none"/>
              </w:rPr>
            </w:pPr>
          </w:p>
        </w:tc>
        <w:tc>
          <w:tcPr>
            <w:tcW w:w="553" w:type="dxa"/>
          </w:tcPr>
          <w:p w14:paraId="0EC00187">
            <w:pPr>
              <w:spacing w:line="360" w:lineRule="auto"/>
              <w:rPr>
                <w:rFonts w:hint="eastAsia" w:ascii="仿宋" w:hAnsi="仿宋" w:eastAsia="仿宋" w:cs="仿宋"/>
                <w:color w:val="auto"/>
                <w:sz w:val="24"/>
                <w:highlight w:val="none"/>
              </w:rPr>
            </w:pPr>
          </w:p>
        </w:tc>
        <w:tc>
          <w:tcPr>
            <w:tcW w:w="553" w:type="dxa"/>
          </w:tcPr>
          <w:p w14:paraId="1DF064A8">
            <w:pPr>
              <w:spacing w:line="360" w:lineRule="auto"/>
              <w:rPr>
                <w:rFonts w:hint="eastAsia" w:ascii="仿宋" w:hAnsi="仿宋" w:eastAsia="仿宋" w:cs="仿宋"/>
                <w:color w:val="auto"/>
                <w:sz w:val="24"/>
                <w:highlight w:val="none"/>
              </w:rPr>
            </w:pPr>
          </w:p>
        </w:tc>
        <w:tc>
          <w:tcPr>
            <w:tcW w:w="553" w:type="dxa"/>
          </w:tcPr>
          <w:p w14:paraId="72110C36">
            <w:pPr>
              <w:spacing w:line="360" w:lineRule="auto"/>
              <w:rPr>
                <w:rFonts w:hint="eastAsia" w:ascii="仿宋" w:hAnsi="仿宋" w:eastAsia="仿宋" w:cs="仿宋"/>
                <w:color w:val="auto"/>
                <w:sz w:val="24"/>
                <w:highlight w:val="none"/>
              </w:rPr>
            </w:pPr>
          </w:p>
        </w:tc>
        <w:tc>
          <w:tcPr>
            <w:tcW w:w="553" w:type="dxa"/>
          </w:tcPr>
          <w:p w14:paraId="1B4E8211">
            <w:pPr>
              <w:spacing w:line="360" w:lineRule="auto"/>
              <w:rPr>
                <w:rFonts w:hint="eastAsia" w:ascii="仿宋" w:hAnsi="仿宋" w:eastAsia="仿宋" w:cs="仿宋"/>
                <w:color w:val="auto"/>
                <w:sz w:val="24"/>
                <w:highlight w:val="none"/>
              </w:rPr>
            </w:pPr>
          </w:p>
        </w:tc>
        <w:tc>
          <w:tcPr>
            <w:tcW w:w="553" w:type="dxa"/>
          </w:tcPr>
          <w:p w14:paraId="41E053F4">
            <w:pPr>
              <w:spacing w:line="360" w:lineRule="auto"/>
              <w:rPr>
                <w:rFonts w:hint="eastAsia" w:ascii="仿宋" w:hAnsi="仿宋" w:eastAsia="仿宋" w:cs="仿宋"/>
                <w:color w:val="auto"/>
                <w:sz w:val="24"/>
                <w:highlight w:val="none"/>
              </w:rPr>
            </w:pPr>
          </w:p>
        </w:tc>
        <w:tc>
          <w:tcPr>
            <w:tcW w:w="553" w:type="dxa"/>
          </w:tcPr>
          <w:p w14:paraId="27251C83">
            <w:pPr>
              <w:spacing w:line="360" w:lineRule="auto"/>
              <w:rPr>
                <w:rFonts w:hint="eastAsia" w:ascii="仿宋" w:hAnsi="仿宋" w:eastAsia="仿宋" w:cs="仿宋"/>
                <w:color w:val="auto"/>
                <w:sz w:val="24"/>
                <w:highlight w:val="none"/>
              </w:rPr>
            </w:pPr>
          </w:p>
        </w:tc>
        <w:tc>
          <w:tcPr>
            <w:tcW w:w="553" w:type="dxa"/>
          </w:tcPr>
          <w:p w14:paraId="442CA73B">
            <w:pPr>
              <w:spacing w:line="360" w:lineRule="auto"/>
              <w:rPr>
                <w:rFonts w:hint="eastAsia" w:ascii="仿宋" w:hAnsi="仿宋" w:eastAsia="仿宋" w:cs="仿宋"/>
                <w:color w:val="auto"/>
                <w:sz w:val="24"/>
                <w:highlight w:val="none"/>
              </w:rPr>
            </w:pPr>
          </w:p>
        </w:tc>
        <w:tc>
          <w:tcPr>
            <w:tcW w:w="553" w:type="dxa"/>
          </w:tcPr>
          <w:p w14:paraId="538FD866">
            <w:pPr>
              <w:spacing w:line="360" w:lineRule="auto"/>
              <w:rPr>
                <w:rFonts w:hint="eastAsia" w:ascii="仿宋" w:hAnsi="仿宋" w:eastAsia="仿宋" w:cs="仿宋"/>
                <w:color w:val="auto"/>
                <w:sz w:val="24"/>
                <w:highlight w:val="none"/>
              </w:rPr>
            </w:pPr>
          </w:p>
        </w:tc>
        <w:tc>
          <w:tcPr>
            <w:tcW w:w="553" w:type="dxa"/>
          </w:tcPr>
          <w:p w14:paraId="1AE5FCF4">
            <w:pPr>
              <w:spacing w:line="360" w:lineRule="auto"/>
              <w:rPr>
                <w:rFonts w:hint="eastAsia" w:ascii="仿宋" w:hAnsi="仿宋" w:eastAsia="仿宋" w:cs="仿宋"/>
                <w:color w:val="auto"/>
                <w:sz w:val="24"/>
                <w:highlight w:val="none"/>
              </w:rPr>
            </w:pPr>
          </w:p>
        </w:tc>
      </w:tr>
      <w:tr w14:paraId="312D8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703252AC">
            <w:pPr>
              <w:spacing w:line="360" w:lineRule="auto"/>
              <w:rPr>
                <w:rFonts w:hint="eastAsia" w:ascii="仿宋" w:hAnsi="仿宋" w:eastAsia="仿宋" w:cs="仿宋"/>
                <w:color w:val="auto"/>
                <w:sz w:val="24"/>
                <w:highlight w:val="none"/>
              </w:rPr>
            </w:pPr>
          </w:p>
        </w:tc>
        <w:tc>
          <w:tcPr>
            <w:tcW w:w="552" w:type="dxa"/>
          </w:tcPr>
          <w:p w14:paraId="7B28CEFE">
            <w:pPr>
              <w:spacing w:line="360" w:lineRule="auto"/>
              <w:rPr>
                <w:rFonts w:hint="eastAsia" w:ascii="仿宋" w:hAnsi="仿宋" w:eastAsia="仿宋" w:cs="仿宋"/>
                <w:color w:val="auto"/>
                <w:sz w:val="24"/>
                <w:highlight w:val="none"/>
              </w:rPr>
            </w:pPr>
          </w:p>
        </w:tc>
        <w:tc>
          <w:tcPr>
            <w:tcW w:w="552" w:type="dxa"/>
          </w:tcPr>
          <w:p w14:paraId="0ACA66C1">
            <w:pPr>
              <w:spacing w:line="360" w:lineRule="auto"/>
              <w:rPr>
                <w:rFonts w:hint="eastAsia" w:ascii="仿宋" w:hAnsi="仿宋" w:eastAsia="仿宋" w:cs="仿宋"/>
                <w:color w:val="auto"/>
                <w:sz w:val="24"/>
                <w:highlight w:val="none"/>
              </w:rPr>
            </w:pPr>
          </w:p>
        </w:tc>
        <w:tc>
          <w:tcPr>
            <w:tcW w:w="552" w:type="dxa"/>
          </w:tcPr>
          <w:p w14:paraId="126ECC12">
            <w:pPr>
              <w:spacing w:line="360" w:lineRule="auto"/>
              <w:rPr>
                <w:rFonts w:hint="eastAsia" w:ascii="仿宋" w:hAnsi="仿宋" w:eastAsia="仿宋" w:cs="仿宋"/>
                <w:color w:val="auto"/>
                <w:sz w:val="24"/>
                <w:highlight w:val="none"/>
              </w:rPr>
            </w:pPr>
          </w:p>
        </w:tc>
        <w:tc>
          <w:tcPr>
            <w:tcW w:w="552" w:type="dxa"/>
          </w:tcPr>
          <w:p w14:paraId="733A5A7B">
            <w:pPr>
              <w:spacing w:line="360" w:lineRule="auto"/>
              <w:rPr>
                <w:rFonts w:hint="eastAsia" w:ascii="仿宋" w:hAnsi="仿宋" w:eastAsia="仿宋" w:cs="仿宋"/>
                <w:color w:val="auto"/>
                <w:sz w:val="24"/>
                <w:highlight w:val="none"/>
              </w:rPr>
            </w:pPr>
          </w:p>
        </w:tc>
        <w:tc>
          <w:tcPr>
            <w:tcW w:w="552" w:type="dxa"/>
          </w:tcPr>
          <w:p w14:paraId="6503921C">
            <w:pPr>
              <w:spacing w:line="360" w:lineRule="auto"/>
              <w:rPr>
                <w:rFonts w:hint="eastAsia" w:ascii="仿宋" w:hAnsi="仿宋" w:eastAsia="仿宋" w:cs="仿宋"/>
                <w:color w:val="auto"/>
                <w:sz w:val="24"/>
                <w:highlight w:val="none"/>
              </w:rPr>
            </w:pPr>
          </w:p>
        </w:tc>
        <w:tc>
          <w:tcPr>
            <w:tcW w:w="552" w:type="dxa"/>
          </w:tcPr>
          <w:p w14:paraId="0AF14377">
            <w:pPr>
              <w:spacing w:line="360" w:lineRule="auto"/>
              <w:rPr>
                <w:rFonts w:hint="eastAsia" w:ascii="仿宋" w:hAnsi="仿宋" w:eastAsia="仿宋" w:cs="仿宋"/>
                <w:color w:val="auto"/>
                <w:sz w:val="24"/>
                <w:highlight w:val="none"/>
              </w:rPr>
            </w:pPr>
          </w:p>
        </w:tc>
        <w:tc>
          <w:tcPr>
            <w:tcW w:w="553" w:type="dxa"/>
          </w:tcPr>
          <w:p w14:paraId="4F90012D">
            <w:pPr>
              <w:spacing w:line="360" w:lineRule="auto"/>
              <w:rPr>
                <w:rFonts w:hint="eastAsia" w:ascii="仿宋" w:hAnsi="仿宋" w:eastAsia="仿宋" w:cs="仿宋"/>
                <w:color w:val="auto"/>
                <w:sz w:val="24"/>
                <w:highlight w:val="none"/>
              </w:rPr>
            </w:pPr>
          </w:p>
        </w:tc>
        <w:tc>
          <w:tcPr>
            <w:tcW w:w="553" w:type="dxa"/>
          </w:tcPr>
          <w:p w14:paraId="21E538C2">
            <w:pPr>
              <w:spacing w:line="360" w:lineRule="auto"/>
              <w:rPr>
                <w:rFonts w:hint="eastAsia" w:ascii="仿宋" w:hAnsi="仿宋" w:eastAsia="仿宋" w:cs="仿宋"/>
                <w:color w:val="auto"/>
                <w:sz w:val="24"/>
                <w:highlight w:val="none"/>
              </w:rPr>
            </w:pPr>
          </w:p>
        </w:tc>
        <w:tc>
          <w:tcPr>
            <w:tcW w:w="553" w:type="dxa"/>
          </w:tcPr>
          <w:p w14:paraId="77A1BE45">
            <w:pPr>
              <w:spacing w:line="360" w:lineRule="auto"/>
              <w:rPr>
                <w:rFonts w:hint="eastAsia" w:ascii="仿宋" w:hAnsi="仿宋" w:eastAsia="仿宋" w:cs="仿宋"/>
                <w:color w:val="auto"/>
                <w:sz w:val="24"/>
                <w:highlight w:val="none"/>
              </w:rPr>
            </w:pPr>
          </w:p>
        </w:tc>
        <w:tc>
          <w:tcPr>
            <w:tcW w:w="553" w:type="dxa"/>
          </w:tcPr>
          <w:p w14:paraId="68B52B4E">
            <w:pPr>
              <w:spacing w:line="360" w:lineRule="auto"/>
              <w:rPr>
                <w:rFonts w:hint="eastAsia" w:ascii="仿宋" w:hAnsi="仿宋" w:eastAsia="仿宋" w:cs="仿宋"/>
                <w:color w:val="auto"/>
                <w:sz w:val="24"/>
                <w:highlight w:val="none"/>
              </w:rPr>
            </w:pPr>
          </w:p>
        </w:tc>
        <w:tc>
          <w:tcPr>
            <w:tcW w:w="553" w:type="dxa"/>
          </w:tcPr>
          <w:p w14:paraId="4C2D0C92">
            <w:pPr>
              <w:spacing w:line="360" w:lineRule="auto"/>
              <w:rPr>
                <w:rFonts w:hint="eastAsia" w:ascii="仿宋" w:hAnsi="仿宋" w:eastAsia="仿宋" w:cs="仿宋"/>
                <w:color w:val="auto"/>
                <w:sz w:val="24"/>
                <w:highlight w:val="none"/>
              </w:rPr>
            </w:pPr>
          </w:p>
        </w:tc>
        <w:tc>
          <w:tcPr>
            <w:tcW w:w="553" w:type="dxa"/>
          </w:tcPr>
          <w:p w14:paraId="62CAEB00">
            <w:pPr>
              <w:spacing w:line="360" w:lineRule="auto"/>
              <w:rPr>
                <w:rFonts w:hint="eastAsia" w:ascii="仿宋" w:hAnsi="仿宋" w:eastAsia="仿宋" w:cs="仿宋"/>
                <w:color w:val="auto"/>
                <w:sz w:val="24"/>
                <w:highlight w:val="none"/>
              </w:rPr>
            </w:pPr>
          </w:p>
        </w:tc>
        <w:tc>
          <w:tcPr>
            <w:tcW w:w="553" w:type="dxa"/>
          </w:tcPr>
          <w:p w14:paraId="2D5CBB85">
            <w:pPr>
              <w:spacing w:line="360" w:lineRule="auto"/>
              <w:rPr>
                <w:rFonts w:hint="eastAsia" w:ascii="仿宋" w:hAnsi="仿宋" w:eastAsia="仿宋" w:cs="仿宋"/>
                <w:color w:val="auto"/>
                <w:sz w:val="24"/>
                <w:highlight w:val="none"/>
              </w:rPr>
            </w:pPr>
          </w:p>
        </w:tc>
        <w:tc>
          <w:tcPr>
            <w:tcW w:w="553" w:type="dxa"/>
          </w:tcPr>
          <w:p w14:paraId="156BEC8D">
            <w:pPr>
              <w:spacing w:line="360" w:lineRule="auto"/>
              <w:rPr>
                <w:rFonts w:hint="eastAsia" w:ascii="仿宋" w:hAnsi="仿宋" w:eastAsia="仿宋" w:cs="仿宋"/>
                <w:color w:val="auto"/>
                <w:sz w:val="24"/>
                <w:highlight w:val="none"/>
              </w:rPr>
            </w:pPr>
          </w:p>
        </w:tc>
        <w:tc>
          <w:tcPr>
            <w:tcW w:w="553" w:type="dxa"/>
          </w:tcPr>
          <w:p w14:paraId="29B981DA">
            <w:pPr>
              <w:spacing w:line="360" w:lineRule="auto"/>
              <w:rPr>
                <w:rFonts w:hint="eastAsia" w:ascii="仿宋" w:hAnsi="仿宋" w:eastAsia="仿宋" w:cs="仿宋"/>
                <w:color w:val="auto"/>
                <w:sz w:val="24"/>
                <w:highlight w:val="none"/>
              </w:rPr>
            </w:pPr>
          </w:p>
        </w:tc>
        <w:tc>
          <w:tcPr>
            <w:tcW w:w="553" w:type="dxa"/>
          </w:tcPr>
          <w:p w14:paraId="13FDD08C">
            <w:pPr>
              <w:spacing w:line="360" w:lineRule="auto"/>
              <w:rPr>
                <w:rFonts w:hint="eastAsia" w:ascii="仿宋" w:hAnsi="仿宋" w:eastAsia="仿宋" w:cs="仿宋"/>
                <w:color w:val="auto"/>
                <w:sz w:val="24"/>
                <w:highlight w:val="none"/>
              </w:rPr>
            </w:pPr>
          </w:p>
        </w:tc>
      </w:tr>
      <w:tr w14:paraId="3DF4B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5B261B19">
            <w:pPr>
              <w:spacing w:line="360" w:lineRule="auto"/>
              <w:rPr>
                <w:rFonts w:hint="eastAsia" w:ascii="仿宋" w:hAnsi="仿宋" w:eastAsia="仿宋" w:cs="仿宋"/>
                <w:color w:val="auto"/>
                <w:sz w:val="24"/>
                <w:highlight w:val="none"/>
              </w:rPr>
            </w:pPr>
          </w:p>
        </w:tc>
        <w:tc>
          <w:tcPr>
            <w:tcW w:w="552" w:type="dxa"/>
          </w:tcPr>
          <w:p w14:paraId="70A92588">
            <w:pPr>
              <w:spacing w:line="360" w:lineRule="auto"/>
              <w:rPr>
                <w:rFonts w:hint="eastAsia" w:ascii="仿宋" w:hAnsi="仿宋" w:eastAsia="仿宋" w:cs="仿宋"/>
                <w:color w:val="auto"/>
                <w:sz w:val="24"/>
                <w:highlight w:val="none"/>
              </w:rPr>
            </w:pPr>
          </w:p>
        </w:tc>
        <w:tc>
          <w:tcPr>
            <w:tcW w:w="552" w:type="dxa"/>
          </w:tcPr>
          <w:p w14:paraId="70758C13">
            <w:pPr>
              <w:spacing w:line="360" w:lineRule="auto"/>
              <w:rPr>
                <w:rFonts w:hint="eastAsia" w:ascii="仿宋" w:hAnsi="仿宋" w:eastAsia="仿宋" w:cs="仿宋"/>
                <w:color w:val="auto"/>
                <w:sz w:val="24"/>
                <w:highlight w:val="none"/>
              </w:rPr>
            </w:pPr>
          </w:p>
        </w:tc>
        <w:tc>
          <w:tcPr>
            <w:tcW w:w="552" w:type="dxa"/>
          </w:tcPr>
          <w:p w14:paraId="735C05A2">
            <w:pPr>
              <w:spacing w:line="360" w:lineRule="auto"/>
              <w:rPr>
                <w:rFonts w:hint="eastAsia" w:ascii="仿宋" w:hAnsi="仿宋" w:eastAsia="仿宋" w:cs="仿宋"/>
                <w:color w:val="auto"/>
                <w:sz w:val="24"/>
                <w:highlight w:val="none"/>
              </w:rPr>
            </w:pPr>
          </w:p>
        </w:tc>
        <w:tc>
          <w:tcPr>
            <w:tcW w:w="552" w:type="dxa"/>
          </w:tcPr>
          <w:p w14:paraId="6638DB38">
            <w:pPr>
              <w:spacing w:line="360" w:lineRule="auto"/>
              <w:rPr>
                <w:rFonts w:hint="eastAsia" w:ascii="仿宋" w:hAnsi="仿宋" w:eastAsia="仿宋" w:cs="仿宋"/>
                <w:color w:val="auto"/>
                <w:sz w:val="24"/>
                <w:highlight w:val="none"/>
              </w:rPr>
            </w:pPr>
          </w:p>
        </w:tc>
        <w:tc>
          <w:tcPr>
            <w:tcW w:w="552" w:type="dxa"/>
          </w:tcPr>
          <w:p w14:paraId="6AD346F8">
            <w:pPr>
              <w:spacing w:line="360" w:lineRule="auto"/>
              <w:rPr>
                <w:rFonts w:hint="eastAsia" w:ascii="仿宋" w:hAnsi="仿宋" w:eastAsia="仿宋" w:cs="仿宋"/>
                <w:color w:val="auto"/>
                <w:sz w:val="24"/>
                <w:highlight w:val="none"/>
              </w:rPr>
            </w:pPr>
          </w:p>
        </w:tc>
        <w:tc>
          <w:tcPr>
            <w:tcW w:w="552" w:type="dxa"/>
          </w:tcPr>
          <w:p w14:paraId="5A4B4B06">
            <w:pPr>
              <w:spacing w:line="360" w:lineRule="auto"/>
              <w:rPr>
                <w:rFonts w:hint="eastAsia" w:ascii="仿宋" w:hAnsi="仿宋" w:eastAsia="仿宋" w:cs="仿宋"/>
                <w:color w:val="auto"/>
                <w:sz w:val="24"/>
                <w:highlight w:val="none"/>
              </w:rPr>
            </w:pPr>
          </w:p>
        </w:tc>
        <w:tc>
          <w:tcPr>
            <w:tcW w:w="553" w:type="dxa"/>
          </w:tcPr>
          <w:p w14:paraId="519FD187">
            <w:pPr>
              <w:spacing w:line="360" w:lineRule="auto"/>
              <w:rPr>
                <w:rFonts w:hint="eastAsia" w:ascii="仿宋" w:hAnsi="仿宋" w:eastAsia="仿宋" w:cs="仿宋"/>
                <w:color w:val="auto"/>
                <w:sz w:val="24"/>
                <w:highlight w:val="none"/>
              </w:rPr>
            </w:pPr>
          </w:p>
        </w:tc>
        <w:tc>
          <w:tcPr>
            <w:tcW w:w="553" w:type="dxa"/>
          </w:tcPr>
          <w:p w14:paraId="4AEBCFB4">
            <w:pPr>
              <w:spacing w:line="360" w:lineRule="auto"/>
              <w:rPr>
                <w:rFonts w:hint="eastAsia" w:ascii="仿宋" w:hAnsi="仿宋" w:eastAsia="仿宋" w:cs="仿宋"/>
                <w:color w:val="auto"/>
                <w:sz w:val="24"/>
                <w:highlight w:val="none"/>
              </w:rPr>
            </w:pPr>
          </w:p>
        </w:tc>
        <w:tc>
          <w:tcPr>
            <w:tcW w:w="553" w:type="dxa"/>
          </w:tcPr>
          <w:p w14:paraId="4BCB212B">
            <w:pPr>
              <w:spacing w:line="360" w:lineRule="auto"/>
              <w:rPr>
                <w:rFonts w:hint="eastAsia" w:ascii="仿宋" w:hAnsi="仿宋" w:eastAsia="仿宋" w:cs="仿宋"/>
                <w:color w:val="auto"/>
                <w:sz w:val="24"/>
                <w:highlight w:val="none"/>
              </w:rPr>
            </w:pPr>
          </w:p>
        </w:tc>
        <w:tc>
          <w:tcPr>
            <w:tcW w:w="553" w:type="dxa"/>
          </w:tcPr>
          <w:p w14:paraId="67923300">
            <w:pPr>
              <w:spacing w:line="360" w:lineRule="auto"/>
              <w:rPr>
                <w:rFonts w:hint="eastAsia" w:ascii="仿宋" w:hAnsi="仿宋" w:eastAsia="仿宋" w:cs="仿宋"/>
                <w:color w:val="auto"/>
                <w:sz w:val="24"/>
                <w:highlight w:val="none"/>
              </w:rPr>
            </w:pPr>
          </w:p>
        </w:tc>
        <w:tc>
          <w:tcPr>
            <w:tcW w:w="553" w:type="dxa"/>
          </w:tcPr>
          <w:p w14:paraId="35A9D03A">
            <w:pPr>
              <w:spacing w:line="360" w:lineRule="auto"/>
              <w:rPr>
                <w:rFonts w:hint="eastAsia" w:ascii="仿宋" w:hAnsi="仿宋" w:eastAsia="仿宋" w:cs="仿宋"/>
                <w:color w:val="auto"/>
                <w:sz w:val="24"/>
                <w:highlight w:val="none"/>
              </w:rPr>
            </w:pPr>
          </w:p>
        </w:tc>
        <w:tc>
          <w:tcPr>
            <w:tcW w:w="553" w:type="dxa"/>
          </w:tcPr>
          <w:p w14:paraId="56771E23">
            <w:pPr>
              <w:spacing w:line="360" w:lineRule="auto"/>
              <w:rPr>
                <w:rFonts w:hint="eastAsia" w:ascii="仿宋" w:hAnsi="仿宋" w:eastAsia="仿宋" w:cs="仿宋"/>
                <w:color w:val="auto"/>
                <w:sz w:val="24"/>
                <w:highlight w:val="none"/>
              </w:rPr>
            </w:pPr>
          </w:p>
        </w:tc>
        <w:tc>
          <w:tcPr>
            <w:tcW w:w="553" w:type="dxa"/>
          </w:tcPr>
          <w:p w14:paraId="6225A6D8">
            <w:pPr>
              <w:spacing w:line="360" w:lineRule="auto"/>
              <w:rPr>
                <w:rFonts w:hint="eastAsia" w:ascii="仿宋" w:hAnsi="仿宋" w:eastAsia="仿宋" w:cs="仿宋"/>
                <w:color w:val="auto"/>
                <w:sz w:val="24"/>
                <w:highlight w:val="none"/>
              </w:rPr>
            </w:pPr>
          </w:p>
        </w:tc>
        <w:tc>
          <w:tcPr>
            <w:tcW w:w="553" w:type="dxa"/>
          </w:tcPr>
          <w:p w14:paraId="42091A17">
            <w:pPr>
              <w:spacing w:line="360" w:lineRule="auto"/>
              <w:rPr>
                <w:rFonts w:hint="eastAsia" w:ascii="仿宋" w:hAnsi="仿宋" w:eastAsia="仿宋" w:cs="仿宋"/>
                <w:color w:val="auto"/>
                <w:sz w:val="24"/>
                <w:highlight w:val="none"/>
              </w:rPr>
            </w:pPr>
          </w:p>
        </w:tc>
        <w:tc>
          <w:tcPr>
            <w:tcW w:w="553" w:type="dxa"/>
          </w:tcPr>
          <w:p w14:paraId="192418CD">
            <w:pPr>
              <w:spacing w:line="360" w:lineRule="auto"/>
              <w:rPr>
                <w:rFonts w:hint="eastAsia" w:ascii="仿宋" w:hAnsi="仿宋" w:eastAsia="仿宋" w:cs="仿宋"/>
                <w:color w:val="auto"/>
                <w:sz w:val="24"/>
                <w:highlight w:val="none"/>
              </w:rPr>
            </w:pPr>
          </w:p>
        </w:tc>
        <w:tc>
          <w:tcPr>
            <w:tcW w:w="553" w:type="dxa"/>
          </w:tcPr>
          <w:p w14:paraId="31DA7FBA">
            <w:pPr>
              <w:spacing w:line="360" w:lineRule="auto"/>
              <w:rPr>
                <w:rFonts w:hint="eastAsia" w:ascii="仿宋" w:hAnsi="仿宋" w:eastAsia="仿宋" w:cs="仿宋"/>
                <w:color w:val="auto"/>
                <w:sz w:val="24"/>
                <w:highlight w:val="none"/>
              </w:rPr>
            </w:pPr>
          </w:p>
        </w:tc>
      </w:tr>
      <w:tr w14:paraId="57DE9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1337DD69">
            <w:pPr>
              <w:spacing w:line="360" w:lineRule="auto"/>
              <w:rPr>
                <w:rFonts w:hint="eastAsia" w:ascii="仿宋" w:hAnsi="仿宋" w:eastAsia="仿宋" w:cs="仿宋"/>
                <w:color w:val="auto"/>
                <w:sz w:val="24"/>
                <w:highlight w:val="none"/>
              </w:rPr>
            </w:pPr>
          </w:p>
        </w:tc>
        <w:tc>
          <w:tcPr>
            <w:tcW w:w="552" w:type="dxa"/>
          </w:tcPr>
          <w:p w14:paraId="4253ADDB">
            <w:pPr>
              <w:spacing w:line="360" w:lineRule="auto"/>
              <w:rPr>
                <w:rFonts w:hint="eastAsia" w:ascii="仿宋" w:hAnsi="仿宋" w:eastAsia="仿宋" w:cs="仿宋"/>
                <w:color w:val="auto"/>
                <w:sz w:val="24"/>
                <w:highlight w:val="none"/>
              </w:rPr>
            </w:pPr>
          </w:p>
        </w:tc>
        <w:tc>
          <w:tcPr>
            <w:tcW w:w="552" w:type="dxa"/>
          </w:tcPr>
          <w:p w14:paraId="0F2BE2F2">
            <w:pPr>
              <w:spacing w:line="360" w:lineRule="auto"/>
              <w:rPr>
                <w:rFonts w:hint="eastAsia" w:ascii="仿宋" w:hAnsi="仿宋" w:eastAsia="仿宋" w:cs="仿宋"/>
                <w:color w:val="auto"/>
                <w:sz w:val="24"/>
                <w:highlight w:val="none"/>
              </w:rPr>
            </w:pPr>
          </w:p>
        </w:tc>
        <w:tc>
          <w:tcPr>
            <w:tcW w:w="552" w:type="dxa"/>
          </w:tcPr>
          <w:p w14:paraId="276E8AFA">
            <w:pPr>
              <w:spacing w:line="360" w:lineRule="auto"/>
              <w:rPr>
                <w:rFonts w:hint="eastAsia" w:ascii="仿宋" w:hAnsi="仿宋" w:eastAsia="仿宋" w:cs="仿宋"/>
                <w:color w:val="auto"/>
                <w:sz w:val="24"/>
                <w:highlight w:val="none"/>
              </w:rPr>
            </w:pPr>
          </w:p>
        </w:tc>
        <w:tc>
          <w:tcPr>
            <w:tcW w:w="552" w:type="dxa"/>
          </w:tcPr>
          <w:p w14:paraId="7DB44F0D">
            <w:pPr>
              <w:spacing w:line="360" w:lineRule="auto"/>
              <w:rPr>
                <w:rFonts w:hint="eastAsia" w:ascii="仿宋" w:hAnsi="仿宋" w:eastAsia="仿宋" w:cs="仿宋"/>
                <w:color w:val="auto"/>
                <w:sz w:val="24"/>
                <w:highlight w:val="none"/>
              </w:rPr>
            </w:pPr>
          </w:p>
        </w:tc>
        <w:tc>
          <w:tcPr>
            <w:tcW w:w="552" w:type="dxa"/>
          </w:tcPr>
          <w:p w14:paraId="0F8F01B8">
            <w:pPr>
              <w:spacing w:line="360" w:lineRule="auto"/>
              <w:rPr>
                <w:rFonts w:hint="eastAsia" w:ascii="仿宋" w:hAnsi="仿宋" w:eastAsia="仿宋" w:cs="仿宋"/>
                <w:color w:val="auto"/>
                <w:sz w:val="24"/>
                <w:highlight w:val="none"/>
              </w:rPr>
            </w:pPr>
          </w:p>
        </w:tc>
        <w:tc>
          <w:tcPr>
            <w:tcW w:w="552" w:type="dxa"/>
          </w:tcPr>
          <w:p w14:paraId="6FF23DFB">
            <w:pPr>
              <w:spacing w:line="360" w:lineRule="auto"/>
              <w:rPr>
                <w:rFonts w:hint="eastAsia" w:ascii="仿宋" w:hAnsi="仿宋" w:eastAsia="仿宋" w:cs="仿宋"/>
                <w:color w:val="auto"/>
                <w:sz w:val="24"/>
                <w:highlight w:val="none"/>
              </w:rPr>
            </w:pPr>
          </w:p>
        </w:tc>
        <w:tc>
          <w:tcPr>
            <w:tcW w:w="553" w:type="dxa"/>
          </w:tcPr>
          <w:p w14:paraId="4C21748C">
            <w:pPr>
              <w:spacing w:line="360" w:lineRule="auto"/>
              <w:rPr>
                <w:rFonts w:hint="eastAsia" w:ascii="仿宋" w:hAnsi="仿宋" w:eastAsia="仿宋" w:cs="仿宋"/>
                <w:color w:val="auto"/>
                <w:sz w:val="24"/>
                <w:highlight w:val="none"/>
              </w:rPr>
            </w:pPr>
          </w:p>
        </w:tc>
        <w:tc>
          <w:tcPr>
            <w:tcW w:w="553" w:type="dxa"/>
          </w:tcPr>
          <w:p w14:paraId="0F6C2F60">
            <w:pPr>
              <w:spacing w:line="360" w:lineRule="auto"/>
              <w:rPr>
                <w:rFonts w:hint="eastAsia" w:ascii="仿宋" w:hAnsi="仿宋" w:eastAsia="仿宋" w:cs="仿宋"/>
                <w:color w:val="auto"/>
                <w:sz w:val="24"/>
                <w:highlight w:val="none"/>
              </w:rPr>
            </w:pPr>
          </w:p>
        </w:tc>
        <w:tc>
          <w:tcPr>
            <w:tcW w:w="553" w:type="dxa"/>
          </w:tcPr>
          <w:p w14:paraId="39C70726">
            <w:pPr>
              <w:spacing w:line="360" w:lineRule="auto"/>
              <w:rPr>
                <w:rFonts w:hint="eastAsia" w:ascii="仿宋" w:hAnsi="仿宋" w:eastAsia="仿宋" w:cs="仿宋"/>
                <w:color w:val="auto"/>
                <w:sz w:val="24"/>
                <w:highlight w:val="none"/>
              </w:rPr>
            </w:pPr>
          </w:p>
        </w:tc>
        <w:tc>
          <w:tcPr>
            <w:tcW w:w="553" w:type="dxa"/>
          </w:tcPr>
          <w:p w14:paraId="2FA7E49A">
            <w:pPr>
              <w:spacing w:line="360" w:lineRule="auto"/>
              <w:rPr>
                <w:rFonts w:hint="eastAsia" w:ascii="仿宋" w:hAnsi="仿宋" w:eastAsia="仿宋" w:cs="仿宋"/>
                <w:color w:val="auto"/>
                <w:sz w:val="24"/>
                <w:highlight w:val="none"/>
              </w:rPr>
            </w:pPr>
          </w:p>
        </w:tc>
        <w:tc>
          <w:tcPr>
            <w:tcW w:w="553" w:type="dxa"/>
          </w:tcPr>
          <w:p w14:paraId="7785DF1D">
            <w:pPr>
              <w:spacing w:line="360" w:lineRule="auto"/>
              <w:rPr>
                <w:rFonts w:hint="eastAsia" w:ascii="仿宋" w:hAnsi="仿宋" w:eastAsia="仿宋" w:cs="仿宋"/>
                <w:color w:val="auto"/>
                <w:sz w:val="24"/>
                <w:highlight w:val="none"/>
              </w:rPr>
            </w:pPr>
          </w:p>
        </w:tc>
        <w:tc>
          <w:tcPr>
            <w:tcW w:w="553" w:type="dxa"/>
          </w:tcPr>
          <w:p w14:paraId="4FCDD6B2">
            <w:pPr>
              <w:spacing w:line="360" w:lineRule="auto"/>
              <w:rPr>
                <w:rFonts w:hint="eastAsia" w:ascii="仿宋" w:hAnsi="仿宋" w:eastAsia="仿宋" w:cs="仿宋"/>
                <w:color w:val="auto"/>
                <w:sz w:val="24"/>
                <w:highlight w:val="none"/>
              </w:rPr>
            </w:pPr>
          </w:p>
        </w:tc>
        <w:tc>
          <w:tcPr>
            <w:tcW w:w="553" w:type="dxa"/>
          </w:tcPr>
          <w:p w14:paraId="7BA957F2">
            <w:pPr>
              <w:spacing w:line="360" w:lineRule="auto"/>
              <w:rPr>
                <w:rFonts w:hint="eastAsia" w:ascii="仿宋" w:hAnsi="仿宋" w:eastAsia="仿宋" w:cs="仿宋"/>
                <w:color w:val="auto"/>
                <w:sz w:val="24"/>
                <w:highlight w:val="none"/>
              </w:rPr>
            </w:pPr>
          </w:p>
        </w:tc>
        <w:tc>
          <w:tcPr>
            <w:tcW w:w="553" w:type="dxa"/>
          </w:tcPr>
          <w:p w14:paraId="324CC21F">
            <w:pPr>
              <w:spacing w:line="360" w:lineRule="auto"/>
              <w:rPr>
                <w:rFonts w:hint="eastAsia" w:ascii="仿宋" w:hAnsi="仿宋" w:eastAsia="仿宋" w:cs="仿宋"/>
                <w:color w:val="auto"/>
                <w:sz w:val="24"/>
                <w:highlight w:val="none"/>
              </w:rPr>
            </w:pPr>
          </w:p>
        </w:tc>
        <w:tc>
          <w:tcPr>
            <w:tcW w:w="553" w:type="dxa"/>
          </w:tcPr>
          <w:p w14:paraId="6B106DE9">
            <w:pPr>
              <w:spacing w:line="360" w:lineRule="auto"/>
              <w:rPr>
                <w:rFonts w:hint="eastAsia" w:ascii="仿宋" w:hAnsi="仿宋" w:eastAsia="仿宋" w:cs="仿宋"/>
                <w:color w:val="auto"/>
                <w:sz w:val="24"/>
                <w:highlight w:val="none"/>
              </w:rPr>
            </w:pPr>
          </w:p>
        </w:tc>
        <w:tc>
          <w:tcPr>
            <w:tcW w:w="553" w:type="dxa"/>
          </w:tcPr>
          <w:p w14:paraId="4A87446F">
            <w:pPr>
              <w:spacing w:line="360" w:lineRule="auto"/>
              <w:rPr>
                <w:rFonts w:hint="eastAsia" w:ascii="仿宋" w:hAnsi="仿宋" w:eastAsia="仿宋" w:cs="仿宋"/>
                <w:color w:val="auto"/>
                <w:sz w:val="24"/>
                <w:highlight w:val="none"/>
              </w:rPr>
            </w:pPr>
          </w:p>
        </w:tc>
      </w:tr>
    </w:tbl>
    <w:p w14:paraId="707C7EB3">
      <w:pPr>
        <w:autoSpaceDE w:val="0"/>
        <w:autoSpaceDN w:val="0"/>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注：供应商可按上述时间表的格式自行编制切合实际的具体时间表。</w:t>
      </w:r>
    </w:p>
    <w:p w14:paraId="2EFAAC5A">
      <w:pPr>
        <w:autoSpaceDE w:val="0"/>
        <w:autoSpaceDN w:val="0"/>
        <w:spacing w:line="360" w:lineRule="auto"/>
        <w:ind w:firstLine="4560" w:firstLineChars="1900"/>
        <w:rPr>
          <w:rFonts w:hint="eastAsia" w:ascii="仿宋" w:hAnsi="仿宋" w:eastAsia="仿宋" w:cs="仿宋"/>
          <w:color w:val="auto"/>
          <w:kern w:val="0"/>
          <w:sz w:val="24"/>
          <w:highlight w:val="none"/>
        </w:rPr>
      </w:pPr>
    </w:p>
    <w:p w14:paraId="7914A453">
      <w:pPr>
        <w:autoSpaceDE w:val="0"/>
        <w:autoSpaceDN w:val="0"/>
        <w:spacing w:line="360" w:lineRule="auto"/>
        <w:ind w:firstLine="4560" w:firstLineChars="19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供应商名称（</w:t>
      </w:r>
      <w:r>
        <w:rPr>
          <w:rFonts w:hint="eastAsia" w:ascii="仿宋" w:hAnsi="仿宋" w:eastAsia="仿宋" w:cs="仿宋"/>
          <w:color w:val="auto"/>
          <w:kern w:val="0"/>
          <w:sz w:val="24"/>
          <w:highlight w:val="none"/>
          <w:lang w:val="zh-CN"/>
        </w:rPr>
        <w:t>电子签名</w:t>
      </w:r>
      <w:r>
        <w:rPr>
          <w:rFonts w:hint="eastAsia" w:ascii="仿宋" w:hAnsi="仿宋" w:eastAsia="仿宋" w:cs="仿宋"/>
          <w:color w:val="auto"/>
          <w:kern w:val="0"/>
          <w:sz w:val="24"/>
          <w:highlight w:val="none"/>
        </w:rPr>
        <w:t xml:space="preserve">）：                       </w:t>
      </w:r>
    </w:p>
    <w:p w14:paraId="1A574B61">
      <w:pPr>
        <w:spacing w:line="360" w:lineRule="auto"/>
        <w:rPr>
          <w:rFonts w:hint="eastAsia" w:ascii="仿宋" w:hAnsi="仿宋" w:eastAsia="仿宋" w:cs="仿宋"/>
          <w:b/>
          <w:bCs/>
          <w:color w:val="auto"/>
          <w:sz w:val="24"/>
          <w:highlight w:val="none"/>
        </w:rPr>
      </w:pPr>
      <w:r>
        <w:rPr>
          <w:rFonts w:hint="eastAsia" w:ascii="仿宋" w:hAnsi="仿宋" w:eastAsia="仿宋" w:cs="仿宋"/>
          <w:color w:val="auto"/>
          <w:kern w:val="0"/>
          <w:sz w:val="24"/>
          <w:highlight w:val="none"/>
        </w:rPr>
        <w:t xml:space="preserve">                                      日期：  年  月   日</w:t>
      </w:r>
    </w:p>
    <w:p w14:paraId="73F50CDC">
      <w:pPr>
        <w:spacing w:line="360" w:lineRule="auto"/>
        <w:jc w:val="center"/>
        <w:rPr>
          <w:rFonts w:hint="eastAsia" w:ascii="仿宋" w:hAnsi="仿宋" w:eastAsia="仿宋" w:cs="仿宋"/>
          <w:b/>
          <w:bCs/>
          <w:color w:val="auto"/>
          <w:sz w:val="32"/>
          <w:szCs w:val="32"/>
          <w:highlight w:val="none"/>
        </w:rPr>
      </w:pPr>
    </w:p>
    <w:p w14:paraId="1411B0D0">
      <w:pPr>
        <w:spacing w:line="360" w:lineRule="auto"/>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十一、售后服务方案</w:t>
      </w:r>
    </w:p>
    <w:p w14:paraId="62368DAF">
      <w:pPr>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（由</w:t>
      </w:r>
      <w:r>
        <w:rPr>
          <w:rFonts w:hint="eastAsia" w:ascii="仿宋" w:hAnsi="仿宋" w:eastAsia="仿宋" w:cs="仿宋"/>
          <w:color w:val="auto"/>
          <w:kern w:val="0"/>
          <w:sz w:val="24"/>
          <w:highlight w:val="none"/>
        </w:rPr>
        <w:t>供应商</w:t>
      </w:r>
      <w:r>
        <w:rPr>
          <w:rFonts w:hint="eastAsia" w:ascii="仿宋" w:hAnsi="仿宋" w:eastAsia="仿宋" w:cs="仿宋"/>
          <w:color w:val="auto"/>
          <w:sz w:val="24"/>
          <w:highlight w:val="none"/>
        </w:rPr>
        <w:t>根据采购需求及磋商文件要求编制）</w:t>
      </w:r>
    </w:p>
    <w:p w14:paraId="4245CE09">
      <w:pPr>
        <w:autoSpaceDE w:val="0"/>
        <w:autoSpaceDN w:val="0"/>
        <w:spacing w:line="360" w:lineRule="auto"/>
        <w:rPr>
          <w:rFonts w:hint="eastAsia" w:ascii="仿宋" w:hAnsi="仿宋" w:eastAsia="仿宋" w:cs="仿宋"/>
          <w:color w:val="auto"/>
          <w:kern w:val="0"/>
          <w:sz w:val="24"/>
          <w:highlight w:val="none"/>
        </w:rPr>
      </w:pPr>
    </w:p>
    <w:p w14:paraId="29DDF9A8">
      <w:pPr>
        <w:autoSpaceDE w:val="0"/>
        <w:autoSpaceDN w:val="0"/>
        <w:spacing w:line="360" w:lineRule="auto"/>
        <w:ind w:firstLine="4560" w:firstLineChars="19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供应商名称（</w:t>
      </w:r>
      <w:r>
        <w:rPr>
          <w:rFonts w:hint="eastAsia" w:ascii="仿宋" w:hAnsi="仿宋" w:eastAsia="仿宋" w:cs="仿宋"/>
          <w:color w:val="auto"/>
          <w:kern w:val="0"/>
          <w:sz w:val="24"/>
          <w:highlight w:val="none"/>
          <w:lang w:val="zh-CN"/>
        </w:rPr>
        <w:t>电子签名</w:t>
      </w:r>
      <w:r>
        <w:rPr>
          <w:rFonts w:hint="eastAsia" w:ascii="仿宋" w:hAnsi="仿宋" w:eastAsia="仿宋" w:cs="仿宋"/>
          <w:color w:val="auto"/>
          <w:kern w:val="0"/>
          <w:sz w:val="24"/>
          <w:highlight w:val="none"/>
        </w:rPr>
        <w:t xml:space="preserve">）：                       </w:t>
      </w:r>
    </w:p>
    <w:p w14:paraId="500B237C">
      <w:pPr>
        <w:spacing w:line="360" w:lineRule="auto"/>
        <w:rPr>
          <w:rFonts w:hint="eastAsia" w:ascii="仿宋" w:hAnsi="仿宋" w:eastAsia="仿宋" w:cs="仿宋"/>
          <w:b/>
          <w:bCs/>
          <w:color w:val="auto"/>
          <w:sz w:val="24"/>
          <w:highlight w:val="none"/>
        </w:rPr>
      </w:pPr>
      <w:r>
        <w:rPr>
          <w:rFonts w:hint="eastAsia" w:ascii="仿宋" w:hAnsi="仿宋" w:eastAsia="仿宋" w:cs="仿宋"/>
          <w:color w:val="auto"/>
          <w:kern w:val="0"/>
          <w:sz w:val="24"/>
          <w:highlight w:val="none"/>
        </w:rPr>
        <w:t xml:space="preserve">                                      日期：  年  月   日</w:t>
      </w:r>
    </w:p>
    <w:p w14:paraId="719D4976">
      <w:pPr>
        <w:spacing w:line="360" w:lineRule="auto"/>
        <w:jc w:val="center"/>
        <w:rPr>
          <w:rFonts w:hint="eastAsia" w:ascii="仿宋" w:hAnsi="仿宋" w:eastAsia="仿宋" w:cs="仿宋"/>
          <w:b/>
          <w:bCs/>
          <w:color w:val="auto"/>
          <w:sz w:val="32"/>
          <w:szCs w:val="32"/>
          <w:highlight w:val="none"/>
        </w:rPr>
      </w:pPr>
    </w:p>
    <w:p w14:paraId="3DBE8DE1">
      <w:pPr>
        <w:spacing w:line="360" w:lineRule="auto"/>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十二、项目小组人员名单</w:t>
      </w:r>
    </w:p>
    <w:p w14:paraId="04B47704">
      <w:pPr>
        <w:spacing w:line="360" w:lineRule="auto"/>
        <w:jc w:val="center"/>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（由供应商根据采购需求及磋商文件要求编制）</w:t>
      </w:r>
    </w:p>
    <w:p w14:paraId="6C6BD033">
      <w:pPr>
        <w:keepNext/>
        <w:autoSpaceDE w:val="0"/>
        <w:autoSpaceDN w:val="0"/>
        <w:spacing w:line="360" w:lineRule="auto"/>
        <w:ind w:firstLine="477"/>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附表A:本项目的项目经理情况表</w:t>
      </w:r>
    </w:p>
    <w:tbl>
      <w:tblPr>
        <w:tblStyle w:val="61"/>
        <w:tblW w:w="9286" w:type="dxa"/>
        <w:tblInd w:w="0" w:type="dxa"/>
        <w:tblLayout w:type="fixed"/>
        <w:tblCellMar>
          <w:top w:w="0" w:type="dxa"/>
          <w:left w:w="108" w:type="dxa"/>
          <w:bottom w:w="0" w:type="dxa"/>
          <w:right w:w="108" w:type="dxa"/>
        </w:tblCellMar>
      </w:tblPr>
      <w:tblGrid>
        <w:gridCol w:w="2554"/>
        <w:gridCol w:w="1595"/>
        <w:gridCol w:w="5137"/>
      </w:tblGrid>
      <w:tr w14:paraId="62981B4B">
        <w:tblPrEx>
          <w:tblCellMar>
            <w:top w:w="0" w:type="dxa"/>
            <w:left w:w="108" w:type="dxa"/>
            <w:bottom w:w="0" w:type="dxa"/>
            <w:right w:w="108" w:type="dxa"/>
          </w:tblCellMar>
        </w:tblPrEx>
        <w:trPr>
          <w:trHeight w:val="604" w:hRule="atLeast"/>
        </w:trPr>
        <w:tc>
          <w:tcPr>
            <w:tcW w:w="2554" w:type="dxa"/>
            <w:tcBorders>
              <w:top w:val="single" w:color="auto" w:sz="6" w:space="0"/>
              <w:left w:val="single" w:color="auto" w:sz="6" w:space="0"/>
              <w:bottom w:val="single" w:color="auto" w:sz="6" w:space="0"/>
              <w:right w:val="single" w:color="auto" w:sz="6" w:space="0"/>
            </w:tcBorders>
            <w:shd w:val="clear" w:color="auto" w:fill="auto"/>
            <w:vAlign w:val="center"/>
          </w:tcPr>
          <w:p w14:paraId="3BE0239F">
            <w:pPr>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姓名</w:t>
            </w:r>
          </w:p>
        </w:tc>
        <w:tc>
          <w:tcPr>
            <w:tcW w:w="1595" w:type="dxa"/>
            <w:tcBorders>
              <w:top w:val="single" w:color="auto" w:sz="6" w:space="0"/>
              <w:left w:val="single" w:color="auto" w:sz="6" w:space="0"/>
              <w:bottom w:val="single" w:color="auto" w:sz="6" w:space="0"/>
              <w:right w:val="single" w:color="auto" w:sz="4" w:space="0"/>
            </w:tcBorders>
            <w:shd w:val="clear" w:color="auto" w:fill="B3B3B3"/>
            <w:vAlign w:val="center"/>
          </w:tcPr>
          <w:p w14:paraId="6CD92007">
            <w:pPr>
              <w:autoSpaceDE w:val="0"/>
              <w:autoSpaceDN w:val="0"/>
              <w:spacing w:line="360" w:lineRule="auto"/>
              <w:jc w:val="center"/>
              <w:rPr>
                <w:rFonts w:hint="eastAsia" w:ascii="仿宋" w:hAnsi="仿宋" w:eastAsia="仿宋" w:cs="仿宋"/>
                <w:color w:val="auto"/>
                <w:sz w:val="24"/>
                <w:highlight w:val="none"/>
              </w:rPr>
            </w:pPr>
          </w:p>
        </w:tc>
        <w:tc>
          <w:tcPr>
            <w:tcW w:w="5137" w:type="dxa"/>
            <w:tcBorders>
              <w:top w:val="single" w:color="auto" w:sz="6" w:space="0"/>
              <w:left w:val="single" w:color="auto" w:sz="6" w:space="0"/>
              <w:bottom w:val="single" w:color="auto" w:sz="6" w:space="0"/>
              <w:right w:val="single" w:color="auto" w:sz="6" w:space="0"/>
            </w:tcBorders>
            <w:vAlign w:val="center"/>
          </w:tcPr>
          <w:p w14:paraId="041749F7">
            <w:pPr>
              <w:autoSpaceDE w:val="0"/>
              <w:autoSpaceDN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响应截止时间近3年业绩及承担的主要工作情况，曾担任项目经理的项目应列明细</w:t>
            </w:r>
          </w:p>
        </w:tc>
      </w:tr>
      <w:tr w14:paraId="1464D1C8">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14:paraId="0553CF04">
            <w:pPr>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性别</w:t>
            </w:r>
          </w:p>
        </w:tc>
        <w:tc>
          <w:tcPr>
            <w:tcW w:w="1595" w:type="dxa"/>
            <w:tcBorders>
              <w:top w:val="single" w:color="auto" w:sz="6" w:space="0"/>
              <w:left w:val="single" w:color="auto" w:sz="6" w:space="0"/>
              <w:bottom w:val="single" w:color="auto" w:sz="6" w:space="0"/>
              <w:right w:val="single" w:color="auto" w:sz="4" w:space="0"/>
            </w:tcBorders>
            <w:vAlign w:val="center"/>
          </w:tcPr>
          <w:p w14:paraId="74A604E4">
            <w:pPr>
              <w:autoSpaceDE w:val="0"/>
              <w:autoSpaceDN w:val="0"/>
              <w:spacing w:line="360" w:lineRule="auto"/>
              <w:jc w:val="center"/>
              <w:rPr>
                <w:rFonts w:hint="eastAsia" w:ascii="仿宋" w:hAnsi="仿宋" w:eastAsia="仿宋" w:cs="仿宋"/>
                <w:color w:val="auto"/>
                <w:sz w:val="24"/>
                <w:highlight w:val="none"/>
              </w:rPr>
            </w:pPr>
          </w:p>
        </w:tc>
        <w:tc>
          <w:tcPr>
            <w:tcW w:w="5137" w:type="dxa"/>
            <w:vMerge w:val="restart"/>
            <w:tcBorders>
              <w:top w:val="single" w:color="auto" w:sz="6" w:space="0"/>
              <w:left w:val="single" w:color="auto" w:sz="6" w:space="0"/>
              <w:bottom w:val="single" w:color="auto" w:sz="6" w:space="0"/>
              <w:right w:val="single" w:color="auto" w:sz="6" w:space="0"/>
            </w:tcBorders>
            <w:vAlign w:val="center"/>
          </w:tcPr>
          <w:p w14:paraId="0953727C">
            <w:pPr>
              <w:autoSpaceDE w:val="0"/>
              <w:autoSpaceDN w:val="0"/>
              <w:spacing w:line="360" w:lineRule="auto"/>
              <w:jc w:val="center"/>
              <w:rPr>
                <w:rFonts w:hint="eastAsia" w:ascii="仿宋" w:hAnsi="仿宋" w:eastAsia="仿宋" w:cs="仿宋"/>
                <w:color w:val="auto"/>
                <w:sz w:val="24"/>
                <w:highlight w:val="none"/>
              </w:rPr>
            </w:pPr>
          </w:p>
        </w:tc>
      </w:tr>
      <w:tr w14:paraId="1EE8673B">
        <w:tblPrEx>
          <w:tblCellMar>
            <w:top w:w="0" w:type="dxa"/>
            <w:left w:w="108" w:type="dxa"/>
            <w:bottom w:w="0" w:type="dxa"/>
            <w:right w:w="108" w:type="dxa"/>
          </w:tblCellMar>
        </w:tblPrEx>
        <w:trPr>
          <w:cantSplit/>
          <w:trHeight w:val="337" w:hRule="atLeast"/>
        </w:trPr>
        <w:tc>
          <w:tcPr>
            <w:tcW w:w="2554" w:type="dxa"/>
            <w:tcBorders>
              <w:top w:val="single" w:color="auto" w:sz="6" w:space="0"/>
              <w:left w:val="single" w:color="auto" w:sz="6" w:space="0"/>
              <w:bottom w:val="single" w:color="auto" w:sz="6" w:space="0"/>
              <w:right w:val="single" w:color="auto" w:sz="6" w:space="0"/>
            </w:tcBorders>
            <w:vAlign w:val="center"/>
          </w:tcPr>
          <w:p w14:paraId="45B78E7E">
            <w:pPr>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年龄</w:t>
            </w:r>
          </w:p>
        </w:tc>
        <w:tc>
          <w:tcPr>
            <w:tcW w:w="1595" w:type="dxa"/>
            <w:tcBorders>
              <w:top w:val="single" w:color="auto" w:sz="6" w:space="0"/>
              <w:left w:val="single" w:color="auto" w:sz="6" w:space="0"/>
              <w:bottom w:val="single" w:color="auto" w:sz="6" w:space="0"/>
              <w:right w:val="single" w:color="auto" w:sz="4" w:space="0"/>
            </w:tcBorders>
            <w:vAlign w:val="center"/>
          </w:tcPr>
          <w:p w14:paraId="6ACE99CC">
            <w:pPr>
              <w:autoSpaceDE w:val="0"/>
              <w:autoSpaceDN w:val="0"/>
              <w:spacing w:line="360" w:lineRule="auto"/>
              <w:jc w:val="center"/>
              <w:rPr>
                <w:rFonts w:hint="eastAsia" w:ascii="仿宋" w:hAnsi="仿宋" w:eastAsia="仿宋" w:cs="仿宋"/>
                <w:color w:val="auto"/>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0B152300">
            <w:pPr>
              <w:autoSpaceDE w:val="0"/>
              <w:autoSpaceDN w:val="0"/>
              <w:spacing w:line="360" w:lineRule="auto"/>
              <w:jc w:val="center"/>
              <w:rPr>
                <w:rFonts w:hint="eastAsia" w:ascii="仿宋" w:hAnsi="仿宋" w:eastAsia="仿宋" w:cs="仿宋"/>
                <w:color w:val="auto"/>
                <w:sz w:val="24"/>
                <w:highlight w:val="none"/>
              </w:rPr>
            </w:pPr>
          </w:p>
        </w:tc>
      </w:tr>
      <w:tr w14:paraId="127C506E">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14:paraId="2D797718">
            <w:pPr>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职称</w:t>
            </w:r>
          </w:p>
        </w:tc>
        <w:tc>
          <w:tcPr>
            <w:tcW w:w="1595" w:type="dxa"/>
            <w:tcBorders>
              <w:top w:val="single" w:color="auto" w:sz="6" w:space="0"/>
              <w:left w:val="single" w:color="auto" w:sz="6" w:space="0"/>
              <w:bottom w:val="single" w:color="auto" w:sz="6" w:space="0"/>
              <w:right w:val="single" w:color="auto" w:sz="4" w:space="0"/>
            </w:tcBorders>
            <w:vAlign w:val="center"/>
          </w:tcPr>
          <w:p w14:paraId="7734C9CA">
            <w:pPr>
              <w:autoSpaceDE w:val="0"/>
              <w:autoSpaceDN w:val="0"/>
              <w:spacing w:line="360" w:lineRule="auto"/>
              <w:jc w:val="center"/>
              <w:rPr>
                <w:rFonts w:hint="eastAsia" w:ascii="仿宋" w:hAnsi="仿宋" w:eastAsia="仿宋" w:cs="仿宋"/>
                <w:color w:val="auto"/>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14F81435">
            <w:pPr>
              <w:autoSpaceDE w:val="0"/>
              <w:autoSpaceDN w:val="0"/>
              <w:spacing w:line="360" w:lineRule="auto"/>
              <w:jc w:val="center"/>
              <w:rPr>
                <w:rFonts w:hint="eastAsia" w:ascii="仿宋" w:hAnsi="仿宋" w:eastAsia="仿宋" w:cs="仿宋"/>
                <w:color w:val="auto"/>
                <w:sz w:val="24"/>
                <w:highlight w:val="none"/>
              </w:rPr>
            </w:pPr>
          </w:p>
        </w:tc>
      </w:tr>
      <w:tr w14:paraId="6B5E1219">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14:paraId="27D665D2">
            <w:pPr>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毕业时间</w:t>
            </w:r>
          </w:p>
        </w:tc>
        <w:tc>
          <w:tcPr>
            <w:tcW w:w="1595" w:type="dxa"/>
            <w:tcBorders>
              <w:top w:val="single" w:color="auto" w:sz="6" w:space="0"/>
              <w:left w:val="single" w:color="auto" w:sz="6" w:space="0"/>
              <w:bottom w:val="single" w:color="auto" w:sz="6" w:space="0"/>
              <w:right w:val="single" w:color="auto" w:sz="4" w:space="0"/>
            </w:tcBorders>
            <w:vAlign w:val="center"/>
          </w:tcPr>
          <w:p w14:paraId="798BD9B2">
            <w:pPr>
              <w:autoSpaceDE w:val="0"/>
              <w:autoSpaceDN w:val="0"/>
              <w:spacing w:line="360" w:lineRule="auto"/>
              <w:jc w:val="center"/>
              <w:rPr>
                <w:rFonts w:hint="eastAsia" w:ascii="仿宋" w:hAnsi="仿宋" w:eastAsia="仿宋" w:cs="仿宋"/>
                <w:color w:val="auto"/>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763D04F1">
            <w:pPr>
              <w:autoSpaceDE w:val="0"/>
              <w:autoSpaceDN w:val="0"/>
              <w:spacing w:line="360" w:lineRule="auto"/>
              <w:jc w:val="center"/>
              <w:rPr>
                <w:rFonts w:hint="eastAsia" w:ascii="仿宋" w:hAnsi="仿宋" w:eastAsia="仿宋" w:cs="仿宋"/>
                <w:color w:val="auto"/>
                <w:sz w:val="24"/>
                <w:highlight w:val="none"/>
              </w:rPr>
            </w:pPr>
          </w:p>
        </w:tc>
      </w:tr>
      <w:tr w14:paraId="0EF66E1D">
        <w:tblPrEx>
          <w:tblCellMar>
            <w:top w:w="0" w:type="dxa"/>
            <w:left w:w="108" w:type="dxa"/>
            <w:bottom w:w="0" w:type="dxa"/>
            <w:right w:w="108" w:type="dxa"/>
          </w:tblCellMar>
        </w:tblPrEx>
        <w:trPr>
          <w:cantSplit/>
          <w:trHeight w:val="422" w:hRule="atLeast"/>
        </w:trPr>
        <w:tc>
          <w:tcPr>
            <w:tcW w:w="2554" w:type="dxa"/>
            <w:tcBorders>
              <w:top w:val="single" w:color="auto" w:sz="6" w:space="0"/>
              <w:left w:val="single" w:color="auto" w:sz="6" w:space="0"/>
              <w:bottom w:val="single" w:color="auto" w:sz="6" w:space="0"/>
              <w:right w:val="single" w:color="auto" w:sz="6" w:space="0"/>
            </w:tcBorders>
            <w:vAlign w:val="center"/>
          </w:tcPr>
          <w:p w14:paraId="27B628D5">
            <w:pPr>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所学专业</w:t>
            </w:r>
          </w:p>
        </w:tc>
        <w:tc>
          <w:tcPr>
            <w:tcW w:w="1595" w:type="dxa"/>
            <w:tcBorders>
              <w:top w:val="single" w:color="auto" w:sz="6" w:space="0"/>
              <w:left w:val="single" w:color="auto" w:sz="6" w:space="0"/>
              <w:bottom w:val="single" w:color="auto" w:sz="6" w:space="0"/>
              <w:right w:val="single" w:color="auto" w:sz="4" w:space="0"/>
            </w:tcBorders>
            <w:vAlign w:val="center"/>
          </w:tcPr>
          <w:p w14:paraId="6CA9F877">
            <w:pPr>
              <w:autoSpaceDE w:val="0"/>
              <w:autoSpaceDN w:val="0"/>
              <w:spacing w:line="360" w:lineRule="auto"/>
              <w:jc w:val="center"/>
              <w:rPr>
                <w:rFonts w:hint="eastAsia" w:ascii="仿宋" w:hAnsi="仿宋" w:eastAsia="仿宋" w:cs="仿宋"/>
                <w:color w:val="auto"/>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5E03288B">
            <w:pPr>
              <w:autoSpaceDE w:val="0"/>
              <w:autoSpaceDN w:val="0"/>
              <w:spacing w:line="360" w:lineRule="auto"/>
              <w:jc w:val="center"/>
              <w:rPr>
                <w:rFonts w:hint="eastAsia" w:ascii="仿宋" w:hAnsi="仿宋" w:eastAsia="仿宋" w:cs="仿宋"/>
                <w:color w:val="auto"/>
                <w:sz w:val="24"/>
                <w:highlight w:val="none"/>
              </w:rPr>
            </w:pPr>
          </w:p>
        </w:tc>
      </w:tr>
      <w:tr w14:paraId="1553EF00">
        <w:tblPrEx>
          <w:tblCellMar>
            <w:top w:w="0" w:type="dxa"/>
            <w:left w:w="108" w:type="dxa"/>
            <w:bottom w:w="0" w:type="dxa"/>
            <w:right w:w="108" w:type="dxa"/>
          </w:tblCellMar>
        </w:tblPrEx>
        <w:trPr>
          <w:cantSplit/>
          <w:trHeight w:val="416" w:hRule="atLeast"/>
        </w:trPr>
        <w:tc>
          <w:tcPr>
            <w:tcW w:w="2554" w:type="dxa"/>
            <w:tcBorders>
              <w:top w:val="single" w:color="auto" w:sz="6" w:space="0"/>
              <w:left w:val="single" w:color="auto" w:sz="6" w:space="0"/>
              <w:bottom w:val="single" w:color="auto" w:sz="6" w:space="0"/>
              <w:right w:val="single" w:color="auto" w:sz="6" w:space="0"/>
            </w:tcBorders>
            <w:vAlign w:val="center"/>
          </w:tcPr>
          <w:p w14:paraId="1429032C">
            <w:pPr>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学历</w:t>
            </w:r>
          </w:p>
        </w:tc>
        <w:tc>
          <w:tcPr>
            <w:tcW w:w="1595" w:type="dxa"/>
            <w:tcBorders>
              <w:top w:val="single" w:color="auto" w:sz="6" w:space="0"/>
              <w:left w:val="single" w:color="auto" w:sz="6" w:space="0"/>
              <w:bottom w:val="single" w:color="auto" w:sz="6" w:space="0"/>
              <w:right w:val="single" w:color="auto" w:sz="4" w:space="0"/>
            </w:tcBorders>
            <w:vAlign w:val="center"/>
          </w:tcPr>
          <w:p w14:paraId="74270DF4">
            <w:pPr>
              <w:autoSpaceDE w:val="0"/>
              <w:autoSpaceDN w:val="0"/>
              <w:spacing w:line="360" w:lineRule="auto"/>
              <w:jc w:val="center"/>
              <w:rPr>
                <w:rFonts w:hint="eastAsia" w:ascii="仿宋" w:hAnsi="仿宋" w:eastAsia="仿宋" w:cs="仿宋"/>
                <w:color w:val="auto"/>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6AA5B942">
            <w:pPr>
              <w:autoSpaceDE w:val="0"/>
              <w:autoSpaceDN w:val="0"/>
              <w:spacing w:line="360" w:lineRule="auto"/>
              <w:jc w:val="center"/>
              <w:rPr>
                <w:rFonts w:hint="eastAsia" w:ascii="仿宋" w:hAnsi="仿宋" w:eastAsia="仿宋" w:cs="仿宋"/>
                <w:color w:val="auto"/>
                <w:sz w:val="24"/>
                <w:highlight w:val="none"/>
              </w:rPr>
            </w:pPr>
          </w:p>
        </w:tc>
      </w:tr>
      <w:tr w14:paraId="0D5DD9CC">
        <w:tblPrEx>
          <w:tblCellMar>
            <w:top w:w="0" w:type="dxa"/>
            <w:left w:w="108" w:type="dxa"/>
            <w:bottom w:w="0" w:type="dxa"/>
            <w:right w:w="108" w:type="dxa"/>
          </w:tblCellMar>
        </w:tblPrEx>
        <w:trPr>
          <w:cantSplit/>
          <w:trHeight w:val="200" w:hRule="atLeast"/>
        </w:trPr>
        <w:tc>
          <w:tcPr>
            <w:tcW w:w="2554" w:type="dxa"/>
            <w:tcBorders>
              <w:top w:val="single" w:color="auto" w:sz="6" w:space="0"/>
              <w:left w:val="single" w:color="auto" w:sz="6" w:space="0"/>
              <w:bottom w:val="single" w:color="auto" w:sz="6" w:space="0"/>
              <w:right w:val="single" w:color="auto" w:sz="6" w:space="0"/>
            </w:tcBorders>
            <w:vAlign w:val="center"/>
          </w:tcPr>
          <w:p w14:paraId="61BB3070">
            <w:pPr>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资质证书</w:t>
            </w:r>
          </w:p>
        </w:tc>
        <w:tc>
          <w:tcPr>
            <w:tcW w:w="1595" w:type="dxa"/>
            <w:tcBorders>
              <w:top w:val="single" w:color="auto" w:sz="6" w:space="0"/>
              <w:left w:val="single" w:color="auto" w:sz="6" w:space="0"/>
              <w:bottom w:val="single" w:color="auto" w:sz="6" w:space="0"/>
              <w:right w:val="single" w:color="auto" w:sz="4" w:space="0"/>
            </w:tcBorders>
            <w:vAlign w:val="center"/>
          </w:tcPr>
          <w:p w14:paraId="3E59B7A4">
            <w:pPr>
              <w:autoSpaceDE w:val="0"/>
              <w:autoSpaceDN w:val="0"/>
              <w:spacing w:line="360" w:lineRule="auto"/>
              <w:jc w:val="center"/>
              <w:rPr>
                <w:rFonts w:hint="eastAsia" w:ascii="仿宋" w:hAnsi="仿宋" w:eastAsia="仿宋" w:cs="仿宋"/>
                <w:color w:val="auto"/>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56E0E344">
            <w:pPr>
              <w:autoSpaceDE w:val="0"/>
              <w:autoSpaceDN w:val="0"/>
              <w:spacing w:line="360" w:lineRule="auto"/>
              <w:jc w:val="center"/>
              <w:rPr>
                <w:rFonts w:hint="eastAsia" w:ascii="仿宋" w:hAnsi="仿宋" w:eastAsia="仿宋" w:cs="仿宋"/>
                <w:color w:val="auto"/>
                <w:sz w:val="24"/>
                <w:highlight w:val="none"/>
              </w:rPr>
            </w:pPr>
          </w:p>
        </w:tc>
      </w:tr>
      <w:tr w14:paraId="4C55B875">
        <w:tblPrEx>
          <w:tblCellMar>
            <w:top w:w="0" w:type="dxa"/>
            <w:left w:w="108" w:type="dxa"/>
            <w:bottom w:w="0" w:type="dxa"/>
            <w:right w:w="108" w:type="dxa"/>
          </w:tblCellMar>
        </w:tblPrEx>
        <w:trPr>
          <w:cantSplit/>
          <w:trHeight w:val="177" w:hRule="atLeast"/>
        </w:trPr>
        <w:tc>
          <w:tcPr>
            <w:tcW w:w="2554" w:type="dxa"/>
            <w:tcBorders>
              <w:top w:val="single" w:color="auto" w:sz="6" w:space="0"/>
              <w:left w:val="single" w:color="auto" w:sz="6" w:space="0"/>
              <w:bottom w:val="single" w:color="auto" w:sz="6" w:space="0"/>
              <w:right w:val="single" w:color="auto" w:sz="6" w:space="0"/>
            </w:tcBorders>
            <w:vAlign w:val="center"/>
          </w:tcPr>
          <w:p w14:paraId="635AA4DB">
            <w:pPr>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其他资质情况</w:t>
            </w:r>
          </w:p>
        </w:tc>
        <w:tc>
          <w:tcPr>
            <w:tcW w:w="1595" w:type="dxa"/>
            <w:tcBorders>
              <w:top w:val="single" w:color="auto" w:sz="6" w:space="0"/>
              <w:left w:val="single" w:color="auto" w:sz="6" w:space="0"/>
              <w:bottom w:val="single" w:color="auto" w:sz="6" w:space="0"/>
              <w:right w:val="single" w:color="auto" w:sz="4" w:space="0"/>
            </w:tcBorders>
            <w:vAlign w:val="center"/>
          </w:tcPr>
          <w:p w14:paraId="3DBF8329">
            <w:pPr>
              <w:autoSpaceDE w:val="0"/>
              <w:autoSpaceDN w:val="0"/>
              <w:spacing w:line="360" w:lineRule="auto"/>
              <w:jc w:val="center"/>
              <w:rPr>
                <w:rFonts w:hint="eastAsia" w:ascii="仿宋" w:hAnsi="仿宋" w:eastAsia="仿宋" w:cs="仿宋"/>
                <w:color w:val="auto"/>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57265D99">
            <w:pPr>
              <w:autoSpaceDE w:val="0"/>
              <w:autoSpaceDN w:val="0"/>
              <w:spacing w:line="360" w:lineRule="auto"/>
              <w:jc w:val="center"/>
              <w:rPr>
                <w:rFonts w:hint="eastAsia" w:ascii="仿宋" w:hAnsi="仿宋" w:eastAsia="仿宋" w:cs="仿宋"/>
                <w:color w:val="auto"/>
                <w:sz w:val="24"/>
                <w:highlight w:val="none"/>
              </w:rPr>
            </w:pPr>
          </w:p>
        </w:tc>
      </w:tr>
      <w:tr w14:paraId="44B7B1FB">
        <w:tblPrEx>
          <w:tblCellMar>
            <w:top w:w="0" w:type="dxa"/>
            <w:left w:w="108" w:type="dxa"/>
            <w:bottom w:w="0" w:type="dxa"/>
            <w:right w:w="108" w:type="dxa"/>
          </w:tblCellMar>
        </w:tblPrEx>
        <w:trPr>
          <w:cantSplit/>
          <w:trHeight w:val="473" w:hRule="atLeast"/>
        </w:trPr>
        <w:tc>
          <w:tcPr>
            <w:tcW w:w="2554" w:type="dxa"/>
            <w:tcBorders>
              <w:top w:val="single" w:color="auto" w:sz="6" w:space="0"/>
              <w:left w:val="single" w:color="auto" w:sz="6" w:space="0"/>
              <w:bottom w:val="single" w:color="auto" w:sz="6" w:space="0"/>
              <w:right w:val="single" w:color="auto" w:sz="6" w:space="0"/>
            </w:tcBorders>
            <w:vAlign w:val="center"/>
          </w:tcPr>
          <w:p w14:paraId="063C2D4E">
            <w:pPr>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联系电话</w:t>
            </w:r>
          </w:p>
        </w:tc>
        <w:tc>
          <w:tcPr>
            <w:tcW w:w="1595" w:type="dxa"/>
            <w:tcBorders>
              <w:top w:val="single" w:color="auto" w:sz="6" w:space="0"/>
              <w:left w:val="single" w:color="auto" w:sz="6" w:space="0"/>
              <w:bottom w:val="single" w:color="auto" w:sz="6" w:space="0"/>
              <w:right w:val="single" w:color="auto" w:sz="4" w:space="0"/>
            </w:tcBorders>
            <w:vAlign w:val="center"/>
          </w:tcPr>
          <w:p w14:paraId="31593DC1">
            <w:pPr>
              <w:autoSpaceDE w:val="0"/>
              <w:autoSpaceDN w:val="0"/>
              <w:spacing w:line="360" w:lineRule="auto"/>
              <w:jc w:val="center"/>
              <w:rPr>
                <w:rFonts w:hint="eastAsia" w:ascii="仿宋" w:hAnsi="仿宋" w:eastAsia="仿宋" w:cs="仿宋"/>
                <w:color w:val="auto"/>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305D96CA">
            <w:pPr>
              <w:autoSpaceDE w:val="0"/>
              <w:autoSpaceDN w:val="0"/>
              <w:spacing w:line="360" w:lineRule="auto"/>
              <w:jc w:val="center"/>
              <w:rPr>
                <w:rFonts w:hint="eastAsia" w:ascii="仿宋" w:hAnsi="仿宋" w:eastAsia="仿宋" w:cs="仿宋"/>
                <w:color w:val="auto"/>
                <w:sz w:val="24"/>
                <w:highlight w:val="none"/>
              </w:rPr>
            </w:pPr>
          </w:p>
        </w:tc>
      </w:tr>
    </w:tbl>
    <w:p w14:paraId="7871B423">
      <w:pPr>
        <w:autoSpaceDE w:val="0"/>
        <w:autoSpaceDN w:val="0"/>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注：须随表提交相应的证书复印件并注明所在响应文件页码。</w:t>
      </w:r>
    </w:p>
    <w:p w14:paraId="39D28A9B">
      <w:pPr>
        <w:autoSpaceDE w:val="0"/>
        <w:autoSpaceDN w:val="0"/>
        <w:spacing w:line="360" w:lineRule="auto"/>
        <w:rPr>
          <w:rFonts w:hint="eastAsia" w:ascii="仿宋" w:hAnsi="仿宋" w:eastAsia="仿宋" w:cs="仿宋"/>
          <w:b/>
          <w:color w:val="auto"/>
          <w:sz w:val="24"/>
          <w:highlight w:val="none"/>
        </w:rPr>
      </w:pPr>
    </w:p>
    <w:p w14:paraId="622018AB">
      <w:pPr>
        <w:autoSpaceDE w:val="0"/>
        <w:autoSpaceDN w:val="0"/>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附表B:本项目的项目小组人员情况表</w:t>
      </w:r>
      <w:r>
        <w:rPr>
          <w:rFonts w:hint="eastAsia" w:ascii="仿宋" w:hAnsi="仿宋" w:eastAsia="仿宋" w:cs="仿宋"/>
          <w:color w:val="auto"/>
          <w:sz w:val="24"/>
          <w:highlight w:val="none"/>
        </w:rPr>
        <w:t>（按此格式自制）</w:t>
      </w:r>
    </w:p>
    <w:tbl>
      <w:tblPr>
        <w:tblStyle w:val="61"/>
        <w:tblW w:w="9030" w:type="dxa"/>
        <w:tblInd w:w="108" w:type="dxa"/>
        <w:tblLayout w:type="fixed"/>
        <w:tblCellMar>
          <w:top w:w="0" w:type="dxa"/>
          <w:left w:w="108" w:type="dxa"/>
          <w:bottom w:w="0" w:type="dxa"/>
          <w:right w:w="108" w:type="dxa"/>
        </w:tblCellMar>
      </w:tblPr>
      <w:tblGrid>
        <w:gridCol w:w="420"/>
        <w:gridCol w:w="787"/>
        <w:gridCol w:w="412"/>
        <w:gridCol w:w="586"/>
        <w:gridCol w:w="1035"/>
        <w:gridCol w:w="1080"/>
        <w:gridCol w:w="1080"/>
        <w:gridCol w:w="1260"/>
        <w:gridCol w:w="900"/>
        <w:gridCol w:w="1470"/>
      </w:tblGrid>
      <w:tr w14:paraId="0ADAFBCD">
        <w:tblPrEx>
          <w:tblCellMar>
            <w:top w:w="0" w:type="dxa"/>
            <w:left w:w="108" w:type="dxa"/>
            <w:bottom w:w="0" w:type="dxa"/>
            <w:right w:w="108" w:type="dxa"/>
          </w:tblCellMar>
        </w:tblPrEx>
        <w:tc>
          <w:tcPr>
            <w:tcW w:w="420" w:type="dxa"/>
            <w:tcBorders>
              <w:top w:val="single" w:color="auto" w:sz="6" w:space="0"/>
              <w:left w:val="single" w:color="auto" w:sz="6" w:space="0"/>
              <w:bottom w:val="single" w:color="auto" w:sz="6" w:space="0"/>
              <w:right w:val="single" w:color="auto" w:sz="6" w:space="0"/>
            </w:tcBorders>
            <w:vAlign w:val="center"/>
          </w:tcPr>
          <w:p w14:paraId="6A9AAF2A">
            <w:pPr>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787" w:type="dxa"/>
            <w:tcBorders>
              <w:top w:val="single" w:color="auto" w:sz="6" w:space="0"/>
              <w:left w:val="single" w:color="auto" w:sz="6" w:space="0"/>
              <w:bottom w:val="single" w:color="auto" w:sz="6" w:space="0"/>
              <w:right w:val="single" w:color="auto" w:sz="6" w:space="0"/>
            </w:tcBorders>
            <w:vAlign w:val="center"/>
          </w:tcPr>
          <w:p w14:paraId="4B5A0379">
            <w:pPr>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姓名</w:t>
            </w:r>
          </w:p>
        </w:tc>
        <w:tc>
          <w:tcPr>
            <w:tcW w:w="412" w:type="dxa"/>
            <w:tcBorders>
              <w:top w:val="single" w:color="auto" w:sz="6" w:space="0"/>
              <w:left w:val="single" w:color="auto" w:sz="6" w:space="0"/>
              <w:bottom w:val="single" w:color="auto" w:sz="6" w:space="0"/>
              <w:right w:val="single" w:color="auto" w:sz="6" w:space="0"/>
            </w:tcBorders>
            <w:vAlign w:val="center"/>
          </w:tcPr>
          <w:p w14:paraId="2788CFCF">
            <w:pPr>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性别</w:t>
            </w:r>
          </w:p>
        </w:tc>
        <w:tc>
          <w:tcPr>
            <w:tcW w:w="586" w:type="dxa"/>
            <w:tcBorders>
              <w:top w:val="single" w:color="auto" w:sz="6" w:space="0"/>
              <w:left w:val="single" w:color="auto" w:sz="6" w:space="0"/>
              <w:bottom w:val="single" w:color="auto" w:sz="6" w:space="0"/>
              <w:right w:val="single" w:color="auto" w:sz="6" w:space="0"/>
            </w:tcBorders>
            <w:vAlign w:val="center"/>
          </w:tcPr>
          <w:p w14:paraId="60FD79F7">
            <w:pPr>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年龄</w:t>
            </w:r>
          </w:p>
        </w:tc>
        <w:tc>
          <w:tcPr>
            <w:tcW w:w="1035" w:type="dxa"/>
            <w:tcBorders>
              <w:top w:val="single" w:color="auto" w:sz="6" w:space="0"/>
              <w:left w:val="single" w:color="auto" w:sz="6" w:space="0"/>
              <w:bottom w:val="single" w:color="auto" w:sz="6" w:space="0"/>
              <w:right w:val="single" w:color="auto" w:sz="6" w:space="0"/>
            </w:tcBorders>
            <w:vAlign w:val="center"/>
          </w:tcPr>
          <w:p w14:paraId="43A8F260">
            <w:pPr>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学历</w:t>
            </w:r>
          </w:p>
          <w:p w14:paraId="58253DCF">
            <w:pPr>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(页码)</w:t>
            </w:r>
          </w:p>
        </w:tc>
        <w:tc>
          <w:tcPr>
            <w:tcW w:w="1080" w:type="dxa"/>
            <w:tcBorders>
              <w:top w:val="single" w:color="auto" w:sz="6" w:space="0"/>
              <w:left w:val="single" w:color="auto" w:sz="6" w:space="0"/>
              <w:bottom w:val="single" w:color="auto" w:sz="6" w:space="0"/>
              <w:right w:val="single" w:color="auto" w:sz="6" w:space="0"/>
            </w:tcBorders>
            <w:vAlign w:val="center"/>
          </w:tcPr>
          <w:p w14:paraId="4B6B6ACC">
            <w:pPr>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专业</w:t>
            </w:r>
          </w:p>
          <w:p w14:paraId="57A0820E">
            <w:pPr>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(页码)</w:t>
            </w:r>
          </w:p>
        </w:tc>
        <w:tc>
          <w:tcPr>
            <w:tcW w:w="1080" w:type="dxa"/>
            <w:tcBorders>
              <w:top w:val="single" w:color="auto" w:sz="6" w:space="0"/>
              <w:left w:val="single" w:color="auto" w:sz="6" w:space="0"/>
              <w:bottom w:val="single" w:color="auto" w:sz="6" w:space="0"/>
              <w:right w:val="single" w:color="auto" w:sz="6" w:space="0"/>
            </w:tcBorders>
            <w:vAlign w:val="center"/>
          </w:tcPr>
          <w:p w14:paraId="133E284C">
            <w:pPr>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职称</w:t>
            </w:r>
          </w:p>
          <w:p w14:paraId="696817D5">
            <w:pPr>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(页码)</w:t>
            </w:r>
          </w:p>
        </w:tc>
        <w:tc>
          <w:tcPr>
            <w:tcW w:w="1260" w:type="dxa"/>
            <w:tcBorders>
              <w:top w:val="single" w:color="auto" w:sz="6" w:space="0"/>
              <w:left w:val="single" w:color="auto" w:sz="6" w:space="0"/>
              <w:bottom w:val="single" w:color="auto" w:sz="6" w:space="0"/>
              <w:right w:val="single" w:color="auto" w:sz="6" w:space="0"/>
            </w:tcBorders>
            <w:vAlign w:val="center"/>
          </w:tcPr>
          <w:p w14:paraId="7F2091CE">
            <w:pPr>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本项目中的职责</w:t>
            </w:r>
          </w:p>
        </w:tc>
        <w:tc>
          <w:tcPr>
            <w:tcW w:w="900" w:type="dxa"/>
            <w:tcBorders>
              <w:top w:val="single" w:color="auto" w:sz="6" w:space="0"/>
              <w:left w:val="single" w:color="auto" w:sz="6" w:space="0"/>
              <w:bottom w:val="single" w:color="auto" w:sz="6" w:space="0"/>
              <w:right w:val="single" w:color="auto" w:sz="6" w:space="0"/>
            </w:tcBorders>
            <w:vAlign w:val="center"/>
          </w:tcPr>
          <w:p w14:paraId="1311DB6E">
            <w:pPr>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项目经历</w:t>
            </w:r>
          </w:p>
        </w:tc>
        <w:tc>
          <w:tcPr>
            <w:tcW w:w="1470" w:type="dxa"/>
            <w:tcBorders>
              <w:top w:val="single" w:color="auto" w:sz="6" w:space="0"/>
              <w:left w:val="single" w:color="auto" w:sz="6" w:space="0"/>
              <w:bottom w:val="single" w:color="auto" w:sz="6" w:space="0"/>
              <w:right w:val="single" w:color="auto" w:sz="6" w:space="0"/>
            </w:tcBorders>
            <w:vAlign w:val="center"/>
          </w:tcPr>
          <w:p w14:paraId="565F204B">
            <w:pPr>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参与本项目的到位情况</w:t>
            </w:r>
          </w:p>
        </w:tc>
      </w:tr>
      <w:tr w14:paraId="759196FE">
        <w:tblPrEx>
          <w:tblCellMar>
            <w:top w:w="0" w:type="dxa"/>
            <w:left w:w="108" w:type="dxa"/>
            <w:bottom w:w="0" w:type="dxa"/>
            <w:right w:w="108" w:type="dxa"/>
          </w:tblCellMar>
        </w:tblPrEx>
        <w:trPr>
          <w:trHeight w:val="479" w:hRule="atLeast"/>
        </w:trPr>
        <w:tc>
          <w:tcPr>
            <w:tcW w:w="420" w:type="dxa"/>
            <w:tcBorders>
              <w:top w:val="single" w:color="auto" w:sz="6" w:space="0"/>
              <w:left w:val="single" w:color="auto" w:sz="6" w:space="0"/>
              <w:bottom w:val="single" w:color="auto" w:sz="6" w:space="0"/>
              <w:right w:val="single" w:color="auto" w:sz="6" w:space="0"/>
            </w:tcBorders>
          </w:tcPr>
          <w:p w14:paraId="3A23F015">
            <w:pPr>
              <w:autoSpaceDE w:val="0"/>
              <w:autoSpaceDN w:val="0"/>
              <w:spacing w:line="360" w:lineRule="auto"/>
              <w:jc w:val="center"/>
              <w:rPr>
                <w:rFonts w:hint="eastAsia" w:ascii="仿宋" w:hAnsi="仿宋" w:eastAsia="仿宋" w:cs="仿宋"/>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tcPr>
          <w:p w14:paraId="5C7B15EC">
            <w:pPr>
              <w:autoSpaceDE w:val="0"/>
              <w:autoSpaceDN w:val="0"/>
              <w:spacing w:line="360" w:lineRule="auto"/>
              <w:rPr>
                <w:rFonts w:hint="eastAsia" w:ascii="仿宋" w:hAnsi="仿宋" w:eastAsia="仿宋" w:cs="仿宋"/>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tcPr>
          <w:p w14:paraId="10C930E5">
            <w:pPr>
              <w:autoSpaceDE w:val="0"/>
              <w:autoSpaceDN w:val="0"/>
              <w:spacing w:line="360" w:lineRule="auto"/>
              <w:rPr>
                <w:rFonts w:hint="eastAsia" w:ascii="仿宋" w:hAnsi="仿宋" w:eastAsia="仿宋" w:cs="仿宋"/>
                <w:color w:val="auto"/>
                <w:sz w:val="24"/>
                <w:highlight w:val="none"/>
              </w:rPr>
            </w:pPr>
          </w:p>
        </w:tc>
        <w:tc>
          <w:tcPr>
            <w:tcW w:w="586" w:type="dxa"/>
            <w:tcBorders>
              <w:top w:val="single" w:color="auto" w:sz="6" w:space="0"/>
              <w:left w:val="single" w:color="auto" w:sz="6" w:space="0"/>
              <w:bottom w:val="single" w:color="auto" w:sz="6" w:space="0"/>
              <w:right w:val="single" w:color="auto" w:sz="6" w:space="0"/>
            </w:tcBorders>
          </w:tcPr>
          <w:p w14:paraId="08DD5D28">
            <w:pPr>
              <w:autoSpaceDE w:val="0"/>
              <w:autoSpaceDN w:val="0"/>
              <w:spacing w:line="360" w:lineRule="auto"/>
              <w:rPr>
                <w:rFonts w:hint="eastAsia" w:ascii="仿宋" w:hAnsi="仿宋" w:eastAsia="仿宋" w:cs="仿宋"/>
                <w:color w:val="auto"/>
                <w:sz w:val="24"/>
                <w:highlight w:val="none"/>
              </w:rPr>
            </w:pPr>
          </w:p>
        </w:tc>
        <w:tc>
          <w:tcPr>
            <w:tcW w:w="1035" w:type="dxa"/>
            <w:tcBorders>
              <w:top w:val="single" w:color="auto" w:sz="6" w:space="0"/>
              <w:left w:val="single" w:color="auto" w:sz="6" w:space="0"/>
              <w:bottom w:val="single" w:color="auto" w:sz="6" w:space="0"/>
              <w:right w:val="single" w:color="auto" w:sz="6" w:space="0"/>
            </w:tcBorders>
          </w:tcPr>
          <w:p w14:paraId="227A1CBA">
            <w:pPr>
              <w:autoSpaceDE w:val="0"/>
              <w:autoSpaceDN w:val="0"/>
              <w:spacing w:line="360" w:lineRule="auto"/>
              <w:rPr>
                <w:rFonts w:hint="eastAsia" w:ascii="仿宋" w:hAnsi="仿宋" w:eastAsia="仿宋" w:cs="仿宋"/>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6F4776DC">
            <w:pPr>
              <w:autoSpaceDE w:val="0"/>
              <w:autoSpaceDN w:val="0"/>
              <w:spacing w:line="360" w:lineRule="auto"/>
              <w:rPr>
                <w:rFonts w:hint="eastAsia" w:ascii="仿宋" w:hAnsi="仿宋" w:eastAsia="仿宋" w:cs="仿宋"/>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372942AB">
            <w:pPr>
              <w:autoSpaceDE w:val="0"/>
              <w:autoSpaceDN w:val="0"/>
              <w:spacing w:line="360" w:lineRule="auto"/>
              <w:rPr>
                <w:rFonts w:hint="eastAsia" w:ascii="仿宋" w:hAnsi="仿宋" w:eastAsia="仿宋" w:cs="仿宋"/>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37AC03D1">
            <w:pPr>
              <w:autoSpaceDE w:val="0"/>
              <w:autoSpaceDN w:val="0"/>
              <w:spacing w:line="360" w:lineRule="auto"/>
              <w:rPr>
                <w:rFonts w:hint="eastAsia" w:ascii="仿宋" w:hAnsi="仿宋" w:eastAsia="仿宋" w:cs="仿宋"/>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00FDC641">
            <w:pPr>
              <w:autoSpaceDE w:val="0"/>
              <w:autoSpaceDN w:val="0"/>
              <w:spacing w:line="360" w:lineRule="auto"/>
              <w:rPr>
                <w:rFonts w:hint="eastAsia" w:ascii="仿宋" w:hAnsi="仿宋" w:eastAsia="仿宋" w:cs="仿宋"/>
                <w:color w:val="auto"/>
                <w:sz w:val="24"/>
                <w:highlight w:val="none"/>
              </w:rPr>
            </w:pPr>
          </w:p>
        </w:tc>
        <w:tc>
          <w:tcPr>
            <w:tcW w:w="1470" w:type="dxa"/>
            <w:tcBorders>
              <w:top w:val="single" w:color="auto" w:sz="6" w:space="0"/>
              <w:left w:val="single" w:color="auto" w:sz="6" w:space="0"/>
              <w:bottom w:val="single" w:color="auto" w:sz="6" w:space="0"/>
              <w:right w:val="single" w:color="auto" w:sz="6" w:space="0"/>
            </w:tcBorders>
          </w:tcPr>
          <w:p w14:paraId="4ABABAC8">
            <w:pPr>
              <w:autoSpaceDE w:val="0"/>
              <w:autoSpaceDN w:val="0"/>
              <w:spacing w:line="360" w:lineRule="auto"/>
              <w:rPr>
                <w:rFonts w:hint="eastAsia" w:ascii="仿宋" w:hAnsi="仿宋" w:eastAsia="仿宋" w:cs="仿宋"/>
                <w:color w:val="auto"/>
                <w:sz w:val="24"/>
                <w:highlight w:val="none"/>
              </w:rPr>
            </w:pPr>
          </w:p>
        </w:tc>
      </w:tr>
      <w:tr w14:paraId="190E1E10">
        <w:tblPrEx>
          <w:tblCellMar>
            <w:top w:w="0" w:type="dxa"/>
            <w:left w:w="108" w:type="dxa"/>
            <w:bottom w:w="0" w:type="dxa"/>
            <w:right w:w="108" w:type="dxa"/>
          </w:tblCellMar>
        </w:tblPrEx>
        <w:trPr>
          <w:trHeight w:val="473" w:hRule="atLeast"/>
        </w:trPr>
        <w:tc>
          <w:tcPr>
            <w:tcW w:w="420" w:type="dxa"/>
            <w:tcBorders>
              <w:top w:val="single" w:color="auto" w:sz="6" w:space="0"/>
              <w:left w:val="single" w:color="auto" w:sz="6" w:space="0"/>
              <w:bottom w:val="single" w:color="auto" w:sz="6" w:space="0"/>
              <w:right w:val="single" w:color="auto" w:sz="6" w:space="0"/>
            </w:tcBorders>
          </w:tcPr>
          <w:p w14:paraId="25321033">
            <w:pPr>
              <w:autoSpaceDE w:val="0"/>
              <w:autoSpaceDN w:val="0"/>
              <w:spacing w:line="360" w:lineRule="auto"/>
              <w:jc w:val="center"/>
              <w:rPr>
                <w:rFonts w:hint="eastAsia" w:ascii="仿宋" w:hAnsi="仿宋" w:eastAsia="仿宋" w:cs="仿宋"/>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tcPr>
          <w:p w14:paraId="6672977C">
            <w:pPr>
              <w:autoSpaceDE w:val="0"/>
              <w:autoSpaceDN w:val="0"/>
              <w:spacing w:line="360" w:lineRule="auto"/>
              <w:rPr>
                <w:rFonts w:hint="eastAsia" w:ascii="仿宋" w:hAnsi="仿宋" w:eastAsia="仿宋" w:cs="仿宋"/>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tcPr>
          <w:p w14:paraId="17FC956F">
            <w:pPr>
              <w:autoSpaceDE w:val="0"/>
              <w:autoSpaceDN w:val="0"/>
              <w:spacing w:line="360" w:lineRule="auto"/>
              <w:rPr>
                <w:rFonts w:hint="eastAsia" w:ascii="仿宋" w:hAnsi="仿宋" w:eastAsia="仿宋" w:cs="仿宋"/>
                <w:color w:val="auto"/>
                <w:sz w:val="24"/>
                <w:highlight w:val="none"/>
              </w:rPr>
            </w:pPr>
          </w:p>
        </w:tc>
        <w:tc>
          <w:tcPr>
            <w:tcW w:w="586" w:type="dxa"/>
            <w:tcBorders>
              <w:top w:val="single" w:color="auto" w:sz="6" w:space="0"/>
              <w:left w:val="single" w:color="auto" w:sz="6" w:space="0"/>
              <w:bottom w:val="single" w:color="auto" w:sz="6" w:space="0"/>
              <w:right w:val="single" w:color="auto" w:sz="6" w:space="0"/>
            </w:tcBorders>
          </w:tcPr>
          <w:p w14:paraId="1BB703BE">
            <w:pPr>
              <w:autoSpaceDE w:val="0"/>
              <w:autoSpaceDN w:val="0"/>
              <w:spacing w:line="360" w:lineRule="auto"/>
              <w:rPr>
                <w:rFonts w:hint="eastAsia" w:ascii="仿宋" w:hAnsi="仿宋" w:eastAsia="仿宋" w:cs="仿宋"/>
                <w:color w:val="auto"/>
                <w:sz w:val="24"/>
                <w:highlight w:val="none"/>
              </w:rPr>
            </w:pPr>
          </w:p>
        </w:tc>
        <w:tc>
          <w:tcPr>
            <w:tcW w:w="1035" w:type="dxa"/>
            <w:tcBorders>
              <w:top w:val="single" w:color="auto" w:sz="6" w:space="0"/>
              <w:left w:val="single" w:color="auto" w:sz="6" w:space="0"/>
              <w:bottom w:val="single" w:color="auto" w:sz="6" w:space="0"/>
              <w:right w:val="single" w:color="auto" w:sz="6" w:space="0"/>
            </w:tcBorders>
          </w:tcPr>
          <w:p w14:paraId="4A83D9E1">
            <w:pPr>
              <w:autoSpaceDE w:val="0"/>
              <w:autoSpaceDN w:val="0"/>
              <w:spacing w:line="360" w:lineRule="auto"/>
              <w:rPr>
                <w:rFonts w:hint="eastAsia" w:ascii="仿宋" w:hAnsi="仿宋" w:eastAsia="仿宋" w:cs="仿宋"/>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6C2EECDD">
            <w:pPr>
              <w:autoSpaceDE w:val="0"/>
              <w:autoSpaceDN w:val="0"/>
              <w:spacing w:line="360" w:lineRule="auto"/>
              <w:rPr>
                <w:rFonts w:hint="eastAsia" w:ascii="仿宋" w:hAnsi="仿宋" w:eastAsia="仿宋" w:cs="仿宋"/>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26C0363D">
            <w:pPr>
              <w:autoSpaceDE w:val="0"/>
              <w:autoSpaceDN w:val="0"/>
              <w:spacing w:line="360" w:lineRule="auto"/>
              <w:rPr>
                <w:rFonts w:hint="eastAsia" w:ascii="仿宋" w:hAnsi="仿宋" w:eastAsia="仿宋" w:cs="仿宋"/>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26A7C56D">
            <w:pPr>
              <w:autoSpaceDE w:val="0"/>
              <w:autoSpaceDN w:val="0"/>
              <w:spacing w:line="360" w:lineRule="auto"/>
              <w:rPr>
                <w:rFonts w:hint="eastAsia" w:ascii="仿宋" w:hAnsi="仿宋" w:eastAsia="仿宋" w:cs="仿宋"/>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4A7E56D6">
            <w:pPr>
              <w:autoSpaceDE w:val="0"/>
              <w:autoSpaceDN w:val="0"/>
              <w:spacing w:line="360" w:lineRule="auto"/>
              <w:rPr>
                <w:rFonts w:hint="eastAsia" w:ascii="仿宋" w:hAnsi="仿宋" w:eastAsia="仿宋" w:cs="仿宋"/>
                <w:color w:val="auto"/>
                <w:sz w:val="24"/>
                <w:highlight w:val="none"/>
              </w:rPr>
            </w:pPr>
          </w:p>
        </w:tc>
        <w:tc>
          <w:tcPr>
            <w:tcW w:w="1470" w:type="dxa"/>
            <w:tcBorders>
              <w:top w:val="single" w:color="auto" w:sz="6" w:space="0"/>
              <w:left w:val="single" w:color="auto" w:sz="6" w:space="0"/>
              <w:bottom w:val="single" w:color="auto" w:sz="6" w:space="0"/>
              <w:right w:val="single" w:color="auto" w:sz="6" w:space="0"/>
            </w:tcBorders>
          </w:tcPr>
          <w:p w14:paraId="5629A1BB">
            <w:pPr>
              <w:autoSpaceDE w:val="0"/>
              <w:autoSpaceDN w:val="0"/>
              <w:spacing w:line="360" w:lineRule="auto"/>
              <w:rPr>
                <w:rFonts w:hint="eastAsia" w:ascii="仿宋" w:hAnsi="仿宋" w:eastAsia="仿宋" w:cs="仿宋"/>
                <w:color w:val="auto"/>
                <w:sz w:val="24"/>
                <w:highlight w:val="none"/>
              </w:rPr>
            </w:pPr>
          </w:p>
        </w:tc>
      </w:tr>
      <w:tr w14:paraId="3601B186">
        <w:tblPrEx>
          <w:tblCellMar>
            <w:top w:w="0" w:type="dxa"/>
            <w:left w:w="108" w:type="dxa"/>
            <w:bottom w:w="0" w:type="dxa"/>
            <w:right w:w="108" w:type="dxa"/>
          </w:tblCellMar>
        </w:tblPrEx>
        <w:trPr>
          <w:trHeight w:val="339" w:hRule="atLeast"/>
        </w:trPr>
        <w:tc>
          <w:tcPr>
            <w:tcW w:w="420" w:type="dxa"/>
            <w:tcBorders>
              <w:top w:val="single" w:color="auto" w:sz="6" w:space="0"/>
              <w:left w:val="single" w:color="auto" w:sz="6" w:space="0"/>
              <w:bottom w:val="single" w:color="auto" w:sz="6" w:space="0"/>
              <w:right w:val="single" w:color="auto" w:sz="6" w:space="0"/>
            </w:tcBorders>
          </w:tcPr>
          <w:p w14:paraId="39974AE2">
            <w:pPr>
              <w:autoSpaceDE w:val="0"/>
              <w:autoSpaceDN w:val="0"/>
              <w:spacing w:line="360" w:lineRule="auto"/>
              <w:jc w:val="center"/>
              <w:rPr>
                <w:rFonts w:hint="eastAsia" w:ascii="仿宋" w:hAnsi="仿宋" w:eastAsia="仿宋" w:cs="仿宋"/>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tcPr>
          <w:p w14:paraId="51E14966">
            <w:pPr>
              <w:autoSpaceDE w:val="0"/>
              <w:autoSpaceDN w:val="0"/>
              <w:spacing w:line="360" w:lineRule="auto"/>
              <w:rPr>
                <w:rFonts w:hint="eastAsia" w:ascii="仿宋" w:hAnsi="仿宋" w:eastAsia="仿宋" w:cs="仿宋"/>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tcPr>
          <w:p w14:paraId="20897184">
            <w:pPr>
              <w:autoSpaceDE w:val="0"/>
              <w:autoSpaceDN w:val="0"/>
              <w:spacing w:line="360" w:lineRule="auto"/>
              <w:rPr>
                <w:rFonts w:hint="eastAsia" w:ascii="仿宋" w:hAnsi="仿宋" w:eastAsia="仿宋" w:cs="仿宋"/>
                <w:color w:val="auto"/>
                <w:sz w:val="24"/>
                <w:highlight w:val="none"/>
              </w:rPr>
            </w:pPr>
          </w:p>
        </w:tc>
        <w:tc>
          <w:tcPr>
            <w:tcW w:w="586" w:type="dxa"/>
            <w:tcBorders>
              <w:top w:val="single" w:color="auto" w:sz="6" w:space="0"/>
              <w:left w:val="single" w:color="auto" w:sz="6" w:space="0"/>
              <w:bottom w:val="single" w:color="auto" w:sz="6" w:space="0"/>
              <w:right w:val="single" w:color="auto" w:sz="6" w:space="0"/>
            </w:tcBorders>
          </w:tcPr>
          <w:p w14:paraId="297976C3">
            <w:pPr>
              <w:autoSpaceDE w:val="0"/>
              <w:autoSpaceDN w:val="0"/>
              <w:spacing w:line="360" w:lineRule="auto"/>
              <w:rPr>
                <w:rFonts w:hint="eastAsia" w:ascii="仿宋" w:hAnsi="仿宋" w:eastAsia="仿宋" w:cs="仿宋"/>
                <w:color w:val="auto"/>
                <w:sz w:val="24"/>
                <w:highlight w:val="none"/>
              </w:rPr>
            </w:pPr>
          </w:p>
        </w:tc>
        <w:tc>
          <w:tcPr>
            <w:tcW w:w="1035" w:type="dxa"/>
            <w:tcBorders>
              <w:top w:val="single" w:color="auto" w:sz="6" w:space="0"/>
              <w:left w:val="single" w:color="auto" w:sz="6" w:space="0"/>
              <w:bottom w:val="single" w:color="auto" w:sz="6" w:space="0"/>
              <w:right w:val="single" w:color="auto" w:sz="6" w:space="0"/>
            </w:tcBorders>
          </w:tcPr>
          <w:p w14:paraId="12745F98">
            <w:pPr>
              <w:autoSpaceDE w:val="0"/>
              <w:autoSpaceDN w:val="0"/>
              <w:spacing w:line="360" w:lineRule="auto"/>
              <w:rPr>
                <w:rFonts w:hint="eastAsia" w:ascii="仿宋" w:hAnsi="仿宋" w:eastAsia="仿宋" w:cs="仿宋"/>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08A2D41B">
            <w:pPr>
              <w:autoSpaceDE w:val="0"/>
              <w:autoSpaceDN w:val="0"/>
              <w:spacing w:line="360" w:lineRule="auto"/>
              <w:rPr>
                <w:rFonts w:hint="eastAsia" w:ascii="仿宋" w:hAnsi="仿宋" w:eastAsia="仿宋" w:cs="仿宋"/>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7503F8AC">
            <w:pPr>
              <w:autoSpaceDE w:val="0"/>
              <w:autoSpaceDN w:val="0"/>
              <w:spacing w:line="360" w:lineRule="auto"/>
              <w:rPr>
                <w:rFonts w:hint="eastAsia" w:ascii="仿宋" w:hAnsi="仿宋" w:eastAsia="仿宋" w:cs="仿宋"/>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4AD0CB19">
            <w:pPr>
              <w:autoSpaceDE w:val="0"/>
              <w:autoSpaceDN w:val="0"/>
              <w:spacing w:line="360" w:lineRule="auto"/>
              <w:rPr>
                <w:rFonts w:hint="eastAsia" w:ascii="仿宋" w:hAnsi="仿宋" w:eastAsia="仿宋" w:cs="仿宋"/>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17F6B40B">
            <w:pPr>
              <w:autoSpaceDE w:val="0"/>
              <w:autoSpaceDN w:val="0"/>
              <w:spacing w:line="360" w:lineRule="auto"/>
              <w:rPr>
                <w:rFonts w:hint="eastAsia" w:ascii="仿宋" w:hAnsi="仿宋" w:eastAsia="仿宋" w:cs="仿宋"/>
                <w:color w:val="auto"/>
                <w:sz w:val="24"/>
                <w:highlight w:val="none"/>
              </w:rPr>
            </w:pPr>
          </w:p>
        </w:tc>
        <w:tc>
          <w:tcPr>
            <w:tcW w:w="1470" w:type="dxa"/>
            <w:tcBorders>
              <w:top w:val="single" w:color="auto" w:sz="6" w:space="0"/>
              <w:left w:val="single" w:color="auto" w:sz="6" w:space="0"/>
              <w:bottom w:val="single" w:color="auto" w:sz="6" w:space="0"/>
              <w:right w:val="single" w:color="auto" w:sz="6" w:space="0"/>
            </w:tcBorders>
          </w:tcPr>
          <w:p w14:paraId="0483F652">
            <w:pPr>
              <w:autoSpaceDE w:val="0"/>
              <w:autoSpaceDN w:val="0"/>
              <w:spacing w:line="360" w:lineRule="auto"/>
              <w:rPr>
                <w:rFonts w:hint="eastAsia" w:ascii="仿宋" w:hAnsi="仿宋" w:eastAsia="仿宋" w:cs="仿宋"/>
                <w:color w:val="auto"/>
                <w:sz w:val="24"/>
                <w:highlight w:val="none"/>
              </w:rPr>
            </w:pPr>
          </w:p>
        </w:tc>
      </w:tr>
    </w:tbl>
    <w:p w14:paraId="3DA91587">
      <w:pPr>
        <w:spacing w:line="360" w:lineRule="auto"/>
        <w:rPr>
          <w:rFonts w:hint="eastAsia" w:ascii="仿宋" w:hAnsi="仿宋" w:eastAsia="仿宋" w:cs="仿宋"/>
          <w:b/>
          <w:bCs/>
          <w:color w:val="auto"/>
          <w:sz w:val="24"/>
          <w:highlight w:val="none"/>
        </w:rPr>
      </w:pPr>
      <w:r>
        <w:rPr>
          <w:rFonts w:hint="eastAsia" w:ascii="仿宋" w:hAnsi="仿宋" w:eastAsia="仿宋" w:cs="仿宋"/>
          <w:b/>
          <w:color w:val="auto"/>
          <w:sz w:val="24"/>
          <w:highlight w:val="none"/>
        </w:rPr>
        <w:t>注：供应商可按上述的格式自行编制，须随表提交相应的证书复印件并注明所在响应文件页码。</w:t>
      </w:r>
    </w:p>
    <w:p w14:paraId="737A4F33">
      <w:pPr>
        <w:spacing w:line="360" w:lineRule="auto"/>
        <w:rPr>
          <w:rFonts w:hint="eastAsia" w:ascii="仿宋" w:hAnsi="仿宋" w:eastAsia="仿宋" w:cs="仿宋"/>
          <w:b/>
          <w:color w:val="auto"/>
          <w:sz w:val="24"/>
          <w:highlight w:val="none"/>
        </w:rPr>
      </w:pPr>
    </w:p>
    <w:p w14:paraId="48571157">
      <w:pPr>
        <w:spacing w:line="360" w:lineRule="auto"/>
        <w:rPr>
          <w:rFonts w:hint="eastAsia" w:ascii="仿宋" w:hAnsi="仿宋" w:eastAsia="仿宋" w:cs="仿宋"/>
          <w:b/>
          <w:bCs/>
          <w:color w:val="auto"/>
          <w:sz w:val="24"/>
          <w:highlight w:val="none"/>
        </w:rPr>
      </w:pPr>
      <w:r>
        <w:rPr>
          <w:rFonts w:hint="eastAsia" w:ascii="仿宋" w:hAnsi="仿宋" w:eastAsia="仿宋" w:cs="仿宋"/>
          <w:b/>
          <w:color w:val="auto"/>
          <w:sz w:val="24"/>
          <w:highlight w:val="none"/>
        </w:rPr>
        <w:t>附表C:本项目的项目经理和小组人员交纳社保记录情况表</w:t>
      </w:r>
      <w:r>
        <w:rPr>
          <w:rFonts w:hint="eastAsia" w:ascii="仿宋" w:hAnsi="仿宋" w:eastAsia="仿宋" w:cs="仿宋"/>
          <w:color w:val="auto"/>
          <w:sz w:val="24"/>
          <w:highlight w:val="none"/>
        </w:rPr>
        <w:t>（以社保局缴纳凭证作附件）</w:t>
      </w:r>
    </w:p>
    <w:p w14:paraId="0F4FA501">
      <w:pPr>
        <w:autoSpaceDE w:val="0"/>
        <w:autoSpaceDN w:val="0"/>
        <w:spacing w:line="360" w:lineRule="auto"/>
        <w:ind w:firstLine="4560" w:firstLineChars="19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供应商名称（</w:t>
      </w:r>
      <w:r>
        <w:rPr>
          <w:rFonts w:hint="eastAsia" w:ascii="仿宋" w:hAnsi="仿宋" w:eastAsia="仿宋" w:cs="仿宋"/>
          <w:color w:val="auto"/>
          <w:kern w:val="0"/>
          <w:sz w:val="24"/>
          <w:highlight w:val="none"/>
          <w:lang w:val="zh-CN"/>
        </w:rPr>
        <w:t>电子签名</w:t>
      </w:r>
      <w:r>
        <w:rPr>
          <w:rFonts w:hint="eastAsia" w:ascii="仿宋" w:hAnsi="仿宋" w:eastAsia="仿宋" w:cs="仿宋"/>
          <w:color w:val="auto"/>
          <w:kern w:val="0"/>
          <w:sz w:val="24"/>
          <w:highlight w:val="none"/>
        </w:rPr>
        <w:t xml:space="preserve">）：                       </w:t>
      </w:r>
    </w:p>
    <w:p w14:paraId="1BE38DD4">
      <w:pPr>
        <w:spacing w:line="360" w:lineRule="auto"/>
        <w:rPr>
          <w:rFonts w:hint="eastAsia" w:ascii="仿宋" w:hAnsi="仿宋" w:eastAsia="仿宋" w:cs="仿宋"/>
          <w:b/>
          <w:bCs/>
          <w:color w:val="auto"/>
          <w:sz w:val="24"/>
          <w:highlight w:val="none"/>
        </w:rPr>
      </w:pPr>
      <w:r>
        <w:rPr>
          <w:rFonts w:hint="eastAsia" w:ascii="仿宋" w:hAnsi="仿宋" w:eastAsia="仿宋" w:cs="仿宋"/>
          <w:color w:val="auto"/>
          <w:kern w:val="0"/>
          <w:sz w:val="24"/>
          <w:highlight w:val="none"/>
        </w:rPr>
        <w:t xml:space="preserve">                                      日期：  年  月   日</w:t>
      </w:r>
    </w:p>
    <w:p w14:paraId="191F84E2">
      <w:pPr>
        <w:spacing w:line="360" w:lineRule="auto"/>
        <w:jc w:val="center"/>
        <w:rPr>
          <w:rFonts w:hint="eastAsia" w:ascii="仿宋" w:hAnsi="仿宋" w:eastAsia="仿宋" w:cs="仿宋"/>
          <w:b/>
          <w:bCs/>
          <w:color w:val="auto"/>
          <w:sz w:val="32"/>
          <w:szCs w:val="32"/>
          <w:highlight w:val="none"/>
        </w:rPr>
      </w:pPr>
    </w:p>
    <w:p w14:paraId="29A7CA11">
      <w:pPr>
        <w:spacing w:line="360" w:lineRule="auto"/>
        <w:jc w:val="center"/>
        <w:rPr>
          <w:rFonts w:hint="eastAsia" w:ascii="仿宋" w:hAnsi="仿宋" w:eastAsia="仿宋" w:cs="仿宋"/>
          <w:b/>
          <w:color w:val="auto"/>
          <w:kern w:val="0"/>
          <w:sz w:val="32"/>
          <w:szCs w:val="32"/>
          <w:highlight w:val="none"/>
          <w:lang w:val="zh-CN"/>
        </w:rPr>
      </w:pPr>
      <w:r>
        <w:rPr>
          <w:rFonts w:hint="eastAsia" w:ascii="仿宋" w:hAnsi="仿宋" w:eastAsia="仿宋" w:cs="仿宋"/>
          <w:b/>
          <w:bCs/>
          <w:color w:val="auto"/>
          <w:sz w:val="24"/>
          <w:highlight w:val="none"/>
        </w:rPr>
        <w:br w:type="page"/>
      </w:r>
      <w:r>
        <w:rPr>
          <w:rFonts w:hint="eastAsia" w:ascii="仿宋" w:hAnsi="仿宋" w:eastAsia="仿宋" w:cs="仿宋"/>
          <w:b/>
          <w:color w:val="auto"/>
          <w:kern w:val="0"/>
          <w:sz w:val="32"/>
          <w:szCs w:val="32"/>
          <w:highlight w:val="none"/>
          <w:lang w:val="zh-CN"/>
        </w:rPr>
        <w:t>十三</w:t>
      </w:r>
      <w:r>
        <w:rPr>
          <w:rFonts w:hint="eastAsia" w:ascii="仿宋" w:hAnsi="仿宋" w:eastAsia="仿宋" w:cs="仿宋"/>
          <w:b/>
          <w:bCs/>
          <w:color w:val="auto"/>
          <w:sz w:val="32"/>
          <w:szCs w:val="32"/>
          <w:highlight w:val="none"/>
        </w:rPr>
        <w:t>、</w:t>
      </w:r>
      <w:r>
        <w:rPr>
          <w:rFonts w:hint="eastAsia" w:ascii="仿宋" w:hAnsi="仿宋" w:eastAsia="仿宋" w:cs="仿宋"/>
          <w:b/>
          <w:color w:val="auto"/>
          <w:kern w:val="0"/>
          <w:sz w:val="32"/>
          <w:szCs w:val="32"/>
          <w:highlight w:val="none"/>
          <w:lang w:val="zh-CN"/>
        </w:rPr>
        <w:t>优惠条件及特殊承诺</w:t>
      </w:r>
    </w:p>
    <w:p w14:paraId="4C48A879">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（由供应商根据采购需求自行编制）</w:t>
      </w:r>
    </w:p>
    <w:p w14:paraId="4EB6BC2B">
      <w:pPr>
        <w:spacing w:line="360" w:lineRule="auto"/>
        <w:jc w:val="center"/>
        <w:rPr>
          <w:rFonts w:hint="eastAsia" w:ascii="仿宋" w:hAnsi="仿宋" w:eastAsia="仿宋" w:cs="仿宋"/>
          <w:color w:val="auto"/>
          <w:sz w:val="24"/>
          <w:highlight w:val="none"/>
        </w:rPr>
      </w:pPr>
    </w:p>
    <w:p w14:paraId="4FB7F660">
      <w:pPr>
        <w:autoSpaceDE w:val="0"/>
        <w:autoSpaceDN w:val="0"/>
        <w:spacing w:line="360" w:lineRule="auto"/>
        <w:ind w:firstLine="4560" w:firstLineChars="19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供应商名称（</w:t>
      </w:r>
      <w:r>
        <w:rPr>
          <w:rFonts w:hint="eastAsia" w:ascii="仿宋" w:hAnsi="仿宋" w:eastAsia="仿宋" w:cs="仿宋"/>
          <w:color w:val="auto"/>
          <w:kern w:val="0"/>
          <w:sz w:val="24"/>
          <w:highlight w:val="none"/>
          <w:lang w:val="zh-CN"/>
        </w:rPr>
        <w:t>电子签名</w:t>
      </w:r>
      <w:r>
        <w:rPr>
          <w:rFonts w:hint="eastAsia" w:ascii="仿宋" w:hAnsi="仿宋" w:eastAsia="仿宋" w:cs="仿宋"/>
          <w:color w:val="auto"/>
          <w:kern w:val="0"/>
          <w:sz w:val="24"/>
          <w:highlight w:val="none"/>
        </w:rPr>
        <w:t xml:space="preserve">）：                       </w:t>
      </w:r>
    </w:p>
    <w:p w14:paraId="2E805D14">
      <w:pPr>
        <w:spacing w:line="360" w:lineRule="auto"/>
        <w:rPr>
          <w:rFonts w:hint="eastAsia" w:ascii="仿宋" w:hAnsi="仿宋" w:eastAsia="仿宋" w:cs="仿宋"/>
          <w:b/>
          <w:bCs/>
          <w:color w:val="auto"/>
          <w:sz w:val="24"/>
          <w:highlight w:val="none"/>
        </w:rPr>
      </w:pPr>
      <w:r>
        <w:rPr>
          <w:rFonts w:hint="eastAsia" w:ascii="仿宋" w:hAnsi="仿宋" w:eastAsia="仿宋" w:cs="仿宋"/>
          <w:color w:val="auto"/>
          <w:kern w:val="0"/>
          <w:sz w:val="24"/>
          <w:highlight w:val="none"/>
        </w:rPr>
        <w:t xml:space="preserve">                                      日期：  年  月   日</w:t>
      </w:r>
    </w:p>
    <w:p w14:paraId="6CE9E55D">
      <w:pPr>
        <w:spacing w:line="360" w:lineRule="auto"/>
        <w:jc w:val="center"/>
        <w:rPr>
          <w:rFonts w:hint="eastAsia" w:ascii="仿宋" w:hAnsi="仿宋" w:eastAsia="仿宋" w:cs="仿宋"/>
          <w:b/>
          <w:bCs/>
          <w:color w:val="auto"/>
          <w:sz w:val="32"/>
          <w:szCs w:val="32"/>
          <w:highlight w:val="none"/>
        </w:rPr>
      </w:pPr>
    </w:p>
    <w:p w14:paraId="3EEDC018">
      <w:pPr>
        <w:spacing w:line="360" w:lineRule="auto"/>
        <w:jc w:val="center"/>
        <w:rPr>
          <w:rFonts w:hint="eastAsia" w:ascii="仿宋" w:hAnsi="仿宋" w:eastAsia="仿宋" w:cs="仿宋"/>
          <w:b/>
          <w:bCs/>
          <w:color w:val="auto"/>
          <w:sz w:val="24"/>
          <w:highlight w:val="none"/>
        </w:rPr>
      </w:pPr>
    </w:p>
    <w:p w14:paraId="317028D6">
      <w:pPr>
        <w:spacing w:line="360" w:lineRule="auto"/>
        <w:jc w:val="center"/>
        <w:rPr>
          <w:rFonts w:hint="eastAsia" w:ascii="仿宋" w:hAnsi="仿宋" w:eastAsia="仿宋" w:cs="仿宋"/>
          <w:b/>
          <w:color w:val="auto"/>
          <w:kern w:val="0"/>
          <w:sz w:val="32"/>
          <w:szCs w:val="32"/>
          <w:highlight w:val="none"/>
          <w:lang w:val="zh-CN"/>
        </w:rPr>
      </w:pPr>
      <w:r>
        <w:rPr>
          <w:rFonts w:hint="eastAsia" w:ascii="仿宋" w:hAnsi="仿宋" w:eastAsia="仿宋" w:cs="仿宋"/>
          <w:b/>
          <w:bCs/>
          <w:color w:val="auto"/>
          <w:sz w:val="32"/>
          <w:szCs w:val="32"/>
          <w:highlight w:val="none"/>
        </w:rPr>
        <w:t>十四、</w:t>
      </w:r>
      <w:r>
        <w:rPr>
          <w:rFonts w:hint="eastAsia" w:ascii="仿宋" w:hAnsi="仿宋" w:eastAsia="仿宋" w:cs="仿宋"/>
          <w:b/>
          <w:color w:val="auto"/>
          <w:kern w:val="0"/>
          <w:sz w:val="32"/>
          <w:szCs w:val="32"/>
          <w:highlight w:val="none"/>
          <w:lang w:val="zh-CN"/>
        </w:rPr>
        <w:t>培训计划</w:t>
      </w:r>
    </w:p>
    <w:p w14:paraId="2591E896">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（由供应商根据采购需求自行编制）</w:t>
      </w:r>
    </w:p>
    <w:p w14:paraId="289C90FF">
      <w:pPr>
        <w:keepNext/>
        <w:autoSpaceDE w:val="0"/>
        <w:autoSpaceDN w:val="0"/>
        <w:spacing w:line="360" w:lineRule="auto"/>
        <w:ind w:firstLine="477"/>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附表: 培训日程及费用</w:t>
      </w:r>
    </w:p>
    <w:tbl>
      <w:tblPr>
        <w:tblStyle w:val="61"/>
        <w:tblW w:w="9000" w:type="dxa"/>
        <w:tblInd w:w="120" w:type="dxa"/>
        <w:tblLayout w:type="fixed"/>
        <w:tblCellMar>
          <w:top w:w="0" w:type="dxa"/>
          <w:left w:w="120" w:type="dxa"/>
          <w:bottom w:w="0" w:type="dxa"/>
          <w:right w:w="120" w:type="dxa"/>
        </w:tblCellMar>
      </w:tblPr>
      <w:tblGrid>
        <w:gridCol w:w="1806"/>
        <w:gridCol w:w="1254"/>
        <w:gridCol w:w="930"/>
        <w:gridCol w:w="953"/>
        <w:gridCol w:w="997"/>
        <w:gridCol w:w="1440"/>
        <w:gridCol w:w="1620"/>
      </w:tblGrid>
      <w:tr w14:paraId="2F82DF59">
        <w:tblPrEx>
          <w:tblCellMar>
            <w:top w:w="0" w:type="dxa"/>
            <w:left w:w="120" w:type="dxa"/>
            <w:bottom w:w="0" w:type="dxa"/>
            <w:right w:w="120" w:type="dxa"/>
          </w:tblCellMar>
        </w:tblPrEx>
        <w:trPr>
          <w:trHeight w:val="1013" w:hRule="atLeast"/>
        </w:trPr>
        <w:tc>
          <w:tcPr>
            <w:tcW w:w="1806" w:type="dxa"/>
            <w:tcBorders>
              <w:top w:val="single" w:color="auto" w:sz="6" w:space="0"/>
              <w:left w:val="single" w:color="auto" w:sz="6" w:space="0"/>
              <w:bottom w:val="nil"/>
              <w:right w:val="nil"/>
            </w:tcBorders>
            <w:shd w:val="pct10" w:color="auto" w:fill="auto"/>
            <w:vAlign w:val="center"/>
          </w:tcPr>
          <w:p w14:paraId="3D25312C">
            <w:pPr>
              <w:tabs>
                <w:tab w:val="center" w:pos="1690"/>
              </w:tabs>
              <w:suppressAutoHyphens/>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课程名称</w:t>
            </w:r>
          </w:p>
        </w:tc>
        <w:tc>
          <w:tcPr>
            <w:tcW w:w="1254" w:type="dxa"/>
            <w:tcBorders>
              <w:top w:val="single" w:color="auto" w:sz="6" w:space="0"/>
              <w:left w:val="single" w:color="auto" w:sz="6" w:space="0"/>
              <w:bottom w:val="nil"/>
              <w:right w:val="single" w:color="auto" w:sz="6" w:space="0"/>
            </w:tcBorders>
            <w:shd w:val="pct10" w:color="auto" w:fill="auto"/>
          </w:tcPr>
          <w:p w14:paraId="1AC97259">
            <w:pPr>
              <w:tabs>
                <w:tab w:val="center" w:pos="595"/>
              </w:tabs>
              <w:suppressAutoHyphens/>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提供的资料</w:t>
            </w:r>
          </w:p>
        </w:tc>
        <w:tc>
          <w:tcPr>
            <w:tcW w:w="930" w:type="dxa"/>
            <w:tcBorders>
              <w:top w:val="single" w:color="auto" w:sz="6" w:space="0"/>
              <w:left w:val="single" w:color="auto" w:sz="6" w:space="0"/>
              <w:bottom w:val="nil"/>
              <w:right w:val="nil"/>
            </w:tcBorders>
            <w:shd w:val="pct10" w:color="auto" w:fill="auto"/>
            <w:vAlign w:val="center"/>
          </w:tcPr>
          <w:p w14:paraId="0ABC92D8">
            <w:pPr>
              <w:tabs>
                <w:tab w:val="center" w:pos="595"/>
              </w:tabs>
              <w:suppressAutoHyphens/>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持续时间</w:t>
            </w:r>
          </w:p>
        </w:tc>
        <w:tc>
          <w:tcPr>
            <w:tcW w:w="953" w:type="dxa"/>
            <w:tcBorders>
              <w:top w:val="single" w:color="auto" w:sz="6" w:space="0"/>
              <w:left w:val="single" w:color="auto" w:sz="6" w:space="0"/>
              <w:bottom w:val="nil"/>
              <w:right w:val="nil"/>
            </w:tcBorders>
            <w:shd w:val="pct10" w:color="auto" w:fill="auto"/>
            <w:vAlign w:val="center"/>
          </w:tcPr>
          <w:p w14:paraId="259A3878">
            <w:pPr>
              <w:tabs>
                <w:tab w:val="center" w:pos="1028"/>
              </w:tabs>
              <w:suppressAutoHyphens/>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授课教师</w:t>
            </w:r>
          </w:p>
        </w:tc>
        <w:tc>
          <w:tcPr>
            <w:tcW w:w="997" w:type="dxa"/>
            <w:tcBorders>
              <w:top w:val="single" w:color="auto" w:sz="6" w:space="0"/>
              <w:left w:val="single" w:color="auto" w:sz="6" w:space="0"/>
              <w:bottom w:val="nil"/>
              <w:right w:val="nil"/>
            </w:tcBorders>
            <w:shd w:val="pct10" w:color="auto" w:fill="auto"/>
            <w:vAlign w:val="center"/>
          </w:tcPr>
          <w:p w14:paraId="5BE05350">
            <w:pPr>
              <w:tabs>
                <w:tab w:val="center" w:pos="595"/>
              </w:tabs>
              <w:suppressAutoHyphens/>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培训</w:t>
            </w:r>
          </w:p>
          <w:p w14:paraId="206F93EC">
            <w:pPr>
              <w:tabs>
                <w:tab w:val="center" w:pos="595"/>
              </w:tabs>
              <w:suppressAutoHyphens/>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对象</w:t>
            </w:r>
          </w:p>
        </w:tc>
        <w:tc>
          <w:tcPr>
            <w:tcW w:w="1440" w:type="dxa"/>
            <w:tcBorders>
              <w:top w:val="single" w:color="auto" w:sz="6" w:space="0"/>
              <w:left w:val="single" w:color="auto" w:sz="6" w:space="0"/>
              <w:bottom w:val="nil"/>
              <w:right w:val="nil"/>
            </w:tcBorders>
            <w:shd w:val="pct10" w:color="auto" w:fill="auto"/>
            <w:vAlign w:val="center"/>
          </w:tcPr>
          <w:p w14:paraId="549AA177">
            <w:pPr>
              <w:tabs>
                <w:tab w:val="center" w:pos="520"/>
              </w:tabs>
              <w:suppressAutoHyphens/>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培训地点</w:t>
            </w:r>
          </w:p>
        </w:tc>
        <w:tc>
          <w:tcPr>
            <w:tcW w:w="1620" w:type="dxa"/>
            <w:tcBorders>
              <w:top w:val="single" w:color="auto" w:sz="6" w:space="0"/>
              <w:left w:val="single" w:color="auto" w:sz="6" w:space="0"/>
              <w:bottom w:val="nil"/>
              <w:right w:val="single" w:color="auto" w:sz="6" w:space="0"/>
            </w:tcBorders>
            <w:shd w:val="pct10" w:color="auto" w:fill="auto"/>
            <w:vAlign w:val="center"/>
          </w:tcPr>
          <w:p w14:paraId="56E020F6">
            <w:pPr>
              <w:suppressAutoHyphens/>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课程费用</w:t>
            </w:r>
          </w:p>
        </w:tc>
      </w:tr>
      <w:tr w14:paraId="2C1B9C57">
        <w:tblPrEx>
          <w:tblCellMar>
            <w:top w:w="0" w:type="dxa"/>
            <w:left w:w="120" w:type="dxa"/>
            <w:bottom w:w="0" w:type="dxa"/>
            <w:right w:w="120" w:type="dxa"/>
          </w:tblCellMar>
        </w:tblPrEx>
        <w:trPr>
          <w:trHeight w:val="398" w:hRule="atLeast"/>
        </w:trPr>
        <w:tc>
          <w:tcPr>
            <w:tcW w:w="1806" w:type="dxa"/>
            <w:tcBorders>
              <w:top w:val="single" w:color="auto" w:sz="6" w:space="0"/>
              <w:left w:val="single" w:color="auto" w:sz="6" w:space="0"/>
              <w:bottom w:val="nil"/>
              <w:right w:val="nil"/>
            </w:tcBorders>
          </w:tcPr>
          <w:p w14:paraId="3AA31276">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hint="eastAsia" w:ascii="仿宋" w:hAnsi="仿宋" w:eastAsia="仿宋" w:cs="仿宋"/>
                <w:color w:val="auto"/>
                <w:sz w:val="24"/>
                <w:highlight w:val="none"/>
              </w:rPr>
            </w:pPr>
          </w:p>
        </w:tc>
        <w:tc>
          <w:tcPr>
            <w:tcW w:w="1254" w:type="dxa"/>
            <w:tcBorders>
              <w:top w:val="single" w:color="auto" w:sz="6" w:space="0"/>
              <w:left w:val="single" w:color="auto" w:sz="6" w:space="0"/>
              <w:bottom w:val="nil"/>
              <w:right w:val="single" w:color="auto" w:sz="6" w:space="0"/>
            </w:tcBorders>
          </w:tcPr>
          <w:p w14:paraId="1FD0C5AB">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hint="eastAsia" w:ascii="仿宋" w:hAnsi="仿宋" w:eastAsia="仿宋" w:cs="仿宋"/>
                <w:color w:val="auto"/>
                <w:sz w:val="24"/>
                <w:highlight w:val="none"/>
              </w:rPr>
            </w:pPr>
          </w:p>
        </w:tc>
        <w:tc>
          <w:tcPr>
            <w:tcW w:w="930" w:type="dxa"/>
            <w:tcBorders>
              <w:top w:val="single" w:color="auto" w:sz="6" w:space="0"/>
              <w:left w:val="single" w:color="auto" w:sz="6" w:space="0"/>
              <w:bottom w:val="nil"/>
              <w:right w:val="nil"/>
            </w:tcBorders>
          </w:tcPr>
          <w:p w14:paraId="4F3997FE">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hint="eastAsia" w:ascii="仿宋" w:hAnsi="仿宋" w:eastAsia="仿宋" w:cs="仿宋"/>
                <w:color w:val="auto"/>
                <w:sz w:val="24"/>
                <w:highlight w:val="none"/>
              </w:rPr>
            </w:pPr>
          </w:p>
        </w:tc>
        <w:tc>
          <w:tcPr>
            <w:tcW w:w="953" w:type="dxa"/>
            <w:tcBorders>
              <w:top w:val="single" w:color="auto" w:sz="6" w:space="0"/>
              <w:left w:val="single" w:color="auto" w:sz="6" w:space="0"/>
              <w:bottom w:val="nil"/>
              <w:right w:val="nil"/>
            </w:tcBorders>
          </w:tcPr>
          <w:p w14:paraId="41B13DB5">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hint="eastAsia" w:ascii="仿宋" w:hAnsi="仿宋" w:eastAsia="仿宋" w:cs="仿宋"/>
                <w:color w:val="auto"/>
                <w:sz w:val="24"/>
                <w:highlight w:val="none"/>
              </w:rPr>
            </w:pPr>
          </w:p>
        </w:tc>
        <w:tc>
          <w:tcPr>
            <w:tcW w:w="997" w:type="dxa"/>
            <w:tcBorders>
              <w:top w:val="single" w:color="auto" w:sz="6" w:space="0"/>
              <w:left w:val="single" w:color="auto" w:sz="6" w:space="0"/>
              <w:bottom w:val="nil"/>
              <w:right w:val="nil"/>
            </w:tcBorders>
          </w:tcPr>
          <w:p w14:paraId="77E95F54">
            <w:pPr>
              <w:tabs>
                <w:tab w:val="left" w:pos="440"/>
                <w:tab w:val="left" w:pos="1154"/>
                <w:tab w:val="left" w:pos="1936"/>
                <w:tab w:val="left" w:pos="2368"/>
              </w:tabs>
              <w:suppressAutoHyphens/>
              <w:autoSpaceDE w:val="0"/>
              <w:autoSpaceDN w:val="0"/>
              <w:spacing w:line="360" w:lineRule="auto"/>
              <w:rPr>
                <w:rFonts w:hint="eastAsia" w:ascii="仿宋" w:hAnsi="仿宋" w:eastAsia="仿宋" w:cs="仿宋"/>
                <w:color w:val="auto"/>
                <w:sz w:val="24"/>
                <w:highlight w:val="none"/>
              </w:rPr>
            </w:pPr>
          </w:p>
        </w:tc>
        <w:tc>
          <w:tcPr>
            <w:tcW w:w="1440" w:type="dxa"/>
            <w:tcBorders>
              <w:top w:val="single" w:color="auto" w:sz="6" w:space="0"/>
              <w:left w:val="single" w:color="auto" w:sz="6" w:space="0"/>
              <w:bottom w:val="nil"/>
              <w:right w:val="nil"/>
            </w:tcBorders>
          </w:tcPr>
          <w:p w14:paraId="7656C55E">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hint="eastAsia" w:ascii="仿宋" w:hAnsi="仿宋" w:eastAsia="仿宋" w:cs="仿宋"/>
                <w:color w:val="auto"/>
                <w:sz w:val="24"/>
                <w:highlight w:val="none"/>
              </w:rPr>
            </w:pPr>
          </w:p>
        </w:tc>
        <w:tc>
          <w:tcPr>
            <w:tcW w:w="1620" w:type="dxa"/>
            <w:tcBorders>
              <w:top w:val="single" w:color="auto" w:sz="6" w:space="0"/>
              <w:left w:val="single" w:color="auto" w:sz="6" w:space="0"/>
              <w:bottom w:val="nil"/>
              <w:right w:val="single" w:color="auto" w:sz="6" w:space="0"/>
            </w:tcBorders>
          </w:tcPr>
          <w:p w14:paraId="4C8BD812">
            <w:pPr>
              <w:suppressAutoHyphens/>
              <w:autoSpaceDE w:val="0"/>
              <w:autoSpaceDN w:val="0"/>
              <w:spacing w:line="360" w:lineRule="auto"/>
              <w:rPr>
                <w:rFonts w:hint="eastAsia" w:ascii="仿宋" w:hAnsi="仿宋" w:eastAsia="仿宋" w:cs="仿宋"/>
                <w:color w:val="auto"/>
                <w:sz w:val="24"/>
                <w:highlight w:val="none"/>
              </w:rPr>
            </w:pPr>
          </w:p>
        </w:tc>
      </w:tr>
      <w:tr w14:paraId="32862C77">
        <w:tblPrEx>
          <w:tblCellMar>
            <w:top w:w="0" w:type="dxa"/>
            <w:left w:w="120" w:type="dxa"/>
            <w:bottom w:w="0" w:type="dxa"/>
            <w:right w:w="120" w:type="dxa"/>
          </w:tblCellMar>
        </w:tblPrEx>
        <w:tc>
          <w:tcPr>
            <w:tcW w:w="1806" w:type="dxa"/>
            <w:tcBorders>
              <w:top w:val="single" w:color="auto" w:sz="6" w:space="0"/>
              <w:left w:val="single" w:color="auto" w:sz="6" w:space="0"/>
              <w:bottom w:val="nil"/>
              <w:right w:val="nil"/>
            </w:tcBorders>
          </w:tcPr>
          <w:p w14:paraId="2012A7D5">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hint="eastAsia" w:ascii="仿宋" w:hAnsi="仿宋" w:eastAsia="仿宋" w:cs="仿宋"/>
                <w:color w:val="auto"/>
                <w:sz w:val="24"/>
                <w:highlight w:val="none"/>
              </w:rPr>
            </w:pPr>
          </w:p>
        </w:tc>
        <w:tc>
          <w:tcPr>
            <w:tcW w:w="1254" w:type="dxa"/>
            <w:tcBorders>
              <w:top w:val="single" w:color="auto" w:sz="6" w:space="0"/>
              <w:left w:val="single" w:color="auto" w:sz="6" w:space="0"/>
              <w:bottom w:val="nil"/>
              <w:right w:val="single" w:color="auto" w:sz="6" w:space="0"/>
            </w:tcBorders>
          </w:tcPr>
          <w:p w14:paraId="40236C18">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hint="eastAsia" w:ascii="仿宋" w:hAnsi="仿宋" w:eastAsia="仿宋" w:cs="仿宋"/>
                <w:color w:val="auto"/>
                <w:sz w:val="24"/>
                <w:highlight w:val="none"/>
              </w:rPr>
            </w:pPr>
          </w:p>
        </w:tc>
        <w:tc>
          <w:tcPr>
            <w:tcW w:w="930" w:type="dxa"/>
            <w:tcBorders>
              <w:top w:val="single" w:color="auto" w:sz="6" w:space="0"/>
              <w:left w:val="single" w:color="auto" w:sz="6" w:space="0"/>
              <w:bottom w:val="nil"/>
              <w:right w:val="nil"/>
            </w:tcBorders>
          </w:tcPr>
          <w:p w14:paraId="2BAA4C1C">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hint="eastAsia" w:ascii="仿宋" w:hAnsi="仿宋" w:eastAsia="仿宋" w:cs="仿宋"/>
                <w:color w:val="auto"/>
                <w:sz w:val="24"/>
                <w:highlight w:val="none"/>
              </w:rPr>
            </w:pPr>
          </w:p>
        </w:tc>
        <w:tc>
          <w:tcPr>
            <w:tcW w:w="953" w:type="dxa"/>
            <w:tcBorders>
              <w:top w:val="single" w:color="auto" w:sz="6" w:space="0"/>
              <w:left w:val="single" w:color="auto" w:sz="6" w:space="0"/>
              <w:bottom w:val="nil"/>
              <w:right w:val="nil"/>
            </w:tcBorders>
          </w:tcPr>
          <w:p w14:paraId="0E584014">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hint="eastAsia" w:ascii="仿宋" w:hAnsi="仿宋" w:eastAsia="仿宋" w:cs="仿宋"/>
                <w:color w:val="auto"/>
                <w:sz w:val="24"/>
                <w:highlight w:val="none"/>
              </w:rPr>
            </w:pPr>
          </w:p>
        </w:tc>
        <w:tc>
          <w:tcPr>
            <w:tcW w:w="997" w:type="dxa"/>
            <w:tcBorders>
              <w:top w:val="single" w:color="auto" w:sz="6" w:space="0"/>
              <w:left w:val="single" w:color="auto" w:sz="6" w:space="0"/>
              <w:bottom w:val="nil"/>
              <w:right w:val="nil"/>
            </w:tcBorders>
          </w:tcPr>
          <w:p w14:paraId="032B0491">
            <w:pPr>
              <w:tabs>
                <w:tab w:val="left" w:pos="440"/>
                <w:tab w:val="left" w:pos="1154"/>
                <w:tab w:val="left" w:pos="1936"/>
                <w:tab w:val="left" w:pos="2368"/>
              </w:tabs>
              <w:suppressAutoHyphens/>
              <w:autoSpaceDE w:val="0"/>
              <w:autoSpaceDN w:val="0"/>
              <w:spacing w:line="360" w:lineRule="auto"/>
              <w:rPr>
                <w:rFonts w:hint="eastAsia" w:ascii="仿宋" w:hAnsi="仿宋" w:eastAsia="仿宋" w:cs="仿宋"/>
                <w:color w:val="auto"/>
                <w:sz w:val="24"/>
                <w:highlight w:val="none"/>
              </w:rPr>
            </w:pPr>
          </w:p>
        </w:tc>
        <w:tc>
          <w:tcPr>
            <w:tcW w:w="1440" w:type="dxa"/>
            <w:tcBorders>
              <w:top w:val="single" w:color="auto" w:sz="6" w:space="0"/>
              <w:left w:val="single" w:color="auto" w:sz="6" w:space="0"/>
              <w:bottom w:val="nil"/>
              <w:right w:val="nil"/>
            </w:tcBorders>
          </w:tcPr>
          <w:p w14:paraId="29E98FA5">
            <w:pPr>
              <w:tabs>
                <w:tab w:val="left" w:pos="7"/>
              </w:tabs>
              <w:suppressAutoHyphens/>
              <w:autoSpaceDE w:val="0"/>
              <w:autoSpaceDN w:val="0"/>
              <w:spacing w:line="360" w:lineRule="auto"/>
              <w:rPr>
                <w:rFonts w:hint="eastAsia" w:ascii="仿宋" w:hAnsi="仿宋" w:eastAsia="仿宋" w:cs="仿宋"/>
                <w:color w:val="auto"/>
                <w:sz w:val="24"/>
                <w:highlight w:val="none"/>
              </w:rPr>
            </w:pPr>
          </w:p>
        </w:tc>
        <w:tc>
          <w:tcPr>
            <w:tcW w:w="1620" w:type="dxa"/>
            <w:tcBorders>
              <w:top w:val="single" w:color="auto" w:sz="6" w:space="0"/>
              <w:left w:val="single" w:color="auto" w:sz="6" w:space="0"/>
              <w:bottom w:val="nil"/>
              <w:right w:val="single" w:color="auto" w:sz="6" w:space="0"/>
            </w:tcBorders>
          </w:tcPr>
          <w:p w14:paraId="66F0524A">
            <w:pPr>
              <w:suppressAutoHyphens/>
              <w:autoSpaceDE w:val="0"/>
              <w:autoSpaceDN w:val="0"/>
              <w:spacing w:line="360" w:lineRule="auto"/>
              <w:rPr>
                <w:rFonts w:hint="eastAsia" w:ascii="仿宋" w:hAnsi="仿宋" w:eastAsia="仿宋" w:cs="仿宋"/>
                <w:color w:val="auto"/>
                <w:sz w:val="24"/>
                <w:highlight w:val="none"/>
              </w:rPr>
            </w:pPr>
          </w:p>
        </w:tc>
      </w:tr>
      <w:tr w14:paraId="3F3ECF08">
        <w:tblPrEx>
          <w:tblCellMar>
            <w:top w:w="0" w:type="dxa"/>
            <w:left w:w="120" w:type="dxa"/>
            <w:bottom w:w="0" w:type="dxa"/>
            <w:right w:w="120" w:type="dxa"/>
          </w:tblCellMar>
        </w:tblPrEx>
        <w:tc>
          <w:tcPr>
            <w:tcW w:w="1806" w:type="dxa"/>
            <w:tcBorders>
              <w:top w:val="single" w:color="auto" w:sz="6" w:space="0"/>
              <w:left w:val="single" w:color="auto" w:sz="6" w:space="0"/>
              <w:bottom w:val="nil"/>
              <w:right w:val="nil"/>
            </w:tcBorders>
          </w:tcPr>
          <w:p w14:paraId="4877EE3D">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hint="eastAsia" w:ascii="仿宋" w:hAnsi="仿宋" w:eastAsia="仿宋" w:cs="仿宋"/>
                <w:color w:val="auto"/>
                <w:sz w:val="24"/>
                <w:highlight w:val="none"/>
              </w:rPr>
            </w:pPr>
          </w:p>
        </w:tc>
        <w:tc>
          <w:tcPr>
            <w:tcW w:w="1254" w:type="dxa"/>
            <w:tcBorders>
              <w:top w:val="single" w:color="auto" w:sz="6" w:space="0"/>
              <w:left w:val="single" w:color="auto" w:sz="6" w:space="0"/>
              <w:bottom w:val="nil"/>
              <w:right w:val="single" w:color="auto" w:sz="6" w:space="0"/>
            </w:tcBorders>
          </w:tcPr>
          <w:p w14:paraId="5F77C057">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hint="eastAsia" w:ascii="仿宋" w:hAnsi="仿宋" w:eastAsia="仿宋" w:cs="仿宋"/>
                <w:color w:val="auto"/>
                <w:sz w:val="24"/>
                <w:highlight w:val="none"/>
              </w:rPr>
            </w:pPr>
          </w:p>
        </w:tc>
        <w:tc>
          <w:tcPr>
            <w:tcW w:w="930" w:type="dxa"/>
            <w:tcBorders>
              <w:top w:val="single" w:color="auto" w:sz="6" w:space="0"/>
              <w:left w:val="single" w:color="auto" w:sz="6" w:space="0"/>
              <w:bottom w:val="nil"/>
              <w:right w:val="nil"/>
            </w:tcBorders>
          </w:tcPr>
          <w:p w14:paraId="66430AC1">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hint="eastAsia" w:ascii="仿宋" w:hAnsi="仿宋" w:eastAsia="仿宋" w:cs="仿宋"/>
                <w:color w:val="auto"/>
                <w:sz w:val="24"/>
                <w:highlight w:val="none"/>
              </w:rPr>
            </w:pPr>
          </w:p>
        </w:tc>
        <w:tc>
          <w:tcPr>
            <w:tcW w:w="953" w:type="dxa"/>
            <w:tcBorders>
              <w:top w:val="single" w:color="auto" w:sz="6" w:space="0"/>
              <w:left w:val="single" w:color="auto" w:sz="6" w:space="0"/>
              <w:bottom w:val="nil"/>
              <w:right w:val="nil"/>
            </w:tcBorders>
          </w:tcPr>
          <w:p w14:paraId="484F2F60">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hint="eastAsia" w:ascii="仿宋" w:hAnsi="仿宋" w:eastAsia="仿宋" w:cs="仿宋"/>
                <w:color w:val="auto"/>
                <w:sz w:val="24"/>
                <w:highlight w:val="none"/>
              </w:rPr>
            </w:pPr>
          </w:p>
        </w:tc>
        <w:tc>
          <w:tcPr>
            <w:tcW w:w="997" w:type="dxa"/>
            <w:tcBorders>
              <w:top w:val="single" w:color="auto" w:sz="6" w:space="0"/>
              <w:left w:val="single" w:color="auto" w:sz="6" w:space="0"/>
              <w:bottom w:val="nil"/>
              <w:right w:val="nil"/>
            </w:tcBorders>
          </w:tcPr>
          <w:p w14:paraId="50086D62">
            <w:pPr>
              <w:tabs>
                <w:tab w:val="left" w:pos="440"/>
                <w:tab w:val="left" w:pos="1154"/>
                <w:tab w:val="left" w:pos="1936"/>
                <w:tab w:val="left" w:pos="2368"/>
              </w:tabs>
              <w:suppressAutoHyphens/>
              <w:autoSpaceDE w:val="0"/>
              <w:autoSpaceDN w:val="0"/>
              <w:spacing w:line="360" w:lineRule="auto"/>
              <w:rPr>
                <w:rFonts w:hint="eastAsia" w:ascii="仿宋" w:hAnsi="仿宋" w:eastAsia="仿宋" w:cs="仿宋"/>
                <w:color w:val="auto"/>
                <w:sz w:val="24"/>
                <w:highlight w:val="none"/>
              </w:rPr>
            </w:pPr>
          </w:p>
        </w:tc>
        <w:tc>
          <w:tcPr>
            <w:tcW w:w="1440" w:type="dxa"/>
            <w:tcBorders>
              <w:top w:val="single" w:color="auto" w:sz="6" w:space="0"/>
              <w:left w:val="single" w:color="auto" w:sz="6" w:space="0"/>
              <w:bottom w:val="nil"/>
              <w:right w:val="nil"/>
            </w:tcBorders>
          </w:tcPr>
          <w:p w14:paraId="7DE4F5E1">
            <w:pPr>
              <w:tabs>
                <w:tab w:val="left" w:pos="7"/>
              </w:tabs>
              <w:suppressAutoHyphens/>
              <w:autoSpaceDE w:val="0"/>
              <w:autoSpaceDN w:val="0"/>
              <w:spacing w:line="360" w:lineRule="auto"/>
              <w:rPr>
                <w:rFonts w:hint="eastAsia" w:ascii="仿宋" w:hAnsi="仿宋" w:eastAsia="仿宋" w:cs="仿宋"/>
                <w:color w:val="auto"/>
                <w:sz w:val="24"/>
                <w:highlight w:val="none"/>
              </w:rPr>
            </w:pPr>
          </w:p>
        </w:tc>
        <w:tc>
          <w:tcPr>
            <w:tcW w:w="1620" w:type="dxa"/>
            <w:tcBorders>
              <w:top w:val="single" w:color="auto" w:sz="6" w:space="0"/>
              <w:left w:val="single" w:color="auto" w:sz="6" w:space="0"/>
              <w:bottom w:val="nil"/>
              <w:right w:val="single" w:color="auto" w:sz="6" w:space="0"/>
            </w:tcBorders>
          </w:tcPr>
          <w:p w14:paraId="6566EF44">
            <w:pPr>
              <w:suppressAutoHyphens/>
              <w:autoSpaceDE w:val="0"/>
              <w:autoSpaceDN w:val="0"/>
              <w:spacing w:line="360" w:lineRule="auto"/>
              <w:rPr>
                <w:rFonts w:hint="eastAsia" w:ascii="仿宋" w:hAnsi="仿宋" w:eastAsia="仿宋" w:cs="仿宋"/>
                <w:color w:val="auto"/>
                <w:sz w:val="24"/>
                <w:highlight w:val="none"/>
              </w:rPr>
            </w:pPr>
          </w:p>
        </w:tc>
      </w:tr>
      <w:tr w14:paraId="53ABAAD7">
        <w:tblPrEx>
          <w:tblCellMar>
            <w:top w:w="0" w:type="dxa"/>
            <w:left w:w="120" w:type="dxa"/>
            <w:bottom w:w="0" w:type="dxa"/>
            <w:right w:w="120" w:type="dxa"/>
          </w:tblCellMar>
        </w:tblPrEx>
        <w:tc>
          <w:tcPr>
            <w:tcW w:w="1806" w:type="dxa"/>
            <w:tcBorders>
              <w:top w:val="single" w:color="auto" w:sz="6" w:space="0"/>
              <w:left w:val="single" w:color="auto" w:sz="6" w:space="0"/>
              <w:bottom w:val="single" w:color="auto" w:sz="6" w:space="0"/>
              <w:right w:val="single" w:color="auto" w:sz="6" w:space="0"/>
            </w:tcBorders>
            <w:vAlign w:val="center"/>
          </w:tcPr>
          <w:p w14:paraId="3BAF9D52">
            <w:pPr>
              <w:tabs>
                <w:tab w:val="left" w:pos="589"/>
                <w:tab w:val="left" w:pos="1303"/>
                <w:tab w:val="left" w:pos="2017"/>
                <w:tab w:val="left" w:pos="2731"/>
                <w:tab w:val="left" w:pos="3445"/>
                <w:tab w:val="left" w:pos="4159"/>
                <w:tab w:val="left" w:pos="4873"/>
              </w:tabs>
              <w:suppressAutoHyphens/>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费用总计</w:t>
            </w:r>
          </w:p>
        </w:tc>
        <w:tc>
          <w:tcPr>
            <w:tcW w:w="1254" w:type="dxa"/>
            <w:tcBorders>
              <w:top w:val="single" w:color="auto" w:sz="6" w:space="0"/>
              <w:left w:val="single" w:color="auto" w:sz="6" w:space="0"/>
              <w:bottom w:val="single" w:color="auto" w:sz="6" w:space="0"/>
              <w:right w:val="single" w:color="auto" w:sz="6" w:space="0"/>
            </w:tcBorders>
          </w:tcPr>
          <w:p w14:paraId="02060BE6">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hint="eastAsia" w:ascii="仿宋" w:hAnsi="仿宋" w:eastAsia="仿宋" w:cs="仿宋"/>
                <w:color w:val="auto"/>
                <w:sz w:val="24"/>
                <w:highlight w:val="none"/>
              </w:rPr>
            </w:pPr>
          </w:p>
        </w:tc>
        <w:tc>
          <w:tcPr>
            <w:tcW w:w="930" w:type="dxa"/>
            <w:tcBorders>
              <w:top w:val="single" w:color="auto" w:sz="6" w:space="0"/>
              <w:left w:val="single" w:color="auto" w:sz="6" w:space="0"/>
              <w:bottom w:val="single" w:color="auto" w:sz="6" w:space="0"/>
              <w:right w:val="single" w:color="auto" w:sz="6" w:space="0"/>
            </w:tcBorders>
          </w:tcPr>
          <w:p w14:paraId="35505E26">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hint="eastAsia" w:ascii="仿宋" w:hAnsi="仿宋" w:eastAsia="仿宋" w:cs="仿宋"/>
                <w:color w:val="auto"/>
                <w:sz w:val="24"/>
                <w:highlight w:val="none"/>
              </w:rPr>
            </w:pPr>
          </w:p>
        </w:tc>
        <w:tc>
          <w:tcPr>
            <w:tcW w:w="953" w:type="dxa"/>
            <w:tcBorders>
              <w:top w:val="single" w:color="auto" w:sz="6" w:space="0"/>
              <w:left w:val="single" w:color="auto" w:sz="6" w:space="0"/>
              <w:bottom w:val="single" w:color="auto" w:sz="6" w:space="0"/>
              <w:right w:val="single" w:color="auto" w:sz="6" w:space="0"/>
            </w:tcBorders>
          </w:tcPr>
          <w:p w14:paraId="1C349619">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hint="eastAsia" w:ascii="仿宋" w:hAnsi="仿宋" w:eastAsia="仿宋" w:cs="仿宋"/>
                <w:color w:val="auto"/>
                <w:sz w:val="24"/>
                <w:highlight w:val="none"/>
              </w:rPr>
            </w:pPr>
          </w:p>
        </w:tc>
        <w:tc>
          <w:tcPr>
            <w:tcW w:w="997" w:type="dxa"/>
            <w:tcBorders>
              <w:top w:val="single" w:color="auto" w:sz="6" w:space="0"/>
              <w:left w:val="single" w:color="auto" w:sz="6" w:space="0"/>
              <w:bottom w:val="single" w:color="auto" w:sz="6" w:space="0"/>
              <w:right w:val="single" w:color="auto" w:sz="6" w:space="0"/>
            </w:tcBorders>
          </w:tcPr>
          <w:p w14:paraId="33284C36">
            <w:pPr>
              <w:tabs>
                <w:tab w:val="left" w:pos="440"/>
                <w:tab w:val="left" w:pos="1154"/>
                <w:tab w:val="left" w:pos="1936"/>
                <w:tab w:val="left" w:pos="2368"/>
              </w:tabs>
              <w:suppressAutoHyphens/>
              <w:autoSpaceDE w:val="0"/>
              <w:autoSpaceDN w:val="0"/>
              <w:spacing w:line="360" w:lineRule="auto"/>
              <w:rPr>
                <w:rFonts w:hint="eastAsia" w:ascii="仿宋" w:hAnsi="仿宋" w:eastAsia="仿宋" w:cs="仿宋"/>
                <w:color w:val="auto"/>
                <w:sz w:val="24"/>
                <w:highlight w:val="none"/>
              </w:rPr>
            </w:pPr>
          </w:p>
        </w:tc>
        <w:tc>
          <w:tcPr>
            <w:tcW w:w="1440" w:type="dxa"/>
            <w:tcBorders>
              <w:top w:val="single" w:color="auto" w:sz="6" w:space="0"/>
              <w:left w:val="single" w:color="auto" w:sz="6" w:space="0"/>
              <w:bottom w:val="single" w:color="auto" w:sz="6" w:space="0"/>
              <w:right w:val="single" w:color="auto" w:sz="6" w:space="0"/>
            </w:tcBorders>
          </w:tcPr>
          <w:p w14:paraId="06B0B8B7">
            <w:pPr>
              <w:tabs>
                <w:tab w:val="left" w:pos="7"/>
              </w:tabs>
              <w:suppressAutoHyphens/>
              <w:autoSpaceDE w:val="0"/>
              <w:autoSpaceDN w:val="0"/>
              <w:spacing w:line="360" w:lineRule="auto"/>
              <w:rPr>
                <w:rFonts w:hint="eastAsia" w:ascii="仿宋" w:hAnsi="仿宋" w:eastAsia="仿宋" w:cs="仿宋"/>
                <w:color w:val="auto"/>
                <w:sz w:val="24"/>
                <w:highlight w:val="none"/>
              </w:rPr>
            </w:pPr>
          </w:p>
        </w:tc>
        <w:tc>
          <w:tcPr>
            <w:tcW w:w="1620" w:type="dxa"/>
            <w:tcBorders>
              <w:top w:val="single" w:color="auto" w:sz="6" w:space="0"/>
              <w:left w:val="single" w:color="auto" w:sz="6" w:space="0"/>
              <w:bottom w:val="single" w:color="auto" w:sz="6" w:space="0"/>
              <w:right w:val="single" w:color="auto" w:sz="6" w:space="0"/>
            </w:tcBorders>
          </w:tcPr>
          <w:p w14:paraId="6E7C02F5">
            <w:pPr>
              <w:suppressAutoHyphens/>
              <w:autoSpaceDE w:val="0"/>
              <w:autoSpaceDN w:val="0"/>
              <w:spacing w:line="360" w:lineRule="auto"/>
              <w:rPr>
                <w:rFonts w:hint="eastAsia" w:ascii="仿宋" w:hAnsi="仿宋" w:eastAsia="仿宋" w:cs="仿宋"/>
                <w:color w:val="auto"/>
                <w:sz w:val="24"/>
                <w:highlight w:val="none"/>
              </w:rPr>
            </w:pPr>
          </w:p>
        </w:tc>
      </w:tr>
    </w:tbl>
    <w:p w14:paraId="047969F4">
      <w:pPr>
        <w:tabs>
          <w:tab w:val="left" w:pos="709"/>
          <w:tab w:val="left" w:pos="1005"/>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注解:A</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课程清单按时间顺序排列，并提供以下详细资料：</w:t>
      </w:r>
    </w:p>
    <w:p w14:paraId="522BE237">
      <w:pPr>
        <w:numPr>
          <w:ilvl w:val="0"/>
          <w:numId w:val="14"/>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hint="eastAsia" w:ascii="仿宋" w:hAnsi="仿宋" w:eastAsia="仿宋" w:cs="仿宋"/>
          <w:color w:val="auto"/>
          <w:sz w:val="24"/>
          <w:highlight w:val="none"/>
        </w:rPr>
      </w:pPr>
      <w:r>
        <w:rPr>
          <w:rFonts w:hint="eastAsia" w:ascii="仿宋" w:hAnsi="仿宋" w:eastAsia="仿宋" w:cs="仿宋"/>
          <w:color w:val="auto"/>
          <w:sz w:val="24"/>
          <w:highlight w:val="none"/>
        </w:rPr>
        <w:t>课程概要</w:t>
      </w:r>
    </w:p>
    <w:p w14:paraId="252FBB0B">
      <w:pPr>
        <w:numPr>
          <w:ilvl w:val="0"/>
          <w:numId w:val="14"/>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hint="eastAsia" w:ascii="仿宋" w:hAnsi="仿宋" w:eastAsia="仿宋" w:cs="仿宋"/>
          <w:color w:val="auto"/>
          <w:sz w:val="24"/>
          <w:highlight w:val="none"/>
        </w:rPr>
      </w:pPr>
      <w:r>
        <w:rPr>
          <w:rFonts w:hint="eastAsia" w:ascii="仿宋" w:hAnsi="仿宋" w:eastAsia="仿宋" w:cs="仿宋"/>
          <w:color w:val="auto"/>
          <w:sz w:val="24"/>
          <w:highlight w:val="none"/>
        </w:rPr>
        <w:t>课程目的</w:t>
      </w:r>
    </w:p>
    <w:p w14:paraId="0649E088">
      <w:pPr>
        <w:numPr>
          <w:ilvl w:val="0"/>
          <w:numId w:val="14"/>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hint="eastAsia" w:ascii="仿宋" w:hAnsi="仿宋" w:eastAsia="仿宋" w:cs="仿宋"/>
          <w:color w:val="auto"/>
          <w:sz w:val="24"/>
          <w:highlight w:val="none"/>
        </w:rPr>
      </w:pPr>
      <w:r>
        <w:rPr>
          <w:rFonts w:hint="eastAsia" w:ascii="仿宋" w:hAnsi="仿宋" w:eastAsia="仿宋" w:cs="仿宋"/>
          <w:color w:val="auto"/>
          <w:sz w:val="24"/>
          <w:highlight w:val="none"/>
        </w:rPr>
        <w:t>教学方式</w:t>
      </w:r>
    </w:p>
    <w:p w14:paraId="15499B29">
      <w:pPr>
        <w:numPr>
          <w:ilvl w:val="0"/>
          <w:numId w:val="14"/>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hint="eastAsia" w:ascii="仿宋" w:hAnsi="仿宋" w:eastAsia="仿宋" w:cs="仿宋"/>
          <w:color w:val="auto"/>
          <w:sz w:val="24"/>
          <w:highlight w:val="none"/>
        </w:rPr>
      </w:pPr>
      <w:r>
        <w:rPr>
          <w:rFonts w:hint="eastAsia" w:ascii="仿宋" w:hAnsi="仿宋" w:eastAsia="仿宋" w:cs="仿宋"/>
          <w:color w:val="auto"/>
          <w:sz w:val="24"/>
          <w:highlight w:val="none"/>
        </w:rPr>
        <w:t>先决条件</w:t>
      </w:r>
    </w:p>
    <w:p w14:paraId="389442CA">
      <w:pPr>
        <w:numPr>
          <w:ilvl w:val="0"/>
          <w:numId w:val="14"/>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hint="eastAsia" w:ascii="仿宋" w:hAnsi="仿宋" w:eastAsia="仿宋" w:cs="仿宋"/>
          <w:color w:val="auto"/>
          <w:sz w:val="24"/>
          <w:highlight w:val="none"/>
        </w:rPr>
      </w:pPr>
      <w:r>
        <w:rPr>
          <w:rFonts w:hint="eastAsia" w:ascii="仿宋" w:hAnsi="仿宋" w:eastAsia="仿宋" w:cs="仿宋"/>
          <w:color w:val="auto"/>
          <w:sz w:val="24"/>
          <w:highlight w:val="none"/>
        </w:rPr>
        <w:t>教材目录</w:t>
      </w:r>
    </w:p>
    <w:p w14:paraId="7BAB077C">
      <w:pPr>
        <w:autoSpaceDE w:val="0"/>
        <w:autoSpaceDN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B  按照附表A提供授课教师的简历</w:t>
      </w:r>
    </w:p>
    <w:p w14:paraId="6744B049">
      <w:pPr>
        <w:autoSpaceDE w:val="0"/>
        <w:autoSpaceDN w:val="0"/>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注：须随表提交相应的证书复印件并注明所在响应文件页码。</w:t>
      </w:r>
    </w:p>
    <w:p w14:paraId="09562F98">
      <w:pPr>
        <w:autoSpaceDE w:val="0"/>
        <w:autoSpaceDN w:val="0"/>
        <w:spacing w:line="360" w:lineRule="auto"/>
        <w:rPr>
          <w:rFonts w:hint="eastAsia" w:ascii="仿宋" w:hAnsi="仿宋" w:eastAsia="仿宋" w:cs="仿宋"/>
          <w:b/>
          <w:color w:val="auto"/>
          <w:sz w:val="24"/>
          <w:highlight w:val="none"/>
        </w:rPr>
      </w:pPr>
    </w:p>
    <w:p w14:paraId="1D4FBD77">
      <w:pPr>
        <w:autoSpaceDE w:val="0"/>
        <w:autoSpaceDN w:val="0"/>
        <w:spacing w:line="360" w:lineRule="auto"/>
        <w:ind w:firstLine="4560" w:firstLineChars="19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供应商名称（</w:t>
      </w:r>
      <w:r>
        <w:rPr>
          <w:rFonts w:hint="eastAsia" w:ascii="仿宋" w:hAnsi="仿宋" w:eastAsia="仿宋" w:cs="仿宋"/>
          <w:color w:val="auto"/>
          <w:kern w:val="0"/>
          <w:sz w:val="24"/>
          <w:highlight w:val="none"/>
          <w:lang w:val="zh-CN"/>
        </w:rPr>
        <w:t>电子签名</w:t>
      </w:r>
      <w:r>
        <w:rPr>
          <w:rFonts w:hint="eastAsia" w:ascii="仿宋" w:hAnsi="仿宋" w:eastAsia="仿宋" w:cs="仿宋"/>
          <w:color w:val="auto"/>
          <w:kern w:val="0"/>
          <w:sz w:val="24"/>
          <w:highlight w:val="none"/>
        </w:rPr>
        <w:t xml:space="preserve">）：                       </w:t>
      </w:r>
    </w:p>
    <w:p w14:paraId="24857998">
      <w:pPr>
        <w:spacing w:line="360" w:lineRule="auto"/>
        <w:rPr>
          <w:rFonts w:hint="eastAsia" w:ascii="仿宋" w:hAnsi="仿宋" w:eastAsia="仿宋" w:cs="仿宋"/>
          <w:b/>
          <w:bCs/>
          <w:color w:val="auto"/>
          <w:sz w:val="24"/>
          <w:highlight w:val="none"/>
        </w:rPr>
      </w:pPr>
      <w:r>
        <w:rPr>
          <w:rFonts w:hint="eastAsia" w:ascii="仿宋" w:hAnsi="仿宋" w:eastAsia="仿宋" w:cs="仿宋"/>
          <w:color w:val="auto"/>
          <w:kern w:val="0"/>
          <w:sz w:val="24"/>
          <w:highlight w:val="none"/>
        </w:rPr>
        <w:t xml:space="preserve">                                      日期：  年  月   日</w:t>
      </w:r>
    </w:p>
    <w:p w14:paraId="1F00B7BA">
      <w:pPr>
        <w:spacing w:line="360" w:lineRule="auto"/>
        <w:jc w:val="center"/>
        <w:rPr>
          <w:rFonts w:hint="eastAsia" w:ascii="仿宋" w:hAnsi="仿宋" w:eastAsia="仿宋" w:cs="仿宋"/>
          <w:b/>
          <w:bCs/>
          <w:color w:val="auto"/>
          <w:sz w:val="32"/>
          <w:szCs w:val="32"/>
          <w:highlight w:val="none"/>
        </w:rPr>
      </w:pPr>
    </w:p>
    <w:p w14:paraId="16FD30A7">
      <w:pPr>
        <w:spacing w:line="360" w:lineRule="auto"/>
        <w:jc w:val="center"/>
        <w:rPr>
          <w:rFonts w:hint="eastAsia" w:ascii="仿宋" w:hAnsi="仿宋" w:eastAsia="仿宋" w:cs="仿宋"/>
          <w:color w:val="auto"/>
          <w:kern w:val="0"/>
          <w:sz w:val="24"/>
          <w:highlight w:val="none"/>
        </w:rPr>
      </w:pPr>
    </w:p>
    <w:p w14:paraId="14B994A5">
      <w:pPr>
        <w:spacing w:line="360" w:lineRule="auto"/>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十五、随机特殊工具和备品备件清单</w:t>
      </w:r>
    </w:p>
    <w:tbl>
      <w:tblPr>
        <w:tblStyle w:val="61"/>
        <w:tblW w:w="9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8"/>
        <w:gridCol w:w="1900"/>
        <w:gridCol w:w="1800"/>
        <w:gridCol w:w="2880"/>
        <w:gridCol w:w="1332"/>
      </w:tblGrid>
      <w:tr w14:paraId="75B12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vAlign w:val="center"/>
          </w:tcPr>
          <w:p w14:paraId="43DBB79C">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名称</w:t>
            </w:r>
          </w:p>
        </w:tc>
        <w:tc>
          <w:tcPr>
            <w:tcW w:w="1900" w:type="dxa"/>
            <w:vAlign w:val="center"/>
          </w:tcPr>
          <w:p w14:paraId="212E5150">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品牌</w:t>
            </w:r>
          </w:p>
        </w:tc>
        <w:tc>
          <w:tcPr>
            <w:tcW w:w="1800" w:type="dxa"/>
            <w:vAlign w:val="center"/>
          </w:tcPr>
          <w:p w14:paraId="2EDA1416">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制造厂/原产地</w:t>
            </w:r>
          </w:p>
        </w:tc>
        <w:tc>
          <w:tcPr>
            <w:tcW w:w="2880" w:type="dxa"/>
            <w:vAlign w:val="center"/>
          </w:tcPr>
          <w:p w14:paraId="7AE68DF4">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规格型号</w:t>
            </w:r>
          </w:p>
        </w:tc>
        <w:tc>
          <w:tcPr>
            <w:tcW w:w="1332" w:type="dxa"/>
            <w:vAlign w:val="center"/>
          </w:tcPr>
          <w:p w14:paraId="3CD76224">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数 量</w:t>
            </w:r>
          </w:p>
        </w:tc>
      </w:tr>
      <w:tr w14:paraId="49FFE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7BA77871">
            <w:pPr>
              <w:pStyle w:val="33"/>
              <w:spacing w:line="360" w:lineRule="auto"/>
              <w:jc w:val="center"/>
              <w:rPr>
                <w:rFonts w:hint="eastAsia" w:ascii="仿宋" w:hAnsi="仿宋" w:eastAsia="仿宋" w:cs="仿宋"/>
                <w:color w:val="auto"/>
                <w:sz w:val="24"/>
                <w:highlight w:val="none"/>
              </w:rPr>
            </w:pPr>
          </w:p>
        </w:tc>
        <w:tc>
          <w:tcPr>
            <w:tcW w:w="1900" w:type="dxa"/>
          </w:tcPr>
          <w:p w14:paraId="57500B50">
            <w:pPr>
              <w:pStyle w:val="33"/>
              <w:spacing w:line="360" w:lineRule="auto"/>
              <w:jc w:val="center"/>
              <w:rPr>
                <w:rFonts w:hint="eastAsia" w:ascii="仿宋" w:hAnsi="仿宋" w:eastAsia="仿宋" w:cs="仿宋"/>
                <w:color w:val="auto"/>
                <w:sz w:val="24"/>
                <w:highlight w:val="none"/>
              </w:rPr>
            </w:pPr>
          </w:p>
        </w:tc>
        <w:tc>
          <w:tcPr>
            <w:tcW w:w="1800" w:type="dxa"/>
          </w:tcPr>
          <w:p w14:paraId="4A92C63E">
            <w:pPr>
              <w:pStyle w:val="33"/>
              <w:spacing w:line="360" w:lineRule="auto"/>
              <w:jc w:val="center"/>
              <w:rPr>
                <w:rFonts w:hint="eastAsia" w:ascii="仿宋" w:hAnsi="仿宋" w:eastAsia="仿宋" w:cs="仿宋"/>
                <w:color w:val="auto"/>
                <w:sz w:val="24"/>
                <w:highlight w:val="none"/>
              </w:rPr>
            </w:pPr>
          </w:p>
        </w:tc>
        <w:tc>
          <w:tcPr>
            <w:tcW w:w="2880" w:type="dxa"/>
          </w:tcPr>
          <w:p w14:paraId="47745D32">
            <w:pPr>
              <w:pStyle w:val="33"/>
              <w:spacing w:line="360" w:lineRule="auto"/>
              <w:jc w:val="center"/>
              <w:rPr>
                <w:rFonts w:hint="eastAsia" w:ascii="仿宋" w:hAnsi="仿宋" w:eastAsia="仿宋" w:cs="仿宋"/>
                <w:color w:val="auto"/>
                <w:sz w:val="24"/>
                <w:highlight w:val="none"/>
              </w:rPr>
            </w:pPr>
          </w:p>
        </w:tc>
        <w:tc>
          <w:tcPr>
            <w:tcW w:w="1332" w:type="dxa"/>
          </w:tcPr>
          <w:p w14:paraId="71DCD1E0">
            <w:pPr>
              <w:pStyle w:val="33"/>
              <w:spacing w:line="360" w:lineRule="auto"/>
              <w:jc w:val="center"/>
              <w:rPr>
                <w:rFonts w:hint="eastAsia" w:ascii="仿宋" w:hAnsi="仿宋" w:eastAsia="仿宋" w:cs="仿宋"/>
                <w:color w:val="auto"/>
                <w:sz w:val="24"/>
                <w:highlight w:val="none"/>
              </w:rPr>
            </w:pPr>
          </w:p>
        </w:tc>
      </w:tr>
      <w:tr w14:paraId="7AA67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1E082148">
            <w:pPr>
              <w:pStyle w:val="33"/>
              <w:spacing w:line="360" w:lineRule="auto"/>
              <w:jc w:val="center"/>
              <w:rPr>
                <w:rFonts w:hint="eastAsia" w:ascii="仿宋" w:hAnsi="仿宋" w:eastAsia="仿宋" w:cs="仿宋"/>
                <w:color w:val="auto"/>
                <w:sz w:val="24"/>
                <w:highlight w:val="none"/>
              </w:rPr>
            </w:pPr>
          </w:p>
        </w:tc>
        <w:tc>
          <w:tcPr>
            <w:tcW w:w="1900" w:type="dxa"/>
          </w:tcPr>
          <w:p w14:paraId="2478E0C5">
            <w:pPr>
              <w:pStyle w:val="33"/>
              <w:spacing w:line="360" w:lineRule="auto"/>
              <w:jc w:val="center"/>
              <w:rPr>
                <w:rFonts w:hint="eastAsia" w:ascii="仿宋" w:hAnsi="仿宋" w:eastAsia="仿宋" w:cs="仿宋"/>
                <w:color w:val="auto"/>
                <w:sz w:val="24"/>
                <w:highlight w:val="none"/>
              </w:rPr>
            </w:pPr>
          </w:p>
        </w:tc>
        <w:tc>
          <w:tcPr>
            <w:tcW w:w="1800" w:type="dxa"/>
          </w:tcPr>
          <w:p w14:paraId="021A7718">
            <w:pPr>
              <w:pStyle w:val="33"/>
              <w:spacing w:line="360" w:lineRule="auto"/>
              <w:jc w:val="center"/>
              <w:rPr>
                <w:rFonts w:hint="eastAsia" w:ascii="仿宋" w:hAnsi="仿宋" w:eastAsia="仿宋" w:cs="仿宋"/>
                <w:color w:val="auto"/>
                <w:sz w:val="24"/>
                <w:highlight w:val="none"/>
              </w:rPr>
            </w:pPr>
          </w:p>
        </w:tc>
        <w:tc>
          <w:tcPr>
            <w:tcW w:w="2880" w:type="dxa"/>
          </w:tcPr>
          <w:p w14:paraId="05758477">
            <w:pPr>
              <w:pStyle w:val="33"/>
              <w:spacing w:line="360" w:lineRule="auto"/>
              <w:jc w:val="center"/>
              <w:rPr>
                <w:rFonts w:hint="eastAsia" w:ascii="仿宋" w:hAnsi="仿宋" w:eastAsia="仿宋" w:cs="仿宋"/>
                <w:color w:val="auto"/>
                <w:sz w:val="24"/>
                <w:highlight w:val="none"/>
              </w:rPr>
            </w:pPr>
          </w:p>
        </w:tc>
        <w:tc>
          <w:tcPr>
            <w:tcW w:w="1332" w:type="dxa"/>
          </w:tcPr>
          <w:p w14:paraId="28CB6433">
            <w:pPr>
              <w:pStyle w:val="33"/>
              <w:spacing w:line="360" w:lineRule="auto"/>
              <w:jc w:val="center"/>
              <w:rPr>
                <w:rFonts w:hint="eastAsia" w:ascii="仿宋" w:hAnsi="仿宋" w:eastAsia="仿宋" w:cs="仿宋"/>
                <w:color w:val="auto"/>
                <w:sz w:val="24"/>
                <w:highlight w:val="none"/>
              </w:rPr>
            </w:pPr>
          </w:p>
        </w:tc>
      </w:tr>
      <w:tr w14:paraId="59B87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37D2722F">
            <w:pPr>
              <w:pStyle w:val="33"/>
              <w:spacing w:line="360" w:lineRule="auto"/>
              <w:jc w:val="center"/>
              <w:rPr>
                <w:rFonts w:hint="eastAsia" w:ascii="仿宋" w:hAnsi="仿宋" w:eastAsia="仿宋" w:cs="仿宋"/>
                <w:color w:val="auto"/>
                <w:sz w:val="24"/>
                <w:highlight w:val="none"/>
              </w:rPr>
            </w:pPr>
          </w:p>
        </w:tc>
        <w:tc>
          <w:tcPr>
            <w:tcW w:w="1900" w:type="dxa"/>
          </w:tcPr>
          <w:p w14:paraId="3DE8D0B5">
            <w:pPr>
              <w:pStyle w:val="33"/>
              <w:spacing w:line="360" w:lineRule="auto"/>
              <w:jc w:val="center"/>
              <w:rPr>
                <w:rFonts w:hint="eastAsia" w:ascii="仿宋" w:hAnsi="仿宋" w:eastAsia="仿宋" w:cs="仿宋"/>
                <w:color w:val="auto"/>
                <w:sz w:val="24"/>
                <w:highlight w:val="none"/>
              </w:rPr>
            </w:pPr>
          </w:p>
        </w:tc>
        <w:tc>
          <w:tcPr>
            <w:tcW w:w="1800" w:type="dxa"/>
          </w:tcPr>
          <w:p w14:paraId="3B4BCCEE">
            <w:pPr>
              <w:pStyle w:val="33"/>
              <w:spacing w:line="360" w:lineRule="auto"/>
              <w:jc w:val="center"/>
              <w:rPr>
                <w:rFonts w:hint="eastAsia" w:ascii="仿宋" w:hAnsi="仿宋" w:eastAsia="仿宋" w:cs="仿宋"/>
                <w:color w:val="auto"/>
                <w:sz w:val="24"/>
                <w:highlight w:val="none"/>
              </w:rPr>
            </w:pPr>
          </w:p>
        </w:tc>
        <w:tc>
          <w:tcPr>
            <w:tcW w:w="2880" w:type="dxa"/>
          </w:tcPr>
          <w:p w14:paraId="73F5FE41">
            <w:pPr>
              <w:pStyle w:val="33"/>
              <w:spacing w:line="360" w:lineRule="auto"/>
              <w:jc w:val="center"/>
              <w:rPr>
                <w:rFonts w:hint="eastAsia" w:ascii="仿宋" w:hAnsi="仿宋" w:eastAsia="仿宋" w:cs="仿宋"/>
                <w:color w:val="auto"/>
                <w:sz w:val="24"/>
                <w:highlight w:val="none"/>
              </w:rPr>
            </w:pPr>
          </w:p>
        </w:tc>
        <w:tc>
          <w:tcPr>
            <w:tcW w:w="1332" w:type="dxa"/>
          </w:tcPr>
          <w:p w14:paraId="165410AC">
            <w:pPr>
              <w:pStyle w:val="33"/>
              <w:spacing w:line="360" w:lineRule="auto"/>
              <w:jc w:val="center"/>
              <w:rPr>
                <w:rFonts w:hint="eastAsia" w:ascii="仿宋" w:hAnsi="仿宋" w:eastAsia="仿宋" w:cs="仿宋"/>
                <w:color w:val="auto"/>
                <w:sz w:val="24"/>
                <w:highlight w:val="none"/>
              </w:rPr>
            </w:pPr>
          </w:p>
        </w:tc>
      </w:tr>
      <w:tr w14:paraId="04B37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2E76BCD3">
            <w:pPr>
              <w:pStyle w:val="33"/>
              <w:spacing w:line="360" w:lineRule="auto"/>
              <w:jc w:val="center"/>
              <w:rPr>
                <w:rFonts w:hint="eastAsia" w:ascii="仿宋" w:hAnsi="仿宋" w:eastAsia="仿宋" w:cs="仿宋"/>
                <w:color w:val="auto"/>
                <w:sz w:val="24"/>
                <w:highlight w:val="none"/>
              </w:rPr>
            </w:pPr>
          </w:p>
        </w:tc>
        <w:tc>
          <w:tcPr>
            <w:tcW w:w="1900" w:type="dxa"/>
          </w:tcPr>
          <w:p w14:paraId="3C8E8D59">
            <w:pPr>
              <w:pStyle w:val="33"/>
              <w:spacing w:line="360" w:lineRule="auto"/>
              <w:jc w:val="center"/>
              <w:rPr>
                <w:rFonts w:hint="eastAsia" w:ascii="仿宋" w:hAnsi="仿宋" w:eastAsia="仿宋" w:cs="仿宋"/>
                <w:color w:val="auto"/>
                <w:sz w:val="24"/>
                <w:highlight w:val="none"/>
              </w:rPr>
            </w:pPr>
          </w:p>
        </w:tc>
        <w:tc>
          <w:tcPr>
            <w:tcW w:w="1800" w:type="dxa"/>
          </w:tcPr>
          <w:p w14:paraId="095C116C">
            <w:pPr>
              <w:pStyle w:val="33"/>
              <w:spacing w:line="360" w:lineRule="auto"/>
              <w:jc w:val="center"/>
              <w:rPr>
                <w:rFonts w:hint="eastAsia" w:ascii="仿宋" w:hAnsi="仿宋" w:eastAsia="仿宋" w:cs="仿宋"/>
                <w:color w:val="auto"/>
                <w:sz w:val="24"/>
                <w:highlight w:val="none"/>
              </w:rPr>
            </w:pPr>
          </w:p>
        </w:tc>
        <w:tc>
          <w:tcPr>
            <w:tcW w:w="2880" w:type="dxa"/>
          </w:tcPr>
          <w:p w14:paraId="43385055">
            <w:pPr>
              <w:pStyle w:val="33"/>
              <w:spacing w:line="360" w:lineRule="auto"/>
              <w:jc w:val="center"/>
              <w:rPr>
                <w:rFonts w:hint="eastAsia" w:ascii="仿宋" w:hAnsi="仿宋" w:eastAsia="仿宋" w:cs="仿宋"/>
                <w:color w:val="auto"/>
                <w:sz w:val="24"/>
                <w:highlight w:val="none"/>
              </w:rPr>
            </w:pPr>
          </w:p>
        </w:tc>
        <w:tc>
          <w:tcPr>
            <w:tcW w:w="1332" w:type="dxa"/>
          </w:tcPr>
          <w:p w14:paraId="65726DC7">
            <w:pPr>
              <w:pStyle w:val="33"/>
              <w:spacing w:line="360" w:lineRule="auto"/>
              <w:jc w:val="center"/>
              <w:rPr>
                <w:rFonts w:hint="eastAsia" w:ascii="仿宋" w:hAnsi="仿宋" w:eastAsia="仿宋" w:cs="仿宋"/>
                <w:color w:val="auto"/>
                <w:sz w:val="24"/>
                <w:highlight w:val="none"/>
              </w:rPr>
            </w:pPr>
          </w:p>
        </w:tc>
      </w:tr>
      <w:tr w14:paraId="66105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6918F9A7">
            <w:pPr>
              <w:pStyle w:val="33"/>
              <w:spacing w:line="360" w:lineRule="auto"/>
              <w:jc w:val="center"/>
              <w:rPr>
                <w:rFonts w:hint="eastAsia" w:ascii="仿宋" w:hAnsi="仿宋" w:eastAsia="仿宋" w:cs="仿宋"/>
                <w:color w:val="auto"/>
                <w:sz w:val="24"/>
                <w:highlight w:val="none"/>
              </w:rPr>
            </w:pPr>
          </w:p>
        </w:tc>
        <w:tc>
          <w:tcPr>
            <w:tcW w:w="1900" w:type="dxa"/>
          </w:tcPr>
          <w:p w14:paraId="70ED4C7C">
            <w:pPr>
              <w:pStyle w:val="33"/>
              <w:spacing w:line="360" w:lineRule="auto"/>
              <w:jc w:val="center"/>
              <w:rPr>
                <w:rFonts w:hint="eastAsia" w:ascii="仿宋" w:hAnsi="仿宋" w:eastAsia="仿宋" w:cs="仿宋"/>
                <w:color w:val="auto"/>
                <w:sz w:val="24"/>
                <w:highlight w:val="none"/>
              </w:rPr>
            </w:pPr>
          </w:p>
        </w:tc>
        <w:tc>
          <w:tcPr>
            <w:tcW w:w="1800" w:type="dxa"/>
          </w:tcPr>
          <w:p w14:paraId="489900B5">
            <w:pPr>
              <w:pStyle w:val="33"/>
              <w:spacing w:line="360" w:lineRule="auto"/>
              <w:jc w:val="center"/>
              <w:rPr>
                <w:rFonts w:hint="eastAsia" w:ascii="仿宋" w:hAnsi="仿宋" w:eastAsia="仿宋" w:cs="仿宋"/>
                <w:color w:val="auto"/>
                <w:sz w:val="24"/>
                <w:highlight w:val="none"/>
              </w:rPr>
            </w:pPr>
          </w:p>
        </w:tc>
        <w:tc>
          <w:tcPr>
            <w:tcW w:w="2880" w:type="dxa"/>
          </w:tcPr>
          <w:p w14:paraId="41D03A1D">
            <w:pPr>
              <w:pStyle w:val="33"/>
              <w:spacing w:line="360" w:lineRule="auto"/>
              <w:jc w:val="center"/>
              <w:rPr>
                <w:rFonts w:hint="eastAsia" w:ascii="仿宋" w:hAnsi="仿宋" w:eastAsia="仿宋" w:cs="仿宋"/>
                <w:color w:val="auto"/>
                <w:sz w:val="24"/>
                <w:highlight w:val="none"/>
              </w:rPr>
            </w:pPr>
          </w:p>
        </w:tc>
        <w:tc>
          <w:tcPr>
            <w:tcW w:w="1332" w:type="dxa"/>
          </w:tcPr>
          <w:p w14:paraId="6594FEFA">
            <w:pPr>
              <w:pStyle w:val="33"/>
              <w:spacing w:line="360" w:lineRule="auto"/>
              <w:jc w:val="center"/>
              <w:rPr>
                <w:rFonts w:hint="eastAsia" w:ascii="仿宋" w:hAnsi="仿宋" w:eastAsia="仿宋" w:cs="仿宋"/>
                <w:color w:val="auto"/>
                <w:sz w:val="24"/>
                <w:highlight w:val="none"/>
              </w:rPr>
            </w:pPr>
          </w:p>
        </w:tc>
      </w:tr>
      <w:tr w14:paraId="28297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71053833">
            <w:pPr>
              <w:pStyle w:val="33"/>
              <w:spacing w:line="360" w:lineRule="auto"/>
              <w:rPr>
                <w:rFonts w:hint="eastAsia" w:ascii="仿宋" w:hAnsi="仿宋" w:eastAsia="仿宋" w:cs="仿宋"/>
                <w:color w:val="auto"/>
                <w:sz w:val="24"/>
                <w:highlight w:val="none"/>
              </w:rPr>
            </w:pPr>
          </w:p>
        </w:tc>
        <w:tc>
          <w:tcPr>
            <w:tcW w:w="1900" w:type="dxa"/>
          </w:tcPr>
          <w:p w14:paraId="0C4948FB">
            <w:pPr>
              <w:pStyle w:val="33"/>
              <w:spacing w:line="360" w:lineRule="auto"/>
              <w:jc w:val="center"/>
              <w:rPr>
                <w:rFonts w:hint="eastAsia" w:ascii="仿宋" w:hAnsi="仿宋" w:eastAsia="仿宋" w:cs="仿宋"/>
                <w:color w:val="auto"/>
                <w:sz w:val="24"/>
                <w:highlight w:val="none"/>
              </w:rPr>
            </w:pPr>
          </w:p>
        </w:tc>
        <w:tc>
          <w:tcPr>
            <w:tcW w:w="1800" w:type="dxa"/>
          </w:tcPr>
          <w:p w14:paraId="5DB4150E">
            <w:pPr>
              <w:pStyle w:val="33"/>
              <w:spacing w:line="360" w:lineRule="auto"/>
              <w:jc w:val="center"/>
              <w:rPr>
                <w:rFonts w:hint="eastAsia" w:ascii="仿宋" w:hAnsi="仿宋" w:eastAsia="仿宋" w:cs="仿宋"/>
                <w:color w:val="auto"/>
                <w:sz w:val="24"/>
                <w:highlight w:val="none"/>
              </w:rPr>
            </w:pPr>
          </w:p>
        </w:tc>
        <w:tc>
          <w:tcPr>
            <w:tcW w:w="2880" w:type="dxa"/>
          </w:tcPr>
          <w:p w14:paraId="4E66FE94">
            <w:pPr>
              <w:pStyle w:val="33"/>
              <w:spacing w:line="360" w:lineRule="auto"/>
              <w:jc w:val="center"/>
              <w:rPr>
                <w:rFonts w:hint="eastAsia" w:ascii="仿宋" w:hAnsi="仿宋" w:eastAsia="仿宋" w:cs="仿宋"/>
                <w:color w:val="auto"/>
                <w:sz w:val="24"/>
                <w:highlight w:val="none"/>
              </w:rPr>
            </w:pPr>
          </w:p>
        </w:tc>
        <w:tc>
          <w:tcPr>
            <w:tcW w:w="1332" w:type="dxa"/>
          </w:tcPr>
          <w:p w14:paraId="5BC9C4D5">
            <w:pPr>
              <w:pStyle w:val="33"/>
              <w:spacing w:line="360" w:lineRule="auto"/>
              <w:jc w:val="center"/>
              <w:rPr>
                <w:rFonts w:hint="eastAsia" w:ascii="仿宋" w:hAnsi="仿宋" w:eastAsia="仿宋" w:cs="仿宋"/>
                <w:color w:val="auto"/>
                <w:sz w:val="24"/>
                <w:highlight w:val="none"/>
              </w:rPr>
            </w:pPr>
          </w:p>
        </w:tc>
      </w:tr>
      <w:tr w14:paraId="03D41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64DD9A28">
            <w:pPr>
              <w:pStyle w:val="33"/>
              <w:spacing w:line="360" w:lineRule="auto"/>
              <w:jc w:val="center"/>
              <w:rPr>
                <w:rFonts w:hint="eastAsia" w:ascii="仿宋" w:hAnsi="仿宋" w:eastAsia="仿宋" w:cs="仿宋"/>
                <w:color w:val="auto"/>
                <w:sz w:val="24"/>
                <w:highlight w:val="none"/>
              </w:rPr>
            </w:pPr>
          </w:p>
        </w:tc>
        <w:tc>
          <w:tcPr>
            <w:tcW w:w="1900" w:type="dxa"/>
          </w:tcPr>
          <w:p w14:paraId="0FE45696">
            <w:pPr>
              <w:pStyle w:val="33"/>
              <w:spacing w:line="360" w:lineRule="auto"/>
              <w:jc w:val="center"/>
              <w:rPr>
                <w:rFonts w:hint="eastAsia" w:ascii="仿宋" w:hAnsi="仿宋" w:eastAsia="仿宋" w:cs="仿宋"/>
                <w:color w:val="auto"/>
                <w:sz w:val="24"/>
                <w:highlight w:val="none"/>
              </w:rPr>
            </w:pPr>
          </w:p>
        </w:tc>
        <w:tc>
          <w:tcPr>
            <w:tcW w:w="1800" w:type="dxa"/>
          </w:tcPr>
          <w:p w14:paraId="2B5CF6E3">
            <w:pPr>
              <w:pStyle w:val="33"/>
              <w:spacing w:line="360" w:lineRule="auto"/>
              <w:jc w:val="center"/>
              <w:rPr>
                <w:rFonts w:hint="eastAsia" w:ascii="仿宋" w:hAnsi="仿宋" w:eastAsia="仿宋" w:cs="仿宋"/>
                <w:color w:val="auto"/>
                <w:sz w:val="24"/>
                <w:highlight w:val="none"/>
              </w:rPr>
            </w:pPr>
          </w:p>
        </w:tc>
        <w:tc>
          <w:tcPr>
            <w:tcW w:w="2880" w:type="dxa"/>
          </w:tcPr>
          <w:p w14:paraId="689DC644">
            <w:pPr>
              <w:pStyle w:val="33"/>
              <w:spacing w:line="360" w:lineRule="auto"/>
              <w:jc w:val="center"/>
              <w:rPr>
                <w:rFonts w:hint="eastAsia" w:ascii="仿宋" w:hAnsi="仿宋" w:eastAsia="仿宋" w:cs="仿宋"/>
                <w:color w:val="auto"/>
                <w:sz w:val="24"/>
                <w:highlight w:val="none"/>
              </w:rPr>
            </w:pPr>
          </w:p>
        </w:tc>
        <w:tc>
          <w:tcPr>
            <w:tcW w:w="1332" w:type="dxa"/>
          </w:tcPr>
          <w:p w14:paraId="46E8146B">
            <w:pPr>
              <w:pStyle w:val="33"/>
              <w:spacing w:line="360" w:lineRule="auto"/>
              <w:jc w:val="center"/>
              <w:rPr>
                <w:rFonts w:hint="eastAsia" w:ascii="仿宋" w:hAnsi="仿宋" w:eastAsia="仿宋" w:cs="仿宋"/>
                <w:color w:val="auto"/>
                <w:sz w:val="24"/>
                <w:highlight w:val="none"/>
              </w:rPr>
            </w:pPr>
          </w:p>
        </w:tc>
      </w:tr>
    </w:tbl>
    <w:p w14:paraId="567C59CD">
      <w:pPr>
        <w:spacing w:line="360" w:lineRule="auto"/>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注：随机特殊工具和备品备件是指供应商在供货时免费赠送给采购人的工具及零配件，以备用。</w:t>
      </w:r>
    </w:p>
    <w:p w14:paraId="2F8467EF">
      <w:pPr>
        <w:spacing w:line="360" w:lineRule="auto"/>
        <w:ind w:firstLine="480" w:firstLineChars="200"/>
        <w:rPr>
          <w:rFonts w:hint="eastAsia" w:ascii="仿宋" w:hAnsi="仿宋" w:eastAsia="仿宋" w:cs="仿宋"/>
          <w:color w:val="auto"/>
          <w:sz w:val="24"/>
          <w:highlight w:val="none"/>
        </w:rPr>
      </w:pPr>
    </w:p>
    <w:p w14:paraId="0C6ECADC">
      <w:pPr>
        <w:autoSpaceDE w:val="0"/>
        <w:autoSpaceDN w:val="0"/>
        <w:spacing w:line="360" w:lineRule="auto"/>
        <w:ind w:firstLine="4560" w:firstLineChars="19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供应商名称（</w:t>
      </w:r>
      <w:r>
        <w:rPr>
          <w:rFonts w:hint="eastAsia" w:ascii="仿宋" w:hAnsi="仿宋" w:eastAsia="仿宋" w:cs="仿宋"/>
          <w:color w:val="auto"/>
          <w:kern w:val="0"/>
          <w:sz w:val="24"/>
          <w:highlight w:val="none"/>
          <w:lang w:val="zh-CN"/>
        </w:rPr>
        <w:t>电子签名</w:t>
      </w:r>
      <w:r>
        <w:rPr>
          <w:rFonts w:hint="eastAsia" w:ascii="仿宋" w:hAnsi="仿宋" w:eastAsia="仿宋" w:cs="仿宋"/>
          <w:color w:val="auto"/>
          <w:kern w:val="0"/>
          <w:sz w:val="24"/>
          <w:highlight w:val="none"/>
        </w:rPr>
        <w:t xml:space="preserve">）：                       </w:t>
      </w:r>
    </w:p>
    <w:p w14:paraId="26C18DAD">
      <w:pPr>
        <w:spacing w:line="360" w:lineRule="auto"/>
        <w:rPr>
          <w:rFonts w:hint="eastAsia" w:ascii="仿宋" w:hAnsi="仿宋" w:eastAsia="仿宋" w:cs="仿宋"/>
          <w:b/>
          <w:bCs/>
          <w:color w:val="auto"/>
          <w:sz w:val="24"/>
          <w:highlight w:val="none"/>
        </w:rPr>
      </w:pPr>
      <w:r>
        <w:rPr>
          <w:rFonts w:hint="eastAsia" w:ascii="仿宋" w:hAnsi="仿宋" w:eastAsia="仿宋" w:cs="仿宋"/>
          <w:color w:val="auto"/>
          <w:kern w:val="0"/>
          <w:sz w:val="24"/>
          <w:highlight w:val="none"/>
        </w:rPr>
        <w:t xml:space="preserve">                                      日期：  年  月   日</w:t>
      </w:r>
    </w:p>
    <w:p w14:paraId="235A279F">
      <w:pPr>
        <w:spacing w:line="360" w:lineRule="auto"/>
        <w:jc w:val="center"/>
        <w:rPr>
          <w:rFonts w:hint="eastAsia" w:ascii="仿宋" w:hAnsi="仿宋" w:eastAsia="仿宋" w:cs="仿宋"/>
          <w:b/>
          <w:bCs/>
          <w:color w:val="auto"/>
          <w:sz w:val="32"/>
          <w:szCs w:val="32"/>
          <w:highlight w:val="none"/>
        </w:rPr>
      </w:pPr>
    </w:p>
    <w:p w14:paraId="5ACE81DC">
      <w:pPr>
        <w:spacing w:line="360" w:lineRule="auto"/>
        <w:jc w:val="center"/>
        <w:rPr>
          <w:rFonts w:hint="eastAsia" w:ascii="仿宋" w:hAnsi="仿宋" w:eastAsia="仿宋" w:cs="仿宋"/>
          <w:color w:val="auto"/>
          <w:kern w:val="0"/>
          <w:sz w:val="24"/>
          <w:highlight w:val="none"/>
        </w:rPr>
      </w:pPr>
    </w:p>
    <w:p w14:paraId="7952B4C6">
      <w:pPr>
        <w:spacing w:line="360" w:lineRule="auto"/>
        <w:jc w:val="center"/>
        <w:rPr>
          <w:rFonts w:hint="eastAsia" w:ascii="仿宋" w:hAnsi="仿宋" w:eastAsia="仿宋" w:cs="仿宋"/>
          <w:color w:val="auto"/>
          <w:kern w:val="0"/>
          <w:sz w:val="24"/>
          <w:highlight w:val="none"/>
        </w:rPr>
      </w:pPr>
    </w:p>
    <w:p w14:paraId="68B07C9F">
      <w:pPr>
        <w:spacing w:line="360" w:lineRule="auto"/>
        <w:jc w:val="center"/>
        <w:rPr>
          <w:rFonts w:hint="eastAsia" w:ascii="仿宋" w:hAnsi="仿宋" w:eastAsia="仿宋" w:cs="仿宋"/>
          <w:b/>
          <w:color w:val="auto"/>
          <w:kern w:val="0"/>
          <w:sz w:val="32"/>
          <w:szCs w:val="32"/>
          <w:highlight w:val="none"/>
          <w:lang w:val="zh-CN"/>
        </w:rPr>
      </w:pPr>
      <w:r>
        <w:rPr>
          <w:rFonts w:hint="eastAsia" w:ascii="仿宋" w:hAnsi="仿宋" w:eastAsia="仿宋" w:cs="仿宋"/>
          <w:b/>
          <w:bCs/>
          <w:color w:val="auto"/>
          <w:sz w:val="32"/>
          <w:szCs w:val="32"/>
          <w:highlight w:val="none"/>
        </w:rPr>
        <w:t>十六、认为需求的</w:t>
      </w:r>
      <w:r>
        <w:rPr>
          <w:rFonts w:hint="eastAsia" w:ascii="仿宋" w:hAnsi="仿宋" w:eastAsia="仿宋" w:cs="仿宋"/>
          <w:b/>
          <w:color w:val="auto"/>
          <w:kern w:val="0"/>
          <w:sz w:val="32"/>
          <w:szCs w:val="32"/>
          <w:highlight w:val="none"/>
          <w:lang w:val="zh-CN"/>
        </w:rPr>
        <w:t>其他技术文件或说明</w:t>
      </w:r>
    </w:p>
    <w:p w14:paraId="75C27724">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（由供应商根据采购需求自行编制）</w:t>
      </w:r>
    </w:p>
    <w:p w14:paraId="77D29358">
      <w:pPr>
        <w:spacing w:line="360" w:lineRule="auto"/>
        <w:rPr>
          <w:rFonts w:hint="eastAsia" w:ascii="仿宋" w:hAnsi="仿宋" w:eastAsia="仿宋" w:cs="仿宋"/>
          <w:color w:val="auto"/>
          <w:sz w:val="24"/>
          <w:highlight w:val="none"/>
        </w:rPr>
      </w:pPr>
    </w:p>
    <w:p w14:paraId="5B758E19">
      <w:pPr>
        <w:autoSpaceDE w:val="0"/>
        <w:autoSpaceDN w:val="0"/>
        <w:spacing w:line="360" w:lineRule="auto"/>
        <w:ind w:firstLine="4560" w:firstLineChars="19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供应商名称（</w:t>
      </w:r>
      <w:r>
        <w:rPr>
          <w:rFonts w:hint="eastAsia" w:ascii="仿宋" w:hAnsi="仿宋" w:eastAsia="仿宋" w:cs="仿宋"/>
          <w:color w:val="auto"/>
          <w:kern w:val="0"/>
          <w:sz w:val="24"/>
          <w:highlight w:val="none"/>
          <w:lang w:val="zh-CN"/>
        </w:rPr>
        <w:t>电子签名</w:t>
      </w:r>
      <w:r>
        <w:rPr>
          <w:rFonts w:hint="eastAsia" w:ascii="仿宋" w:hAnsi="仿宋" w:eastAsia="仿宋" w:cs="仿宋"/>
          <w:color w:val="auto"/>
          <w:kern w:val="0"/>
          <w:sz w:val="24"/>
          <w:highlight w:val="none"/>
        </w:rPr>
        <w:t xml:space="preserve">）：                       </w:t>
      </w:r>
    </w:p>
    <w:p w14:paraId="65D79B24">
      <w:pPr>
        <w:spacing w:line="360" w:lineRule="auto"/>
        <w:rPr>
          <w:rFonts w:hint="eastAsia" w:ascii="仿宋" w:hAnsi="仿宋" w:eastAsia="仿宋" w:cs="仿宋"/>
          <w:b/>
          <w:bCs/>
          <w:color w:val="auto"/>
          <w:sz w:val="24"/>
          <w:highlight w:val="none"/>
        </w:rPr>
      </w:pPr>
      <w:r>
        <w:rPr>
          <w:rFonts w:hint="eastAsia" w:ascii="仿宋" w:hAnsi="仿宋" w:eastAsia="仿宋" w:cs="仿宋"/>
          <w:color w:val="auto"/>
          <w:kern w:val="0"/>
          <w:sz w:val="24"/>
          <w:highlight w:val="none"/>
        </w:rPr>
        <w:t xml:space="preserve">                                      日期：  年  月   日</w:t>
      </w:r>
    </w:p>
    <w:p w14:paraId="2699FDB4">
      <w:pPr>
        <w:spacing w:line="360" w:lineRule="auto"/>
        <w:jc w:val="center"/>
        <w:rPr>
          <w:rFonts w:hint="eastAsia" w:ascii="仿宋" w:hAnsi="仿宋" w:eastAsia="仿宋" w:cs="仿宋"/>
          <w:b/>
          <w:bCs/>
          <w:color w:val="auto"/>
          <w:sz w:val="32"/>
          <w:szCs w:val="32"/>
          <w:highlight w:val="none"/>
        </w:rPr>
      </w:pPr>
    </w:p>
    <w:p w14:paraId="6390E6D7">
      <w:pPr>
        <w:tabs>
          <w:tab w:val="left" w:pos="0"/>
        </w:tabs>
        <w:autoSpaceDE w:val="0"/>
        <w:autoSpaceDN w:val="0"/>
        <w:spacing w:line="360" w:lineRule="auto"/>
        <w:ind w:firstLine="2409" w:firstLineChars="800"/>
        <w:rPr>
          <w:rFonts w:hint="eastAsia" w:ascii="仿宋" w:hAnsi="仿宋" w:eastAsia="仿宋" w:cs="仿宋"/>
          <w:b/>
          <w:bCs/>
          <w:color w:val="auto"/>
          <w:sz w:val="30"/>
          <w:szCs w:val="30"/>
          <w:highlight w:val="none"/>
        </w:rPr>
      </w:pPr>
    </w:p>
    <w:p w14:paraId="59878D3F">
      <w:pPr>
        <w:tabs>
          <w:tab w:val="left" w:pos="0"/>
        </w:tabs>
        <w:autoSpaceDE w:val="0"/>
        <w:autoSpaceDN w:val="0"/>
        <w:spacing w:line="360" w:lineRule="auto"/>
        <w:jc w:val="center"/>
        <w:rPr>
          <w:rFonts w:hint="eastAsia" w:ascii="仿宋" w:hAnsi="仿宋" w:eastAsia="仿宋" w:cs="仿宋"/>
          <w:b/>
          <w:bCs/>
          <w:color w:val="auto"/>
          <w:sz w:val="30"/>
          <w:szCs w:val="30"/>
          <w:highlight w:val="none"/>
        </w:rPr>
      </w:pPr>
    </w:p>
    <w:p w14:paraId="383F1DA1">
      <w:pPr>
        <w:widowControl/>
        <w:adjustRightInd/>
        <w:jc w:val="left"/>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br w:type="page"/>
      </w:r>
    </w:p>
    <w:p w14:paraId="08020A50">
      <w:pPr>
        <w:tabs>
          <w:tab w:val="left" w:pos="0"/>
        </w:tabs>
        <w:autoSpaceDE w:val="0"/>
        <w:autoSpaceDN w:val="0"/>
        <w:spacing w:line="360" w:lineRule="auto"/>
        <w:jc w:val="center"/>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十七、</w:t>
      </w:r>
      <w:r>
        <w:rPr>
          <w:rFonts w:hint="eastAsia" w:ascii="仿宋" w:hAnsi="仿宋" w:eastAsia="仿宋" w:cs="仿宋"/>
          <w:b/>
          <w:color w:val="auto"/>
          <w:kern w:val="0"/>
          <w:sz w:val="32"/>
          <w:szCs w:val="32"/>
          <w:highlight w:val="none"/>
          <w:lang w:val="zh-CN"/>
        </w:rPr>
        <w:t>政府采购供应商廉洁自律承诺书</w:t>
      </w:r>
    </w:p>
    <w:p w14:paraId="6296DFAA">
      <w:pPr>
        <w:autoSpaceDE w:val="0"/>
        <w:autoSpaceDN w:val="0"/>
        <w:spacing w:line="360" w:lineRule="auto"/>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lang w:val="zh-CN"/>
        </w:rPr>
        <w:t>建德市第一人民医院医共体</w:t>
      </w:r>
      <w:r>
        <w:rPr>
          <w:rFonts w:hint="eastAsia" w:ascii="仿宋" w:hAnsi="仿宋" w:eastAsia="仿宋" w:cs="仿宋"/>
          <w:color w:val="auto"/>
          <w:kern w:val="0"/>
          <w:sz w:val="24"/>
          <w:highlight w:val="none"/>
          <w:lang w:val="zh-CN"/>
        </w:rPr>
        <w:t xml:space="preserve">：    </w:t>
      </w:r>
    </w:p>
    <w:p w14:paraId="4EF26EB9">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我单位响应你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项目采购要求参加响应。在这次响应过程中和成交后，我们将严格遵守国家法律法规要求，并郑重承诺：</w:t>
      </w:r>
    </w:p>
    <w:p w14:paraId="38221D55">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一、不向项目有关人员及部门赠送礼金礼物、有价证券、回扣以及中介费、介绍费、咨询费等好处费； </w:t>
      </w:r>
    </w:p>
    <w:p w14:paraId="35715DA0">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二、不为项目有关人员及部门报销应由你方单位或个人支付的费用； </w:t>
      </w:r>
    </w:p>
    <w:p w14:paraId="5AA0CCE0">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三、不向项目有关人员及部门提供有可能影响公正的宴请和健身娱乐等活动； </w:t>
      </w:r>
    </w:p>
    <w:p w14:paraId="133DD084">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四、不为项目有关人员及部门出国（境）、旅游等提供方便；</w:t>
      </w:r>
    </w:p>
    <w:p w14:paraId="669F8EAA">
      <w:pPr>
        <w:autoSpaceDE w:val="0"/>
        <w:autoSpaceDN w:val="0"/>
        <w:spacing w:line="360" w:lineRule="auto"/>
        <w:ind w:left="481" w:leftChars="229"/>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五、不为项目有关人员个人装修住房、婚丧嫁娶、配偶子女工作安排等提供</w:t>
      </w:r>
    </w:p>
    <w:p w14:paraId="5AD83CC7">
      <w:pPr>
        <w:autoSpaceDE w:val="0"/>
        <w:autoSpaceDN w:val="0"/>
        <w:spacing w:line="360" w:lineRule="auto"/>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好处；</w:t>
      </w:r>
    </w:p>
    <w:p w14:paraId="3D8341D1">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六、严格遵守《中华人民共和国政府采购法》《中华人民共和国招标投标法》《中华人民共和国民法典》等法律法规，诚实守信，合法经营，坚决抵制各种违法违纪行为。 </w:t>
      </w:r>
    </w:p>
    <w:p w14:paraId="1AED1A85">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如违反上述承诺，你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有权立即取消我单位响应、成交或在建项目的建设资格，有权拒绝我单位在一定时期内进入你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进行项目建设或其他经营活动，并通报市财政局。由此引起的相应损失均由我单位承担。</w:t>
      </w:r>
    </w:p>
    <w:p w14:paraId="58CF13E1">
      <w:pPr>
        <w:autoSpaceDE w:val="0"/>
        <w:autoSpaceDN w:val="0"/>
        <w:spacing w:line="360" w:lineRule="auto"/>
        <w:ind w:left="2"/>
        <w:jc w:val="left"/>
        <w:rPr>
          <w:rFonts w:hint="eastAsia" w:ascii="仿宋" w:hAnsi="仿宋" w:eastAsia="仿宋" w:cs="仿宋"/>
          <w:color w:val="auto"/>
          <w:kern w:val="0"/>
          <w:sz w:val="24"/>
          <w:highlight w:val="none"/>
          <w:lang w:val="zh-CN"/>
        </w:rPr>
      </w:pPr>
    </w:p>
    <w:p w14:paraId="27676AF6">
      <w:pPr>
        <w:autoSpaceDE w:val="0"/>
        <w:autoSpaceDN w:val="0"/>
        <w:spacing w:line="360" w:lineRule="auto"/>
        <w:ind w:left="2"/>
        <w:jc w:val="left"/>
        <w:rPr>
          <w:rFonts w:hint="eastAsia" w:ascii="仿宋" w:hAnsi="仿宋" w:eastAsia="仿宋" w:cs="仿宋"/>
          <w:color w:val="auto"/>
          <w:kern w:val="0"/>
          <w:sz w:val="24"/>
          <w:highlight w:val="none"/>
          <w:lang w:val="zh-CN"/>
        </w:rPr>
      </w:pPr>
    </w:p>
    <w:p w14:paraId="1528B5D4">
      <w:pPr>
        <w:autoSpaceDE w:val="0"/>
        <w:autoSpaceDN w:val="0"/>
        <w:spacing w:line="360" w:lineRule="auto"/>
        <w:ind w:left="2"/>
        <w:jc w:val="left"/>
        <w:rPr>
          <w:rFonts w:hint="eastAsia" w:ascii="仿宋" w:hAnsi="仿宋" w:eastAsia="仿宋" w:cs="仿宋"/>
          <w:color w:val="auto"/>
          <w:kern w:val="0"/>
          <w:sz w:val="24"/>
          <w:highlight w:val="none"/>
          <w:lang w:val="zh-CN"/>
        </w:rPr>
      </w:pPr>
    </w:p>
    <w:p w14:paraId="056860C2">
      <w:pPr>
        <w:autoSpaceDE w:val="0"/>
        <w:autoSpaceDN w:val="0"/>
        <w:spacing w:line="360" w:lineRule="auto"/>
        <w:ind w:left="2" w:leftChars="1" w:right="1120" w:firstLine="4560" w:firstLineChars="19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rPr>
        <w:t>供应商</w:t>
      </w:r>
      <w:r>
        <w:rPr>
          <w:rFonts w:hint="eastAsia" w:ascii="仿宋" w:hAnsi="仿宋" w:eastAsia="仿宋" w:cs="仿宋"/>
          <w:color w:val="auto"/>
          <w:kern w:val="0"/>
          <w:sz w:val="24"/>
          <w:highlight w:val="none"/>
          <w:lang w:val="zh-CN"/>
        </w:rPr>
        <w:t>名称（</w:t>
      </w:r>
      <w:r>
        <w:rPr>
          <w:rFonts w:hint="eastAsia" w:ascii="仿宋" w:hAnsi="仿宋" w:eastAsia="仿宋" w:cs="仿宋"/>
          <w:color w:val="auto"/>
          <w:sz w:val="24"/>
          <w:highlight w:val="none"/>
        </w:rPr>
        <w:t>电子签名</w:t>
      </w:r>
      <w:r>
        <w:rPr>
          <w:rFonts w:hint="eastAsia" w:ascii="仿宋" w:hAnsi="仿宋" w:eastAsia="仿宋" w:cs="仿宋"/>
          <w:color w:val="auto"/>
          <w:kern w:val="0"/>
          <w:sz w:val="24"/>
          <w:highlight w:val="none"/>
          <w:lang w:val="zh-CN"/>
        </w:rPr>
        <w:t xml:space="preserve">）：                </w:t>
      </w:r>
    </w:p>
    <w:p w14:paraId="3986A2F3">
      <w:pPr>
        <w:spacing w:line="360" w:lineRule="auto"/>
        <w:ind w:left="4620" w:leftChars="2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 xml:space="preserve">   年   月   日</w:t>
      </w:r>
    </w:p>
    <w:p w14:paraId="46D13F2F">
      <w:pPr>
        <w:spacing w:line="360" w:lineRule="auto"/>
        <w:jc w:val="center"/>
        <w:rPr>
          <w:rFonts w:hint="eastAsia" w:ascii="仿宋" w:hAnsi="仿宋" w:eastAsia="仿宋" w:cs="仿宋"/>
          <w:b/>
          <w:color w:val="auto"/>
          <w:sz w:val="36"/>
          <w:szCs w:val="36"/>
          <w:highlight w:val="none"/>
        </w:rPr>
      </w:pPr>
    </w:p>
    <w:p w14:paraId="75F0A6CC">
      <w:pPr>
        <w:widowControl/>
        <w:adjustRightInd/>
        <w:jc w:val="left"/>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br w:type="page"/>
      </w:r>
    </w:p>
    <w:p w14:paraId="4DFD5602">
      <w:pPr>
        <w:pStyle w:val="117"/>
        <w:keepNext w:val="0"/>
        <w:pageBreakBefore w:val="0"/>
        <w:tabs>
          <w:tab w:val="clear" w:pos="720"/>
        </w:tabs>
        <w:ind w:firstLine="640"/>
        <w:outlineLvl w:val="9"/>
        <w:rPr>
          <w:rFonts w:hint="eastAsia" w:ascii="仿宋" w:hAnsi="仿宋" w:eastAsia="仿宋" w:cs="仿宋"/>
          <w:color w:val="auto"/>
          <w:kern w:val="2"/>
          <w:sz w:val="32"/>
          <w:szCs w:val="32"/>
          <w:highlight w:val="none"/>
        </w:rPr>
        <w:sectPr>
          <w:headerReference r:id="rId10" w:type="first"/>
          <w:footerReference r:id="rId13" w:type="first"/>
          <w:headerReference r:id="rId9" w:type="default"/>
          <w:footerReference r:id="rId11" w:type="default"/>
          <w:footerReference r:id="rId12" w:type="even"/>
          <w:pgSz w:w="11906" w:h="16838"/>
          <w:pgMar w:top="779" w:right="1418" w:bottom="468" w:left="1418" w:header="851" w:footer="992" w:gutter="0"/>
          <w:cols w:space="720" w:num="1"/>
          <w:titlePg/>
          <w:docGrid w:linePitch="312" w:charSpace="0"/>
        </w:sectPr>
      </w:pPr>
    </w:p>
    <w:p w14:paraId="156D2D36">
      <w:pPr>
        <w:pStyle w:val="395"/>
        <w:ind w:firstLine="0" w:firstLineChars="0"/>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第八部分 最后报价格式</w:t>
      </w:r>
    </w:p>
    <w:p w14:paraId="68B6AB5A">
      <w:pPr>
        <w:pStyle w:val="117"/>
        <w:keepNext w:val="0"/>
        <w:pageBreakBefore w:val="0"/>
        <w:tabs>
          <w:tab w:val="clear" w:pos="720"/>
        </w:tabs>
        <w:ind w:firstLine="640"/>
        <w:outlineLvl w:val="9"/>
        <w:rPr>
          <w:rFonts w:hint="eastAsia" w:ascii="仿宋" w:hAnsi="仿宋" w:eastAsia="仿宋" w:cs="仿宋"/>
          <w:color w:val="auto"/>
          <w:kern w:val="2"/>
          <w:sz w:val="32"/>
          <w:szCs w:val="32"/>
          <w:highlight w:val="none"/>
        </w:rPr>
      </w:pPr>
      <w:r>
        <w:rPr>
          <w:rFonts w:hint="eastAsia" w:ascii="仿宋" w:hAnsi="仿宋" w:eastAsia="仿宋" w:cs="仿宋"/>
          <w:color w:val="auto"/>
          <w:kern w:val="2"/>
          <w:sz w:val="32"/>
          <w:szCs w:val="32"/>
          <w:highlight w:val="none"/>
        </w:rPr>
        <w:t>（一）最后报价一览表</w:t>
      </w:r>
    </w:p>
    <w:p w14:paraId="304430E0">
      <w:pPr>
        <w:autoSpaceDE w:val="0"/>
        <w:autoSpaceDN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u w:val="single"/>
          <w:lang w:val="zh-CN"/>
        </w:rPr>
        <w:t>建德市第一人民医院医共体、杭州博望建设工程招标投标代理有限公司</w:t>
      </w:r>
      <w:r>
        <w:rPr>
          <w:rFonts w:hint="eastAsia" w:ascii="仿宋" w:hAnsi="仿宋" w:eastAsia="仿宋" w:cs="仿宋"/>
          <w:color w:val="auto"/>
          <w:kern w:val="0"/>
          <w:sz w:val="24"/>
          <w:highlight w:val="none"/>
          <w:lang w:val="zh-CN"/>
        </w:rPr>
        <w:t>：</w:t>
      </w:r>
    </w:p>
    <w:p w14:paraId="4ABD48C5">
      <w:pPr>
        <w:spacing w:line="360" w:lineRule="auto"/>
        <w:ind w:firstLine="72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按你方磋商文件要求，</w:t>
      </w:r>
      <w:r>
        <w:rPr>
          <w:rFonts w:hint="eastAsia" w:ascii="仿宋" w:hAnsi="仿宋" w:eastAsia="仿宋" w:cs="仿宋"/>
          <w:color w:val="auto"/>
          <w:sz w:val="24"/>
          <w:highlight w:val="none"/>
        </w:rPr>
        <w:t>我们即</w:t>
      </w:r>
      <w:r>
        <w:rPr>
          <w:rFonts w:hint="eastAsia" w:ascii="仿宋" w:hAnsi="仿宋" w:eastAsia="仿宋" w:cs="仿宋"/>
          <w:color w:val="auto"/>
          <w:kern w:val="0"/>
          <w:sz w:val="24"/>
          <w:highlight w:val="none"/>
          <w:lang w:val="zh-CN"/>
        </w:rPr>
        <w:t>本响应文件签字方，谨此向你方发出要约如下：如你方接受本响应，我方承诺按照如下最后报价一览表的价格完成</w:t>
      </w:r>
      <w:r>
        <w:rPr>
          <w:rFonts w:hint="eastAsia" w:ascii="仿宋" w:hAnsi="仿宋" w:eastAsia="仿宋" w:cs="仿宋"/>
          <w:color w:val="auto"/>
          <w:kern w:val="0"/>
          <w:sz w:val="24"/>
          <w:highlight w:val="none"/>
          <w:u w:val="single"/>
          <w:lang w:val="zh-CN"/>
        </w:rPr>
        <w:t>建德市第一人民医院医共体2024年二期工程开荒保洁服务采购项目（三甲医院创建）</w:t>
      </w:r>
      <w:r>
        <w:rPr>
          <w:rFonts w:hint="eastAsia" w:ascii="仿宋" w:hAnsi="仿宋" w:eastAsia="仿宋" w:cs="仿宋"/>
          <w:color w:val="auto"/>
          <w:sz w:val="24"/>
          <w:highlight w:val="none"/>
        </w:rPr>
        <w:t>【项目编号：</w:t>
      </w:r>
      <w:r>
        <w:rPr>
          <w:rFonts w:hint="eastAsia" w:ascii="仿宋" w:hAnsi="仿宋" w:eastAsia="仿宋" w:cs="仿宋"/>
          <w:color w:val="auto"/>
          <w:sz w:val="24"/>
          <w:highlight w:val="none"/>
          <w:u w:val="single"/>
          <w:lang w:eastAsia="zh-CN"/>
        </w:rPr>
        <w:t>JD2024BF-</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的实施。</w:t>
      </w:r>
    </w:p>
    <w:p w14:paraId="3C2239A4">
      <w:pPr>
        <w:snapToGrid w:val="0"/>
        <w:spacing w:line="360" w:lineRule="auto"/>
        <w:ind w:left="480"/>
        <w:jc w:val="center"/>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最后报价一览表(单位均为人民币元)</w:t>
      </w:r>
    </w:p>
    <w:tbl>
      <w:tblPr>
        <w:tblStyle w:val="61"/>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78198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15AA51F2">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992" w:type="dxa"/>
            <w:vAlign w:val="center"/>
          </w:tcPr>
          <w:p w14:paraId="7402F97B">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名称</w:t>
            </w:r>
          </w:p>
        </w:tc>
        <w:tc>
          <w:tcPr>
            <w:tcW w:w="2268" w:type="dxa"/>
          </w:tcPr>
          <w:p w14:paraId="4530CC96">
            <w:pPr>
              <w:spacing w:line="360" w:lineRule="auto"/>
              <w:jc w:val="center"/>
              <w:rPr>
                <w:rFonts w:hint="eastAsia" w:ascii="仿宋" w:hAnsi="仿宋" w:eastAsia="仿宋" w:cs="仿宋"/>
                <w:b/>
                <w:color w:val="auto"/>
                <w:sz w:val="24"/>
                <w:highlight w:val="none"/>
              </w:rPr>
            </w:pPr>
          </w:p>
          <w:p w14:paraId="6E351FBA">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服务范围</w:t>
            </w:r>
          </w:p>
        </w:tc>
        <w:tc>
          <w:tcPr>
            <w:tcW w:w="2410" w:type="dxa"/>
            <w:vAlign w:val="center"/>
          </w:tcPr>
          <w:p w14:paraId="22B47ED9">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服务要求</w:t>
            </w:r>
          </w:p>
        </w:tc>
        <w:tc>
          <w:tcPr>
            <w:tcW w:w="2268" w:type="dxa"/>
            <w:vAlign w:val="center"/>
          </w:tcPr>
          <w:p w14:paraId="19288FCC">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服务时间</w:t>
            </w:r>
          </w:p>
        </w:tc>
        <w:tc>
          <w:tcPr>
            <w:tcW w:w="2126" w:type="dxa"/>
            <w:vAlign w:val="center"/>
          </w:tcPr>
          <w:p w14:paraId="56E56F7B">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服务标准</w:t>
            </w:r>
          </w:p>
        </w:tc>
        <w:tc>
          <w:tcPr>
            <w:tcW w:w="2127" w:type="dxa"/>
          </w:tcPr>
          <w:p w14:paraId="51DED389">
            <w:pPr>
              <w:spacing w:line="360" w:lineRule="auto"/>
              <w:jc w:val="center"/>
              <w:rPr>
                <w:rFonts w:hint="eastAsia" w:ascii="仿宋" w:hAnsi="仿宋" w:eastAsia="仿宋" w:cs="仿宋"/>
                <w:b/>
                <w:color w:val="auto"/>
                <w:sz w:val="24"/>
                <w:highlight w:val="none"/>
              </w:rPr>
            </w:pPr>
          </w:p>
          <w:p w14:paraId="6E42B130">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服务人数</w:t>
            </w:r>
          </w:p>
        </w:tc>
        <w:tc>
          <w:tcPr>
            <w:tcW w:w="2126" w:type="dxa"/>
            <w:vAlign w:val="center"/>
          </w:tcPr>
          <w:p w14:paraId="5769B63E">
            <w:pPr>
              <w:spacing w:line="360" w:lineRule="auto"/>
              <w:jc w:val="center"/>
              <w:rPr>
                <w:rFonts w:hint="eastAsia" w:ascii="仿宋" w:hAnsi="仿宋" w:eastAsia="仿宋" w:cs="仿宋"/>
                <w:b/>
                <w:color w:val="auto"/>
                <w:sz w:val="24"/>
                <w:highlight w:val="none"/>
              </w:rPr>
            </w:pPr>
          </w:p>
          <w:p w14:paraId="6BF149B3">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备注（如果有）</w:t>
            </w:r>
          </w:p>
          <w:p w14:paraId="2B87E66F">
            <w:pPr>
              <w:spacing w:line="360" w:lineRule="auto"/>
              <w:jc w:val="center"/>
              <w:rPr>
                <w:rFonts w:hint="eastAsia" w:ascii="仿宋" w:hAnsi="仿宋" w:eastAsia="仿宋" w:cs="仿宋"/>
                <w:b/>
                <w:color w:val="auto"/>
                <w:sz w:val="24"/>
                <w:highlight w:val="none"/>
              </w:rPr>
            </w:pPr>
          </w:p>
        </w:tc>
      </w:tr>
      <w:tr w14:paraId="6863D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71D9531F">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992" w:type="dxa"/>
            <w:vAlign w:val="center"/>
          </w:tcPr>
          <w:p w14:paraId="60CBE0CF">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XX</w:t>
            </w:r>
          </w:p>
        </w:tc>
        <w:tc>
          <w:tcPr>
            <w:tcW w:w="2268" w:type="dxa"/>
            <w:vAlign w:val="center"/>
          </w:tcPr>
          <w:p w14:paraId="1B3A40EA">
            <w:pPr>
              <w:snapToGrid w:val="0"/>
              <w:spacing w:line="360" w:lineRule="auto"/>
              <w:jc w:val="center"/>
              <w:rPr>
                <w:rFonts w:hint="eastAsia" w:ascii="仿宋" w:hAnsi="仿宋" w:eastAsia="仿宋" w:cs="仿宋"/>
                <w:color w:val="auto"/>
                <w:sz w:val="24"/>
                <w:highlight w:val="none"/>
              </w:rPr>
            </w:pPr>
          </w:p>
        </w:tc>
        <w:tc>
          <w:tcPr>
            <w:tcW w:w="2410" w:type="dxa"/>
            <w:vAlign w:val="center"/>
          </w:tcPr>
          <w:p w14:paraId="19F77990">
            <w:pPr>
              <w:snapToGrid w:val="0"/>
              <w:spacing w:line="360" w:lineRule="auto"/>
              <w:jc w:val="center"/>
              <w:rPr>
                <w:rFonts w:hint="eastAsia" w:ascii="仿宋" w:hAnsi="仿宋" w:eastAsia="仿宋" w:cs="仿宋"/>
                <w:color w:val="auto"/>
                <w:sz w:val="24"/>
                <w:highlight w:val="none"/>
              </w:rPr>
            </w:pPr>
          </w:p>
        </w:tc>
        <w:tc>
          <w:tcPr>
            <w:tcW w:w="2268" w:type="dxa"/>
            <w:vAlign w:val="center"/>
          </w:tcPr>
          <w:p w14:paraId="00BE378F">
            <w:pPr>
              <w:snapToGrid w:val="0"/>
              <w:spacing w:line="360" w:lineRule="auto"/>
              <w:jc w:val="center"/>
              <w:rPr>
                <w:rFonts w:hint="eastAsia" w:ascii="仿宋" w:hAnsi="仿宋" w:eastAsia="仿宋" w:cs="仿宋"/>
                <w:color w:val="auto"/>
                <w:sz w:val="24"/>
                <w:highlight w:val="none"/>
              </w:rPr>
            </w:pPr>
          </w:p>
        </w:tc>
        <w:tc>
          <w:tcPr>
            <w:tcW w:w="2126" w:type="dxa"/>
            <w:vAlign w:val="center"/>
          </w:tcPr>
          <w:p w14:paraId="08A56F48">
            <w:pPr>
              <w:spacing w:line="360" w:lineRule="auto"/>
              <w:jc w:val="center"/>
              <w:rPr>
                <w:rFonts w:hint="eastAsia" w:ascii="仿宋" w:hAnsi="仿宋" w:eastAsia="仿宋" w:cs="仿宋"/>
                <w:color w:val="auto"/>
                <w:sz w:val="24"/>
                <w:highlight w:val="none"/>
              </w:rPr>
            </w:pPr>
          </w:p>
        </w:tc>
        <w:tc>
          <w:tcPr>
            <w:tcW w:w="2127" w:type="dxa"/>
          </w:tcPr>
          <w:p w14:paraId="061F5C85">
            <w:pPr>
              <w:spacing w:line="360" w:lineRule="auto"/>
              <w:jc w:val="center"/>
              <w:rPr>
                <w:rFonts w:hint="eastAsia" w:ascii="仿宋" w:hAnsi="仿宋" w:eastAsia="仿宋" w:cs="仿宋"/>
                <w:color w:val="auto"/>
                <w:sz w:val="24"/>
                <w:highlight w:val="none"/>
              </w:rPr>
            </w:pPr>
          </w:p>
        </w:tc>
        <w:tc>
          <w:tcPr>
            <w:tcW w:w="2126" w:type="dxa"/>
            <w:vAlign w:val="center"/>
          </w:tcPr>
          <w:p w14:paraId="1D48ACED">
            <w:pPr>
              <w:spacing w:line="360" w:lineRule="auto"/>
              <w:jc w:val="center"/>
              <w:rPr>
                <w:rFonts w:hint="eastAsia" w:ascii="仿宋" w:hAnsi="仿宋" w:eastAsia="仿宋" w:cs="仿宋"/>
                <w:color w:val="auto"/>
                <w:sz w:val="24"/>
                <w:highlight w:val="none"/>
              </w:rPr>
            </w:pPr>
          </w:p>
        </w:tc>
      </w:tr>
      <w:tr w14:paraId="6350C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3859EFC5">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992" w:type="dxa"/>
            <w:vAlign w:val="center"/>
          </w:tcPr>
          <w:p w14:paraId="45B63B5D">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XX</w:t>
            </w:r>
          </w:p>
        </w:tc>
        <w:tc>
          <w:tcPr>
            <w:tcW w:w="2268" w:type="dxa"/>
            <w:vAlign w:val="center"/>
          </w:tcPr>
          <w:p w14:paraId="6FE2DE02">
            <w:pPr>
              <w:snapToGrid w:val="0"/>
              <w:spacing w:line="360" w:lineRule="auto"/>
              <w:jc w:val="center"/>
              <w:rPr>
                <w:rFonts w:hint="eastAsia" w:ascii="仿宋" w:hAnsi="仿宋" w:eastAsia="仿宋" w:cs="仿宋"/>
                <w:color w:val="auto"/>
                <w:sz w:val="24"/>
                <w:highlight w:val="none"/>
              </w:rPr>
            </w:pPr>
          </w:p>
        </w:tc>
        <w:tc>
          <w:tcPr>
            <w:tcW w:w="2410" w:type="dxa"/>
            <w:vAlign w:val="center"/>
          </w:tcPr>
          <w:p w14:paraId="753CF14B">
            <w:pPr>
              <w:snapToGrid w:val="0"/>
              <w:spacing w:line="360" w:lineRule="auto"/>
              <w:jc w:val="center"/>
              <w:rPr>
                <w:rFonts w:hint="eastAsia" w:ascii="仿宋" w:hAnsi="仿宋" w:eastAsia="仿宋" w:cs="仿宋"/>
                <w:color w:val="auto"/>
                <w:sz w:val="24"/>
                <w:highlight w:val="none"/>
              </w:rPr>
            </w:pPr>
          </w:p>
        </w:tc>
        <w:tc>
          <w:tcPr>
            <w:tcW w:w="2268" w:type="dxa"/>
            <w:vAlign w:val="center"/>
          </w:tcPr>
          <w:p w14:paraId="3CBF060C">
            <w:pPr>
              <w:snapToGrid w:val="0"/>
              <w:spacing w:line="360" w:lineRule="auto"/>
              <w:jc w:val="center"/>
              <w:rPr>
                <w:rFonts w:hint="eastAsia" w:ascii="仿宋" w:hAnsi="仿宋" w:eastAsia="仿宋" w:cs="仿宋"/>
                <w:color w:val="auto"/>
                <w:sz w:val="24"/>
                <w:highlight w:val="none"/>
              </w:rPr>
            </w:pPr>
          </w:p>
        </w:tc>
        <w:tc>
          <w:tcPr>
            <w:tcW w:w="2126" w:type="dxa"/>
            <w:vAlign w:val="center"/>
          </w:tcPr>
          <w:p w14:paraId="123EFD42">
            <w:pPr>
              <w:spacing w:line="360" w:lineRule="auto"/>
              <w:jc w:val="center"/>
              <w:rPr>
                <w:rFonts w:hint="eastAsia" w:ascii="仿宋" w:hAnsi="仿宋" w:eastAsia="仿宋" w:cs="仿宋"/>
                <w:color w:val="auto"/>
                <w:sz w:val="24"/>
                <w:highlight w:val="none"/>
              </w:rPr>
            </w:pPr>
          </w:p>
        </w:tc>
        <w:tc>
          <w:tcPr>
            <w:tcW w:w="2127" w:type="dxa"/>
          </w:tcPr>
          <w:p w14:paraId="11BECDE3">
            <w:pPr>
              <w:spacing w:line="360" w:lineRule="auto"/>
              <w:jc w:val="center"/>
              <w:rPr>
                <w:rFonts w:hint="eastAsia" w:ascii="仿宋" w:hAnsi="仿宋" w:eastAsia="仿宋" w:cs="仿宋"/>
                <w:color w:val="auto"/>
                <w:sz w:val="24"/>
                <w:highlight w:val="none"/>
              </w:rPr>
            </w:pPr>
          </w:p>
        </w:tc>
        <w:tc>
          <w:tcPr>
            <w:tcW w:w="2126" w:type="dxa"/>
            <w:vAlign w:val="center"/>
          </w:tcPr>
          <w:p w14:paraId="092B8690">
            <w:pPr>
              <w:spacing w:line="360" w:lineRule="auto"/>
              <w:jc w:val="center"/>
              <w:rPr>
                <w:rFonts w:hint="eastAsia" w:ascii="仿宋" w:hAnsi="仿宋" w:eastAsia="仿宋" w:cs="仿宋"/>
                <w:color w:val="auto"/>
                <w:sz w:val="24"/>
                <w:highlight w:val="none"/>
              </w:rPr>
            </w:pPr>
          </w:p>
        </w:tc>
      </w:tr>
      <w:tr w14:paraId="07CFB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639A24AA">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992" w:type="dxa"/>
            <w:vAlign w:val="center"/>
          </w:tcPr>
          <w:p w14:paraId="359E0956">
            <w:pPr>
              <w:snapToGrid w:val="0"/>
              <w:spacing w:line="360" w:lineRule="auto"/>
              <w:jc w:val="center"/>
              <w:rPr>
                <w:rFonts w:hint="eastAsia" w:ascii="仿宋" w:hAnsi="仿宋" w:eastAsia="仿宋" w:cs="仿宋"/>
                <w:color w:val="auto"/>
                <w:sz w:val="24"/>
                <w:highlight w:val="none"/>
              </w:rPr>
            </w:pPr>
          </w:p>
        </w:tc>
        <w:tc>
          <w:tcPr>
            <w:tcW w:w="2268" w:type="dxa"/>
            <w:vAlign w:val="center"/>
          </w:tcPr>
          <w:p w14:paraId="2AAACD13">
            <w:pPr>
              <w:snapToGrid w:val="0"/>
              <w:spacing w:line="360" w:lineRule="auto"/>
              <w:jc w:val="center"/>
              <w:rPr>
                <w:rFonts w:hint="eastAsia" w:ascii="仿宋" w:hAnsi="仿宋" w:eastAsia="仿宋" w:cs="仿宋"/>
                <w:color w:val="auto"/>
                <w:sz w:val="24"/>
                <w:highlight w:val="none"/>
              </w:rPr>
            </w:pPr>
          </w:p>
        </w:tc>
        <w:tc>
          <w:tcPr>
            <w:tcW w:w="2410" w:type="dxa"/>
            <w:vAlign w:val="center"/>
          </w:tcPr>
          <w:p w14:paraId="188F8912">
            <w:pPr>
              <w:snapToGrid w:val="0"/>
              <w:spacing w:line="360" w:lineRule="auto"/>
              <w:jc w:val="center"/>
              <w:rPr>
                <w:rFonts w:hint="eastAsia" w:ascii="仿宋" w:hAnsi="仿宋" w:eastAsia="仿宋" w:cs="仿宋"/>
                <w:color w:val="auto"/>
                <w:sz w:val="24"/>
                <w:highlight w:val="none"/>
              </w:rPr>
            </w:pPr>
          </w:p>
        </w:tc>
        <w:tc>
          <w:tcPr>
            <w:tcW w:w="2268" w:type="dxa"/>
            <w:vAlign w:val="center"/>
          </w:tcPr>
          <w:p w14:paraId="327A57E5">
            <w:pPr>
              <w:snapToGrid w:val="0"/>
              <w:spacing w:line="360" w:lineRule="auto"/>
              <w:jc w:val="center"/>
              <w:rPr>
                <w:rFonts w:hint="eastAsia" w:ascii="仿宋" w:hAnsi="仿宋" w:eastAsia="仿宋" w:cs="仿宋"/>
                <w:color w:val="auto"/>
                <w:sz w:val="24"/>
                <w:highlight w:val="none"/>
              </w:rPr>
            </w:pPr>
          </w:p>
        </w:tc>
        <w:tc>
          <w:tcPr>
            <w:tcW w:w="2126" w:type="dxa"/>
            <w:vAlign w:val="center"/>
          </w:tcPr>
          <w:p w14:paraId="4513E5D1">
            <w:pPr>
              <w:spacing w:line="360" w:lineRule="auto"/>
              <w:jc w:val="center"/>
              <w:rPr>
                <w:rFonts w:hint="eastAsia" w:ascii="仿宋" w:hAnsi="仿宋" w:eastAsia="仿宋" w:cs="仿宋"/>
                <w:color w:val="auto"/>
                <w:sz w:val="24"/>
                <w:highlight w:val="none"/>
              </w:rPr>
            </w:pPr>
          </w:p>
        </w:tc>
        <w:tc>
          <w:tcPr>
            <w:tcW w:w="2127" w:type="dxa"/>
          </w:tcPr>
          <w:p w14:paraId="34ECFB99">
            <w:pPr>
              <w:spacing w:line="360" w:lineRule="auto"/>
              <w:jc w:val="center"/>
              <w:rPr>
                <w:rFonts w:hint="eastAsia" w:ascii="仿宋" w:hAnsi="仿宋" w:eastAsia="仿宋" w:cs="仿宋"/>
                <w:color w:val="auto"/>
                <w:sz w:val="24"/>
                <w:highlight w:val="none"/>
              </w:rPr>
            </w:pPr>
          </w:p>
        </w:tc>
        <w:tc>
          <w:tcPr>
            <w:tcW w:w="2126" w:type="dxa"/>
            <w:vAlign w:val="center"/>
          </w:tcPr>
          <w:p w14:paraId="0F8DD968">
            <w:pPr>
              <w:spacing w:line="360" w:lineRule="auto"/>
              <w:jc w:val="center"/>
              <w:rPr>
                <w:rFonts w:hint="eastAsia" w:ascii="仿宋" w:hAnsi="仿宋" w:eastAsia="仿宋" w:cs="仿宋"/>
                <w:color w:val="auto"/>
                <w:sz w:val="24"/>
                <w:highlight w:val="none"/>
              </w:rPr>
            </w:pPr>
          </w:p>
        </w:tc>
      </w:tr>
      <w:tr w14:paraId="025C9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2609C40B">
            <w:pPr>
              <w:spacing w:line="360" w:lineRule="auto"/>
              <w:jc w:val="center"/>
              <w:rPr>
                <w:rFonts w:hint="eastAsia" w:ascii="仿宋" w:hAnsi="仿宋" w:eastAsia="仿宋" w:cs="仿宋"/>
                <w:color w:val="auto"/>
                <w:sz w:val="24"/>
                <w:highlight w:val="none"/>
              </w:rPr>
            </w:pPr>
          </w:p>
        </w:tc>
        <w:tc>
          <w:tcPr>
            <w:tcW w:w="992" w:type="dxa"/>
            <w:vAlign w:val="center"/>
          </w:tcPr>
          <w:p w14:paraId="65164E06">
            <w:pPr>
              <w:snapToGrid w:val="0"/>
              <w:spacing w:line="360" w:lineRule="auto"/>
              <w:jc w:val="center"/>
              <w:rPr>
                <w:rFonts w:hint="eastAsia" w:ascii="仿宋" w:hAnsi="仿宋" w:eastAsia="仿宋" w:cs="仿宋"/>
                <w:color w:val="auto"/>
                <w:sz w:val="24"/>
                <w:highlight w:val="none"/>
              </w:rPr>
            </w:pPr>
          </w:p>
        </w:tc>
        <w:tc>
          <w:tcPr>
            <w:tcW w:w="2268" w:type="dxa"/>
            <w:vAlign w:val="center"/>
          </w:tcPr>
          <w:p w14:paraId="1D9229C9">
            <w:pPr>
              <w:snapToGrid w:val="0"/>
              <w:spacing w:line="360" w:lineRule="auto"/>
              <w:jc w:val="center"/>
              <w:rPr>
                <w:rFonts w:hint="eastAsia" w:ascii="仿宋" w:hAnsi="仿宋" w:eastAsia="仿宋" w:cs="仿宋"/>
                <w:color w:val="auto"/>
                <w:sz w:val="24"/>
                <w:highlight w:val="none"/>
              </w:rPr>
            </w:pPr>
          </w:p>
        </w:tc>
        <w:tc>
          <w:tcPr>
            <w:tcW w:w="2410" w:type="dxa"/>
            <w:vAlign w:val="center"/>
          </w:tcPr>
          <w:p w14:paraId="15A4FBC0">
            <w:pPr>
              <w:snapToGrid w:val="0"/>
              <w:spacing w:line="360" w:lineRule="auto"/>
              <w:jc w:val="center"/>
              <w:rPr>
                <w:rFonts w:hint="eastAsia" w:ascii="仿宋" w:hAnsi="仿宋" w:eastAsia="仿宋" w:cs="仿宋"/>
                <w:color w:val="auto"/>
                <w:sz w:val="24"/>
                <w:highlight w:val="none"/>
              </w:rPr>
            </w:pPr>
          </w:p>
        </w:tc>
        <w:tc>
          <w:tcPr>
            <w:tcW w:w="2268" w:type="dxa"/>
            <w:vAlign w:val="center"/>
          </w:tcPr>
          <w:p w14:paraId="7FFE8301">
            <w:pPr>
              <w:snapToGrid w:val="0"/>
              <w:spacing w:line="360" w:lineRule="auto"/>
              <w:jc w:val="center"/>
              <w:rPr>
                <w:rFonts w:hint="eastAsia" w:ascii="仿宋" w:hAnsi="仿宋" w:eastAsia="仿宋" w:cs="仿宋"/>
                <w:color w:val="auto"/>
                <w:sz w:val="24"/>
                <w:highlight w:val="none"/>
              </w:rPr>
            </w:pPr>
          </w:p>
        </w:tc>
        <w:tc>
          <w:tcPr>
            <w:tcW w:w="2126" w:type="dxa"/>
            <w:vAlign w:val="center"/>
          </w:tcPr>
          <w:p w14:paraId="41B2814C">
            <w:pPr>
              <w:spacing w:line="360" w:lineRule="auto"/>
              <w:jc w:val="center"/>
              <w:rPr>
                <w:rFonts w:hint="eastAsia" w:ascii="仿宋" w:hAnsi="仿宋" w:eastAsia="仿宋" w:cs="仿宋"/>
                <w:color w:val="auto"/>
                <w:sz w:val="24"/>
                <w:highlight w:val="none"/>
              </w:rPr>
            </w:pPr>
          </w:p>
        </w:tc>
        <w:tc>
          <w:tcPr>
            <w:tcW w:w="2127" w:type="dxa"/>
          </w:tcPr>
          <w:p w14:paraId="017F2335">
            <w:pPr>
              <w:spacing w:line="360" w:lineRule="auto"/>
              <w:jc w:val="center"/>
              <w:rPr>
                <w:rFonts w:hint="eastAsia" w:ascii="仿宋" w:hAnsi="仿宋" w:eastAsia="仿宋" w:cs="仿宋"/>
                <w:color w:val="auto"/>
                <w:sz w:val="24"/>
                <w:highlight w:val="none"/>
              </w:rPr>
            </w:pPr>
          </w:p>
        </w:tc>
        <w:tc>
          <w:tcPr>
            <w:tcW w:w="2126" w:type="dxa"/>
            <w:vAlign w:val="center"/>
          </w:tcPr>
          <w:p w14:paraId="75B26B5E">
            <w:pPr>
              <w:spacing w:line="360" w:lineRule="auto"/>
              <w:jc w:val="center"/>
              <w:rPr>
                <w:rFonts w:hint="eastAsia" w:ascii="仿宋" w:hAnsi="仿宋" w:eastAsia="仿宋" w:cs="仿宋"/>
                <w:color w:val="auto"/>
                <w:sz w:val="24"/>
                <w:highlight w:val="none"/>
              </w:rPr>
            </w:pPr>
          </w:p>
        </w:tc>
      </w:tr>
      <w:tr w14:paraId="43C09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6CEFA12B">
            <w:pPr>
              <w:spacing w:line="360" w:lineRule="auto"/>
              <w:jc w:val="center"/>
              <w:rPr>
                <w:rFonts w:hint="eastAsia" w:ascii="仿宋" w:hAnsi="仿宋" w:eastAsia="仿宋" w:cs="仿宋"/>
                <w:color w:val="auto"/>
                <w:sz w:val="24"/>
                <w:highlight w:val="none"/>
              </w:rPr>
            </w:pPr>
          </w:p>
        </w:tc>
        <w:tc>
          <w:tcPr>
            <w:tcW w:w="992" w:type="dxa"/>
            <w:vAlign w:val="center"/>
          </w:tcPr>
          <w:p w14:paraId="17B047A0">
            <w:pPr>
              <w:snapToGrid w:val="0"/>
              <w:spacing w:line="360" w:lineRule="auto"/>
              <w:jc w:val="center"/>
              <w:rPr>
                <w:rFonts w:hint="eastAsia" w:ascii="仿宋" w:hAnsi="仿宋" w:eastAsia="仿宋" w:cs="仿宋"/>
                <w:color w:val="auto"/>
                <w:sz w:val="24"/>
                <w:highlight w:val="none"/>
              </w:rPr>
            </w:pPr>
          </w:p>
        </w:tc>
        <w:tc>
          <w:tcPr>
            <w:tcW w:w="2268" w:type="dxa"/>
            <w:vAlign w:val="center"/>
          </w:tcPr>
          <w:p w14:paraId="1F7E68F5">
            <w:pPr>
              <w:snapToGrid w:val="0"/>
              <w:spacing w:line="360" w:lineRule="auto"/>
              <w:jc w:val="center"/>
              <w:rPr>
                <w:rFonts w:hint="eastAsia" w:ascii="仿宋" w:hAnsi="仿宋" w:eastAsia="仿宋" w:cs="仿宋"/>
                <w:color w:val="auto"/>
                <w:sz w:val="24"/>
                <w:highlight w:val="none"/>
              </w:rPr>
            </w:pPr>
          </w:p>
        </w:tc>
        <w:tc>
          <w:tcPr>
            <w:tcW w:w="2410" w:type="dxa"/>
            <w:vAlign w:val="center"/>
          </w:tcPr>
          <w:p w14:paraId="7B91999D">
            <w:pPr>
              <w:snapToGrid w:val="0"/>
              <w:spacing w:line="360" w:lineRule="auto"/>
              <w:jc w:val="center"/>
              <w:rPr>
                <w:rFonts w:hint="eastAsia" w:ascii="仿宋" w:hAnsi="仿宋" w:eastAsia="仿宋" w:cs="仿宋"/>
                <w:color w:val="auto"/>
                <w:sz w:val="24"/>
                <w:highlight w:val="none"/>
              </w:rPr>
            </w:pPr>
          </w:p>
        </w:tc>
        <w:tc>
          <w:tcPr>
            <w:tcW w:w="2268" w:type="dxa"/>
            <w:vAlign w:val="center"/>
          </w:tcPr>
          <w:p w14:paraId="2F474DC7">
            <w:pPr>
              <w:snapToGrid w:val="0"/>
              <w:spacing w:line="360" w:lineRule="auto"/>
              <w:jc w:val="center"/>
              <w:rPr>
                <w:rFonts w:hint="eastAsia" w:ascii="仿宋" w:hAnsi="仿宋" w:eastAsia="仿宋" w:cs="仿宋"/>
                <w:color w:val="auto"/>
                <w:sz w:val="24"/>
                <w:highlight w:val="none"/>
              </w:rPr>
            </w:pPr>
          </w:p>
        </w:tc>
        <w:tc>
          <w:tcPr>
            <w:tcW w:w="2126" w:type="dxa"/>
            <w:vAlign w:val="center"/>
          </w:tcPr>
          <w:p w14:paraId="7EEAE13F">
            <w:pPr>
              <w:spacing w:line="360" w:lineRule="auto"/>
              <w:jc w:val="center"/>
              <w:rPr>
                <w:rFonts w:hint="eastAsia" w:ascii="仿宋" w:hAnsi="仿宋" w:eastAsia="仿宋" w:cs="仿宋"/>
                <w:color w:val="auto"/>
                <w:sz w:val="24"/>
                <w:highlight w:val="none"/>
              </w:rPr>
            </w:pPr>
          </w:p>
        </w:tc>
        <w:tc>
          <w:tcPr>
            <w:tcW w:w="2127" w:type="dxa"/>
          </w:tcPr>
          <w:p w14:paraId="420DD8EF">
            <w:pPr>
              <w:spacing w:line="360" w:lineRule="auto"/>
              <w:jc w:val="center"/>
              <w:rPr>
                <w:rFonts w:hint="eastAsia" w:ascii="仿宋" w:hAnsi="仿宋" w:eastAsia="仿宋" w:cs="仿宋"/>
                <w:color w:val="auto"/>
                <w:sz w:val="24"/>
                <w:highlight w:val="none"/>
              </w:rPr>
            </w:pPr>
          </w:p>
        </w:tc>
        <w:tc>
          <w:tcPr>
            <w:tcW w:w="2126" w:type="dxa"/>
            <w:vAlign w:val="center"/>
          </w:tcPr>
          <w:p w14:paraId="257D10F4">
            <w:pPr>
              <w:spacing w:line="360" w:lineRule="auto"/>
              <w:jc w:val="center"/>
              <w:rPr>
                <w:rFonts w:hint="eastAsia" w:ascii="仿宋" w:hAnsi="仿宋" w:eastAsia="仿宋" w:cs="仿宋"/>
                <w:color w:val="auto"/>
                <w:sz w:val="24"/>
                <w:highlight w:val="none"/>
              </w:rPr>
            </w:pPr>
          </w:p>
        </w:tc>
      </w:tr>
      <w:tr w14:paraId="1DFD8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46AAF977">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最后报价（小写）</w:t>
            </w:r>
          </w:p>
        </w:tc>
        <w:tc>
          <w:tcPr>
            <w:tcW w:w="8647" w:type="dxa"/>
            <w:gridSpan w:val="4"/>
          </w:tcPr>
          <w:p w14:paraId="168E719A">
            <w:pPr>
              <w:spacing w:line="360" w:lineRule="auto"/>
              <w:jc w:val="center"/>
              <w:rPr>
                <w:rFonts w:hint="eastAsia" w:ascii="仿宋" w:hAnsi="仿宋" w:eastAsia="仿宋" w:cs="仿宋"/>
                <w:color w:val="auto"/>
                <w:sz w:val="24"/>
                <w:highlight w:val="none"/>
              </w:rPr>
            </w:pPr>
          </w:p>
        </w:tc>
      </w:tr>
      <w:tr w14:paraId="4FE22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6B8DDE1E">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最后报价（大写）</w:t>
            </w:r>
          </w:p>
        </w:tc>
        <w:tc>
          <w:tcPr>
            <w:tcW w:w="8647" w:type="dxa"/>
            <w:gridSpan w:val="4"/>
          </w:tcPr>
          <w:p w14:paraId="171EFD0A">
            <w:pPr>
              <w:spacing w:line="360" w:lineRule="auto"/>
              <w:jc w:val="center"/>
              <w:rPr>
                <w:rFonts w:hint="eastAsia" w:ascii="仿宋" w:hAnsi="仿宋" w:eastAsia="仿宋" w:cs="仿宋"/>
                <w:color w:val="auto"/>
                <w:sz w:val="24"/>
                <w:highlight w:val="none"/>
              </w:rPr>
            </w:pPr>
          </w:p>
        </w:tc>
      </w:tr>
    </w:tbl>
    <w:p w14:paraId="4A63BAFB">
      <w:pPr>
        <w:spacing w:line="360" w:lineRule="auto"/>
        <w:ind w:left="-2" w:leftChars="-1"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sz w:val="24"/>
          <w:highlight w:val="none"/>
        </w:rPr>
        <w:t>注：</w:t>
      </w:r>
      <w:r>
        <w:rPr>
          <w:rFonts w:hint="eastAsia" w:ascii="仿宋" w:hAnsi="仿宋" w:eastAsia="仿宋" w:cs="仿宋"/>
          <w:color w:val="auto"/>
          <w:kern w:val="0"/>
          <w:sz w:val="24"/>
          <w:highlight w:val="none"/>
          <w:lang w:val="zh-CN"/>
        </w:rPr>
        <w:t>1、供应商需按本表格式填写</w:t>
      </w:r>
      <w:r>
        <w:rPr>
          <w:rFonts w:hint="eastAsia" w:ascii="仿宋" w:hAnsi="仿宋" w:eastAsia="仿宋" w:cs="仿宋"/>
          <w:b/>
          <w:color w:val="auto"/>
          <w:kern w:val="0"/>
          <w:sz w:val="24"/>
          <w:highlight w:val="none"/>
          <w:lang w:val="zh-CN"/>
        </w:rPr>
        <w:t>，</w:t>
      </w:r>
      <w:r>
        <w:rPr>
          <w:rFonts w:hint="eastAsia" w:ascii="仿宋" w:hAnsi="仿宋" w:eastAsia="仿宋" w:cs="仿宋"/>
          <w:b/>
          <w:color w:val="auto"/>
          <w:kern w:val="0"/>
          <w:sz w:val="24"/>
          <w:highlight w:val="none"/>
        </w:rPr>
        <w:t>否则视为</w:t>
      </w:r>
      <w:r>
        <w:rPr>
          <w:rFonts w:hint="eastAsia" w:ascii="仿宋" w:hAnsi="仿宋" w:eastAsia="仿宋" w:cs="仿宋"/>
          <w:b/>
          <w:color w:val="auto"/>
          <w:sz w:val="24"/>
          <w:highlight w:val="none"/>
        </w:rPr>
        <w:t>响应文件含有采购人不能接受的附加条件，响应无效</w:t>
      </w:r>
      <w:r>
        <w:rPr>
          <w:rFonts w:hint="eastAsia" w:ascii="仿宋" w:hAnsi="仿宋" w:eastAsia="仿宋" w:cs="仿宋"/>
          <w:color w:val="auto"/>
          <w:kern w:val="0"/>
          <w:sz w:val="24"/>
          <w:highlight w:val="none"/>
          <w:lang w:val="zh-CN"/>
        </w:rPr>
        <w:t>。</w:t>
      </w:r>
    </w:p>
    <w:p w14:paraId="07C83B71">
      <w:pPr>
        <w:snapToGrid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2、有关本项目实施所涉及的一切费用均计入报价。</w:t>
      </w:r>
      <w:r>
        <w:rPr>
          <w:rFonts w:hint="eastAsia" w:ascii="仿宋" w:hAnsi="仿宋" w:eastAsia="仿宋" w:cs="仿宋"/>
          <w:b/>
          <w:color w:val="auto"/>
          <w:kern w:val="0"/>
          <w:sz w:val="24"/>
          <w:highlight w:val="none"/>
          <w:lang w:val="zh-CN"/>
        </w:rPr>
        <w:t>采购人将以合同形式有偿取得货物或服务，不接受供应商给予的赠品、回扣或者与采购无关的其他商品、服务</w:t>
      </w:r>
      <w:r>
        <w:rPr>
          <w:rFonts w:hint="eastAsia" w:ascii="仿宋" w:hAnsi="仿宋" w:eastAsia="仿宋" w:cs="仿宋"/>
          <w:color w:val="auto"/>
          <w:kern w:val="0"/>
          <w:sz w:val="24"/>
          <w:highlight w:val="none"/>
          <w:lang w:val="zh-CN"/>
        </w:rPr>
        <w:t>，</w:t>
      </w:r>
      <w:r>
        <w:rPr>
          <w:rFonts w:hint="eastAsia" w:ascii="仿宋" w:hAnsi="仿宋" w:eastAsia="仿宋" w:cs="仿宋"/>
          <w:b/>
          <w:color w:val="auto"/>
          <w:kern w:val="0"/>
          <w:sz w:val="24"/>
          <w:highlight w:val="none"/>
          <w:lang w:val="zh-CN"/>
        </w:rPr>
        <w:t>不得出现“0元”“免费赠送”等形式的无偿报价，</w:t>
      </w:r>
      <w:r>
        <w:rPr>
          <w:rFonts w:hint="eastAsia" w:ascii="仿宋" w:hAnsi="仿宋" w:eastAsia="仿宋" w:cs="仿宋"/>
          <w:b/>
          <w:color w:val="auto"/>
          <w:kern w:val="0"/>
          <w:sz w:val="24"/>
          <w:highlight w:val="none"/>
        </w:rPr>
        <w:t>否则视为</w:t>
      </w:r>
      <w:r>
        <w:rPr>
          <w:rFonts w:hint="eastAsia" w:ascii="仿宋" w:hAnsi="仿宋" w:eastAsia="仿宋" w:cs="仿宋"/>
          <w:b/>
          <w:color w:val="auto"/>
          <w:sz w:val="24"/>
          <w:highlight w:val="none"/>
        </w:rPr>
        <w:t>最后报价文件含有采购人不能接受的附加条件，响应无效</w:t>
      </w:r>
      <w:r>
        <w:rPr>
          <w:rFonts w:hint="eastAsia" w:ascii="仿宋" w:hAnsi="仿宋" w:eastAsia="仿宋" w:cs="仿宋"/>
          <w:b/>
          <w:color w:val="auto"/>
          <w:kern w:val="0"/>
          <w:sz w:val="24"/>
          <w:highlight w:val="none"/>
          <w:lang w:val="zh-CN"/>
        </w:rPr>
        <w:t>；采购内容未包含在《最后报价一览表》名称栏中，供应商不能作出合理解释的，</w:t>
      </w:r>
      <w:r>
        <w:rPr>
          <w:rFonts w:hint="eastAsia" w:ascii="仿宋" w:hAnsi="仿宋" w:eastAsia="仿宋" w:cs="仿宋"/>
          <w:b/>
          <w:color w:val="auto"/>
          <w:kern w:val="0"/>
          <w:sz w:val="24"/>
          <w:highlight w:val="none"/>
        </w:rPr>
        <w:t>视为</w:t>
      </w:r>
      <w:r>
        <w:rPr>
          <w:rFonts w:hint="eastAsia" w:ascii="仿宋" w:hAnsi="仿宋" w:eastAsia="仿宋" w:cs="仿宋"/>
          <w:b/>
          <w:color w:val="auto"/>
          <w:sz w:val="24"/>
          <w:highlight w:val="none"/>
        </w:rPr>
        <w:t>响应文件含有采购人不能接受的附加条件的，响应无效。</w:t>
      </w:r>
    </w:p>
    <w:p w14:paraId="4C0983D6">
      <w:pPr>
        <w:snapToGrid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3、特别提示：采购代理机构将对项目名称和项目编号，成交供应商名称、地址和成交金额，主要成交标的名称、服务范围、服务要求、服务时间、服务标准等予以公示。</w:t>
      </w:r>
    </w:p>
    <w:p w14:paraId="74D798F3">
      <w:pPr>
        <w:spacing w:line="360" w:lineRule="auto"/>
        <w:ind w:firstLine="480" w:firstLineChars="200"/>
        <w:rPr>
          <w:rFonts w:hint="eastAsia" w:ascii="仿宋" w:hAnsi="仿宋" w:eastAsia="仿宋" w:cs="仿宋"/>
          <w:color w:val="auto"/>
          <w:kern w:val="0"/>
          <w:sz w:val="24"/>
          <w:highlight w:val="none"/>
          <w:u w:val="single"/>
          <w:lang w:val="zh-CN"/>
        </w:rPr>
      </w:pPr>
      <w:r>
        <w:rPr>
          <w:rFonts w:hint="eastAsia" w:ascii="仿宋" w:hAnsi="仿宋" w:eastAsia="仿宋" w:cs="仿宋"/>
          <w:color w:val="auto"/>
          <w:kern w:val="0"/>
          <w:sz w:val="24"/>
          <w:szCs w:val="22"/>
          <w:highlight w:val="none"/>
          <w:lang w:val="zh-CN"/>
        </w:rPr>
        <w:t>4、</w:t>
      </w:r>
      <w:r>
        <w:rPr>
          <w:rFonts w:hint="eastAsia" w:ascii="仿宋" w:hAnsi="仿宋" w:eastAsia="仿宋" w:cs="仿宋"/>
          <w:color w:val="auto"/>
          <w:kern w:val="0"/>
          <w:sz w:val="24"/>
          <w:highlight w:val="none"/>
          <w:lang w:val="zh-CN"/>
        </w:rPr>
        <w:t>符合磋商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14:paraId="06231561">
      <w:pPr>
        <w:spacing w:line="360" w:lineRule="auto"/>
        <w:ind w:right="-874" w:rightChars="-416"/>
        <w:rPr>
          <w:rFonts w:hint="eastAsia" w:ascii="仿宋" w:hAnsi="仿宋" w:eastAsia="仿宋" w:cs="仿宋"/>
          <w:color w:val="auto"/>
          <w:sz w:val="24"/>
          <w:highlight w:val="none"/>
        </w:rPr>
      </w:pPr>
    </w:p>
    <w:p w14:paraId="0472D591">
      <w:pPr>
        <w:spacing w:line="360" w:lineRule="auto"/>
        <w:ind w:right="-874" w:rightChars="-416"/>
        <w:rPr>
          <w:rFonts w:hint="eastAsia" w:ascii="仿宋" w:hAnsi="仿宋" w:eastAsia="仿宋" w:cs="仿宋"/>
          <w:color w:val="auto"/>
          <w:sz w:val="24"/>
          <w:highlight w:val="none"/>
        </w:rPr>
      </w:pPr>
    </w:p>
    <w:p w14:paraId="1F6AAB6B">
      <w:pPr>
        <w:spacing w:line="360" w:lineRule="auto"/>
        <w:ind w:right="-874" w:rightChars="-416"/>
        <w:rPr>
          <w:rFonts w:hint="eastAsia" w:ascii="仿宋" w:hAnsi="仿宋" w:eastAsia="仿宋" w:cs="仿宋"/>
          <w:color w:val="auto"/>
          <w:sz w:val="24"/>
          <w:highlight w:val="none"/>
        </w:rPr>
      </w:pPr>
    </w:p>
    <w:p w14:paraId="143E022A">
      <w:pPr>
        <w:spacing w:line="360" w:lineRule="auto"/>
        <w:ind w:right="-874" w:rightChars="-416"/>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kern w:val="0"/>
          <w:sz w:val="24"/>
          <w:highlight w:val="none"/>
          <w:lang w:val="zh-CN"/>
        </w:rPr>
        <w:t>供应商名称（电子签名）：</w:t>
      </w:r>
    </w:p>
    <w:p w14:paraId="1198EF17">
      <w:pPr>
        <w:autoSpaceDE w:val="0"/>
        <w:autoSpaceDN w:val="0"/>
        <w:spacing w:line="360" w:lineRule="auto"/>
        <w:ind w:left="5040" w:hanging="5040" w:hanging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4279ACFD">
      <w:pPr>
        <w:widowControl/>
        <w:adjustRightInd/>
        <w:jc w:val="left"/>
        <w:rPr>
          <w:rFonts w:hint="eastAsia" w:ascii="仿宋" w:hAnsi="仿宋" w:eastAsia="仿宋" w:cs="仿宋"/>
          <w:color w:val="auto"/>
          <w:kern w:val="0"/>
          <w:sz w:val="24"/>
          <w:highlight w:val="none"/>
          <w:lang w:val="zh-CN"/>
        </w:rPr>
        <w:sectPr>
          <w:pgSz w:w="16838" w:h="11906" w:orient="landscape"/>
          <w:pgMar w:top="1418" w:right="471" w:bottom="1418" w:left="777" w:header="851" w:footer="992" w:gutter="0"/>
          <w:cols w:space="720" w:num="1"/>
          <w:titlePg/>
          <w:docGrid w:linePitch="312" w:charSpace="0"/>
        </w:sectPr>
      </w:pPr>
    </w:p>
    <w:p w14:paraId="080B09FE">
      <w:pPr>
        <w:widowControl/>
        <w:adjustRightInd/>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（二）中小企业声明函</w:t>
      </w:r>
      <w:bookmarkStart w:id="170" w:name="_Toc465665161"/>
    </w:p>
    <w:p w14:paraId="03036FDD">
      <w:pPr>
        <w:widowControl/>
        <w:spacing w:line="360" w:lineRule="auto"/>
        <w:ind w:firstLine="120" w:firstLineChars="50"/>
        <w:jc w:val="left"/>
        <w:rPr>
          <w:rFonts w:hint="eastAsia" w:ascii="仿宋" w:hAnsi="仿宋" w:eastAsia="仿宋" w:cs="仿宋"/>
          <w:b/>
          <w:color w:val="auto"/>
          <w:sz w:val="24"/>
          <w:highlight w:val="none"/>
        </w:rPr>
      </w:pPr>
    </w:p>
    <w:p w14:paraId="27637C82">
      <w:pPr>
        <w:widowControl/>
        <w:spacing w:line="360" w:lineRule="auto"/>
        <w:ind w:firstLine="120" w:firstLineChars="5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 [</w:t>
      </w:r>
      <w:r>
        <w:rPr>
          <w:rFonts w:hint="eastAsia" w:ascii="仿宋" w:hAnsi="仿宋" w:eastAsia="仿宋" w:cs="仿宋"/>
          <w:b/>
          <w:bCs/>
          <w:color w:val="auto"/>
          <w:sz w:val="24"/>
          <w:highlight w:val="none"/>
        </w:rPr>
        <w:t>竞争性磋商邀请公告</w:t>
      </w:r>
      <w:r>
        <w:rPr>
          <w:rFonts w:hint="eastAsia" w:ascii="仿宋" w:hAnsi="仿宋" w:eastAsia="仿宋" w:cs="仿宋"/>
          <w:b/>
          <w:color w:val="auto"/>
          <w:sz w:val="24"/>
          <w:highlight w:val="none"/>
        </w:rPr>
        <w:t>落实政府采购政策需满足的资格要求为“无”即本项目或标项未预留份额专门面向中小企业时，符合《政府采购促进中小企业发展管理办法》规定的小微企业拟享受价格扣除政策的，需提供中小企业声明函（附件5）。]</w:t>
      </w:r>
    </w:p>
    <w:p w14:paraId="109DC102">
      <w:pPr>
        <w:widowControl/>
        <w:adjustRightInd/>
        <w:jc w:val="center"/>
        <w:rPr>
          <w:rFonts w:hint="eastAsia" w:ascii="仿宋" w:hAnsi="仿宋" w:eastAsia="仿宋" w:cs="仿宋"/>
          <w:color w:val="auto"/>
          <w:sz w:val="24"/>
          <w:highlight w:val="none"/>
        </w:rPr>
      </w:pPr>
    </w:p>
    <w:p w14:paraId="645C14E7">
      <w:pPr>
        <w:widowControl/>
        <w:adjustRightInd/>
        <w:jc w:val="left"/>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br w:type="page"/>
      </w:r>
    </w:p>
    <w:p w14:paraId="72258E0B">
      <w:pPr>
        <w:pStyle w:val="2"/>
        <w:keepNext w:val="0"/>
        <w:keepLines w:val="0"/>
        <w:pageBreakBefore/>
        <w:widowControl/>
        <w:numPr>
          <w:ilvl w:val="0"/>
          <w:numId w:val="0"/>
        </w:numPr>
        <w:adjustRightInd/>
        <w:spacing w:before="100" w:beforeAutospacing="1" w:after="100" w:afterAutospacing="1" w:line="240" w:lineRule="auto"/>
        <w:ind w:left="1290" w:firstLine="3092" w:firstLineChars="700"/>
        <w:rPr>
          <w:rFonts w:hint="eastAsia" w:ascii="仿宋" w:hAnsi="仿宋" w:eastAsia="仿宋" w:cs="仿宋"/>
          <w:color w:val="auto"/>
          <w:highlight w:val="none"/>
        </w:rPr>
      </w:pPr>
      <w:r>
        <w:rPr>
          <w:rFonts w:hint="eastAsia" w:ascii="仿宋" w:hAnsi="仿宋" w:eastAsia="仿宋" w:cs="仿宋"/>
          <w:color w:val="auto"/>
          <w:highlight w:val="none"/>
        </w:rPr>
        <w:t>附件</w:t>
      </w:r>
      <w:bookmarkEnd w:id="170"/>
    </w:p>
    <w:p w14:paraId="09811C80">
      <w:pPr>
        <w:spacing w:line="360" w:lineRule="auto"/>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附件1：质疑函范本及制作说明</w:t>
      </w:r>
    </w:p>
    <w:p w14:paraId="51F5006B">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质疑函范本</w:t>
      </w:r>
    </w:p>
    <w:p w14:paraId="3A9CF991">
      <w:pPr>
        <w:snapToGrid w:val="0"/>
        <w:spacing w:before="240" w:beforeLines="100"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一、质疑供应商基本信息</w:t>
      </w:r>
    </w:p>
    <w:p w14:paraId="1DA9F8FE">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质疑供应商：</w:t>
      </w:r>
      <w:r>
        <w:rPr>
          <w:rFonts w:hint="eastAsia" w:ascii="仿宋" w:hAnsi="仿宋" w:eastAsia="仿宋" w:cs="仿宋"/>
          <w:color w:val="auto"/>
          <w:sz w:val="24"/>
          <w:highlight w:val="none"/>
          <w:u w:val="dotted"/>
        </w:rPr>
        <w:t xml:space="preserve">                                        </w:t>
      </w:r>
    </w:p>
    <w:p w14:paraId="47230AB9">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地址：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14:paraId="3FBCF61D">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11261956">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p>
    <w:p w14:paraId="5E0A9CE0">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238B2741">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地址： </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14:paraId="44841FAC">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二、质疑项目基本情况</w:t>
      </w:r>
    </w:p>
    <w:p w14:paraId="540FB319">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质疑项目的名称：</w:t>
      </w:r>
      <w:r>
        <w:rPr>
          <w:rFonts w:hint="eastAsia" w:ascii="仿宋" w:hAnsi="仿宋" w:eastAsia="仿宋" w:cs="仿宋"/>
          <w:color w:val="auto"/>
          <w:sz w:val="24"/>
          <w:highlight w:val="none"/>
          <w:u w:val="dotted"/>
        </w:rPr>
        <w:t xml:space="preserve">                                      </w:t>
      </w:r>
    </w:p>
    <w:p w14:paraId="5BE885FA">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14:paraId="30E68874">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p>
    <w:p w14:paraId="05AF5AAD">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采购文件获取日期：</w:t>
      </w:r>
      <w:r>
        <w:rPr>
          <w:rFonts w:hint="eastAsia" w:ascii="仿宋" w:hAnsi="仿宋" w:eastAsia="仿宋" w:cs="仿宋"/>
          <w:color w:val="auto"/>
          <w:sz w:val="24"/>
          <w:highlight w:val="none"/>
          <w:u w:val="dotted"/>
        </w:rPr>
        <w:t xml:space="preserve">                                           </w:t>
      </w:r>
    </w:p>
    <w:p w14:paraId="40A74644">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三、质疑事项具体内容</w:t>
      </w:r>
    </w:p>
    <w:p w14:paraId="351AF720">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质疑事项1：</w:t>
      </w:r>
      <w:r>
        <w:rPr>
          <w:rFonts w:hint="eastAsia" w:ascii="仿宋" w:hAnsi="仿宋" w:eastAsia="仿宋" w:cs="仿宋"/>
          <w:color w:val="auto"/>
          <w:sz w:val="24"/>
          <w:highlight w:val="none"/>
          <w:u w:val="dotted"/>
        </w:rPr>
        <w:t xml:space="preserve">                                         </w:t>
      </w:r>
    </w:p>
    <w:p w14:paraId="0C8FDF88">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14:paraId="342D7C75">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 xml:space="preserve">                                                       </w:t>
      </w:r>
    </w:p>
    <w:p w14:paraId="2ECB09EE">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14:paraId="059355C5">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3EA9D405">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质疑事项2</w:t>
      </w:r>
    </w:p>
    <w:p w14:paraId="4E788D07">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14:paraId="247D461B">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四、与质疑事项相关的质疑请求</w:t>
      </w:r>
    </w:p>
    <w:p w14:paraId="6B67D6B2">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p>
    <w:p w14:paraId="71FB5213">
      <w:pPr>
        <w:spacing w:line="360" w:lineRule="auto"/>
        <w:rPr>
          <w:rFonts w:hint="eastAsia" w:ascii="仿宋" w:hAnsi="仿宋" w:eastAsia="仿宋" w:cs="仿宋"/>
          <w:color w:val="auto"/>
          <w:sz w:val="24"/>
          <w:highlight w:val="none"/>
        </w:rPr>
      </w:pPr>
    </w:p>
    <w:p w14:paraId="7DD9D4E8">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14:paraId="0F5A841A">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14:paraId="5EE8A269">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质疑函制作说明：</w:t>
      </w:r>
    </w:p>
    <w:p w14:paraId="175741A5">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1.供应商提出质疑时，应提交质疑函和必要的证明材料。</w:t>
      </w:r>
    </w:p>
    <w:p w14:paraId="1B0773F9">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2.质疑供应商若委托代理人进行质疑的，质疑函应按要求列明“授权代表”的有关内容，并在附件中提交由质疑</w:t>
      </w:r>
      <w:r>
        <w:rPr>
          <w:rFonts w:hint="eastAsia" w:ascii="仿宋" w:hAnsi="仿宋" w:eastAsia="仿宋" w:cs="仿宋"/>
          <w:color w:val="auto"/>
          <w:kern w:val="0"/>
          <w:sz w:val="24"/>
          <w:highlight w:val="none"/>
        </w:rPr>
        <w:t>供应商签署的授权委托书。授权委托书应载明代理人的姓名或者名称、代理事项、具体权限、期限和相关事项。</w:t>
      </w:r>
    </w:p>
    <w:p w14:paraId="3F5B5F92">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3.质疑供应商若对项目的某一分包进行质疑，质疑函中应列明具体分包号。</w:t>
      </w:r>
    </w:p>
    <w:p w14:paraId="4EA21209">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4.质疑函的质疑事项应具体、明确，并有必要的事实依据和法律依据。</w:t>
      </w:r>
    </w:p>
    <w:p w14:paraId="169ABC74">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5.质疑函的质疑请求应与质疑事项相关。</w:t>
      </w:r>
    </w:p>
    <w:p w14:paraId="4986EB00">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6.质疑供应商为自然人的，质疑函应由本人签字；质疑供应商为法人或者其他组织的，质疑函应由法定代表人、主要负责人，或者其授权代表签字或者盖章，并加盖公章。</w:t>
      </w:r>
    </w:p>
    <w:p w14:paraId="1B6B9C89">
      <w:pPr>
        <w:widowControl/>
        <w:spacing w:line="360" w:lineRule="auto"/>
        <w:ind w:firstLine="600" w:firstLineChars="200"/>
        <w:jc w:val="left"/>
        <w:rPr>
          <w:rFonts w:hint="eastAsia" w:ascii="仿宋" w:hAnsi="仿宋" w:eastAsia="仿宋" w:cs="仿宋"/>
          <w:color w:val="auto"/>
          <w:sz w:val="30"/>
          <w:szCs w:val="30"/>
          <w:highlight w:val="none"/>
        </w:rPr>
      </w:pPr>
    </w:p>
    <w:p w14:paraId="0FA47B02">
      <w:pPr>
        <w:spacing w:line="360" w:lineRule="auto"/>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z w:val="24"/>
          <w:highlight w:val="none"/>
        </w:rPr>
        <w:br w:type="page"/>
      </w:r>
      <w:r>
        <w:rPr>
          <w:rFonts w:hint="eastAsia" w:ascii="仿宋" w:hAnsi="仿宋" w:eastAsia="仿宋" w:cs="仿宋"/>
          <w:b/>
          <w:color w:val="auto"/>
          <w:spacing w:val="6"/>
          <w:sz w:val="32"/>
          <w:szCs w:val="32"/>
          <w:highlight w:val="none"/>
        </w:rPr>
        <w:t>附件2：投诉书范本及制作说明</w:t>
      </w:r>
    </w:p>
    <w:p w14:paraId="432C4FFE">
      <w:pPr>
        <w:spacing w:line="360" w:lineRule="auto"/>
        <w:jc w:val="center"/>
        <w:rPr>
          <w:rFonts w:hint="eastAsia" w:ascii="仿宋" w:hAnsi="仿宋" w:eastAsia="仿宋" w:cs="仿宋"/>
          <w:b/>
          <w:color w:val="auto"/>
          <w:sz w:val="24"/>
          <w:highlight w:val="none"/>
        </w:rPr>
      </w:pPr>
    </w:p>
    <w:p w14:paraId="30C8AE56">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投诉书范本</w:t>
      </w:r>
    </w:p>
    <w:p w14:paraId="07E5039F">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一、投诉相关主体基本情况</w:t>
      </w:r>
    </w:p>
    <w:p w14:paraId="19E20925">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w:t>
      </w:r>
      <w:r>
        <w:rPr>
          <w:rFonts w:hint="eastAsia" w:ascii="仿宋" w:hAnsi="仿宋" w:eastAsia="仿宋" w:cs="仿宋"/>
          <w:color w:val="auto"/>
          <w:sz w:val="24"/>
          <w:highlight w:val="none"/>
          <w:u w:val="dotted"/>
        </w:rPr>
        <w:t xml:space="preserve">                                               </w:t>
      </w:r>
    </w:p>
    <w:p w14:paraId="279B9CFC">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79457A4B">
      <w:pPr>
        <w:tabs>
          <w:tab w:val="left" w:pos="6510"/>
        </w:tabs>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法定代表人/主要负责人：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0AE27E37">
      <w:pPr>
        <w:tabs>
          <w:tab w:val="left" w:pos="6510"/>
        </w:tabs>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1A542515">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76FFAF17">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dotted"/>
        </w:rPr>
        <w:t xml:space="preserve">                   </w:t>
      </w:r>
    </w:p>
    <w:p w14:paraId="57AF5BE9">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被投诉人1：</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7319A0F6">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27B0E047">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19B631FF">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被投诉人2</w:t>
      </w:r>
    </w:p>
    <w:p w14:paraId="66748978">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14:paraId="6CBAFC27">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相关供应商：</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3B963B98">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32CEC606">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71259B14">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二、投诉项目基本情况</w:t>
      </w:r>
    </w:p>
    <w:p w14:paraId="4B3F180D">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采购项目名称：</w:t>
      </w:r>
      <w:r>
        <w:rPr>
          <w:rFonts w:hint="eastAsia" w:ascii="仿宋" w:hAnsi="仿宋" w:eastAsia="仿宋" w:cs="仿宋"/>
          <w:color w:val="auto"/>
          <w:sz w:val="24"/>
          <w:highlight w:val="none"/>
          <w:u w:val="dotted"/>
        </w:rPr>
        <w:t xml:space="preserve">                                        </w:t>
      </w:r>
    </w:p>
    <w:p w14:paraId="07501929">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采购项目编号：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14:paraId="6CF31B81">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6E46CB77">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代理机构名称：</w:t>
      </w:r>
      <w:r>
        <w:rPr>
          <w:rFonts w:hint="eastAsia" w:ascii="仿宋" w:hAnsi="仿宋" w:eastAsia="仿宋" w:cs="仿宋"/>
          <w:color w:val="auto"/>
          <w:sz w:val="24"/>
          <w:highlight w:val="none"/>
          <w:u w:val="dotted"/>
        </w:rPr>
        <w:t xml:space="preserve">                                         </w:t>
      </w:r>
    </w:p>
    <w:p w14:paraId="40FEFF34">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采购文件公告: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14:paraId="5025D8AB">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采购结果公告: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14:paraId="05A8E9CD">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三、质疑基本情况</w:t>
      </w:r>
    </w:p>
    <w:p w14:paraId="47B2594E">
      <w:pPr>
        <w:spacing w:line="360" w:lineRule="auto"/>
        <w:ind w:firstLine="480" w:firstLineChars="200"/>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日,向</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提出质疑，质疑事项为：</w:t>
      </w:r>
      <w:r>
        <w:rPr>
          <w:rFonts w:hint="eastAsia" w:ascii="仿宋" w:hAnsi="仿宋" w:eastAsia="仿宋" w:cs="仿宋"/>
          <w:color w:val="auto"/>
          <w:sz w:val="24"/>
          <w:highlight w:val="none"/>
          <w:u w:val="dotted"/>
        </w:rPr>
        <w:t xml:space="preserve">                                </w:t>
      </w:r>
    </w:p>
    <w:p w14:paraId="32386341">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03999FCA">
      <w:pPr>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采购人/代理机构</w:t>
      </w:r>
      <w:r>
        <w:rPr>
          <w:rFonts w:hint="eastAsia" w:ascii="仿宋" w:hAnsi="仿宋" w:eastAsia="仿宋" w:cs="仿宋"/>
          <w:color w:val="auto"/>
          <w:sz w:val="24"/>
          <w:highlight w:val="none"/>
        </w:rPr>
        <w:t>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日,就质疑事项作出了答复/没有在法定期限内作出答复。</w:t>
      </w:r>
    </w:p>
    <w:p w14:paraId="68CEBDA7">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四、投诉事项具体内容</w:t>
      </w:r>
    </w:p>
    <w:p w14:paraId="5C168EA1">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投诉事项 1：</w:t>
      </w:r>
      <w:r>
        <w:rPr>
          <w:rFonts w:hint="eastAsia" w:ascii="仿宋" w:hAnsi="仿宋" w:eastAsia="仿宋" w:cs="仿宋"/>
          <w:color w:val="auto"/>
          <w:sz w:val="24"/>
          <w:highlight w:val="none"/>
          <w:u w:val="dotted"/>
        </w:rPr>
        <w:t xml:space="preserve">                                       </w:t>
      </w:r>
    </w:p>
    <w:p w14:paraId="7001462E">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14:paraId="3DAAAB73">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74293A47">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14:paraId="337EECA1">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3E46B8FB">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投诉事项2</w:t>
      </w:r>
    </w:p>
    <w:p w14:paraId="04240545">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14:paraId="1182F512">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五、与投诉事项相关的投诉请求</w:t>
      </w:r>
    </w:p>
    <w:p w14:paraId="2378ACCF">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02900901">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 xml:space="preserve">                                                                                                    </w:t>
      </w:r>
    </w:p>
    <w:p w14:paraId="716EB09D">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14:paraId="1927EA1B">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14:paraId="4591CEC4">
      <w:pPr>
        <w:spacing w:line="360" w:lineRule="auto"/>
        <w:rPr>
          <w:rFonts w:hint="eastAsia" w:ascii="仿宋" w:hAnsi="仿宋" w:eastAsia="仿宋" w:cs="仿宋"/>
          <w:b/>
          <w:color w:val="auto"/>
          <w:sz w:val="24"/>
          <w:highlight w:val="none"/>
        </w:rPr>
      </w:pPr>
    </w:p>
    <w:p w14:paraId="6549A4E5">
      <w:pPr>
        <w:spacing w:line="360" w:lineRule="auto"/>
        <w:rPr>
          <w:rFonts w:hint="eastAsia" w:ascii="仿宋" w:hAnsi="仿宋" w:eastAsia="仿宋" w:cs="仿宋"/>
          <w:b/>
          <w:color w:val="auto"/>
          <w:sz w:val="24"/>
          <w:highlight w:val="none"/>
        </w:rPr>
      </w:pPr>
    </w:p>
    <w:p w14:paraId="3FA1551A">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投诉书制作说明：</w:t>
      </w:r>
    </w:p>
    <w:p w14:paraId="1145AEB3">
      <w:pPr>
        <w:widowControl/>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1.投诉人提起投诉时，应当提交投诉书和必要的证明材料，并按照被投诉人和与投诉事项有关的供应商数量提供投诉书副本。</w:t>
      </w:r>
    </w:p>
    <w:p w14:paraId="0BDFD3CF">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2.投诉人若委托代理人进行投诉的，投诉书应按照要求列明“授权代表”的有关内容，并在附件中提交由</w:t>
      </w:r>
      <w:r>
        <w:rPr>
          <w:rFonts w:hint="eastAsia" w:ascii="仿宋" w:hAnsi="仿宋" w:eastAsia="仿宋" w:cs="仿宋"/>
          <w:color w:val="auto"/>
          <w:kern w:val="0"/>
          <w:sz w:val="24"/>
          <w:highlight w:val="none"/>
        </w:rPr>
        <w:t>投诉人签署的授权委托书。授权委托书应当载明代理人的姓名或者名称、代理事项、具体权限、期限和相关事项。</w:t>
      </w:r>
    </w:p>
    <w:p w14:paraId="1D09A314">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3.投诉人若对项目的某一分包进行投诉，投诉书应列明具体分包号。</w:t>
      </w:r>
    </w:p>
    <w:p w14:paraId="1314C8D1">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4.投诉书应简要列明质疑事项，质疑函、质疑答复等作为附件材料提供。</w:t>
      </w:r>
    </w:p>
    <w:p w14:paraId="14D29D8C">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5.投诉书的投诉事项应具体、明确，并有必要的事实依据和法律依据。</w:t>
      </w:r>
    </w:p>
    <w:p w14:paraId="43B78177">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6.投诉书的投诉请求应与投诉事项相关。</w:t>
      </w:r>
    </w:p>
    <w:p w14:paraId="1E3C7882">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7.投诉人为自然人的，投诉书应当由本人签字；投诉人为法人或者其他组织的，投诉书应当由法定代表人、主要负责人，或者其授权代表签字或者盖章，并加盖公章。</w:t>
      </w:r>
    </w:p>
    <w:p w14:paraId="5C36BF67">
      <w:pPr>
        <w:rPr>
          <w:rFonts w:hint="eastAsia" w:ascii="仿宋" w:hAnsi="仿宋" w:eastAsia="仿宋" w:cs="仿宋"/>
          <w:b/>
          <w:color w:val="auto"/>
          <w:sz w:val="24"/>
          <w:highlight w:val="none"/>
        </w:rPr>
      </w:pPr>
    </w:p>
    <w:p w14:paraId="5EB0CE06">
      <w:pPr>
        <w:widowControl/>
        <w:adjustRightInd/>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br w:type="page"/>
      </w:r>
    </w:p>
    <w:p w14:paraId="10313AE0">
      <w:pPr>
        <w:spacing w:line="360" w:lineRule="auto"/>
        <w:jc w:val="left"/>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附件3：</w:t>
      </w:r>
    </w:p>
    <w:p w14:paraId="2B503B67">
      <w:pPr>
        <w:spacing w:line="360" w:lineRule="auto"/>
        <w:rPr>
          <w:rFonts w:hint="eastAsia" w:ascii="仿宋" w:hAnsi="仿宋" w:eastAsia="仿宋" w:cs="仿宋"/>
          <w:b/>
          <w:color w:val="auto"/>
          <w:spacing w:val="6"/>
          <w:sz w:val="32"/>
          <w:szCs w:val="32"/>
          <w:highlight w:val="none"/>
        </w:rPr>
      </w:pPr>
    </w:p>
    <w:p w14:paraId="48FFCD7B">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残疾人福利性单位声明函</w:t>
      </w:r>
    </w:p>
    <w:p w14:paraId="036D13AE">
      <w:pPr>
        <w:spacing w:line="360" w:lineRule="auto"/>
        <w:rPr>
          <w:rFonts w:hint="eastAsia" w:ascii="仿宋" w:hAnsi="仿宋" w:eastAsia="仿宋" w:cs="仿宋"/>
          <w:b/>
          <w:color w:val="auto"/>
          <w:spacing w:val="6"/>
          <w:sz w:val="30"/>
          <w:szCs w:val="30"/>
          <w:highlight w:val="none"/>
        </w:rPr>
      </w:pPr>
    </w:p>
    <w:p w14:paraId="322A5B73">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仿宋" w:hAnsi="仿宋" w:eastAsia="仿宋" w:cs="仿宋"/>
          <w:color w:val="auto"/>
          <w:sz w:val="24"/>
          <w:highlight w:val="none"/>
          <w:u w:val="single"/>
        </w:rPr>
        <w:t xml:space="preserve">   （采购人）    </w:t>
      </w:r>
      <w:r>
        <w:rPr>
          <w:rFonts w:hint="eastAsia" w:ascii="仿宋" w:hAnsi="仿宋" w:eastAsia="仿宋" w:cs="仿宋"/>
          <w:color w:val="auto"/>
          <w:sz w:val="24"/>
          <w:highlight w:val="none"/>
        </w:rPr>
        <w:t>单位的</w:t>
      </w:r>
      <w:r>
        <w:rPr>
          <w:rFonts w:hint="eastAsia" w:ascii="仿宋" w:hAnsi="仿宋" w:eastAsia="仿宋" w:cs="仿宋"/>
          <w:color w:val="auto"/>
          <w:sz w:val="24"/>
          <w:highlight w:val="none"/>
          <w:u w:val="single"/>
        </w:rPr>
        <w:t xml:space="preserve">     （项目名称）    </w:t>
      </w:r>
      <w:r>
        <w:rPr>
          <w:rFonts w:hint="eastAsia" w:ascii="仿宋" w:hAnsi="仿宋" w:eastAsia="仿宋" w:cs="仿宋"/>
          <w:color w:val="auto"/>
          <w:sz w:val="24"/>
          <w:highlight w:val="none"/>
        </w:rPr>
        <w:t>项目采购活动提供本单位制造的货物（由本单位承担工程/提供服务），或者提供其他残疾人福利性单位制造的货物（不包括使用非残疾人福利性单位注册商标的货物）。</w:t>
      </w:r>
    </w:p>
    <w:p w14:paraId="243F4D91">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本单位对上述声明的真实性负责。如有虚假，将依法承担相应责任。</w:t>
      </w:r>
    </w:p>
    <w:p w14:paraId="5EE548CA">
      <w:pPr>
        <w:spacing w:line="360" w:lineRule="auto"/>
        <w:ind w:firstLine="480" w:firstLineChars="200"/>
        <w:rPr>
          <w:rFonts w:hint="eastAsia" w:ascii="仿宋" w:hAnsi="仿宋" w:eastAsia="仿宋" w:cs="仿宋"/>
          <w:color w:val="auto"/>
          <w:sz w:val="24"/>
          <w:highlight w:val="none"/>
        </w:rPr>
      </w:pPr>
    </w:p>
    <w:p w14:paraId="0577B406">
      <w:pPr>
        <w:spacing w:line="360" w:lineRule="auto"/>
        <w:ind w:firstLine="480" w:firstLineChars="200"/>
        <w:rPr>
          <w:rFonts w:hint="eastAsia" w:ascii="仿宋" w:hAnsi="仿宋" w:eastAsia="仿宋" w:cs="仿宋"/>
          <w:color w:val="auto"/>
          <w:sz w:val="24"/>
          <w:highlight w:val="none"/>
        </w:rPr>
      </w:pPr>
    </w:p>
    <w:p w14:paraId="68A78E2A">
      <w:pPr>
        <w:tabs>
          <w:tab w:val="left" w:pos="4860"/>
        </w:tabs>
        <w:spacing w:line="360" w:lineRule="auto"/>
        <w:ind w:right="1560" w:firstLine="480" w:firstLineChars="20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单位名称（</w:t>
      </w:r>
      <w:r>
        <w:rPr>
          <w:rFonts w:hint="eastAsia" w:ascii="仿宋" w:hAnsi="仿宋" w:eastAsia="仿宋" w:cs="仿宋"/>
          <w:color w:val="auto"/>
          <w:kern w:val="0"/>
          <w:sz w:val="24"/>
          <w:highlight w:val="none"/>
        </w:rPr>
        <w:t>电子签名</w:t>
      </w:r>
      <w:r>
        <w:rPr>
          <w:rFonts w:hint="eastAsia" w:ascii="仿宋" w:hAnsi="仿宋" w:eastAsia="仿宋" w:cs="仿宋"/>
          <w:color w:val="auto"/>
          <w:sz w:val="24"/>
          <w:highlight w:val="none"/>
        </w:rPr>
        <w:t>）：</w:t>
      </w:r>
    </w:p>
    <w:p w14:paraId="54A88C85">
      <w:pPr>
        <w:tabs>
          <w:tab w:val="left" w:pos="4860"/>
        </w:tabs>
        <w:spacing w:line="360" w:lineRule="auto"/>
        <w:ind w:right="1560" w:firstLine="480" w:firstLineChars="20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  期：</w:t>
      </w:r>
    </w:p>
    <w:p w14:paraId="1E7D834C">
      <w:pPr>
        <w:spacing w:line="360" w:lineRule="auto"/>
        <w:ind w:firstLine="480" w:firstLineChars="200"/>
        <w:rPr>
          <w:rFonts w:hint="eastAsia" w:ascii="仿宋" w:hAnsi="仿宋" w:eastAsia="仿宋" w:cs="仿宋"/>
          <w:color w:val="auto"/>
          <w:sz w:val="24"/>
          <w:highlight w:val="none"/>
        </w:rPr>
      </w:pPr>
    </w:p>
    <w:p w14:paraId="50769DEF">
      <w:pPr>
        <w:widowControl/>
        <w:adjustRightInd/>
        <w:jc w:val="left"/>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br w:type="page"/>
      </w:r>
    </w:p>
    <w:p w14:paraId="764D5151">
      <w:pPr>
        <w:autoSpaceDE w:val="0"/>
        <w:autoSpaceDN w:val="0"/>
        <w:jc w:val="left"/>
        <w:rPr>
          <w:rFonts w:hint="eastAsia" w:ascii="仿宋" w:hAnsi="仿宋" w:eastAsia="仿宋" w:cs="仿宋"/>
          <w:b/>
          <w:color w:val="auto"/>
          <w:sz w:val="24"/>
          <w:highlight w:val="none"/>
        </w:rPr>
      </w:pPr>
      <w:r>
        <w:rPr>
          <w:rFonts w:hint="eastAsia" w:ascii="仿宋" w:hAnsi="仿宋" w:eastAsia="仿宋" w:cs="仿宋"/>
          <w:b/>
          <w:color w:val="auto"/>
          <w:sz w:val="32"/>
          <w:szCs w:val="32"/>
          <w:highlight w:val="none"/>
        </w:rPr>
        <w:t>附件4：</w:t>
      </w:r>
    </w:p>
    <w:p w14:paraId="5AA1B1FF">
      <w:pPr>
        <w:spacing w:line="360" w:lineRule="auto"/>
        <w:jc w:val="left"/>
        <w:rPr>
          <w:rFonts w:hint="eastAsia" w:ascii="仿宋" w:hAnsi="仿宋" w:eastAsia="仿宋" w:cs="仿宋"/>
          <w:b/>
          <w:color w:val="auto"/>
          <w:sz w:val="24"/>
          <w:highlight w:val="none"/>
        </w:rPr>
      </w:pPr>
    </w:p>
    <w:p w14:paraId="12A3DA3C">
      <w:pPr>
        <w:autoSpaceDE w:val="0"/>
        <w:autoSpaceDN w:val="0"/>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业务专用章使用说明函</w:t>
      </w:r>
    </w:p>
    <w:p w14:paraId="422D2E7F">
      <w:pPr>
        <w:autoSpaceDE w:val="0"/>
        <w:autoSpaceDN w:val="0"/>
        <w:jc w:val="center"/>
        <w:rPr>
          <w:rFonts w:hint="eastAsia" w:ascii="仿宋" w:hAnsi="仿宋" w:eastAsia="仿宋" w:cs="仿宋"/>
          <w:b/>
          <w:bCs/>
          <w:color w:val="auto"/>
          <w:sz w:val="32"/>
          <w:szCs w:val="32"/>
          <w:highlight w:val="none"/>
        </w:rPr>
      </w:pPr>
    </w:p>
    <w:p w14:paraId="425E313E">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lang w:eastAsia="zh-CN"/>
        </w:rPr>
        <w:t>建德市第一人民医院医共体</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u w:val="single"/>
          <w:lang w:eastAsia="zh-CN"/>
        </w:rPr>
        <w:t>杭州博望建设工程招标投标代理有限公司</w:t>
      </w:r>
      <w:r>
        <w:rPr>
          <w:rFonts w:hint="eastAsia" w:ascii="仿宋" w:hAnsi="仿宋" w:eastAsia="仿宋" w:cs="仿宋"/>
          <w:color w:val="auto"/>
          <w:sz w:val="24"/>
          <w:highlight w:val="none"/>
        </w:rPr>
        <w:t>：</w:t>
      </w:r>
    </w:p>
    <w:p w14:paraId="447AA9F8">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我方</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sz w:val="24"/>
          <w:highlight w:val="none"/>
        </w:rPr>
        <w:t>(供应商全称)是中华人民共和国依法登记注册的合法企业，</w:t>
      </w:r>
      <w:r>
        <w:rPr>
          <w:rFonts w:hint="eastAsia" w:ascii="仿宋" w:hAnsi="仿宋" w:eastAsia="仿宋" w:cs="仿宋"/>
          <w:bCs/>
          <w:color w:val="auto"/>
          <w:sz w:val="24"/>
          <w:highlight w:val="none"/>
        </w:rPr>
        <w:t>在参加</w:t>
      </w:r>
      <w:r>
        <w:rPr>
          <w:rFonts w:hint="eastAsia" w:ascii="仿宋" w:hAnsi="仿宋" w:eastAsia="仿宋" w:cs="仿宋"/>
          <w:color w:val="auto"/>
          <w:sz w:val="24"/>
          <w:highlight w:val="none"/>
        </w:rPr>
        <w:t>贵方组织的</w:t>
      </w:r>
      <w:r>
        <w:rPr>
          <w:rFonts w:hint="eastAsia" w:ascii="仿宋" w:hAnsi="仿宋" w:eastAsia="仿宋" w:cs="仿宋"/>
          <w:color w:val="auto"/>
          <w:sz w:val="24"/>
          <w:highlight w:val="none"/>
          <w:u w:val="single"/>
          <w:lang w:val="zh-CN"/>
        </w:rPr>
        <w:t>建德市第一人民医院医共体2024年二期工程开荒保洁服务采购项目（三甲医院创建）</w:t>
      </w:r>
      <w:r>
        <w:rPr>
          <w:rFonts w:hint="eastAsia" w:ascii="仿宋" w:hAnsi="仿宋" w:eastAsia="仿宋" w:cs="仿宋"/>
          <w:color w:val="auto"/>
          <w:sz w:val="24"/>
          <w:highlight w:val="none"/>
        </w:rPr>
        <w:t>【项目编号：</w:t>
      </w:r>
      <w:r>
        <w:rPr>
          <w:rFonts w:hint="eastAsia" w:ascii="仿宋" w:hAnsi="仿宋" w:eastAsia="仿宋" w:cs="仿宋"/>
          <w:color w:val="auto"/>
          <w:sz w:val="24"/>
          <w:highlight w:val="none"/>
          <w:u w:val="single"/>
          <w:lang w:eastAsia="zh-CN"/>
        </w:rPr>
        <w:t>JD2024BF-</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w:t>
      </w:r>
      <w:r>
        <w:rPr>
          <w:rFonts w:hint="eastAsia" w:ascii="仿宋" w:hAnsi="仿宋" w:eastAsia="仿宋" w:cs="仿宋"/>
          <w:bCs/>
          <w:color w:val="auto"/>
          <w:sz w:val="24"/>
          <w:highlight w:val="none"/>
        </w:rPr>
        <w:t>采购活动中作如下说明：</w:t>
      </w:r>
      <w:r>
        <w:rPr>
          <w:rFonts w:hint="eastAsia" w:ascii="仿宋" w:hAnsi="仿宋" w:eastAsia="仿宋" w:cs="仿宋"/>
          <w:color w:val="auto"/>
          <w:sz w:val="24"/>
          <w:highlight w:val="none"/>
        </w:rPr>
        <w:t xml:space="preserve">我方所使用的“XX专用章”与法定名称章具有同等的法律效力，对使用“XX专用章”的行为予以完全承认，并愿意承担相应责任。   </w:t>
      </w:r>
    </w:p>
    <w:p w14:paraId="023DF8FA">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特此说明。</w:t>
      </w:r>
    </w:p>
    <w:p w14:paraId="44F064A0">
      <w:pPr>
        <w:spacing w:line="360" w:lineRule="auto"/>
        <w:ind w:firstLine="494"/>
        <w:rPr>
          <w:rFonts w:hint="eastAsia" w:ascii="仿宋" w:hAnsi="仿宋" w:eastAsia="仿宋" w:cs="仿宋"/>
          <w:color w:val="auto"/>
          <w:sz w:val="24"/>
          <w:highlight w:val="none"/>
        </w:rPr>
      </w:pPr>
    </w:p>
    <w:p w14:paraId="540C7E10">
      <w:pPr>
        <w:spacing w:line="360" w:lineRule="auto"/>
        <w:ind w:firstLine="494"/>
        <w:rPr>
          <w:rFonts w:hint="eastAsia" w:ascii="仿宋" w:hAnsi="仿宋" w:eastAsia="仿宋" w:cs="仿宋"/>
          <w:color w:val="auto"/>
          <w:sz w:val="24"/>
          <w:highlight w:val="none"/>
        </w:rPr>
      </w:pPr>
    </w:p>
    <w:p w14:paraId="039199F9">
      <w:pPr>
        <w:spacing w:line="360" w:lineRule="auto"/>
        <w:ind w:firstLine="494"/>
        <w:rPr>
          <w:rFonts w:hint="eastAsia" w:ascii="仿宋" w:hAnsi="仿宋" w:eastAsia="仿宋" w:cs="仿宋"/>
          <w:color w:val="auto"/>
          <w:sz w:val="24"/>
          <w:highlight w:val="none"/>
        </w:rPr>
      </w:pPr>
    </w:p>
    <w:p w14:paraId="2EC1BA43">
      <w:pPr>
        <w:spacing w:line="360" w:lineRule="auto"/>
        <w:ind w:firstLine="494"/>
        <w:rPr>
          <w:rFonts w:hint="eastAsia" w:ascii="仿宋" w:hAnsi="仿宋" w:eastAsia="仿宋" w:cs="仿宋"/>
          <w:color w:val="auto"/>
          <w:sz w:val="24"/>
          <w:highlight w:val="none"/>
        </w:rPr>
      </w:pPr>
    </w:p>
    <w:p w14:paraId="670801B0">
      <w:pPr>
        <w:spacing w:line="360" w:lineRule="auto"/>
        <w:ind w:right="482" w:firstLine="4080" w:firstLineChars="1700"/>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供应商（法定名称章）：</w:t>
      </w:r>
    </w:p>
    <w:p w14:paraId="37D152AD">
      <w:pPr>
        <w:spacing w:line="360" w:lineRule="auto"/>
        <w:ind w:right="482" w:firstLine="4080" w:firstLineChars="1700"/>
        <w:rPr>
          <w:rFonts w:hint="eastAsia" w:ascii="仿宋" w:hAnsi="仿宋" w:eastAsia="仿宋" w:cs="仿宋"/>
          <w:color w:val="auto"/>
          <w:sz w:val="24"/>
          <w:highlight w:val="none"/>
        </w:rPr>
      </w:pPr>
      <w:r>
        <w:rPr>
          <w:rFonts w:hint="eastAsia" w:ascii="仿宋" w:hAnsi="仿宋" w:eastAsia="仿宋" w:cs="仿宋"/>
          <w:color w:val="auto"/>
          <w:sz w:val="24"/>
          <w:highlight w:val="none"/>
        </w:rPr>
        <w:t>日期：       年     月     日</w:t>
      </w:r>
    </w:p>
    <w:p w14:paraId="1DEEDB5C">
      <w:pPr>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附：</w:t>
      </w:r>
    </w:p>
    <w:p w14:paraId="6739EA5D">
      <w:pPr>
        <w:spacing w:line="360" w:lineRule="auto"/>
        <w:rPr>
          <w:rFonts w:hint="eastAsia" w:ascii="仿宋" w:hAnsi="仿宋" w:eastAsia="仿宋" w:cs="仿宋"/>
          <w:bCs/>
          <w:color w:val="auto"/>
          <w:sz w:val="24"/>
          <w:highlight w:val="none"/>
        </w:rPr>
      </w:pPr>
      <w:r>
        <w:rPr>
          <w:rFonts w:hint="eastAsia" w:ascii="仿宋" w:hAnsi="仿宋" w:eastAsia="仿宋" w:cs="仿宋"/>
          <w:color w:val="auto"/>
          <w:highlight w:val="none"/>
        </w:rPr>
        <mc:AlternateContent>
          <mc:Choice Requires="wps">
            <w:drawing>
              <wp:anchor distT="0" distB="0" distL="114300" distR="114300" simplePos="0" relativeHeight="251684864" behindDoc="1" locked="0" layoutInCell="1" allowOverlap="1">
                <wp:simplePos x="0" y="0"/>
                <wp:positionH relativeFrom="column">
                  <wp:posOffset>3034030</wp:posOffset>
                </wp:positionH>
                <wp:positionV relativeFrom="paragraph">
                  <wp:posOffset>356235</wp:posOffset>
                </wp:positionV>
                <wp:extent cx="2704465" cy="2253615"/>
                <wp:effectExtent l="13970" t="7620" r="5715" b="5715"/>
                <wp:wrapNone/>
                <wp:docPr id="18" name="矩形 18"/>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38.9pt;margin-top:28.05pt;height:177.45pt;width:212.95pt;z-index:-2516316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9ZAPP9gAAAAKAQAADwAAAAAAAAABACAAAAAiAAAAZHJzL2Rvd25yZXYu&#10;eG1sUEsBAhQAFAAAAAgAh07iQLmbJiU0AgAAcgQAAA4AAAAAAAAAAQAgAAAAJwEAAGRycy9lMm9E&#10;b2MueG1sUEsFBgAAAAAGAAYAWQEAAM0FAAAAAA==&#10;">
                <v:fill on="t" focussize="0,0"/>
                <v:stroke color="#000000" miterlimit="2" joinstyle="miter"/>
                <v:imagedata o:title=""/>
                <o:lock v:ext="edit" aspectratio="f"/>
              </v:rect>
            </w:pict>
          </mc:Fallback>
        </mc:AlternateContent>
      </w:r>
      <w:r>
        <w:rPr>
          <w:rFonts w:hint="eastAsia" w:ascii="仿宋" w:hAnsi="仿宋" w:eastAsia="仿宋" w:cs="仿宋"/>
          <w:color w:val="auto"/>
          <w:highlight w:val="none"/>
        </w:rPr>
        <mc:AlternateContent>
          <mc:Choice Requires="wps">
            <w:drawing>
              <wp:anchor distT="0" distB="0" distL="114300" distR="114300" simplePos="0" relativeHeight="251683840" behindDoc="1" locked="0" layoutInCell="1" allowOverlap="1">
                <wp:simplePos x="0" y="0"/>
                <wp:positionH relativeFrom="column">
                  <wp:posOffset>-91440</wp:posOffset>
                </wp:positionH>
                <wp:positionV relativeFrom="paragraph">
                  <wp:posOffset>384810</wp:posOffset>
                </wp:positionV>
                <wp:extent cx="2647950" cy="2253615"/>
                <wp:effectExtent l="12700" t="7620" r="6350" b="5715"/>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7.2pt;margin-top:30.3pt;height:177.45pt;width:208.5pt;z-index:-251632640;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GYxHptgAAAAKAQAADwAAAAAAAAABACAAAAAiAAAAZHJzL2Rvd25yZXYueG1s&#10;UEsBAhQAFAAAAAgAh07iQGPUIbwxAgAAcAQAAA4AAAAAAAAAAQAgAAAAJwEAAGRycy9lMm9Eb2Mu&#10;eG1sUEsFBgAAAAAGAAYAWQEAAMoFAAAAAA==&#10;">
                <v:fill on="t" focussize="0,0"/>
                <v:stroke color="#000000" miterlimit="2" joinstyle="miter"/>
                <v:imagedata o:title=""/>
                <o:lock v:ext="edit" aspectratio="f"/>
              </v:rect>
            </w:pict>
          </mc:Fallback>
        </mc:AlternateContent>
      </w:r>
      <w:r>
        <w:rPr>
          <w:rFonts w:hint="eastAsia" w:ascii="仿宋" w:hAnsi="仿宋" w:eastAsia="仿宋" w:cs="仿宋"/>
          <w:color w:val="auto"/>
          <w:sz w:val="24"/>
          <w:highlight w:val="none"/>
        </w:rPr>
        <w:t>供应商法定名称章（印模）                供应商“XX专用章”（印模）</w:t>
      </w:r>
    </w:p>
    <w:p w14:paraId="11A56E16">
      <w:pPr>
        <w:widowControl/>
        <w:spacing w:line="360" w:lineRule="auto"/>
        <w:ind w:firstLine="480" w:firstLineChars="200"/>
        <w:jc w:val="left"/>
        <w:rPr>
          <w:rFonts w:hint="eastAsia" w:ascii="仿宋" w:hAnsi="仿宋" w:eastAsia="仿宋" w:cs="仿宋"/>
          <w:color w:val="auto"/>
          <w:kern w:val="0"/>
          <w:sz w:val="24"/>
          <w:highlight w:val="none"/>
        </w:rPr>
      </w:pPr>
    </w:p>
    <w:p w14:paraId="06862EFA">
      <w:pPr>
        <w:snapToGrid w:val="0"/>
        <w:spacing w:line="360" w:lineRule="auto"/>
        <w:jc w:val="center"/>
        <w:rPr>
          <w:rFonts w:hint="eastAsia" w:ascii="仿宋" w:hAnsi="仿宋" w:eastAsia="仿宋" w:cs="仿宋"/>
          <w:b/>
          <w:color w:val="auto"/>
          <w:sz w:val="24"/>
          <w:highlight w:val="none"/>
        </w:rPr>
      </w:pPr>
    </w:p>
    <w:p w14:paraId="20A37429">
      <w:pPr>
        <w:widowControl/>
        <w:adjustRightInd/>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br w:type="page"/>
      </w:r>
    </w:p>
    <w:p w14:paraId="004A6DBF">
      <w:pPr>
        <w:autoSpaceDE w:val="0"/>
        <w:autoSpaceDN w:val="0"/>
        <w:jc w:val="left"/>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附件5：</w:t>
      </w:r>
    </w:p>
    <w:p w14:paraId="50BC243E">
      <w:pPr>
        <w:spacing w:line="360" w:lineRule="auto"/>
        <w:jc w:val="center"/>
        <w:rPr>
          <w:rFonts w:hint="eastAsia" w:ascii="仿宋" w:hAnsi="仿宋" w:eastAsia="仿宋" w:cs="仿宋"/>
          <w:b/>
          <w:color w:val="auto"/>
          <w:sz w:val="32"/>
          <w:szCs w:val="32"/>
          <w:highlight w:val="none"/>
        </w:rPr>
      </w:pPr>
    </w:p>
    <w:p w14:paraId="611B363C">
      <w:pPr>
        <w:adjustRightInd/>
        <w:spacing w:line="360"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中小企业声明函（服务）</w:t>
      </w:r>
    </w:p>
    <w:p w14:paraId="69A62CB4">
      <w:pPr>
        <w:spacing w:line="360" w:lineRule="auto"/>
        <w:jc w:val="center"/>
        <w:rPr>
          <w:rFonts w:hint="eastAsia" w:ascii="仿宋" w:hAnsi="仿宋" w:eastAsia="仿宋" w:cs="仿宋"/>
          <w:b/>
          <w:color w:val="auto"/>
          <w:sz w:val="32"/>
          <w:szCs w:val="32"/>
          <w:highlight w:val="none"/>
        </w:rPr>
      </w:pPr>
    </w:p>
    <w:p w14:paraId="0DC253E2">
      <w:pPr>
        <w:spacing w:line="360" w:lineRule="auto"/>
        <w:ind w:firstLine="360" w:firstLineChars="1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本公司（联合体）郑重声明，根据《政府采购促进中小企业发展管理办法》（财库﹝2020﹞46 号）的规定，本公司（联合体）参加 </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u w:val="single"/>
          <w:lang w:eastAsia="zh-CN"/>
        </w:rPr>
        <w:t>建德市第一人民医院医共体</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eastAsia="zh-CN"/>
        </w:rPr>
        <w:t>建德市第一人民医院医共体2024年二期工程开荒保洁服务采购项目（三甲医院创建）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5533BA0F">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u w:val="single"/>
        </w:rPr>
        <w:t>（</w:t>
      </w:r>
      <w:r>
        <w:rPr>
          <w:rFonts w:hint="eastAsia" w:ascii="仿宋" w:hAnsi="仿宋" w:eastAsia="仿宋" w:cs="仿宋"/>
          <w:color w:val="auto"/>
          <w:kern w:val="0"/>
          <w:sz w:val="24"/>
          <w:highlight w:val="none"/>
          <w:u w:val="single"/>
          <w:lang w:eastAsia="zh-CN"/>
        </w:rPr>
        <w:t>建德市第一人民医院医共体2024年二期工程开荒保洁服务采购项目（三甲医院创建）</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w:t>
      </w:r>
      <w:r>
        <w:rPr>
          <w:rFonts w:hint="eastAsia" w:ascii="仿宋" w:hAnsi="仿宋" w:eastAsia="仿宋" w:cs="仿宋"/>
          <w:color w:val="auto"/>
          <w:kern w:val="0"/>
          <w:sz w:val="24"/>
          <w:highlight w:val="none"/>
          <w:u w:val="single"/>
          <w:lang w:eastAsia="zh-CN"/>
        </w:rPr>
        <w:t>物业管理</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rPr>
        <w:t xml:space="preserve"> ；承建（承接）企业为 </w:t>
      </w:r>
      <w:r>
        <w:rPr>
          <w:rFonts w:hint="eastAsia" w:ascii="仿宋" w:hAnsi="仿宋" w:eastAsia="仿宋" w:cs="仿宋"/>
          <w:color w:val="auto"/>
          <w:sz w:val="24"/>
          <w:highlight w:val="none"/>
          <w:u w:val="single"/>
        </w:rPr>
        <w:t>（企业名称）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 </w:t>
      </w:r>
      <w:r>
        <w:rPr>
          <w:rFonts w:hint="eastAsia" w:ascii="仿宋" w:hAnsi="仿宋" w:eastAsia="仿宋" w:cs="仿宋"/>
          <w:color w:val="auto"/>
          <w:sz w:val="24"/>
          <w:highlight w:val="none"/>
        </w:rPr>
        <w:t>；</w:t>
      </w:r>
    </w:p>
    <w:p w14:paraId="02407661">
      <w:pPr>
        <w:spacing w:line="360" w:lineRule="auto"/>
        <w:ind w:firstLine="480" w:firstLineChars="200"/>
        <w:jc w:val="left"/>
        <w:rPr>
          <w:rFonts w:hint="eastAsia" w:ascii="仿宋" w:hAnsi="仿宋" w:eastAsia="仿宋" w:cs="仿宋"/>
          <w:color w:val="auto"/>
          <w:sz w:val="24"/>
          <w:highlight w:val="none"/>
        </w:rPr>
      </w:pPr>
    </w:p>
    <w:p w14:paraId="1B9A8791">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以上企业，不属于大企业的分支机构，不存在控股股东为大企业的情形，也不存在与大企业的负责人为同一人的情形。</w:t>
      </w:r>
    </w:p>
    <w:p w14:paraId="4A3A9C15">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本企业对上述声明内容的真实性负责。如有虚假，将依法承担相应责任。</w:t>
      </w:r>
    </w:p>
    <w:p w14:paraId="432257BA">
      <w:pPr>
        <w:spacing w:line="360" w:lineRule="auto"/>
        <w:ind w:right="1760"/>
        <w:jc w:val="right"/>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供应商名称（电子签名）：</w:t>
      </w:r>
    </w:p>
    <w:p w14:paraId="01964621">
      <w:pPr>
        <w:spacing w:line="360" w:lineRule="auto"/>
        <w:ind w:right="1120" w:firstLine="4680" w:firstLineChars="1950"/>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w:t>
      </w:r>
    </w:p>
    <w:p w14:paraId="2A763E64">
      <w:pPr>
        <w:spacing w:line="360" w:lineRule="auto"/>
        <w:ind w:firstLine="310" w:firstLineChars="147"/>
        <w:jc w:val="left"/>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从业人员、营业收入、资产总额填报上一年度数据，无上一年度数据的新成立企业可不填报。</w:t>
      </w:r>
    </w:p>
    <w:p w14:paraId="0A4F8639">
      <w:pPr>
        <w:spacing w:line="360" w:lineRule="auto"/>
        <w:ind w:right="420"/>
        <w:rPr>
          <w:rFonts w:hint="eastAsia" w:ascii="仿宋" w:hAnsi="仿宋" w:eastAsia="仿宋" w:cs="仿宋"/>
          <w:color w:val="auto"/>
          <w:sz w:val="24"/>
          <w:highlight w:val="none"/>
        </w:rPr>
      </w:pPr>
    </w:p>
    <w:p w14:paraId="253EA756">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注：</w:t>
      </w:r>
    </w:p>
    <w:p w14:paraId="4C81C1E5">
      <w:pPr>
        <w:spacing w:line="360" w:lineRule="auto"/>
        <w:ind w:right="42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填写要求：①“标的名称”、“采购文件中明确的所属行业”依据磋商文件第三部分供应商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14:paraId="4288DB4A">
      <w:pPr>
        <w:spacing w:line="360" w:lineRule="auto"/>
        <w:ind w:right="420"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rPr>
        <w:t>2、符合《关于促进残疾人就业政府采购政策的通知》（财库〔2017〕141号）规定的条件并提供《残疾人福利性单位声明函》（附件3）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14:paraId="14D5DCD2">
      <w:pPr>
        <w:spacing w:line="360" w:lineRule="auto"/>
        <w:rPr>
          <w:rFonts w:hint="eastAsia" w:ascii="仿宋" w:hAnsi="仿宋" w:eastAsia="仿宋" w:cs="仿宋"/>
          <w:b/>
          <w:color w:val="auto"/>
          <w:sz w:val="24"/>
          <w:highlight w:val="none"/>
        </w:rPr>
      </w:pPr>
    </w:p>
    <w:p w14:paraId="46E94A2F">
      <w:pPr>
        <w:spacing w:line="360" w:lineRule="auto"/>
        <w:ind w:firstLine="482" w:firstLineChars="200"/>
        <w:rPr>
          <w:rFonts w:hint="eastAsia" w:ascii="仿宋" w:hAnsi="仿宋" w:eastAsia="仿宋" w:cs="仿宋"/>
          <w:b/>
          <w:color w:val="auto"/>
          <w:sz w:val="24"/>
          <w:highlight w:val="none"/>
        </w:rPr>
      </w:pPr>
    </w:p>
    <w:bookmarkEnd w:id="175"/>
    <w:sectPr>
      <w:pgSz w:w="11906" w:h="16838"/>
      <w:pgMar w:top="779" w:right="1418" w:bottom="468"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Helvetica">
    <w:altName w:val="Arial"/>
    <w:panose1 w:val="020B0604020202030204"/>
    <w:charset w:val="00"/>
    <w:family w:val="swiss"/>
    <w:pitch w:val="default"/>
    <w:sig w:usb0="00000000" w:usb1="00000000" w:usb2="00000000" w:usb3="00000000" w:csb0="00000093"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FHLHE E+ Futura Bk">
    <w:altName w:val="宋体"/>
    <w:panose1 w:val="00000000000000000000"/>
    <w:charset w:val="86"/>
    <w:family w:val="swiss"/>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Arial Narrow">
    <w:altName w:val="Arial"/>
    <w:panose1 w:val="020B0606020202030204"/>
    <w:charset w:val="00"/>
    <w:family w:val="swiss"/>
    <w:pitch w:val="default"/>
    <w:sig w:usb0="00000000" w:usb1="00000000" w:usb2="00000000" w:usb3="00000000" w:csb0="2000009F" w:csb1="DFD7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Arial (W1)">
    <w:altName w:val="Arial"/>
    <w:panose1 w:val="00000000000000000000"/>
    <w:charset w:val="00"/>
    <w:family w:val="swiss"/>
    <w:pitch w:val="default"/>
    <w:sig w:usb0="00000000" w:usb1="00000000" w:usb2="00000008" w:usb3="00000000" w:csb0="000001FF"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1"/>
    <w:family w:val="roman"/>
    <w:pitch w:val="default"/>
    <w:sig w:usb0="00100003" w:usb1="00000000" w:usb2="00000000" w:usb3="00000000" w:csb0="00000001" w:csb1="00000000"/>
  </w:font>
  <w:font w:name="Futura Hv">
    <w:altName w:val="Segoe Print"/>
    <w:panose1 w:val="00000000000000000000"/>
    <w:charset w:val="00"/>
    <w:family w:val="swiss"/>
    <w:pitch w:val="default"/>
    <w:sig w:usb0="00000000" w:usb1="00000000" w:usb2="00000000" w:usb3="00000000" w:csb0="000001FB"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幼圆">
    <w:altName w:val="宋体"/>
    <w:panose1 w:val="02010509060101010101"/>
    <w:charset w:val="86"/>
    <w:family w:val="modern"/>
    <w:pitch w:val="default"/>
    <w:sig w:usb0="00000000" w:usb1="00000000" w:usb2="00000000" w:usb3="00000000" w:csb0="00040000" w:csb1="00000000"/>
  </w:font>
  <w:font w:name="Aldine401 BT">
    <w:altName w:val="Segoe Print"/>
    <w:panose1 w:val="00000000000000000000"/>
    <w:charset w:val="00"/>
    <w:family w:val="roman"/>
    <w:pitch w:val="default"/>
    <w:sig w:usb0="00000000" w:usb1="00000000" w:usb2="00000000" w:usb3="00000000" w:csb0="00000011" w:csb1="00000000"/>
  </w:font>
  <w:font w:name="Century Gothic">
    <w:altName w:val="Segoe Print"/>
    <w:panose1 w:val="020B0502020202020204"/>
    <w:charset w:val="00"/>
    <w:family w:val="swiss"/>
    <w:pitch w:val="default"/>
    <w:sig w:usb0="00000000" w:usb1="00000000" w:usb2="00000000" w:usb3="00000000" w:csb0="2000009F" w:csb1="DFD70000"/>
  </w:font>
  <w:font w:name="ˎ̥">
    <w:altName w:val="微软雅黑"/>
    <w:panose1 w:val="00000000000000000000"/>
    <w:charset w:val="00"/>
    <w:family w:val="roman"/>
    <w:pitch w:val="default"/>
    <w:sig w:usb0="00000000" w:usb1="00000000" w:usb2="00000000" w:usb3="00000000" w:csb0="00040001" w:csb1="00000000"/>
  </w:font>
  <w:font w:name="MS Sans Serif">
    <w:altName w:val="Segoe UI Symbol"/>
    <w:panose1 w:val="020B0500000000000000"/>
    <w:charset w:val="00"/>
    <w:family w:val="swiss"/>
    <w:pitch w:val="default"/>
    <w:sig w:usb0="00000000" w:usb1="00000000" w:usb2="00000000" w:usb3="00000000" w:csb0="00000001" w:csb1="00000000"/>
  </w:font>
  <w:font w:name="Segoe UI Symbol">
    <w:panose1 w:val="020B0502040204020203"/>
    <w:charset w:val="00"/>
    <w:family w:val="auto"/>
    <w:pitch w:val="default"/>
    <w:sig w:usb0="8000006F" w:usb1="1200FBEF" w:usb2="0064C000" w:usb3="00000002" w:csb0="00000001" w:csb1="40000000"/>
  </w:font>
  <w:font w:name="华文中宋">
    <w:altName w:val="宋体"/>
    <w:panose1 w:val="02010600040101010101"/>
    <w:charset w:val="86"/>
    <w:family w:val="auto"/>
    <w:pitch w:val="default"/>
    <w:sig w:usb0="00000000" w:usb1="00000000" w:usb2="00000000" w:usb3="00000000" w:csb0="0004009F" w:csb1="DFD70000"/>
  </w:font>
  <w:font w:name=".PingFang SC">
    <w:altName w:val="微软雅黑"/>
    <w:panose1 w:val="00000000000000000000"/>
    <w:charset w:val="00"/>
    <w:family w:val="modern"/>
    <w:pitch w:val="default"/>
    <w:sig w:usb0="00000000" w:usb1="00000000" w:usb2="00000000" w:usb3="00000000" w:csb0="00040001" w:csb1="00000000"/>
  </w:font>
  <w:font w:name="???|CS?o｡ﾀ?">
    <w:altName w:val="MS Mincho"/>
    <w:panose1 w:val="00000000000000000000"/>
    <w:charset w:val="80"/>
    <w:family w:val="modern"/>
    <w:pitch w:val="default"/>
    <w:sig w:usb0="00000000" w:usb1="00000000" w:usb2="00000010" w:usb3="00000000" w:csb0="00020000" w:csb1="00000000"/>
  </w:font>
  <w:font w:name="MS Mincho">
    <w:panose1 w:val="02020609040205080304"/>
    <w:charset w:val="80"/>
    <w:family w:val="auto"/>
    <w:pitch w:val="default"/>
    <w:sig w:usb0="E00002FF" w:usb1="6AC7FDFB" w:usb2="00000012" w:usb3="00000000" w:csb0="4002009F" w:csb1="DFD70000"/>
  </w:font>
  <w:font w:name="MS Gothic">
    <w:panose1 w:val="020B0609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02D97E">
    <w:pPr>
      <w:pStyle w:val="39"/>
    </w:pPr>
    <w: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3" name="文本框 6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320AFCB1">
                          <w:pPr>
                            <w:pStyle w:val="39"/>
                          </w:pPr>
                          <w:r>
                            <w:fldChar w:fldCharType="begin"/>
                          </w:r>
                          <w:r>
                            <w:instrText xml:space="preserve"> PAGE  \* MERGEFORMAT </w:instrText>
                          </w:r>
                          <w:r>
                            <w:fldChar w:fldCharType="separate"/>
                          </w:r>
                          <w:r>
                            <w:t>19</w:t>
                          </w:r>
                          <w:r>
                            <w:fldChar w:fldCharType="end"/>
                          </w:r>
                        </w:p>
                      </w:txbxContent>
                    </wps:txbx>
                    <wps:bodyPr vert="horz" wrap="none" lIns="0" tIns="0" rIns="0" bIns="0" anchor="t" anchorCtr="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M6pebnPAAAABQEAAA8AAAAA&#10;AAAAAQAgAAAAIgAAAGRycy9kb3ducmV2LnhtbFBLAQIUABQAAAAIAIdO4kBZHSRl5AEAAM4DAAAO&#10;AAAAAAAAAAEAIAAAAB4BAABkcnMvZTJvRG9jLnhtbFBLBQYAAAAABgAGAFkBAAB0BQAAAAA=&#10;">
              <v:fill on="f" focussize="0,0"/>
              <v:stroke on="f"/>
              <v:imagedata o:title=""/>
              <o:lock v:ext="edit" aspectratio="f"/>
              <v:textbox inset="0mm,0mm,0mm,0mm" style="mso-fit-shape-to-text:t;">
                <w:txbxContent>
                  <w:p w14:paraId="320AFCB1">
                    <w:pPr>
                      <w:pStyle w:val="39"/>
                    </w:pPr>
                    <w:r>
                      <w:fldChar w:fldCharType="begin"/>
                    </w:r>
                    <w:r>
                      <w:instrText xml:space="preserve"> PAGE  \* MERGEFORMAT </w:instrText>
                    </w:r>
                    <w:r>
                      <w:fldChar w:fldCharType="separate"/>
                    </w:r>
                    <w:r>
                      <w:t>19</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C2B9B3">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9A6CDA">
    <w:pPr>
      <w:pStyle w:val="39"/>
      <w:framePr w:wrap="around" w:vAnchor="text" w:hAnchor="margin" w:xAlign="right" w:y="1"/>
      <w:rPr>
        <w:rStyle w:val="65"/>
      </w:rPr>
    </w:pPr>
    <w:r>
      <w:fldChar w:fldCharType="begin"/>
    </w:r>
    <w:r>
      <w:rPr>
        <w:rStyle w:val="65"/>
      </w:rPr>
      <w:instrText xml:space="preserve">PAGE  </w:instrText>
    </w:r>
    <w:r>
      <w:fldChar w:fldCharType="end"/>
    </w:r>
  </w:p>
  <w:p w14:paraId="79039BBE">
    <w:pPr>
      <w:pStyle w:val="39"/>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67545B">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EB1B32">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18096F">
    <w:pPr>
      <w:pStyle w:val="39"/>
      <w:framePr w:wrap="around" w:vAnchor="text" w:hAnchor="margin" w:xAlign="right" w:y="1"/>
      <w:rPr>
        <w:rStyle w:val="65"/>
      </w:rPr>
    </w:pPr>
    <w:r>
      <w:fldChar w:fldCharType="begin"/>
    </w:r>
    <w:r>
      <w:rPr>
        <w:rStyle w:val="65"/>
      </w:rPr>
      <w:instrText xml:space="preserve">PAGE  </w:instrText>
    </w:r>
    <w:r>
      <w:fldChar w:fldCharType="end"/>
    </w:r>
  </w:p>
  <w:p w14:paraId="72B2C325">
    <w:pPr>
      <w:pStyle w:val="39"/>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EA1FAE">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82</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bookmarkStart w:id="171" w:name="_Toc131845147"/>
    <w:bookmarkStart w:id="172" w:name="_Toc91899912"/>
    <w:bookmarkStart w:id="173" w:name="_Toc164085800"/>
    <w:bookmarkStart w:id="174" w:name="_Toc36110187"/>
    <w:r>
      <w:rPr>
        <w:rFonts w:hint="eastAsia" w:ascii="仿宋_GB2312" w:eastAsia="仿宋_GB2312"/>
        <w:kern w:val="0"/>
        <w:szCs w:val="21"/>
      </w:rPr>
      <w:t xml:space="preserve"> 页</w:t>
    </w:r>
    <w:bookmarkEnd w:id="171"/>
    <w:bookmarkEnd w:id="172"/>
    <w:bookmarkEnd w:id="173"/>
    <w:bookmarkEnd w:id="174"/>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5BB0BA">
    <w:pPr>
      <w:pStyle w:val="57"/>
      <w:ind w:firstLine="180" w:firstLineChars="100"/>
      <w:jc w:val="both"/>
      <w:rPr>
        <w:rFonts w:ascii="仿宋_GB2312" w:eastAsia="仿宋_GB2312"/>
        <w:b w:val="0"/>
        <w:i/>
        <w:sz w:val="18"/>
        <w:u w:val="single"/>
      </w:rPr>
    </w:pPr>
    <w:r>
      <w:rPr>
        <w:rFonts w:hint="eastAsia" w:eastAsia="仿宋_GB2312"/>
        <w:b w:val="0"/>
        <w:i/>
        <w:sz w:val="18"/>
        <w:u w:val="single"/>
      </w:rPr>
      <w:t xml:space="preserve">                                                                      </w:t>
    </w:r>
    <w:r>
      <w:rPr>
        <w:rFonts w:hint="eastAsia" w:eastAsia="仿宋_GB2312"/>
        <w:b w:val="0"/>
        <w:i/>
        <w:sz w:val="18"/>
        <w:szCs w:val="18"/>
        <w:u w:val="single"/>
      </w:rPr>
      <w:t>杭州</w:t>
    </w:r>
    <w:r>
      <w:rPr>
        <w:rFonts w:hint="eastAsia" w:eastAsia="仿宋_GB2312"/>
        <w:b w:val="0"/>
        <w:i/>
        <w:sz w:val="18"/>
        <w:u w:val="single"/>
      </w:rPr>
      <w:t>市政府采购竞争性磋商文件</w:t>
    </w:r>
    <w:r>
      <w:rPr>
        <w:rFonts w:hint="eastAsia"/>
        <w:b w:val="0"/>
        <w:sz w:val="18"/>
        <w:u w:val="single"/>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A18546">
    <w:pPr>
      <w:pStyle w:val="40"/>
      <w:jc w:val="right"/>
      <w:rPr>
        <w:rFonts w:eastAsia="仿宋_GB2312"/>
      </w:rPr>
    </w:pPr>
    <w:r>
      <w:rPr>
        <w:rFonts w:hint="eastAsia" w:eastAsia="仿宋_GB2312"/>
        <w:i/>
      </w:rPr>
      <w:t>杭州市政府采购竞争性磋商文件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DB5432">
    <w:pPr>
      <w:pStyle w:val="40"/>
      <w:jc w:val="right"/>
      <w:rPr>
        <w:rFonts w:eastAsia="仿宋_GB2312"/>
      </w:rPr>
    </w:pPr>
    <w:r>
      <w:rPr>
        <w:rFonts w:hint="eastAsia" w:eastAsia="仿宋_GB2312"/>
        <w:i/>
        <w:iCs/>
      </w:rPr>
      <w:t>杭州市政府采购竞争性磋商文件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A96364">
    <w:pPr>
      <w:pStyle w:val="40"/>
      <w:jc w:val="right"/>
      <w:rPr>
        <w:rFonts w:eastAsia="仿宋_GB2312"/>
      </w:rPr>
    </w:pPr>
    <w:r>
      <w:rPr>
        <w:rFonts w:hint="eastAsia" w:eastAsia="仿宋_GB2312"/>
        <w:i/>
        <w:iCs/>
      </w:rPr>
      <w:t>杭州市政府采购竞争性磋商文件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528531"/>
    <w:multiLevelType w:val="singleLevel"/>
    <w:tmpl w:val="A7528531"/>
    <w:lvl w:ilvl="0" w:tentative="0">
      <w:start w:val="4"/>
      <w:numFmt w:val="decimal"/>
      <w:lvlText w:val="%1."/>
      <w:lvlJc w:val="left"/>
      <w:pPr>
        <w:tabs>
          <w:tab w:val="left" w:pos="312"/>
        </w:tabs>
      </w:pPr>
    </w:lvl>
  </w:abstractNum>
  <w:abstractNum w:abstractNumId="1">
    <w:nsid w:val="CEDF02B2"/>
    <w:multiLevelType w:val="singleLevel"/>
    <w:tmpl w:val="CEDF02B2"/>
    <w:lvl w:ilvl="0" w:tentative="0">
      <w:start w:val="1"/>
      <w:numFmt w:val="bullet"/>
      <w:lvlText w:val=""/>
      <w:lvlJc w:val="left"/>
      <w:pPr>
        <w:ind w:left="420" w:hanging="420"/>
      </w:pPr>
      <w:rPr>
        <w:rFonts w:hint="default" w:ascii="Wingdings" w:hAnsi="Wingdings"/>
      </w:rPr>
    </w:lvl>
  </w:abstractNum>
  <w:abstractNum w:abstractNumId="2">
    <w:nsid w:val="E7A9E787"/>
    <w:multiLevelType w:val="singleLevel"/>
    <w:tmpl w:val="E7A9E787"/>
    <w:lvl w:ilvl="0" w:tentative="0">
      <w:start w:val="2"/>
      <w:numFmt w:val="chineseCounting"/>
      <w:suff w:val="nothing"/>
      <w:lvlText w:val="%1、"/>
      <w:lvlJc w:val="left"/>
      <w:rPr>
        <w:rFonts w:hint="eastAsia"/>
      </w:rPr>
    </w:lvl>
  </w:abstractNum>
  <w:abstractNum w:abstractNumId="3">
    <w:nsid w:val="FFFFFF81"/>
    <w:multiLevelType w:val="singleLevel"/>
    <w:tmpl w:val="FFFFFF81"/>
    <w:lvl w:ilvl="0" w:tentative="0">
      <w:start w:val="1"/>
      <w:numFmt w:val="bullet"/>
      <w:pStyle w:val="13"/>
      <w:lvlText w:val=""/>
      <w:lvlJc w:val="left"/>
      <w:pPr>
        <w:tabs>
          <w:tab w:val="left" w:pos="1440"/>
        </w:tabs>
        <w:ind w:left="1440" w:hanging="360"/>
      </w:pPr>
      <w:rPr>
        <w:rFonts w:hint="default" w:ascii="Symbol" w:hAnsi="Symbol" w:eastAsia="Symbol"/>
      </w:rPr>
    </w:lvl>
  </w:abstractNum>
  <w:abstractNum w:abstractNumId="4">
    <w:nsid w:val="00000007"/>
    <w:multiLevelType w:val="multilevel"/>
    <w:tmpl w:val="00000007"/>
    <w:lvl w:ilvl="0" w:tentative="0">
      <w:start w:val="1"/>
      <w:numFmt w:val="bullet"/>
      <w:pStyle w:val="104"/>
      <w:lvlText w:val=""/>
      <w:lvlJc w:val="left"/>
      <w:pPr>
        <w:tabs>
          <w:tab w:val="left" w:pos="840"/>
        </w:tabs>
        <w:ind w:left="840" w:hanging="420"/>
      </w:pPr>
      <w:rPr>
        <w:rFonts w:hint="default" w:ascii="Wingdings" w:hAnsi="Wingdings"/>
      </w:rPr>
    </w:lvl>
    <w:lvl w:ilvl="1" w:tentative="0">
      <w:start w:val="1"/>
      <w:numFmt w:val="bullet"/>
      <w:pStyle w:val="87"/>
      <w:lvlText w:val=""/>
      <w:lvlJc w:val="left"/>
      <w:pPr>
        <w:tabs>
          <w:tab w:val="left" w:pos="1260"/>
        </w:tabs>
        <w:ind w:left="1260" w:hanging="420"/>
      </w:pPr>
      <w:rPr>
        <w:rFonts w:hint="default" w:ascii="Wingdings" w:hAnsi="Wingdings"/>
      </w:rPr>
    </w:lvl>
    <w:lvl w:ilvl="2" w:tentative="0">
      <w:start w:val="1"/>
      <w:numFmt w:val="bullet"/>
      <w:pStyle w:val="342"/>
      <w:lvlText w:val=""/>
      <w:lvlJc w:val="left"/>
      <w:pPr>
        <w:tabs>
          <w:tab w:val="left" w:pos="1680"/>
        </w:tabs>
        <w:ind w:left="1680" w:hanging="420"/>
      </w:pPr>
      <w:rPr>
        <w:rFonts w:hint="default" w:ascii="Wingdings" w:hAnsi="Wingdings"/>
      </w:rPr>
    </w:lvl>
    <w:lvl w:ilvl="3" w:tentative="0">
      <w:start w:val="1"/>
      <w:numFmt w:val="bullet"/>
      <w:pStyle w:val="175"/>
      <w:lvlText w:val=""/>
      <w:lvlJc w:val="left"/>
      <w:pPr>
        <w:tabs>
          <w:tab w:val="left" w:pos="2100"/>
        </w:tabs>
        <w:ind w:left="2100" w:hanging="420"/>
      </w:pPr>
      <w:rPr>
        <w:rFonts w:hint="default" w:ascii="Wingdings" w:hAnsi="Wingdings"/>
      </w:rPr>
    </w:lvl>
    <w:lvl w:ilvl="4" w:tentative="0">
      <w:start w:val="1"/>
      <w:numFmt w:val="bullet"/>
      <w:pStyle w:val="411"/>
      <w:lvlText w:val=""/>
      <w:lvlJc w:val="left"/>
      <w:pPr>
        <w:tabs>
          <w:tab w:val="left" w:pos="2520"/>
        </w:tabs>
        <w:ind w:left="2520" w:hanging="420"/>
      </w:pPr>
      <w:rPr>
        <w:rFonts w:hint="default" w:ascii="Wingdings" w:hAnsi="Wingdings"/>
      </w:rPr>
    </w:lvl>
    <w:lvl w:ilvl="5" w:tentative="0">
      <w:start w:val="1"/>
      <w:numFmt w:val="bullet"/>
      <w:pStyle w:val="173"/>
      <w:lvlText w:val=""/>
      <w:lvlJc w:val="left"/>
      <w:pPr>
        <w:tabs>
          <w:tab w:val="left" w:pos="2940"/>
        </w:tabs>
        <w:ind w:left="2940" w:hanging="420"/>
      </w:pPr>
      <w:rPr>
        <w:rFonts w:hint="default" w:ascii="Wingdings" w:hAnsi="Wingdings"/>
      </w:rPr>
    </w:lvl>
    <w:lvl w:ilvl="6" w:tentative="0">
      <w:start w:val="1"/>
      <w:numFmt w:val="bullet"/>
      <w:pStyle w:val="400"/>
      <w:lvlText w:val=""/>
      <w:lvlJc w:val="left"/>
      <w:pPr>
        <w:tabs>
          <w:tab w:val="left" w:pos="3360"/>
        </w:tabs>
        <w:ind w:left="3360" w:hanging="420"/>
      </w:pPr>
      <w:rPr>
        <w:rFonts w:hint="default" w:ascii="Wingdings" w:hAnsi="Wingdings"/>
      </w:rPr>
    </w:lvl>
    <w:lvl w:ilvl="7" w:tentative="0">
      <w:start w:val="1"/>
      <w:numFmt w:val="bullet"/>
      <w:pStyle w:val="280"/>
      <w:lvlText w:val=""/>
      <w:lvlJc w:val="left"/>
      <w:pPr>
        <w:tabs>
          <w:tab w:val="left" w:pos="3780"/>
        </w:tabs>
        <w:ind w:left="3780" w:hanging="420"/>
      </w:pPr>
      <w:rPr>
        <w:rFonts w:hint="default" w:ascii="Wingdings" w:hAnsi="Wingdings"/>
      </w:rPr>
    </w:lvl>
    <w:lvl w:ilvl="8" w:tentative="0">
      <w:start w:val="1"/>
      <w:numFmt w:val="bullet"/>
      <w:pStyle w:val="373"/>
      <w:lvlText w:val=""/>
      <w:lvlJc w:val="left"/>
      <w:pPr>
        <w:tabs>
          <w:tab w:val="left" w:pos="4200"/>
        </w:tabs>
        <w:ind w:left="4200" w:hanging="420"/>
      </w:pPr>
      <w:rPr>
        <w:rFonts w:hint="default" w:ascii="Wingdings" w:hAnsi="Wingdings"/>
      </w:rPr>
    </w:lvl>
  </w:abstractNum>
  <w:abstractNum w:abstractNumId="5">
    <w:nsid w:val="0000000A"/>
    <w:multiLevelType w:val="multilevel"/>
    <w:tmpl w:val="0000000A"/>
    <w:lvl w:ilvl="0" w:tentative="0">
      <w:start w:val="1"/>
      <w:numFmt w:val="decimal"/>
      <w:pStyle w:val="3"/>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6">
    <w:nsid w:val="00000027"/>
    <w:multiLevelType w:val="singleLevel"/>
    <w:tmpl w:val="00000027"/>
    <w:lvl w:ilvl="0" w:tentative="0">
      <w:start w:val="0"/>
      <w:numFmt w:val="bullet"/>
      <w:lvlText w:val="*"/>
      <w:lvlJc w:val="left"/>
    </w:lvl>
  </w:abstractNum>
  <w:abstractNum w:abstractNumId="7">
    <w:nsid w:val="11744E57"/>
    <w:multiLevelType w:val="multilevel"/>
    <w:tmpl w:val="11744E57"/>
    <w:lvl w:ilvl="0" w:tentative="0">
      <w:start w:val="1"/>
      <w:numFmt w:val="decimal"/>
      <w:pStyle w:val="2"/>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4"/>
      <w:lvlText w:val="%1.%2.%3"/>
      <w:lvlJc w:val="left"/>
      <w:pPr>
        <w:tabs>
          <w:tab w:val="left" w:pos="900"/>
        </w:tabs>
        <w:ind w:left="900" w:hanging="720"/>
      </w:pPr>
    </w:lvl>
    <w:lvl w:ilvl="3" w:tentative="0">
      <w:start w:val="1"/>
      <w:numFmt w:val="decimal"/>
      <w:pStyle w:val="5"/>
      <w:lvlText w:val="%1.%2.%3.%4"/>
      <w:lvlJc w:val="left"/>
      <w:pPr>
        <w:tabs>
          <w:tab w:val="left" w:pos="864"/>
        </w:tabs>
        <w:ind w:left="864" w:hanging="864"/>
      </w:pPr>
    </w:lvl>
    <w:lvl w:ilvl="4" w:tentative="0">
      <w:start w:val="1"/>
      <w:numFmt w:val="decimal"/>
      <w:pStyle w:val="6"/>
      <w:lvlText w:val="%1.%2.%3.%4.%5"/>
      <w:lvlJc w:val="left"/>
      <w:pPr>
        <w:tabs>
          <w:tab w:val="left" w:pos="1008"/>
        </w:tabs>
        <w:ind w:left="1008" w:hanging="1008"/>
      </w:pPr>
    </w:lvl>
    <w:lvl w:ilvl="5" w:tentative="0">
      <w:start w:val="1"/>
      <w:numFmt w:val="decimal"/>
      <w:pStyle w:val="7"/>
      <w:lvlText w:val="%1.%2.%3.%4.%5.%6"/>
      <w:lvlJc w:val="left"/>
      <w:pPr>
        <w:tabs>
          <w:tab w:val="left" w:pos="1152"/>
        </w:tabs>
        <w:ind w:left="1152" w:hanging="1152"/>
      </w:pPr>
    </w:lvl>
    <w:lvl w:ilvl="6" w:tentative="0">
      <w:start w:val="1"/>
      <w:numFmt w:val="decimal"/>
      <w:pStyle w:val="8"/>
      <w:lvlText w:val="%1.%2.%3.%4.%5.%6.%7"/>
      <w:lvlJc w:val="left"/>
      <w:pPr>
        <w:tabs>
          <w:tab w:val="left" w:pos="1296"/>
        </w:tabs>
        <w:ind w:left="1296" w:hanging="1296"/>
      </w:pPr>
    </w:lvl>
    <w:lvl w:ilvl="7" w:tentative="0">
      <w:start w:val="1"/>
      <w:numFmt w:val="decimal"/>
      <w:pStyle w:val="9"/>
      <w:lvlText w:val="%1.%2.%3.%4.%5.%6.%7.%8"/>
      <w:lvlJc w:val="left"/>
      <w:pPr>
        <w:tabs>
          <w:tab w:val="left" w:pos="1440"/>
        </w:tabs>
        <w:ind w:left="1440" w:hanging="1440"/>
      </w:pPr>
    </w:lvl>
    <w:lvl w:ilvl="8" w:tentative="0">
      <w:start w:val="1"/>
      <w:numFmt w:val="decimal"/>
      <w:pStyle w:val="10"/>
      <w:lvlText w:val="%1.%2.%3.%4.%5.%6.%7.%8.%9"/>
      <w:lvlJc w:val="left"/>
      <w:pPr>
        <w:tabs>
          <w:tab w:val="left" w:pos="1584"/>
        </w:tabs>
        <w:ind w:left="1584" w:hanging="1584"/>
      </w:pPr>
    </w:lvl>
  </w:abstractNum>
  <w:abstractNum w:abstractNumId="8">
    <w:nsid w:val="34A1552E"/>
    <w:multiLevelType w:val="multilevel"/>
    <w:tmpl w:val="34A1552E"/>
    <w:lvl w:ilvl="0" w:tentative="0">
      <w:start w:val="1"/>
      <w:numFmt w:val="bullet"/>
      <w:lvlText w:val=""/>
      <w:lvlJc w:val="left"/>
      <w:pPr>
        <w:ind w:left="1140" w:hanging="420"/>
      </w:pPr>
      <w:rPr>
        <w:rFonts w:hint="default" w:ascii="Wingdings" w:hAnsi="Wingdings"/>
      </w:rPr>
    </w:lvl>
    <w:lvl w:ilvl="1" w:tentative="0">
      <w:start w:val="1"/>
      <w:numFmt w:val="bullet"/>
      <w:lvlText w:val=""/>
      <w:lvlJc w:val="left"/>
      <w:pPr>
        <w:ind w:left="1560" w:hanging="420"/>
      </w:pPr>
      <w:rPr>
        <w:rFonts w:hint="default" w:ascii="Wingdings" w:hAnsi="Wingdings"/>
      </w:rPr>
    </w:lvl>
    <w:lvl w:ilvl="2" w:tentative="0">
      <w:start w:val="1"/>
      <w:numFmt w:val="bullet"/>
      <w:lvlText w:val=""/>
      <w:lvlJc w:val="left"/>
      <w:pPr>
        <w:ind w:left="1980" w:hanging="420"/>
      </w:pPr>
      <w:rPr>
        <w:rFonts w:hint="default" w:ascii="Wingdings" w:hAnsi="Wingdings"/>
      </w:rPr>
    </w:lvl>
    <w:lvl w:ilvl="3" w:tentative="0">
      <w:start w:val="1"/>
      <w:numFmt w:val="bullet"/>
      <w:lvlText w:val=""/>
      <w:lvlJc w:val="left"/>
      <w:pPr>
        <w:ind w:left="2400" w:hanging="420"/>
      </w:pPr>
      <w:rPr>
        <w:rFonts w:hint="default" w:ascii="Wingdings" w:hAnsi="Wingdings"/>
      </w:rPr>
    </w:lvl>
    <w:lvl w:ilvl="4" w:tentative="0">
      <w:start w:val="1"/>
      <w:numFmt w:val="bullet"/>
      <w:lvlText w:val=""/>
      <w:lvlJc w:val="left"/>
      <w:pPr>
        <w:ind w:left="2820" w:hanging="420"/>
      </w:pPr>
      <w:rPr>
        <w:rFonts w:hint="default" w:ascii="Wingdings" w:hAnsi="Wingdings"/>
      </w:rPr>
    </w:lvl>
    <w:lvl w:ilvl="5" w:tentative="0">
      <w:start w:val="1"/>
      <w:numFmt w:val="bullet"/>
      <w:lvlText w:val=""/>
      <w:lvlJc w:val="left"/>
      <w:pPr>
        <w:ind w:left="3240" w:hanging="420"/>
      </w:pPr>
      <w:rPr>
        <w:rFonts w:hint="default" w:ascii="Wingdings" w:hAnsi="Wingdings"/>
      </w:rPr>
    </w:lvl>
    <w:lvl w:ilvl="6" w:tentative="0">
      <w:start w:val="1"/>
      <w:numFmt w:val="bullet"/>
      <w:lvlText w:val=""/>
      <w:lvlJc w:val="left"/>
      <w:pPr>
        <w:ind w:left="3660" w:hanging="420"/>
      </w:pPr>
      <w:rPr>
        <w:rFonts w:hint="default" w:ascii="Wingdings" w:hAnsi="Wingdings"/>
      </w:rPr>
    </w:lvl>
    <w:lvl w:ilvl="7" w:tentative="0">
      <w:start w:val="1"/>
      <w:numFmt w:val="bullet"/>
      <w:lvlText w:val=""/>
      <w:lvlJc w:val="left"/>
      <w:pPr>
        <w:ind w:left="4080" w:hanging="420"/>
      </w:pPr>
      <w:rPr>
        <w:rFonts w:hint="default" w:ascii="Wingdings" w:hAnsi="Wingdings"/>
      </w:rPr>
    </w:lvl>
    <w:lvl w:ilvl="8" w:tentative="0">
      <w:start w:val="1"/>
      <w:numFmt w:val="bullet"/>
      <w:lvlText w:val=""/>
      <w:lvlJc w:val="left"/>
      <w:pPr>
        <w:ind w:left="4500" w:hanging="420"/>
      </w:pPr>
      <w:rPr>
        <w:rFonts w:hint="default" w:ascii="Wingdings" w:hAnsi="Wingdings"/>
      </w:rPr>
    </w:lvl>
  </w:abstractNum>
  <w:abstractNum w:abstractNumId="9">
    <w:nsid w:val="4E8212DA"/>
    <w:multiLevelType w:val="singleLevel"/>
    <w:tmpl w:val="4E8212DA"/>
    <w:lvl w:ilvl="0" w:tentative="0">
      <w:start w:val="1"/>
      <w:numFmt w:val="decimal"/>
      <w:lvlText w:val="%1、"/>
      <w:lvlJc w:val="left"/>
      <w:pPr>
        <w:tabs>
          <w:tab w:val="left" w:pos="840"/>
        </w:tabs>
        <w:ind w:left="840" w:hanging="360"/>
      </w:pPr>
      <w:rPr>
        <w:rFonts w:hint="default"/>
      </w:rPr>
    </w:lvl>
  </w:abstractNum>
  <w:abstractNum w:abstractNumId="10">
    <w:nsid w:val="578B3BD2"/>
    <w:multiLevelType w:val="multilevel"/>
    <w:tmpl w:val="578B3BD2"/>
    <w:lvl w:ilvl="0" w:tentative="0">
      <w:start w:val="1"/>
      <w:numFmt w:val="decimal"/>
      <w:pStyle w:val="414"/>
      <w:lvlText w:val="%1"/>
      <w:lvlJc w:val="left"/>
      <w:pPr>
        <w:tabs>
          <w:tab w:val="left" w:pos="480"/>
        </w:tabs>
        <w:ind w:left="480" w:hanging="480"/>
      </w:pPr>
      <w:rPr>
        <w:rFonts w:hint="eastAsia"/>
        <w:sz w:val="44"/>
        <w:szCs w:val="44"/>
      </w:rPr>
    </w:lvl>
    <w:lvl w:ilvl="1" w:tentative="0">
      <w:start w:val="1"/>
      <w:numFmt w:val="decimal"/>
      <w:pStyle w:val="335"/>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pStyle w:val="403"/>
      <w:lvlText w:val="%1.%2.%3.%4.%5"/>
      <w:lvlJc w:val="left"/>
      <w:pPr>
        <w:tabs>
          <w:tab w:val="left" w:pos="1080"/>
        </w:tabs>
        <w:ind w:left="1080" w:hanging="1080"/>
      </w:pPr>
      <w:rPr>
        <w:rFonts w:hint="default"/>
      </w:rPr>
    </w:lvl>
    <w:lvl w:ilvl="5" w:tentative="0">
      <w:start w:val="1"/>
      <w:numFmt w:val="decimal"/>
      <w:pStyle w:val="217"/>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11">
    <w:nsid w:val="59706EA6"/>
    <w:multiLevelType w:val="multilevel"/>
    <w:tmpl w:val="59706EA6"/>
    <w:lvl w:ilvl="0" w:tentative="0">
      <w:start w:val="1"/>
      <w:numFmt w:val="bullet"/>
      <w:lvlText w:val=""/>
      <w:lvlJc w:val="left"/>
      <w:pPr>
        <w:ind w:left="1260" w:hanging="420"/>
      </w:pPr>
      <w:rPr>
        <w:rFonts w:hint="default" w:ascii="Wingdings" w:hAnsi="Wingdings"/>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abstractNum w:abstractNumId="12">
    <w:nsid w:val="73596DCC"/>
    <w:multiLevelType w:val="multilevel"/>
    <w:tmpl w:val="73596DCC"/>
    <w:lvl w:ilvl="0" w:tentative="0">
      <w:start w:val="1"/>
      <w:numFmt w:val="bullet"/>
      <w:pStyle w:val="321"/>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3">
    <w:nsid w:val="79CA01B1"/>
    <w:multiLevelType w:val="multilevel"/>
    <w:tmpl w:val="79CA01B1"/>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7"/>
  </w:num>
  <w:num w:numId="2">
    <w:abstractNumId w:val="5"/>
  </w:num>
  <w:num w:numId="3">
    <w:abstractNumId w:val="3"/>
  </w:num>
  <w:num w:numId="4">
    <w:abstractNumId w:val="4"/>
  </w:num>
  <w:num w:numId="5">
    <w:abstractNumId w:val="10"/>
  </w:num>
  <w:num w:numId="6">
    <w:abstractNumId w:val="12"/>
  </w:num>
  <w:num w:numId="7">
    <w:abstractNumId w:val="0"/>
  </w:num>
  <w:num w:numId="8">
    <w:abstractNumId w:val="13"/>
  </w:num>
  <w:num w:numId="9">
    <w:abstractNumId w:val="2"/>
  </w:num>
  <w:num w:numId="10">
    <w:abstractNumId w:val="8"/>
  </w:num>
  <w:num w:numId="11">
    <w:abstractNumId w:val="11"/>
  </w:num>
  <w:num w:numId="12">
    <w:abstractNumId w:val="1"/>
  </w:num>
  <w:num w:numId="13">
    <w:abstractNumId w:val="9"/>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RiZDMwMDUxZmUzNTMwZWI2MDE3NTJjNmYxMjBmNzgifQ=="/>
  </w:docVars>
  <w:rsids>
    <w:rsidRoot w:val="00172A27"/>
    <w:rsid w:val="0000133D"/>
    <w:rsid w:val="0000488B"/>
    <w:rsid w:val="00005CAC"/>
    <w:rsid w:val="00006109"/>
    <w:rsid w:val="00006725"/>
    <w:rsid w:val="0000675E"/>
    <w:rsid w:val="00007CAA"/>
    <w:rsid w:val="00010FE9"/>
    <w:rsid w:val="0001122F"/>
    <w:rsid w:val="00012BE8"/>
    <w:rsid w:val="00013F31"/>
    <w:rsid w:val="00015FD7"/>
    <w:rsid w:val="000170C8"/>
    <w:rsid w:val="000172A5"/>
    <w:rsid w:val="000173F4"/>
    <w:rsid w:val="000217DE"/>
    <w:rsid w:val="00022853"/>
    <w:rsid w:val="00025776"/>
    <w:rsid w:val="000270F2"/>
    <w:rsid w:val="00027540"/>
    <w:rsid w:val="00030572"/>
    <w:rsid w:val="00030CB3"/>
    <w:rsid w:val="0003206A"/>
    <w:rsid w:val="00032EA0"/>
    <w:rsid w:val="00034FA7"/>
    <w:rsid w:val="000357E4"/>
    <w:rsid w:val="00042533"/>
    <w:rsid w:val="00042E65"/>
    <w:rsid w:val="0004347C"/>
    <w:rsid w:val="00043907"/>
    <w:rsid w:val="00044F48"/>
    <w:rsid w:val="0004651A"/>
    <w:rsid w:val="00050656"/>
    <w:rsid w:val="00051B54"/>
    <w:rsid w:val="00054D39"/>
    <w:rsid w:val="0005501B"/>
    <w:rsid w:val="000554C7"/>
    <w:rsid w:val="00055A61"/>
    <w:rsid w:val="00056118"/>
    <w:rsid w:val="000578A3"/>
    <w:rsid w:val="00057FC8"/>
    <w:rsid w:val="000600BA"/>
    <w:rsid w:val="00061A3C"/>
    <w:rsid w:val="000620B0"/>
    <w:rsid w:val="000646CA"/>
    <w:rsid w:val="00064A21"/>
    <w:rsid w:val="00064D05"/>
    <w:rsid w:val="00065868"/>
    <w:rsid w:val="000665C4"/>
    <w:rsid w:val="00067821"/>
    <w:rsid w:val="0006785E"/>
    <w:rsid w:val="00067E1A"/>
    <w:rsid w:val="00070825"/>
    <w:rsid w:val="00072AED"/>
    <w:rsid w:val="00072D2B"/>
    <w:rsid w:val="000730B1"/>
    <w:rsid w:val="00073860"/>
    <w:rsid w:val="00074528"/>
    <w:rsid w:val="00074B1F"/>
    <w:rsid w:val="00075D0E"/>
    <w:rsid w:val="00075F6A"/>
    <w:rsid w:val="000763F3"/>
    <w:rsid w:val="000768B4"/>
    <w:rsid w:val="00077607"/>
    <w:rsid w:val="00077756"/>
    <w:rsid w:val="00080970"/>
    <w:rsid w:val="00083DDA"/>
    <w:rsid w:val="0008580E"/>
    <w:rsid w:val="00085A0E"/>
    <w:rsid w:val="00086F8A"/>
    <w:rsid w:val="000904F6"/>
    <w:rsid w:val="00090ED8"/>
    <w:rsid w:val="0009145F"/>
    <w:rsid w:val="00091B4E"/>
    <w:rsid w:val="00091D89"/>
    <w:rsid w:val="00092FE9"/>
    <w:rsid w:val="00094342"/>
    <w:rsid w:val="000960BA"/>
    <w:rsid w:val="0009662A"/>
    <w:rsid w:val="000A1A52"/>
    <w:rsid w:val="000A1F98"/>
    <w:rsid w:val="000A23CE"/>
    <w:rsid w:val="000A49BB"/>
    <w:rsid w:val="000A4C67"/>
    <w:rsid w:val="000A5674"/>
    <w:rsid w:val="000A5A46"/>
    <w:rsid w:val="000B0E04"/>
    <w:rsid w:val="000B4B56"/>
    <w:rsid w:val="000B53F1"/>
    <w:rsid w:val="000B54C1"/>
    <w:rsid w:val="000B62AC"/>
    <w:rsid w:val="000B6BDF"/>
    <w:rsid w:val="000C053E"/>
    <w:rsid w:val="000C0A43"/>
    <w:rsid w:val="000C1ADE"/>
    <w:rsid w:val="000C1C38"/>
    <w:rsid w:val="000C222C"/>
    <w:rsid w:val="000C2264"/>
    <w:rsid w:val="000C33C8"/>
    <w:rsid w:val="000C4727"/>
    <w:rsid w:val="000C47AE"/>
    <w:rsid w:val="000C51AD"/>
    <w:rsid w:val="000C5374"/>
    <w:rsid w:val="000C5EC0"/>
    <w:rsid w:val="000C6688"/>
    <w:rsid w:val="000C7BEB"/>
    <w:rsid w:val="000D11E5"/>
    <w:rsid w:val="000D1D28"/>
    <w:rsid w:val="000D2A10"/>
    <w:rsid w:val="000D34C8"/>
    <w:rsid w:val="000D34FD"/>
    <w:rsid w:val="000D3BB6"/>
    <w:rsid w:val="000D3BE5"/>
    <w:rsid w:val="000D3C37"/>
    <w:rsid w:val="000D5EA6"/>
    <w:rsid w:val="000D6C9F"/>
    <w:rsid w:val="000D6E3B"/>
    <w:rsid w:val="000D7902"/>
    <w:rsid w:val="000D7CE0"/>
    <w:rsid w:val="000E1DD9"/>
    <w:rsid w:val="000E2785"/>
    <w:rsid w:val="000E27BB"/>
    <w:rsid w:val="000E3153"/>
    <w:rsid w:val="000E3403"/>
    <w:rsid w:val="000E386F"/>
    <w:rsid w:val="000E4051"/>
    <w:rsid w:val="000E5B7E"/>
    <w:rsid w:val="000E5FF9"/>
    <w:rsid w:val="000E6AE1"/>
    <w:rsid w:val="000E7142"/>
    <w:rsid w:val="000E7632"/>
    <w:rsid w:val="000E7739"/>
    <w:rsid w:val="000E77EE"/>
    <w:rsid w:val="000F0789"/>
    <w:rsid w:val="000F159D"/>
    <w:rsid w:val="000F2940"/>
    <w:rsid w:val="000F3D08"/>
    <w:rsid w:val="000F505B"/>
    <w:rsid w:val="000F5837"/>
    <w:rsid w:val="000F68A0"/>
    <w:rsid w:val="0010118C"/>
    <w:rsid w:val="0010125E"/>
    <w:rsid w:val="00101967"/>
    <w:rsid w:val="00104CAD"/>
    <w:rsid w:val="00104E5B"/>
    <w:rsid w:val="00104EEC"/>
    <w:rsid w:val="001050DC"/>
    <w:rsid w:val="001052A9"/>
    <w:rsid w:val="00105482"/>
    <w:rsid w:val="001055F5"/>
    <w:rsid w:val="00105BA9"/>
    <w:rsid w:val="00106C42"/>
    <w:rsid w:val="00107BBD"/>
    <w:rsid w:val="00107E1B"/>
    <w:rsid w:val="00111C7D"/>
    <w:rsid w:val="00112038"/>
    <w:rsid w:val="00112467"/>
    <w:rsid w:val="001127FF"/>
    <w:rsid w:val="00112B0B"/>
    <w:rsid w:val="00112B42"/>
    <w:rsid w:val="00114847"/>
    <w:rsid w:val="0011585B"/>
    <w:rsid w:val="00115B1A"/>
    <w:rsid w:val="001168F8"/>
    <w:rsid w:val="001228C8"/>
    <w:rsid w:val="0012419E"/>
    <w:rsid w:val="001243E9"/>
    <w:rsid w:val="001248EF"/>
    <w:rsid w:val="00124F76"/>
    <w:rsid w:val="00124FC4"/>
    <w:rsid w:val="001259B8"/>
    <w:rsid w:val="00127DAB"/>
    <w:rsid w:val="00131C2D"/>
    <w:rsid w:val="001350F7"/>
    <w:rsid w:val="00135141"/>
    <w:rsid w:val="00135769"/>
    <w:rsid w:val="00135BE9"/>
    <w:rsid w:val="001374DC"/>
    <w:rsid w:val="0013773D"/>
    <w:rsid w:val="00140D7A"/>
    <w:rsid w:val="001430C3"/>
    <w:rsid w:val="00144649"/>
    <w:rsid w:val="001451BB"/>
    <w:rsid w:val="00145662"/>
    <w:rsid w:val="00145C6D"/>
    <w:rsid w:val="00146151"/>
    <w:rsid w:val="00147EA7"/>
    <w:rsid w:val="00151B2F"/>
    <w:rsid w:val="001524DC"/>
    <w:rsid w:val="001525E5"/>
    <w:rsid w:val="00153859"/>
    <w:rsid w:val="00153ED0"/>
    <w:rsid w:val="00157432"/>
    <w:rsid w:val="00161185"/>
    <w:rsid w:val="00161853"/>
    <w:rsid w:val="00161C7D"/>
    <w:rsid w:val="00167594"/>
    <w:rsid w:val="001702BE"/>
    <w:rsid w:val="001706E4"/>
    <w:rsid w:val="0017105C"/>
    <w:rsid w:val="00171622"/>
    <w:rsid w:val="001721CF"/>
    <w:rsid w:val="001728FD"/>
    <w:rsid w:val="00172A27"/>
    <w:rsid w:val="00172F02"/>
    <w:rsid w:val="001735D7"/>
    <w:rsid w:val="00173631"/>
    <w:rsid w:val="0017372D"/>
    <w:rsid w:val="00173E59"/>
    <w:rsid w:val="00176BC8"/>
    <w:rsid w:val="00180244"/>
    <w:rsid w:val="00180A47"/>
    <w:rsid w:val="00181272"/>
    <w:rsid w:val="001823B6"/>
    <w:rsid w:val="001827B7"/>
    <w:rsid w:val="001827EF"/>
    <w:rsid w:val="00182982"/>
    <w:rsid w:val="00182D68"/>
    <w:rsid w:val="0018397E"/>
    <w:rsid w:val="00183BA7"/>
    <w:rsid w:val="00186D20"/>
    <w:rsid w:val="00187243"/>
    <w:rsid w:val="001878FE"/>
    <w:rsid w:val="00187C29"/>
    <w:rsid w:val="00187F55"/>
    <w:rsid w:val="00190942"/>
    <w:rsid w:val="00191459"/>
    <w:rsid w:val="0019174E"/>
    <w:rsid w:val="00191EF8"/>
    <w:rsid w:val="00192690"/>
    <w:rsid w:val="00193B94"/>
    <w:rsid w:val="001940A7"/>
    <w:rsid w:val="00194BB1"/>
    <w:rsid w:val="00195070"/>
    <w:rsid w:val="00195D82"/>
    <w:rsid w:val="0019602C"/>
    <w:rsid w:val="001A07F8"/>
    <w:rsid w:val="001A1D48"/>
    <w:rsid w:val="001A1F0E"/>
    <w:rsid w:val="001A1F2D"/>
    <w:rsid w:val="001A473A"/>
    <w:rsid w:val="001A4996"/>
    <w:rsid w:val="001A5785"/>
    <w:rsid w:val="001A66A6"/>
    <w:rsid w:val="001A6BBB"/>
    <w:rsid w:val="001A79A2"/>
    <w:rsid w:val="001B13BF"/>
    <w:rsid w:val="001B16F5"/>
    <w:rsid w:val="001B1BD9"/>
    <w:rsid w:val="001B1C1F"/>
    <w:rsid w:val="001B219B"/>
    <w:rsid w:val="001B2703"/>
    <w:rsid w:val="001B2ABD"/>
    <w:rsid w:val="001B4272"/>
    <w:rsid w:val="001B46B2"/>
    <w:rsid w:val="001B4CA8"/>
    <w:rsid w:val="001B572D"/>
    <w:rsid w:val="001B738E"/>
    <w:rsid w:val="001B7B69"/>
    <w:rsid w:val="001C0616"/>
    <w:rsid w:val="001C0DD2"/>
    <w:rsid w:val="001C10BD"/>
    <w:rsid w:val="001C1F01"/>
    <w:rsid w:val="001C232F"/>
    <w:rsid w:val="001C31F5"/>
    <w:rsid w:val="001C44BC"/>
    <w:rsid w:val="001C5885"/>
    <w:rsid w:val="001C6698"/>
    <w:rsid w:val="001D1D55"/>
    <w:rsid w:val="001D21EF"/>
    <w:rsid w:val="001D330D"/>
    <w:rsid w:val="001D4AD3"/>
    <w:rsid w:val="001D5A94"/>
    <w:rsid w:val="001E1ABC"/>
    <w:rsid w:val="001E59FB"/>
    <w:rsid w:val="001E787E"/>
    <w:rsid w:val="001F087C"/>
    <w:rsid w:val="001F0DA4"/>
    <w:rsid w:val="001F0FD1"/>
    <w:rsid w:val="001F1F18"/>
    <w:rsid w:val="001F2F92"/>
    <w:rsid w:val="001F6095"/>
    <w:rsid w:val="00200E37"/>
    <w:rsid w:val="00201EE3"/>
    <w:rsid w:val="00202D33"/>
    <w:rsid w:val="00202F99"/>
    <w:rsid w:val="00203C85"/>
    <w:rsid w:val="00205298"/>
    <w:rsid w:val="002054F4"/>
    <w:rsid w:val="00210B9C"/>
    <w:rsid w:val="00212E87"/>
    <w:rsid w:val="00213FC4"/>
    <w:rsid w:val="00214028"/>
    <w:rsid w:val="002141C3"/>
    <w:rsid w:val="002141DC"/>
    <w:rsid w:val="00214479"/>
    <w:rsid w:val="002144F3"/>
    <w:rsid w:val="00215A2A"/>
    <w:rsid w:val="00216387"/>
    <w:rsid w:val="00217427"/>
    <w:rsid w:val="002204BC"/>
    <w:rsid w:val="0022234D"/>
    <w:rsid w:val="002223FA"/>
    <w:rsid w:val="00222C78"/>
    <w:rsid w:val="00224B9B"/>
    <w:rsid w:val="0022555A"/>
    <w:rsid w:val="0023114A"/>
    <w:rsid w:val="0023205A"/>
    <w:rsid w:val="0023265B"/>
    <w:rsid w:val="00233538"/>
    <w:rsid w:val="002344F5"/>
    <w:rsid w:val="0023454D"/>
    <w:rsid w:val="002345FC"/>
    <w:rsid w:val="00234679"/>
    <w:rsid w:val="00236127"/>
    <w:rsid w:val="002361A2"/>
    <w:rsid w:val="00236690"/>
    <w:rsid w:val="0023669D"/>
    <w:rsid w:val="00237755"/>
    <w:rsid w:val="00237A7C"/>
    <w:rsid w:val="00237FA2"/>
    <w:rsid w:val="00240121"/>
    <w:rsid w:val="00240F67"/>
    <w:rsid w:val="00241144"/>
    <w:rsid w:val="00242009"/>
    <w:rsid w:val="00242510"/>
    <w:rsid w:val="00243F5D"/>
    <w:rsid w:val="0024415B"/>
    <w:rsid w:val="00245269"/>
    <w:rsid w:val="00247422"/>
    <w:rsid w:val="00247BA2"/>
    <w:rsid w:val="00251CB4"/>
    <w:rsid w:val="00252862"/>
    <w:rsid w:val="002531BD"/>
    <w:rsid w:val="002533FE"/>
    <w:rsid w:val="002537FC"/>
    <w:rsid w:val="002543EF"/>
    <w:rsid w:val="00255146"/>
    <w:rsid w:val="0025631F"/>
    <w:rsid w:val="00256986"/>
    <w:rsid w:val="00257246"/>
    <w:rsid w:val="00263044"/>
    <w:rsid w:val="002630E7"/>
    <w:rsid w:val="00263759"/>
    <w:rsid w:val="0026385E"/>
    <w:rsid w:val="002645DB"/>
    <w:rsid w:val="0026470B"/>
    <w:rsid w:val="0026486D"/>
    <w:rsid w:val="00264966"/>
    <w:rsid w:val="00264CEB"/>
    <w:rsid w:val="002660C3"/>
    <w:rsid w:val="00266DE1"/>
    <w:rsid w:val="00266E08"/>
    <w:rsid w:val="00267E43"/>
    <w:rsid w:val="00273C5F"/>
    <w:rsid w:val="00274C6D"/>
    <w:rsid w:val="002751CA"/>
    <w:rsid w:val="0027544D"/>
    <w:rsid w:val="002778AB"/>
    <w:rsid w:val="002802A5"/>
    <w:rsid w:val="00281BCB"/>
    <w:rsid w:val="00282CA4"/>
    <w:rsid w:val="00283B06"/>
    <w:rsid w:val="0028583E"/>
    <w:rsid w:val="00285FF3"/>
    <w:rsid w:val="0028744E"/>
    <w:rsid w:val="0028766A"/>
    <w:rsid w:val="00287936"/>
    <w:rsid w:val="002903C5"/>
    <w:rsid w:val="00290A99"/>
    <w:rsid w:val="00290EAF"/>
    <w:rsid w:val="0029159A"/>
    <w:rsid w:val="00292AA1"/>
    <w:rsid w:val="0029499D"/>
    <w:rsid w:val="00294A13"/>
    <w:rsid w:val="00295073"/>
    <w:rsid w:val="00295DC3"/>
    <w:rsid w:val="0029704D"/>
    <w:rsid w:val="002979C5"/>
    <w:rsid w:val="00297AF5"/>
    <w:rsid w:val="002A02D6"/>
    <w:rsid w:val="002A07C4"/>
    <w:rsid w:val="002A0921"/>
    <w:rsid w:val="002A2001"/>
    <w:rsid w:val="002A30AD"/>
    <w:rsid w:val="002A4EB3"/>
    <w:rsid w:val="002A51D9"/>
    <w:rsid w:val="002A5275"/>
    <w:rsid w:val="002B2906"/>
    <w:rsid w:val="002B35C5"/>
    <w:rsid w:val="002B5AEE"/>
    <w:rsid w:val="002B5CD6"/>
    <w:rsid w:val="002B6177"/>
    <w:rsid w:val="002B68E6"/>
    <w:rsid w:val="002B6985"/>
    <w:rsid w:val="002B7242"/>
    <w:rsid w:val="002C0032"/>
    <w:rsid w:val="002C0301"/>
    <w:rsid w:val="002C0326"/>
    <w:rsid w:val="002C0A9F"/>
    <w:rsid w:val="002C1BB7"/>
    <w:rsid w:val="002C1CC2"/>
    <w:rsid w:val="002C28E1"/>
    <w:rsid w:val="002C3890"/>
    <w:rsid w:val="002C3DD5"/>
    <w:rsid w:val="002C643D"/>
    <w:rsid w:val="002C70E7"/>
    <w:rsid w:val="002C77AC"/>
    <w:rsid w:val="002D22A6"/>
    <w:rsid w:val="002D2496"/>
    <w:rsid w:val="002D2C71"/>
    <w:rsid w:val="002D2CD6"/>
    <w:rsid w:val="002D2F81"/>
    <w:rsid w:val="002D3BA3"/>
    <w:rsid w:val="002D4892"/>
    <w:rsid w:val="002D4D06"/>
    <w:rsid w:val="002D4E19"/>
    <w:rsid w:val="002D4EE7"/>
    <w:rsid w:val="002D4EED"/>
    <w:rsid w:val="002D6782"/>
    <w:rsid w:val="002D707C"/>
    <w:rsid w:val="002D7DB2"/>
    <w:rsid w:val="002D7FB2"/>
    <w:rsid w:val="002E0542"/>
    <w:rsid w:val="002E0E87"/>
    <w:rsid w:val="002E1EC1"/>
    <w:rsid w:val="002E201C"/>
    <w:rsid w:val="002E28A0"/>
    <w:rsid w:val="002E2E79"/>
    <w:rsid w:val="002E3956"/>
    <w:rsid w:val="002E672A"/>
    <w:rsid w:val="002E6853"/>
    <w:rsid w:val="002E7EE5"/>
    <w:rsid w:val="002F0323"/>
    <w:rsid w:val="002F0939"/>
    <w:rsid w:val="002F134F"/>
    <w:rsid w:val="002F1D0B"/>
    <w:rsid w:val="002F1F02"/>
    <w:rsid w:val="002F2048"/>
    <w:rsid w:val="002F2D81"/>
    <w:rsid w:val="002F44D0"/>
    <w:rsid w:val="002F47A6"/>
    <w:rsid w:val="002F541B"/>
    <w:rsid w:val="002F6EFF"/>
    <w:rsid w:val="002F7DF0"/>
    <w:rsid w:val="002F7FAF"/>
    <w:rsid w:val="00300AFA"/>
    <w:rsid w:val="00301A22"/>
    <w:rsid w:val="00303959"/>
    <w:rsid w:val="00303AB6"/>
    <w:rsid w:val="00304455"/>
    <w:rsid w:val="00304640"/>
    <w:rsid w:val="00304AC1"/>
    <w:rsid w:val="00305454"/>
    <w:rsid w:val="003066C6"/>
    <w:rsid w:val="00307DC7"/>
    <w:rsid w:val="003102E8"/>
    <w:rsid w:val="00310957"/>
    <w:rsid w:val="00310EDB"/>
    <w:rsid w:val="00312260"/>
    <w:rsid w:val="00312378"/>
    <w:rsid w:val="00312BF8"/>
    <w:rsid w:val="00312DFC"/>
    <w:rsid w:val="0031318C"/>
    <w:rsid w:val="00313C9D"/>
    <w:rsid w:val="00314C5A"/>
    <w:rsid w:val="00314D13"/>
    <w:rsid w:val="0031531A"/>
    <w:rsid w:val="00315394"/>
    <w:rsid w:val="00315A0E"/>
    <w:rsid w:val="00315D77"/>
    <w:rsid w:val="00316CDE"/>
    <w:rsid w:val="00317012"/>
    <w:rsid w:val="0032226B"/>
    <w:rsid w:val="00324B2F"/>
    <w:rsid w:val="00326106"/>
    <w:rsid w:val="003262E4"/>
    <w:rsid w:val="003269B7"/>
    <w:rsid w:val="003272E4"/>
    <w:rsid w:val="003301D9"/>
    <w:rsid w:val="00331461"/>
    <w:rsid w:val="003316A8"/>
    <w:rsid w:val="00331CC9"/>
    <w:rsid w:val="003320D7"/>
    <w:rsid w:val="00332D52"/>
    <w:rsid w:val="00333337"/>
    <w:rsid w:val="00333A28"/>
    <w:rsid w:val="0033631D"/>
    <w:rsid w:val="003365CB"/>
    <w:rsid w:val="00341225"/>
    <w:rsid w:val="00341CEB"/>
    <w:rsid w:val="0034396F"/>
    <w:rsid w:val="0034458E"/>
    <w:rsid w:val="00344BBF"/>
    <w:rsid w:val="00344F3C"/>
    <w:rsid w:val="00345644"/>
    <w:rsid w:val="00345D7A"/>
    <w:rsid w:val="00346B6D"/>
    <w:rsid w:val="00346BA3"/>
    <w:rsid w:val="00347356"/>
    <w:rsid w:val="00350896"/>
    <w:rsid w:val="00350C31"/>
    <w:rsid w:val="003519CD"/>
    <w:rsid w:val="00351A3A"/>
    <w:rsid w:val="00352A88"/>
    <w:rsid w:val="0035455F"/>
    <w:rsid w:val="00355D8F"/>
    <w:rsid w:val="00357437"/>
    <w:rsid w:val="003577EF"/>
    <w:rsid w:val="00357F65"/>
    <w:rsid w:val="00360304"/>
    <w:rsid w:val="00365427"/>
    <w:rsid w:val="003669C8"/>
    <w:rsid w:val="00366CEB"/>
    <w:rsid w:val="00366D8A"/>
    <w:rsid w:val="003679D3"/>
    <w:rsid w:val="00367A87"/>
    <w:rsid w:val="003703CE"/>
    <w:rsid w:val="00371C6D"/>
    <w:rsid w:val="00372C89"/>
    <w:rsid w:val="00372E9A"/>
    <w:rsid w:val="00374677"/>
    <w:rsid w:val="0037632F"/>
    <w:rsid w:val="00377B26"/>
    <w:rsid w:val="00381014"/>
    <w:rsid w:val="00381F60"/>
    <w:rsid w:val="00382F6C"/>
    <w:rsid w:val="00383AB0"/>
    <w:rsid w:val="00384814"/>
    <w:rsid w:val="00384C0A"/>
    <w:rsid w:val="00385B16"/>
    <w:rsid w:val="0038637D"/>
    <w:rsid w:val="00386C07"/>
    <w:rsid w:val="00386F58"/>
    <w:rsid w:val="0038700D"/>
    <w:rsid w:val="0038701B"/>
    <w:rsid w:val="00390C0D"/>
    <w:rsid w:val="00391447"/>
    <w:rsid w:val="003922DE"/>
    <w:rsid w:val="00393B84"/>
    <w:rsid w:val="00393C6A"/>
    <w:rsid w:val="003944EA"/>
    <w:rsid w:val="00394639"/>
    <w:rsid w:val="003962E6"/>
    <w:rsid w:val="00396831"/>
    <w:rsid w:val="003A03EF"/>
    <w:rsid w:val="003A12B6"/>
    <w:rsid w:val="003A20D5"/>
    <w:rsid w:val="003A24CC"/>
    <w:rsid w:val="003A2CAC"/>
    <w:rsid w:val="003A2EE8"/>
    <w:rsid w:val="003A373C"/>
    <w:rsid w:val="003A3E10"/>
    <w:rsid w:val="003A5378"/>
    <w:rsid w:val="003A5567"/>
    <w:rsid w:val="003A7E2B"/>
    <w:rsid w:val="003A7E40"/>
    <w:rsid w:val="003B0336"/>
    <w:rsid w:val="003B0A3A"/>
    <w:rsid w:val="003B4810"/>
    <w:rsid w:val="003B514E"/>
    <w:rsid w:val="003B5E0A"/>
    <w:rsid w:val="003B613B"/>
    <w:rsid w:val="003B636A"/>
    <w:rsid w:val="003C011C"/>
    <w:rsid w:val="003C435B"/>
    <w:rsid w:val="003C4EBE"/>
    <w:rsid w:val="003C685A"/>
    <w:rsid w:val="003C6E9C"/>
    <w:rsid w:val="003C7F12"/>
    <w:rsid w:val="003D03D6"/>
    <w:rsid w:val="003D04C3"/>
    <w:rsid w:val="003D14C8"/>
    <w:rsid w:val="003D1517"/>
    <w:rsid w:val="003D2DA0"/>
    <w:rsid w:val="003D34C3"/>
    <w:rsid w:val="003D5681"/>
    <w:rsid w:val="003D5ADB"/>
    <w:rsid w:val="003D62A2"/>
    <w:rsid w:val="003D663E"/>
    <w:rsid w:val="003D6793"/>
    <w:rsid w:val="003D6B03"/>
    <w:rsid w:val="003D75D8"/>
    <w:rsid w:val="003E0746"/>
    <w:rsid w:val="003E0E7C"/>
    <w:rsid w:val="003E2E25"/>
    <w:rsid w:val="003E336A"/>
    <w:rsid w:val="003E35A8"/>
    <w:rsid w:val="003E60DA"/>
    <w:rsid w:val="003E61F6"/>
    <w:rsid w:val="003E6439"/>
    <w:rsid w:val="003E6E00"/>
    <w:rsid w:val="003E725A"/>
    <w:rsid w:val="003E7940"/>
    <w:rsid w:val="003F01BD"/>
    <w:rsid w:val="003F048E"/>
    <w:rsid w:val="003F0AFF"/>
    <w:rsid w:val="003F2C48"/>
    <w:rsid w:val="003F3D90"/>
    <w:rsid w:val="003F53BB"/>
    <w:rsid w:val="003F56B8"/>
    <w:rsid w:val="00400CCB"/>
    <w:rsid w:val="00401373"/>
    <w:rsid w:val="00401386"/>
    <w:rsid w:val="00401E31"/>
    <w:rsid w:val="004035D0"/>
    <w:rsid w:val="00403795"/>
    <w:rsid w:val="00405764"/>
    <w:rsid w:val="00406745"/>
    <w:rsid w:val="00406B32"/>
    <w:rsid w:val="004074FA"/>
    <w:rsid w:val="00407A56"/>
    <w:rsid w:val="00407FC3"/>
    <w:rsid w:val="00407FCC"/>
    <w:rsid w:val="004113C9"/>
    <w:rsid w:val="0041461A"/>
    <w:rsid w:val="00414909"/>
    <w:rsid w:val="00415034"/>
    <w:rsid w:val="00415B1A"/>
    <w:rsid w:val="00415F72"/>
    <w:rsid w:val="004160C1"/>
    <w:rsid w:val="0041690F"/>
    <w:rsid w:val="00416D41"/>
    <w:rsid w:val="00417264"/>
    <w:rsid w:val="004210C0"/>
    <w:rsid w:val="004211DD"/>
    <w:rsid w:val="00421442"/>
    <w:rsid w:val="00421762"/>
    <w:rsid w:val="00421D4B"/>
    <w:rsid w:val="00421ED8"/>
    <w:rsid w:val="004233AD"/>
    <w:rsid w:val="00425724"/>
    <w:rsid w:val="00426B2C"/>
    <w:rsid w:val="00427FA8"/>
    <w:rsid w:val="004306D4"/>
    <w:rsid w:val="00432ECA"/>
    <w:rsid w:val="004357B1"/>
    <w:rsid w:val="00436CCE"/>
    <w:rsid w:val="004379BB"/>
    <w:rsid w:val="00440262"/>
    <w:rsid w:val="00440814"/>
    <w:rsid w:val="00440844"/>
    <w:rsid w:val="00443EDE"/>
    <w:rsid w:val="0044739A"/>
    <w:rsid w:val="004475F7"/>
    <w:rsid w:val="00447DFB"/>
    <w:rsid w:val="00450B22"/>
    <w:rsid w:val="004533CE"/>
    <w:rsid w:val="004543AB"/>
    <w:rsid w:val="00455F71"/>
    <w:rsid w:val="00456272"/>
    <w:rsid w:val="00457CF7"/>
    <w:rsid w:val="00457D37"/>
    <w:rsid w:val="00460E68"/>
    <w:rsid w:val="00461F80"/>
    <w:rsid w:val="0046240D"/>
    <w:rsid w:val="00463576"/>
    <w:rsid w:val="0046399D"/>
    <w:rsid w:val="00465264"/>
    <w:rsid w:val="00465781"/>
    <w:rsid w:val="00465A21"/>
    <w:rsid w:val="00466ABA"/>
    <w:rsid w:val="0046775D"/>
    <w:rsid w:val="00471387"/>
    <w:rsid w:val="00471963"/>
    <w:rsid w:val="00473308"/>
    <w:rsid w:val="004749DA"/>
    <w:rsid w:val="004749DC"/>
    <w:rsid w:val="00474DEF"/>
    <w:rsid w:val="004750B9"/>
    <w:rsid w:val="004754AC"/>
    <w:rsid w:val="004758E7"/>
    <w:rsid w:val="00475F67"/>
    <w:rsid w:val="004764C6"/>
    <w:rsid w:val="00477247"/>
    <w:rsid w:val="00477529"/>
    <w:rsid w:val="004776BB"/>
    <w:rsid w:val="00480DC5"/>
    <w:rsid w:val="0048144A"/>
    <w:rsid w:val="00481886"/>
    <w:rsid w:val="00482288"/>
    <w:rsid w:val="00483984"/>
    <w:rsid w:val="00483BC7"/>
    <w:rsid w:val="00483CF0"/>
    <w:rsid w:val="00484D4D"/>
    <w:rsid w:val="004855D9"/>
    <w:rsid w:val="0048664F"/>
    <w:rsid w:val="004868AD"/>
    <w:rsid w:val="00486D00"/>
    <w:rsid w:val="00487FE1"/>
    <w:rsid w:val="00490707"/>
    <w:rsid w:val="00490815"/>
    <w:rsid w:val="004914E8"/>
    <w:rsid w:val="00492B76"/>
    <w:rsid w:val="0049333E"/>
    <w:rsid w:val="0049418F"/>
    <w:rsid w:val="00495DC6"/>
    <w:rsid w:val="00497AAD"/>
    <w:rsid w:val="00497D1A"/>
    <w:rsid w:val="004A1DBC"/>
    <w:rsid w:val="004A1EA7"/>
    <w:rsid w:val="004A2C96"/>
    <w:rsid w:val="004A4125"/>
    <w:rsid w:val="004A7364"/>
    <w:rsid w:val="004B026C"/>
    <w:rsid w:val="004B0271"/>
    <w:rsid w:val="004B0BE8"/>
    <w:rsid w:val="004B0E4A"/>
    <w:rsid w:val="004B2463"/>
    <w:rsid w:val="004B305F"/>
    <w:rsid w:val="004B34C4"/>
    <w:rsid w:val="004B3981"/>
    <w:rsid w:val="004B3AD7"/>
    <w:rsid w:val="004B419F"/>
    <w:rsid w:val="004B7317"/>
    <w:rsid w:val="004B75B2"/>
    <w:rsid w:val="004C11A9"/>
    <w:rsid w:val="004C27CF"/>
    <w:rsid w:val="004C2CA7"/>
    <w:rsid w:val="004C38E3"/>
    <w:rsid w:val="004C45C8"/>
    <w:rsid w:val="004C612E"/>
    <w:rsid w:val="004C6C0A"/>
    <w:rsid w:val="004C7180"/>
    <w:rsid w:val="004C77FF"/>
    <w:rsid w:val="004D0223"/>
    <w:rsid w:val="004D12E8"/>
    <w:rsid w:val="004D16A3"/>
    <w:rsid w:val="004D1E41"/>
    <w:rsid w:val="004D6F29"/>
    <w:rsid w:val="004D7F9C"/>
    <w:rsid w:val="004D7FF2"/>
    <w:rsid w:val="004E1D6F"/>
    <w:rsid w:val="004E1F19"/>
    <w:rsid w:val="004E3A2A"/>
    <w:rsid w:val="004E3AB1"/>
    <w:rsid w:val="004E4003"/>
    <w:rsid w:val="004E616D"/>
    <w:rsid w:val="004E6746"/>
    <w:rsid w:val="004E75C1"/>
    <w:rsid w:val="004F045E"/>
    <w:rsid w:val="004F07F2"/>
    <w:rsid w:val="004F0E82"/>
    <w:rsid w:val="004F1847"/>
    <w:rsid w:val="004F2982"/>
    <w:rsid w:val="004F2B46"/>
    <w:rsid w:val="004F2C40"/>
    <w:rsid w:val="004F2CB6"/>
    <w:rsid w:val="004F313F"/>
    <w:rsid w:val="004F38CA"/>
    <w:rsid w:val="004F3EEF"/>
    <w:rsid w:val="004F447B"/>
    <w:rsid w:val="004F4FE8"/>
    <w:rsid w:val="004F531B"/>
    <w:rsid w:val="004F5395"/>
    <w:rsid w:val="004F560C"/>
    <w:rsid w:val="004F728A"/>
    <w:rsid w:val="004F7B47"/>
    <w:rsid w:val="005003ED"/>
    <w:rsid w:val="005010BC"/>
    <w:rsid w:val="005020F1"/>
    <w:rsid w:val="005039B8"/>
    <w:rsid w:val="00504CCC"/>
    <w:rsid w:val="0050537D"/>
    <w:rsid w:val="005079F5"/>
    <w:rsid w:val="0051037C"/>
    <w:rsid w:val="0051050F"/>
    <w:rsid w:val="00510DDC"/>
    <w:rsid w:val="00511427"/>
    <w:rsid w:val="005131A2"/>
    <w:rsid w:val="0051440E"/>
    <w:rsid w:val="00514F0B"/>
    <w:rsid w:val="005160EA"/>
    <w:rsid w:val="005173F3"/>
    <w:rsid w:val="00517AC8"/>
    <w:rsid w:val="00517C3E"/>
    <w:rsid w:val="005212F4"/>
    <w:rsid w:val="00521305"/>
    <w:rsid w:val="0052178F"/>
    <w:rsid w:val="00521908"/>
    <w:rsid w:val="00523606"/>
    <w:rsid w:val="005256D6"/>
    <w:rsid w:val="00525AD8"/>
    <w:rsid w:val="00525C01"/>
    <w:rsid w:val="00526429"/>
    <w:rsid w:val="005266C1"/>
    <w:rsid w:val="005267F4"/>
    <w:rsid w:val="00527317"/>
    <w:rsid w:val="00527ED6"/>
    <w:rsid w:val="00531064"/>
    <w:rsid w:val="005335A2"/>
    <w:rsid w:val="00533DEC"/>
    <w:rsid w:val="00536B03"/>
    <w:rsid w:val="00537917"/>
    <w:rsid w:val="00537E83"/>
    <w:rsid w:val="005405B2"/>
    <w:rsid w:val="00540EE7"/>
    <w:rsid w:val="00541A22"/>
    <w:rsid w:val="005426B2"/>
    <w:rsid w:val="00543640"/>
    <w:rsid w:val="005444C6"/>
    <w:rsid w:val="00544F05"/>
    <w:rsid w:val="005454B8"/>
    <w:rsid w:val="00545B56"/>
    <w:rsid w:val="00545DB9"/>
    <w:rsid w:val="00546BF8"/>
    <w:rsid w:val="00550B7E"/>
    <w:rsid w:val="00551B96"/>
    <w:rsid w:val="005524ED"/>
    <w:rsid w:val="00554C03"/>
    <w:rsid w:val="005550F9"/>
    <w:rsid w:val="0055525C"/>
    <w:rsid w:val="00556386"/>
    <w:rsid w:val="00556441"/>
    <w:rsid w:val="00561903"/>
    <w:rsid w:val="00561A9B"/>
    <w:rsid w:val="00562FB1"/>
    <w:rsid w:val="00563068"/>
    <w:rsid w:val="00564DA7"/>
    <w:rsid w:val="00564EFA"/>
    <w:rsid w:val="00565204"/>
    <w:rsid w:val="00565473"/>
    <w:rsid w:val="00565DAC"/>
    <w:rsid w:val="00565F0D"/>
    <w:rsid w:val="005662DC"/>
    <w:rsid w:val="00566329"/>
    <w:rsid w:val="005701C2"/>
    <w:rsid w:val="0057117C"/>
    <w:rsid w:val="00573560"/>
    <w:rsid w:val="0057438C"/>
    <w:rsid w:val="00574E7B"/>
    <w:rsid w:val="00576B5C"/>
    <w:rsid w:val="00580DFC"/>
    <w:rsid w:val="00581EC5"/>
    <w:rsid w:val="00581F85"/>
    <w:rsid w:val="00583D43"/>
    <w:rsid w:val="005846C3"/>
    <w:rsid w:val="00584F04"/>
    <w:rsid w:val="0058577D"/>
    <w:rsid w:val="005857F7"/>
    <w:rsid w:val="0058589A"/>
    <w:rsid w:val="0058767F"/>
    <w:rsid w:val="00587D7B"/>
    <w:rsid w:val="005901B7"/>
    <w:rsid w:val="005904DB"/>
    <w:rsid w:val="00592825"/>
    <w:rsid w:val="005931BD"/>
    <w:rsid w:val="00593806"/>
    <w:rsid w:val="00594437"/>
    <w:rsid w:val="005955EB"/>
    <w:rsid w:val="0059683E"/>
    <w:rsid w:val="00596CFA"/>
    <w:rsid w:val="005975CE"/>
    <w:rsid w:val="005A1A31"/>
    <w:rsid w:val="005A36C2"/>
    <w:rsid w:val="005A3719"/>
    <w:rsid w:val="005A3A4F"/>
    <w:rsid w:val="005A3DD7"/>
    <w:rsid w:val="005A418C"/>
    <w:rsid w:val="005A48B5"/>
    <w:rsid w:val="005A4F48"/>
    <w:rsid w:val="005A5036"/>
    <w:rsid w:val="005A56BB"/>
    <w:rsid w:val="005A733D"/>
    <w:rsid w:val="005A7A32"/>
    <w:rsid w:val="005A7F85"/>
    <w:rsid w:val="005B102C"/>
    <w:rsid w:val="005B1AAB"/>
    <w:rsid w:val="005B2930"/>
    <w:rsid w:val="005B2B87"/>
    <w:rsid w:val="005B387B"/>
    <w:rsid w:val="005B3B01"/>
    <w:rsid w:val="005B4333"/>
    <w:rsid w:val="005B4534"/>
    <w:rsid w:val="005B4F0B"/>
    <w:rsid w:val="005B5603"/>
    <w:rsid w:val="005B5994"/>
    <w:rsid w:val="005B61F4"/>
    <w:rsid w:val="005B667A"/>
    <w:rsid w:val="005B6FA1"/>
    <w:rsid w:val="005C0372"/>
    <w:rsid w:val="005C039B"/>
    <w:rsid w:val="005C059F"/>
    <w:rsid w:val="005C07CE"/>
    <w:rsid w:val="005C0B8F"/>
    <w:rsid w:val="005C2294"/>
    <w:rsid w:val="005C3344"/>
    <w:rsid w:val="005C4C71"/>
    <w:rsid w:val="005C4E4D"/>
    <w:rsid w:val="005C5A97"/>
    <w:rsid w:val="005C679D"/>
    <w:rsid w:val="005C6D5D"/>
    <w:rsid w:val="005D01C3"/>
    <w:rsid w:val="005D2578"/>
    <w:rsid w:val="005D266D"/>
    <w:rsid w:val="005D3327"/>
    <w:rsid w:val="005D5BCF"/>
    <w:rsid w:val="005D6D84"/>
    <w:rsid w:val="005D70A1"/>
    <w:rsid w:val="005D79F2"/>
    <w:rsid w:val="005E09CA"/>
    <w:rsid w:val="005E4543"/>
    <w:rsid w:val="005E4717"/>
    <w:rsid w:val="005E4B55"/>
    <w:rsid w:val="005E565C"/>
    <w:rsid w:val="005E56C9"/>
    <w:rsid w:val="005E5CF7"/>
    <w:rsid w:val="005E704E"/>
    <w:rsid w:val="005E721E"/>
    <w:rsid w:val="005E75E3"/>
    <w:rsid w:val="005F0857"/>
    <w:rsid w:val="005F2CD5"/>
    <w:rsid w:val="005F403D"/>
    <w:rsid w:val="005F5A0D"/>
    <w:rsid w:val="005F61DF"/>
    <w:rsid w:val="005F77F8"/>
    <w:rsid w:val="00600FF9"/>
    <w:rsid w:val="006011E3"/>
    <w:rsid w:val="0060150C"/>
    <w:rsid w:val="00601F66"/>
    <w:rsid w:val="00601F8F"/>
    <w:rsid w:val="00603373"/>
    <w:rsid w:val="006036D0"/>
    <w:rsid w:val="006042CD"/>
    <w:rsid w:val="006054A5"/>
    <w:rsid w:val="006059E4"/>
    <w:rsid w:val="006062A0"/>
    <w:rsid w:val="0061098D"/>
    <w:rsid w:val="00611367"/>
    <w:rsid w:val="00611AC8"/>
    <w:rsid w:val="00611B59"/>
    <w:rsid w:val="00611FBA"/>
    <w:rsid w:val="0061272A"/>
    <w:rsid w:val="00613AA2"/>
    <w:rsid w:val="006155F1"/>
    <w:rsid w:val="00615FAB"/>
    <w:rsid w:val="00620055"/>
    <w:rsid w:val="006212D3"/>
    <w:rsid w:val="0062213A"/>
    <w:rsid w:val="00623A5E"/>
    <w:rsid w:val="00625008"/>
    <w:rsid w:val="00626930"/>
    <w:rsid w:val="00626BAC"/>
    <w:rsid w:val="00626F04"/>
    <w:rsid w:val="006271C3"/>
    <w:rsid w:val="0063001E"/>
    <w:rsid w:val="00630D58"/>
    <w:rsid w:val="00631005"/>
    <w:rsid w:val="00632727"/>
    <w:rsid w:val="00633EF3"/>
    <w:rsid w:val="00635B73"/>
    <w:rsid w:val="006368A8"/>
    <w:rsid w:val="00636CC7"/>
    <w:rsid w:val="00637F27"/>
    <w:rsid w:val="00643F89"/>
    <w:rsid w:val="00644BED"/>
    <w:rsid w:val="00644E2E"/>
    <w:rsid w:val="00645CB4"/>
    <w:rsid w:val="00651F59"/>
    <w:rsid w:val="00652CF5"/>
    <w:rsid w:val="0065343E"/>
    <w:rsid w:val="00653C7C"/>
    <w:rsid w:val="006540B1"/>
    <w:rsid w:val="006558CD"/>
    <w:rsid w:val="00656CD4"/>
    <w:rsid w:val="00656D49"/>
    <w:rsid w:val="00656E4D"/>
    <w:rsid w:val="006576BA"/>
    <w:rsid w:val="00662401"/>
    <w:rsid w:val="00662D3D"/>
    <w:rsid w:val="00662F1F"/>
    <w:rsid w:val="00664DB5"/>
    <w:rsid w:val="006673B9"/>
    <w:rsid w:val="0066790C"/>
    <w:rsid w:val="006700F1"/>
    <w:rsid w:val="006720BC"/>
    <w:rsid w:val="00672D0F"/>
    <w:rsid w:val="00673B64"/>
    <w:rsid w:val="00673FC1"/>
    <w:rsid w:val="00675430"/>
    <w:rsid w:val="00675749"/>
    <w:rsid w:val="00677382"/>
    <w:rsid w:val="0067772D"/>
    <w:rsid w:val="00680714"/>
    <w:rsid w:val="0068071D"/>
    <w:rsid w:val="00680C6B"/>
    <w:rsid w:val="00681936"/>
    <w:rsid w:val="00683068"/>
    <w:rsid w:val="00683DAD"/>
    <w:rsid w:val="0068443C"/>
    <w:rsid w:val="00684727"/>
    <w:rsid w:val="00684963"/>
    <w:rsid w:val="00684F04"/>
    <w:rsid w:val="00685033"/>
    <w:rsid w:val="00685D65"/>
    <w:rsid w:val="00687031"/>
    <w:rsid w:val="0068790B"/>
    <w:rsid w:val="00687AF2"/>
    <w:rsid w:val="00687DA2"/>
    <w:rsid w:val="00687E87"/>
    <w:rsid w:val="006901AC"/>
    <w:rsid w:val="0069063A"/>
    <w:rsid w:val="00691890"/>
    <w:rsid w:val="006945A1"/>
    <w:rsid w:val="00694982"/>
    <w:rsid w:val="00695EAC"/>
    <w:rsid w:val="00697062"/>
    <w:rsid w:val="006971F8"/>
    <w:rsid w:val="00697D5F"/>
    <w:rsid w:val="006A060C"/>
    <w:rsid w:val="006A150D"/>
    <w:rsid w:val="006A1526"/>
    <w:rsid w:val="006A39D0"/>
    <w:rsid w:val="006A4321"/>
    <w:rsid w:val="006A61EE"/>
    <w:rsid w:val="006B0580"/>
    <w:rsid w:val="006B0F30"/>
    <w:rsid w:val="006B1D06"/>
    <w:rsid w:val="006B2823"/>
    <w:rsid w:val="006B33DB"/>
    <w:rsid w:val="006B4CF8"/>
    <w:rsid w:val="006B5FBC"/>
    <w:rsid w:val="006B6ED2"/>
    <w:rsid w:val="006C0230"/>
    <w:rsid w:val="006C09CC"/>
    <w:rsid w:val="006C09F4"/>
    <w:rsid w:val="006C3EFE"/>
    <w:rsid w:val="006C5D5D"/>
    <w:rsid w:val="006C6303"/>
    <w:rsid w:val="006C6D6B"/>
    <w:rsid w:val="006C6EBD"/>
    <w:rsid w:val="006D0681"/>
    <w:rsid w:val="006D0A80"/>
    <w:rsid w:val="006D312B"/>
    <w:rsid w:val="006D43C1"/>
    <w:rsid w:val="006D5442"/>
    <w:rsid w:val="006D6E4E"/>
    <w:rsid w:val="006E00E3"/>
    <w:rsid w:val="006E045C"/>
    <w:rsid w:val="006E065E"/>
    <w:rsid w:val="006E189B"/>
    <w:rsid w:val="006E2902"/>
    <w:rsid w:val="006E2F9D"/>
    <w:rsid w:val="006E37C6"/>
    <w:rsid w:val="006E41ED"/>
    <w:rsid w:val="006E4667"/>
    <w:rsid w:val="006F2046"/>
    <w:rsid w:val="006F41F4"/>
    <w:rsid w:val="006F5813"/>
    <w:rsid w:val="006F59A8"/>
    <w:rsid w:val="006F5A1D"/>
    <w:rsid w:val="006F71A6"/>
    <w:rsid w:val="006F7974"/>
    <w:rsid w:val="006F7C2C"/>
    <w:rsid w:val="00700D18"/>
    <w:rsid w:val="007010CB"/>
    <w:rsid w:val="0070168D"/>
    <w:rsid w:val="00701C36"/>
    <w:rsid w:val="0070283C"/>
    <w:rsid w:val="0070353F"/>
    <w:rsid w:val="0070415E"/>
    <w:rsid w:val="00704D34"/>
    <w:rsid w:val="00705060"/>
    <w:rsid w:val="00705351"/>
    <w:rsid w:val="007069AE"/>
    <w:rsid w:val="00706C89"/>
    <w:rsid w:val="00707967"/>
    <w:rsid w:val="00710257"/>
    <w:rsid w:val="007119DC"/>
    <w:rsid w:val="00711CC7"/>
    <w:rsid w:val="0071294A"/>
    <w:rsid w:val="00712BDD"/>
    <w:rsid w:val="00712E1E"/>
    <w:rsid w:val="00712F37"/>
    <w:rsid w:val="00713A6B"/>
    <w:rsid w:val="0071499C"/>
    <w:rsid w:val="00714F73"/>
    <w:rsid w:val="0071604D"/>
    <w:rsid w:val="00716186"/>
    <w:rsid w:val="00716DE6"/>
    <w:rsid w:val="0071724E"/>
    <w:rsid w:val="0071732D"/>
    <w:rsid w:val="00720AEE"/>
    <w:rsid w:val="007210F6"/>
    <w:rsid w:val="0072139F"/>
    <w:rsid w:val="00721FC3"/>
    <w:rsid w:val="00722A86"/>
    <w:rsid w:val="00722C69"/>
    <w:rsid w:val="0072388C"/>
    <w:rsid w:val="00726665"/>
    <w:rsid w:val="007266B9"/>
    <w:rsid w:val="00726B00"/>
    <w:rsid w:val="007278FE"/>
    <w:rsid w:val="00727AC5"/>
    <w:rsid w:val="00727C65"/>
    <w:rsid w:val="00731872"/>
    <w:rsid w:val="00731EA1"/>
    <w:rsid w:val="00734932"/>
    <w:rsid w:val="007364A3"/>
    <w:rsid w:val="007378FD"/>
    <w:rsid w:val="007413EB"/>
    <w:rsid w:val="00742D32"/>
    <w:rsid w:val="00742E9B"/>
    <w:rsid w:val="007444E6"/>
    <w:rsid w:val="0074592C"/>
    <w:rsid w:val="00747578"/>
    <w:rsid w:val="00751073"/>
    <w:rsid w:val="00752188"/>
    <w:rsid w:val="0075281E"/>
    <w:rsid w:val="00752CC6"/>
    <w:rsid w:val="00754580"/>
    <w:rsid w:val="00754A29"/>
    <w:rsid w:val="00755BCF"/>
    <w:rsid w:val="00756C5F"/>
    <w:rsid w:val="00756D69"/>
    <w:rsid w:val="00757029"/>
    <w:rsid w:val="0076093D"/>
    <w:rsid w:val="00760C5C"/>
    <w:rsid w:val="0076161B"/>
    <w:rsid w:val="00761CB5"/>
    <w:rsid w:val="0076228C"/>
    <w:rsid w:val="00763137"/>
    <w:rsid w:val="00763278"/>
    <w:rsid w:val="0076417E"/>
    <w:rsid w:val="007675DD"/>
    <w:rsid w:val="007705F0"/>
    <w:rsid w:val="00770A16"/>
    <w:rsid w:val="0077150D"/>
    <w:rsid w:val="00771CAC"/>
    <w:rsid w:val="00772036"/>
    <w:rsid w:val="007739A3"/>
    <w:rsid w:val="00773BD9"/>
    <w:rsid w:val="00773CB0"/>
    <w:rsid w:val="00773D71"/>
    <w:rsid w:val="007752EB"/>
    <w:rsid w:val="00775526"/>
    <w:rsid w:val="0077765A"/>
    <w:rsid w:val="00780032"/>
    <w:rsid w:val="00780E86"/>
    <w:rsid w:val="00781727"/>
    <w:rsid w:val="00781F96"/>
    <w:rsid w:val="007823F9"/>
    <w:rsid w:val="00782D32"/>
    <w:rsid w:val="007830E9"/>
    <w:rsid w:val="00783959"/>
    <w:rsid w:val="0078585F"/>
    <w:rsid w:val="00786CBB"/>
    <w:rsid w:val="0079038E"/>
    <w:rsid w:val="00792909"/>
    <w:rsid w:val="00792A00"/>
    <w:rsid w:val="00792C3F"/>
    <w:rsid w:val="00792EE2"/>
    <w:rsid w:val="00793105"/>
    <w:rsid w:val="007931E8"/>
    <w:rsid w:val="00793333"/>
    <w:rsid w:val="00794E46"/>
    <w:rsid w:val="00794FB6"/>
    <w:rsid w:val="007952DE"/>
    <w:rsid w:val="00795479"/>
    <w:rsid w:val="00796292"/>
    <w:rsid w:val="007972D5"/>
    <w:rsid w:val="007978E8"/>
    <w:rsid w:val="007A0789"/>
    <w:rsid w:val="007A130E"/>
    <w:rsid w:val="007A18B1"/>
    <w:rsid w:val="007A1BBD"/>
    <w:rsid w:val="007A1F08"/>
    <w:rsid w:val="007A25FA"/>
    <w:rsid w:val="007A3520"/>
    <w:rsid w:val="007A3878"/>
    <w:rsid w:val="007A3D85"/>
    <w:rsid w:val="007A54F6"/>
    <w:rsid w:val="007A5950"/>
    <w:rsid w:val="007A6D91"/>
    <w:rsid w:val="007B0306"/>
    <w:rsid w:val="007B2705"/>
    <w:rsid w:val="007B2E54"/>
    <w:rsid w:val="007B3A8E"/>
    <w:rsid w:val="007B3C9B"/>
    <w:rsid w:val="007B54B7"/>
    <w:rsid w:val="007B54C7"/>
    <w:rsid w:val="007B5DC5"/>
    <w:rsid w:val="007B63FC"/>
    <w:rsid w:val="007B6708"/>
    <w:rsid w:val="007B6E8D"/>
    <w:rsid w:val="007B722F"/>
    <w:rsid w:val="007B755E"/>
    <w:rsid w:val="007C029E"/>
    <w:rsid w:val="007C0636"/>
    <w:rsid w:val="007C10E4"/>
    <w:rsid w:val="007C2434"/>
    <w:rsid w:val="007C27E0"/>
    <w:rsid w:val="007C3590"/>
    <w:rsid w:val="007C387A"/>
    <w:rsid w:val="007C43D6"/>
    <w:rsid w:val="007C660F"/>
    <w:rsid w:val="007C69AE"/>
    <w:rsid w:val="007C7688"/>
    <w:rsid w:val="007C76E3"/>
    <w:rsid w:val="007C7DD9"/>
    <w:rsid w:val="007D128D"/>
    <w:rsid w:val="007D1667"/>
    <w:rsid w:val="007D2606"/>
    <w:rsid w:val="007D2836"/>
    <w:rsid w:val="007D2932"/>
    <w:rsid w:val="007D2C31"/>
    <w:rsid w:val="007D445F"/>
    <w:rsid w:val="007D4DED"/>
    <w:rsid w:val="007D5BA2"/>
    <w:rsid w:val="007D5ED3"/>
    <w:rsid w:val="007D6FB9"/>
    <w:rsid w:val="007E0A63"/>
    <w:rsid w:val="007E0C63"/>
    <w:rsid w:val="007E1DF8"/>
    <w:rsid w:val="007E404E"/>
    <w:rsid w:val="007E4EB3"/>
    <w:rsid w:val="007E50B4"/>
    <w:rsid w:val="007E54B8"/>
    <w:rsid w:val="007E54DB"/>
    <w:rsid w:val="007E6B25"/>
    <w:rsid w:val="007E6F55"/>
    <w:rsid w:val="007E7BF9"/>
    <w:rsid w:val="007F2B4B"/>
    <w:rsid w:val="007F2C38"/>
    <w:rsid w:val="007F30C6"/>
    <w:rsid w:val="007F3651"/>
    <w:rsid w:val="007F3752"/>
    <w:rsid w:val="007F4318"/>
    <w:rsid w:val="007F47DA"/>
    <w:rsid w:val="007F4E52"/>
    <w:rsid w:val="007F4F84"/>
    <w:rsid w:val="007F55A4"/>
    <w:rsid w:val="007F661E"/>
    <w:rsid w:val="007F6D6B"/>
    <w:rsid w:val="007F74DA"/>
    <w:rsid w:val="007F75BB"/>
    <w:rsid w:val="00800766"/>
    <w:rsid w:val="00801D90"/>
    <w:rsid w:val="0080348B"/>
    <w:rsid w:val="00803EB0"/>
    <w:rsid w:val="008052CE"/>
    <w:rsid w:val="008052DB"/>
    <w:rsid w:val="0080705B"/>
    <w:rsid w:val="0081000F"/>
    <w:rsid w:val="0081264E"/>
    <w:rsid w:val="00812A1A"/>
    <w:rsid w:val="00812DFF"/>
    <w:rsid w:val="0081383A"/>
    <w:rsid w:val="00814DE6"/>
    <w:rsid w:val="00814FC7"/>
    <w:rsid w:val="00816CB4"/>
    <w:rsid w:val="00816FE0"/>
    <w:rsid w:val="00817416"/>
    <w:rsid w:val="00817583"/>
    <w:rsid w:val="00817FAD"/>
    <w:rsid w:val="00821306"/>
    <w:rsid w:val="00821D85"/>
    <w:rsid w:val="0082207E"/>
    <w:rsid w:val="00823FFD"/>
    <w:rsid w:val="008241F0"/>
    <w:rsid w:val="0082427D"/>
    <w:rsid w:val="0082646C"/>
    <w:rsid w:val="00827E2A"/>
    <w:rsid w:val="00830052"/>
    <w:rsid w:val="008300D0"/>
    <w:rsid w:val="0083257C"/>
    <w:rsid w:val="00833307"/>
    <w:rsid w:val="00833583"/>
    <w:rsid w:val="00833B5B"/>
    <w:rsid w:val="00833E9A"/>
    <w:rsid w:val="00834FEF"/>
    <w:rsid w:val="00836323"/>
    <w:rsid w:val="00836492"/>
    <w:rsid w:val="008366FE"/>
    <w:rsid w:val="008404AA"/>
    <w:rsid w:val="00841F29"/>
    <w:rsid w:val="00842A0D"/>
    <w:rsid w:val="008460D2"/>
    <w:rsid w:val="00850013"/>
    <w:rsid w:val="008500DD"/>
    <w:rsid w:val="00852426"/>
    <w:rsid w:val="00852FA5"/>
    <w:rsid w:val="0085476F"/>
    <w:rsid w:val="0085562D"/>
    <w:rsid w:val="00856154"/>
    <w:rsid w:val="00856286"/>
    <w:rsid w:val="008576B0"/>
    <w:rsid w:val="00861948"/>
    <w:rsid w:val="00862011"/>
    <w:rsid w:val="0086213D"/>
    <w:rsid w:val="0086290B"/>
    <w:rsid w:val="00862A15"/>
    <w:rsid w:val="00862D8E"/>
    <w:rsid w:val="00862EF2"/>
    <w:rsid w:val="00866453"/>
    <w:rsid w:val="0086707F"/>
    <w:rsid w:val="00867501"/>
    <w:rsid w:val="0087099A"/>
    <w:rsid w:val="00871333"/>
    <w:rsid w:val="00873128"/>
    <w:rsid w:val="00873AAC"/>
    <w:rsid w:val="00873C61"/>
    <w:rsid w:val="008749BF"/>
    <w:rsid w:val="00875542"/>
    <w:rsid w:val="00875E14"/>
    <w:rsid w:val="0087677E"/>
    <w:rsid w:val="0087712C"/>
    <w:rsid w:val="00877C5D"/>
    <w:rsid w:val="00877CB6"/>
    <w:rsid w:val="0088093C"/>
    <w:rsid w:val="00882474"/>
    <w:rsid w:val="008824DF"/>
    <w:rsid w:val="00884371"/>
    <w:rsid w:val="00884D47"/>
    <w:rsid w:val="00887392"/>
    <w:rsid w:val="00890C40"/>
    <w:rsid w:val="008911F7"/>
    <w:rsid w:val="00893F41"/>
    <w:rsid w:val="00894BBD"/>
    <w:rsid w:val="00894C79"/>
    <w:rsid w:val="0089558A"/>
    <w:rsid w:val="008972B6"/>
    <w:rsid w:val="008977E1"/>
    <w:rsid w:val="008A2F5A"/>
    <w:rsid w:val="008A47CE"/>
    <w:rsid w:val="008A5CBF"/>
    <w:rsid w:val="008A6BAE"/>
    <w:rsid w:val="008A7350"/>
    <w:rsid w:val="008B16E6"/>
    <w:rsid w:val="008B2042"/>
    <w:rsid w:val="008B25F1"/>
    <w:rsid w:val="008B3737"/>
    <w:rsid w:val="008B3F4B"/>
    <w:rsid w:val="008B69B8"/>
    <w:rsid w:val="008C0335"/>
    <w:rsid w:val="008C094A"/>
    <w:rsid w:val="008C1077"/>
    <w:rsid w:val="008C1570"/>
    <w:rsid w:val="008C2059"/>
    <w:rsid w:val="008C58E7"/>
    <w:rsid w:val="008C65F4"/>
    <w:rsid w:val="008C7368"/>
    <w:rsid w:val="008D0E65"/>
    <w:rsid w:val="008D18D0"/>
    <w:rsid w:val="008D1FAF"/>
    <w:rsid w:val="008D2259"/>
    <w:rsid w:val="008D33FE"/>
    <w:rsid w:val="008D3B9F"/>
    <w:rsid w:val="008D3D02"/>
    <w:rsid w:val="008D54C0"/>
    <w:rsid w:val="008D5760"/>
    <w:rsid w:val="008D577E"/>
    <w:rsid w:val="008D5ED9"/>
    <w:rsid w:val="008D7567"/>
    <w:rsid w:val="008E1C24"/>
    <w:rsid w:val="008E2626"/>
    <w:rsid w:val="008E27A9"/>
    <w:rsid w:val="008E323C"/>
    <w:rsid w:val="008E35A6"/>
    <w:rsid w:val="008E3A5C"/>
    <w:rsid w:val="008E3A9A"/>
    <w:rsid w:val="008E429E"/>
    <w:rsid w:val="008E5452"/>
    <w:rsid w:val="008E7EAE"/>
    <w:rsid w:val="008F2F11"/>
    <w:rsid w:val="008F33A6"/>
    <w:rsid w:val="008F35EC"/>
    <w:rsid w:val="008F4FE8"/>
    <w:rsid w:val="008F4FED"/>
    <w:rsid w:val="008F6200"/>
    <w:rsid w:val="008F62F8"/>
    <w:rsid w:val="008F7292"/>
    <w:rsid w:val="008F7BE1"/>
    <w:rsid w:val="009000F2"/>
    <w:rsid w:val="0090079D"/>
    <w:rsid w:val="00900D2C"/>
    <w:rsid w:val="00901F0E"/>
    <w:rsid w:val="0090408F"/>
    <w:rsid w:val="0090446A"/>
    <w:rsid w:val="00904DC3"/>
    <w:rsid w:val="00905469"/>
    <w:rsid w:val="0090629C"/>
    <w:rsid w:val="009065C6"/>
    <w:rsid w:val="00906EA2"/>
    <w:rsid w:val="00907278"/>
    <w:rsid w:val="009128B8"/>
    <w:rsid w:val="0091328F"/>
    <w:rsid w:val="00915679"/>
    <w:rsid w:val="009159C2"/>
    <w:rsid w:val="009175AF"/>
    <w:rsid w:val="00920A06"/>
    <w:rsid w:val="009221CB"/>
    <w:rsid w:val="00922320"/>
    <w:rsid w:val="00923643"/>
    <w:rsid w:val="009261DB"/>
    <w:rsid w:val="0092623E"/>
    <w:rsid w:val="00931C63"/>
    <w:rsid w:val="00931D10"/>
    <w:rsid w:val="0093386D"/>
    <w:rsid w:val="00935194"/>
    <w:rsid w:val="0094015D"/>
    <w:rsid w:val="009441DB"/>
    <w:rsid w:val="0094424D"/>
    <w:rsid w:val="0094568E"/>
    <w:rsid w:val="0094633F"/>
    <w:rsid w:val="009468C5"/>
    <w:rsid w:val="00947BA5"/>
    <w:rsid w:val="009504B5"/>
    <w:rsid w:val="00950805"/>
    <w:rsid w:val="009518D4"/>
    <w:rsid w:val="009520BC"/>
    <w:rsid w:val="00953573"/>
    <w:rsid w:val="00957499"/>
    <w:rsid w:val="00957ED2"/>
    <w:rsid w:val="0096049C"/>
    <w:rsid w:val="00960DE4"/>
    <w:rsid w:val="00961A4F"/>
    <w:rsid w:val="00962C9E"/>
    <w:rsid w:val="00963F03"/>
    <w:rsid w:val="00964007"/>
    <w:rsid w:val="009643F4"/>
    <w:rsid w:val="00964F5A"/>
    <w:rsid w:val="00966AD2"/>
    <w:rsid w:val="00967FC5"/>
    <w:rsid w:val="009716D8"/>
    <w:rsid w:val="00971F54"/>
    <w:rsid w:val="00972057"/>
    <w:rsid w:val="0097227B"/>
    <w:rsid w:val="0097262E"/>
    <w:rsid w:val="00974022"/>
    <w:rsid w:val="0097564A"/>
    <w:rsid w:val="009772F2"/>
    <w:rsid w:val="009778CF"/>
    <w:rsid w:val="00977B97"/>
    <w:rsid w:val="009810BE"/>
    <w:rsid w:val="009819A7"/>
    <w:rsid w:val="009851F5"/>
    <w:rsid w:val="0098534B"/>
    <w:rsid w:val="0098764E"/>
    <w:rsid w:val="00987D58"/>
    <w:rsid w:val="009906D4"/>
    <w:rsid w:val="00990EB7"/>
    <w:rsid w:val="00990F5F"/>
    <w:rsid w:val="00993135"/>
    <w:rsid w:val="00993AC7"/>
    <w:rsid w:val="00997044"/>
    <w:rsid w:val="0099792B"/>
    <w:rsid w:val="009A106B"/>
    <w:rsid w:val="009A2B9F"/>
    <w:rsid w:val="009A2BF3"/>
    <w:rsid w:val="009A3C3E"/>
    <w:rsid w:val="009A7E7C"/>
    <w:rsid w:val="009B2BF1"/>
    <w:rsid w:val="009B3564"/>
    <w:rsid w:val="009B3796"/>
    <w:rsid w:val="009B3D38"/>
    <w:rsid w:val="009B7505"/>
    <w:rsid w:val="009C0020"/>
    <w:rsid w:val="009C19FC"/>
    <w:rsid w:val="009C27F7"/>
    <w:rsid w:val="009C3BC4"/>
    <w:rsid w:val="009C424E"/>
    <w:rsid w:val="009C4708"/>
    <w:rsid w:val="009C4870"/>
    <w:rsid w:val="009C4C4E"/>
    <w:rsid w:val="009C4D37"/>
    <w:rsid w:val="009C574C"/>
    <w:rsid w:val="009C5753"/>
    <w:rsid w:val="009C620F"/>
    <w:rsid w:val="009C7F2B"/>
    <w:rsid w:val="009D1654"/>
    <w:rsid w:val="009D1BDB"/>
    <w:rsid w:val="009D24D5"/>
    <w:rsid w:val="009D256A"/>
    <w:rsid w:val="009D2F9C"/>
    <w:rsid w:val="009D4E4A"/>
    <w:rsid w:val="009D5130"/>
    <w:rsid w:val="009D6081"/>
    <w:rsid w:val="009D678C"/>
    <w:rsid w:val="009D7BC7"/>
    <w:rsid w:val="009D7FAC"/>
    <w:rsid w:val="009E0342"/>
    <w:rsid w:val="009E09AB"/>
    <w:rsid w:val="009E19BB"/>
    <w:rsid w:val="009E38D1"/>
    <w:rsid w:val="009E5701"/>
    <w:rsid w:val="009E5711"/>
    <w:rsid w:val="009E6249"/>
    <w:rsid w:val="009E6D26"/>
    <w:rsid w:val="009E758E"/>
    <w:rsid w:val="009E7A4C"/>
    <w:rsid w:val="009E7D6B"/>
    <w:rsid w:val="009F1109"/>
    <w:rsid w:val="009F2EDB"/>
    <w:rsid w:val="009F2F52"/>
    <w:rsid w:val="009F56C0"/>
    <w:rsid w:val="009F5C76"/>
    <w:rsid w:val="00A00E00"/>
    <w:rsid w:val="00A01221"/>
    <w:rsid w:val="00A012A8"/>
    <w:rsid w:val="00A016FF"/>
    <w:rsid w:val="00A0207F"/>
    <w:rsid w:val="00A04337"/>
    <w:rsid w:val="00A044AA"/>
    <w:rsid w:val="00A04D99"/>
    <w:rsid w:val="00A078F6"/>
    <w:rsid w:val="00A102F8"/>
    <w:rsid w:val="00A10A20"/>
    <w:rsid w:val="00A116AC"/>
    <w:rsid w:val="00A117D5"/>
    <w:rsid w:val="00A123D0"/>
    <w:rsid w:val="00A131F5"/>
    <w:rsid w:val="00A133C1"/>
    <w:rsid w:val="00A13F2D"/>
    <w:rsid w:val="00A14225"/>
    <w:rsid w:val="00A14F81"/>
    <w:rsid w:val="00A1535F"/>
    <w:rsid w:val="00A15CB1"/>
    <w:rsid w:val="00A15E84"/>
    <w:rsid w:val="00A16021"/>
    <w:rsid w:val="00A16F3E"/>
    <w:rsid w:val="00A22C3E"/>
    <w:rsid w:val="00A22C4D"/>
    <w:rsid w:val="00A254AB"/>
    <w:rsid w:val="00A266CC"/>
    <w:rsid w:val="00A26DB4"/>
    <w:rsid w:val="00A3023E"/>
    <w:rsid w:val="00A305C5"/>
    <w:rsid w:val="00A30919"/>
    <w:rsid w:val="00A31FD2"/>
    <w:rsid w:val="00A33A02"/>
    <w:rsid w:val="00A33BDB"/>
    <w:rsid w:val="00A341AB"/>
    <w:rsid w:val="00A355F9"/>
    <w:rsid w:val="00A35AA9"/>
    <w:rsid w:val="00A364BC"/>
    <w:rsid w:val="00A3786A"/>
    <w:rsid w:val="00A402ED"/>
    <w:rsid w:val="00A40685"/>
    <w:rsid w:val="00A41123"/>
    <w:rsid w:val="00A41819"/>
    <w:rsid w:val="00A41C9A"/>
    <w:rsid w:val="00A42F49"/>
    <w:rsid w:val="00A433DA"/>
    <w:rsid w:val="00A433E8"/>
    <w:rsid w:val="00A4424E"/>
    <w:rsid w:val="00A44A45"/>
    <w:rsid w:val="00A4534D"/>
    <w:rsid w:val="00A46BFB"/>
    <w:rsid w:val="00A46C6D"/>
    <w:rsid w:val="00A472B8"/>
    <w:rsid w:val="00A502F5"/>
    <w:rsid w:val="00A504F4"/>
    <w:rsid w:val="00A51577"/>
    <w:rsid w:val="00A51B47"/>
    <w:rsid w:val="00A526CE"/>
    <w:rsid w:val="00A54DC0"/>
    <w:rsid w:val="00A550C9"/>
    <w:rsid w:val="00A55228"/>
    <w:rsid w:val="00A5589F"/>
    <w:rsid w:val="00A55D4E"/>
    <w:rsid w:val="00A564DE"/>
    <w:rsid w:val="00A61B91"/>
    <w:rsid w:val="00A63335"/>
    <w:rsid w:val="00A63685"/>
    <w:rsid w:val="00A63DDD"/>
    <w:rsid w:val="00A66473"/>
    <w:rsid w:val="00A66E28"/>
    <w:rsid w:val="00A70590"/>
    <w:rsid w:val="00A71542"/>
    <w:rsid w:val="00A71FA0"/>
    <w:rsid w:val="00A72C1A"/>
    <w:rsid w:val="00A74021"/>
    <w:rsid w:val="00A7463E"/>
    <w:rsid w:val="00A762DA"/>
    <w:rsid w:val="00A765B1"/>
    <w:rsid w:val="00A76B41"/>
    <w:rsid w:val="00A772F2"/>
    <w:rsid w:val="00A77828"/>
    <w:rsid w:val="00A8073D"/>
    <w:rsid w:val="00A807A2"/>
    <w:rsid w:val="00A80D02"/>
    <w:rsid w:val="00A812A8"/>
    <w:rsid w:val="00A82D32"/>
    <w:rsid w:val="00A82EAE"/>
    <w:rsid w:val="00A84F27"/>
    <w:rsid w:val="00A8519C"/>
    <w:rsid w:val="00A8733A"/>
    <w:rsid w:val="00A90B66"/>
    <w:rsid w:val="00A91D4B"/>
    <w:rsid w:val="00A920B2"/>
    <w:rsid w:val="00A92A96"/>
    <w:rsid w:val="00A92AF0"/>
    <w:rsid w:val="00A930F2"/>
    <w:rsid w:val="00A937D5"/>
    <w:rsid w:val="00A93C70"/>
    <w:rsid w:val="00A94700"/>
    <w:rsid w:val="00A970CE"/>
    <w:rsid w:val="00A974A9"/>
    <w:rsid w:val="00A974ED"/>
    <w:rsid w:val="00A97718"/>
    <w:rsid w:val="00AA08F3"/>
    <w:rsid w:val="00AA0F23"/>
    <w:rsid w:val="00AA1DA8"/>
    <w:rsid w:val="00AA238E"/>
    <w:rsid w:val="00AA2EB9"/>
    <w:rsid w:val="00AA3243"/>
    <w:rsid w:val="00AA388F"/>
    <w:rsid w:val="00AA4F6D"/>
    <w:rsid w:val="00AA536B"/>
    <w:rsid w:val="00AA57D7"/>
    <w:rsid w:val="00AA5A6F"/>
    <w:rsid w:val="00AA5C40"/>
    <w:rsid w:val="00AA6BB8"/>
    <w:rsid w:val="00AA7519"/>
    <w:rsid w:val="00AB02EA"/>
    <w:rsid w:val="00AB22BF"/>
    <w:rsid w:val="00AB256E"/>
    <w:rsid w:val="00AB32AD"/>
    <w:rsid w:val="00AB3466"/>
    <w:rsid w:val="00AB3BBB"/>
    <w:rsid w:val="00AB408C"/>
    <w:rsid w:val="00AB5030"/>
    <w:rsid w:val="00AB759A"/>
    <w:rsid w:val="00AB7B06"/>
    <w:rsid w:val="00AB7EAA"/>
    <w:rsid w:val="00AC0432"/>
    <w:rsid w:val="00AC4094"/>
    <w:rsid w:val="00AC42B6"/>
    <w:rsid w:val="00AC4AB7"/>
    <w:rsid w:val="00AC60EC"/>
    <w:rsid w:val="00AC6CD9"/>
    <w:rsid w:val="00AD2679"/>
    <w:rsid w:val="00AD3F3C"/>
    <w:rsid w:val="00AD5F0A"/>
    <w:rsid w:val="00AD6741"/>
    <w:rsid w:val="00AD6B4F"/>
    <w:rsid w:val="00AD7CFA"/>
    <w:rsid w:val="00AE11C1"/>
    <w:rsid w:val="00AE163D"/>
    <w:rsid w:val="00AE1C5C"/>
    <w:rsid w:val="00AE25D1"/>
    <w:rsid w:val="00AE2918"/>
    <w:rsid w:val="00AE315E"/>
    <w:rsid w:val="00AE31D9"/>
    <w:rsid w:val="00AE3CF0"/>
    <w:rsid w:val="00AE4337"/>
    <w:rsid w:val="00AE71EE"/>
    <w:rsid w:val="00AF03CF"/>
    <w:rsid w:val="00AF06B6"/>
    <w:rsid w:val="00AF0A0A"/>
    <w:rsid w:val="00AF1ED2"/>
    <w:rsid w:val="00AF1F4E"/>
    <w:rsid w:val="00AF3557"/>
    <w:rsid w:val="00AF4CEE"/>
    <w:rsid w:val="00AF5D84"/>
    <w:rsid w:val="00AF672C"/>
    <w:rsid w:val="00AF6D69"/>
    <w:rsid w:val="00AF6F5E"/>
    <w:rsid w:val="00B00378"/>
    <w:rsid w:val="00B00E41"/>
    <w:rsid w:val="00B018BD"/>
    <w:rsid w:val="00B04678"/>
    <w:rsid w:val="00B04A04"/>
    <w:rsid w:val="00B04F00"/>
    <w:rsid w:val="00B05A66"/>
    <w:rsid w:val="00B05EFD"/>
    <w:rsid w:val="00B066FE"/>
    <w:rsid w:val="00B06912"/>
    <w:rsid w:val="00B10B04"/>
    <w:rsid w:val="00B10CC6"/>
    <w:rsid w:val="00B12082"/>
    <w:rsid w:val="00B13389"/>
    <w:rsid w:val="00B1364C"/>
    <w:rsid w:val="00B141A5"/>
    <w:rsid w:val="00B15286"/>
    <w:rsid w:val="00B1550D"/>
    <w:rsid w:val="00B1631F"/>
    <w:rsid w:val="00B163E8"/>
    <w:rsid w:val="00B1767E"/>
    <w:rsid w:val="00B203B6"/>
    <w:rsid w:val="00B203CE"/>
    <w:rsid w:val="00B21676"/>
    <w:rsid w:val="00B241D5"/>
    <w:rsid w:val="00B26677"/>
    <w:rsid w:val="00B26C57"/>
    <w:rsid w:val="00B274E3"/>
    <w:rsid w:val="00B27B92"/>
    <w:rsid w:val="00B30563"/>
    <w:rsid w:val="00B30A76"/>
    <w:rsid w:val="00B3412E"/>
    <w:rsid w:val="00B346EA"/>
    <w:rsid w:val="00B356B8"/>
    <w:rsid w:val="00B35C9C"/>
    <w:rsid w:val="00B37B8E"/>
    <w:rsid w:val="00B40222"/>
    <w:rsid w:val="00B404C3"/>
    <w:rsid w:val="00B40BA6"/>
    <w:rsid w:val="00B4280F"/>
    <w:rsid w:val="00B43381"/>
    <w:rsid w:val="00B448BF"/>
    <w:rsid w:val="00B45F9F"/>
    <w:rsid w:val="00B4627C"/>
    <w:rsid w:val="00B46793"/>
    <w:rsid w:val="00B46953"/>
    <w:rsid w:val="00B46A7F"/>
    <w:rsid w:val="00B47A59"/>
    <w:rsid w:val="00B51520"/>
    <w:rsid w:val="00B5169E"/>
    <w:rsid w:val="00B517C2"/>
    <w:rsid w:val="00B518CE"/>
    <w:rsid w:val="00B52234"/>
    <w:rsid w:val="00B53623"/>
    <w:rsid w:val="00B536F5"/>
    <w:rsid w:val="00B53E98"/>
    <w:rsid w:val="00B5634D"/>
    <w:rsid w:val="00B56ECA"/>
    <w:rsid w:val="00B57093"/>
    <w:rsid w:val="00B60613"/>
    <w:rsid w:val="00B616E6"/>
    <w:rsid w:val="00B630F2"/>
    <w:rsid w:val="00B63E7A"/>
    <w:rsid w:val="00B65582"/>
    <w:rsid w:val="00B66054"/>
    <w:rsid w:val="00B672EA"/>
    <w:rsid w:val="00B6747B"/>
    <w:rsid w:val="00B70200"/>
    <w:rsid w:val="00B72CF0"/>
    <w:rsid w:val="00B740F6"/>
    <w:rsid w:val="00B74615"/>
    <w:rsid w:val="00B75035"/>
    <w:rsid w:val="00B755B6"/>
    <w:rsid w:val="00B76B55"/>
    <w:rsid w:val="00B804F8"/>
    <w:rsid w:val="00B815D3"/>
    <w:rsid w:val="00B83E76"/>
    <w:rsid w:val="00B8506D"/>
    <w:rsid w:val="00B86289"/>
    <w:rsid w:val="00B87F1C"/>
    <w:rsid w:val="00B91B61"/>
    <w:rsid w:val="00B93849"/>
    <w:rsid w:val="00B944E9"/>
    <w:rsid w:val="00B94896"/>
    <w:rsid w:val="00B949D8"/>
    <w:rsid w:val="00B94CDD"/>
    <w:rsid w:val="00B965F4"/>
    <w:rsid w:val="00B96F52"/>
    <w:rsid w:val="00B97C76"/>
    <w:rsid w:val="00BA07F3"/>
    <w:rsid w:val="00BA15DC"/>
    <w:rsid w:val="00BA1602"/>
    <w:rsid w:val="00BA2C82"/>
    <w:rsid w:val="00BA2E8A"/>
    <w:rsid w:val="00BA583B"/>
    <w:rsid w:val="00BA5EC7"/>
    <w:rsid w:val="00BA6319"/>
    <w:rsid w:val="00BA63CE"/>
    <w:rsid w:val="00BA6551"/>
    <w:rsid w:val="00BA6791"/>
    <w:rsid w:val="00BA6E3C"/>
    <w:rsid w:val="00BA7227"/>
    <w:rsid w:val="00BA7CD7"/>
    <w:rsid w:val="00BA7D1F"/>
    <w:rsid w:val="00BB2E4E"/>
    <w:rsid w:val="00BB2E62"/>
    <w:rsid w:val="00BB36C9"/>
    <w:rsid w:val="00BB5886"/>
    <w:rsid w:val="00BB7EC0"/>
    <w:rsid w:val="00BC0A5A"/>
    <w:rsid w:val="00BC0B2F"/>
    <w:rsid w:val="00BC0E64"/>
    <w:rsid w:val="00BC0F07"/>
    <w:rsid w:val="00BC25D1"/>
    <w:rsid w:val="00BC3BCB"/>
    <w:rsid w:val="00BC427C"/>
    <w:rsid w:val="00BC428A"/>
    <w:rsid w:val="00BC4C40"/>
    <w:rsid w:val="00BC5BAD"/>
    <w:rsid w:val="00BC76C5"/>
    <w:rsid w:val="00BD138A"/>
    <w:rsid w:val="00BD1547"/>
    <w:rsid w:val="00BD164A"/>
    <w:rsid w:val="00BD2B4D"/>
    <w:rsid w:val="00BD2DAE"/>
    <w:rsid w:val="00BD2FB9"/>
    <w:rsid w:val="00BD31C2"/>
    <w:rsid w:val="00BD450A"/>
    <w:rsid w:val="00BD4717"/>
    <w:rsid w:val="00BD48BC"/>
    <w:rsid w:val="00BD48EA"/>
    <w:rsid w:val="00BD4BA8"/>
    <w:rsid w:val="00BD6B0E"/>
    <w:rsid w:val="00BD7941"/>
    <w:rsid w:val="00BD7E5F"/>
    <w:rsid w:val="00BE0C55"/>
    <w:rsid w:val="00BE11A2"/>
    <w:rsid w:val="00BE246C"/>
    <w:rsid w:val="00BE2657"/>
    <w:rsid w:val="00BE37AE"/>
    <w:rsid w:val="00BE73C3"/>
    <w:rsid w:val="00BE7B29"/>
    <w:rsid w:val="00BF03C0"/>
    <w:rsid w:val="00BF21D4"/>
    <w:rsid w:val="00BF2E46"/>
    <w:rsid w:val="00BF4A15"/>
    <w:rsid w:val="00BF4E27"/>
    <w:rsid w:val="00BF6D77"/>
    <w:rsid w:val="00C01EF2"/>
    <w:rsid w:val="00C0378E"/>
    <w:rsid w:val="00C04258"/>
    <w:rsid w:val="00C05AFD"/>
    <w:rsid w:val="00C0724C"/>
    <w:rsid w:val="00C07AEF"/>
    <w:rsid w:val="00C07C11"/>
    <w:rsid w:val="00C07CC1"/>
    <w:rsid w:val="00C10015"/>
    <w:rsid w:val="00C12ECB"/>
    <w:rsid w:val="00C14ABD"/>
    <w:rsid w:val="00C151E0"/>
    <w:rsid w:val="00C20051"/>
    <w:rsid w:val="00C20B86"/>
    <w:rsid w:val="00C21145"/>
    <w:rsid w:val="00C239A8"/>
    <w:rsid w:val="00C24381"/>
    <w:rsid w:val="00C249D9"/>
    <w:rsid w:val="00C24C2E"/>
    <w:rsid w:val="00C24C7A"/>
    <w:rsid w:val="00C24FFB"/>
    <w:rsid w:val="00C25CFF"/>
    <w:rsid w:val="00C261C1"/>
    <w:rsid w:val="00C30B0B"/>
    <w:rsid w:val="00C31339"/>
    <w:rsid w:val="00C332D4"/>
    <w:rsid w:val="00C33E51"/>
    <w:rsid w:val="00C34848"/>
    <w:rsid w:val="00C349B4"/>
    <w:rsid w:val="00C34C47"/>
    <w:rsid w:val="00C35A80"/>
    <w:rsid w:val="00C368F9"/>
    <w:rsid w:val="00C405C8"/>
    <w:rsid w:val="00C41E09"/>
    <w:rsid w:val="00C42DBE"/>
    <w:rsid w:val="00C4360C"/>
    <w:rsid w:val="00C4414C"/>
    <w:rsid w:val="00C452DC"/>
    <w:rsid w:val="00C46564"/>
    <w:rsid w:val="00C50A02"/>
    <w:rsid w:val="00C512D1"/>
    <w:rsid w:val="00C51856"/>
    <w:rsid w:val="00C51B5E"/>
    <w:rsid w:val="00C5518B"/>
    <w:rsid w:val="00C5531B"/>
    <w:rsid w:val="00C55375"/>
    <w:rsid w:val="00C57120"/>
    <w:rsid w:val="00C575D4"/>
    <w:rsid w:val="00C57873"/>
    <w:rsid w:val="00C61246"/>
    <w:rsid w:val="00C62A79"/>
    <w:rsid w:val="00C634F9"/>
    <w:rsid w:val="00C64534"/>
    <w:rsid w:val="00C64767"/>
    <w:rsid w:val="00C65200"/>
    <w:rsid w:val="00C655E0"/>
    <w:rsid w:val="00C65649"/>
    <w:rsid w:val="00C665DE"/>
    <w:rsid w:val="00C667C3"/>
    <w:rsid w:val="00C6728B"/>
    <w:rsid w:val="00C71528"/>
    <w:rsid w:val="00C71F09"/>
    <w:rsid w:val="00C72588"/>
    <w:rsid w:val="00C727B9"/>
    <w:rsid w:val="00C73670"/>
    <w:rsid w:val="00C73DE0"/>
    <w:rsid w:val="00C74609"/>
    <w:rsid w:val="00C749AB"/>
    <w:rsid w:val="00C75A8F"/>
    <w:rsid w:val="00C81716"/>
    <w:rsid w:val="00C82795"/>
    <w:rsid w:val="00C832CB"/>
    <w:rsid w:val="00C84085"/>
    <w:rsid w:val="00C8779E"/>
    <w:rsid w:val="00C87850"/>
    <w:rsid w:val="00C87BD0"/>
    <w:rsid w:val="00C90B95"/>
    <w:rsid w:val="00C90CA9"/>
    <w:rsid w:val="00C9354F"/>
    <w:rsid w:val="00C93B40"/>
    <w:rsid w:val="00C93D48"/>
    <w:rsid w:val="00C93DB5"/>
    <w:rsid w:val="00C97DD7"/>
    <w:rsid w:val="00C97EF9"/>
    <w:rsid w:val="00CA0492"/>
    <w:rsid w:val="00CA0A04"/>
    <w:rsid w:val="00CA3CAB"/>
    <w:rsid w:val="00CA6A2E"/>
    <w:rsid w:val="00CB52A4"/>
    <w:rsid w:val="00CB537C"/>
    <w:rsid w:val="00CB5778"/>
    <w:rsid w:val="00CB6675"/>
    <w:rsid w:val="00CC03A0"/>
    <w:rsid w:val="00CC0915"/>
    <w:rsid w:val="00CC1AF5"/>
    <w:rsid w:val="00CC1B74"/>
    <w:rsid w:val="00CC2EB0"/>
    <w:rsid w:val="00CC2F38"/>
    <w:rsid w:val="00CC44F5"/>
    <w:rsid w:val="00CC5F95"/>
    <w:rsid w:val="00CD1255"/>
    <w:rsid w:val="00CD1484"/>
    <w:rsid w:val="00CD1892"/>
    <w:rsid w:val="00CD1D00"/>
    <w:rsid w:val="00CD26B8"/>
    <w:rsid w:val="00CD2A82"/>
    <w:rsid w:val="00CD32C2"/>
    <w:rsid w:val="00CD347C"/>
    <w:rsid w:val="00CD3CAB"/>
    <w:rsid w:val="00CD3FF0"/>
    <w:rsid w:val="00CD4E50"/>
    <w:rsid w:val="00CD64E1"/>
    <w:rsid w:val="00CD699D"/>
    <w:rsid w:val="00CD701B"/>
    <w:rsid w:val="00CD70DB"/>
    <w:rsid w:val="00CD7466"/>
    <w:rsid w:val="00CD7C49"/>
    <w:rsid w:val="00CE2E2E"/>
    <w:rsid w:val="00CE3A51"/>
    <w:rsid w:val="00CE59F6"/>
    <w:rsid w:val="00CE71C3"/>
    <w:rsid w:val="00CE7ECB"/>
    <w:rsid w:val="00CF0AF0"/>
    <w:rsid w:val="00CF1834"/>
    <w:rsid w:val="00CF2ACF"/>
    <w:rsid w:val="00CF345B"/>
    <w:rsid w:val="00CF475F"/>
    <w:rsid w:val="00CF5069"/>
    <w:rsid w:val="00CF7082"/>
    <w:rsid w:val="00D01590"/>
    <w:rsid w:val="00D0336E"/>
    <w:rsid w:val="00D04F01"/>
    <w:rsid w:val="00D04F8B"/>
    <w:rsid w:val="00D054EF"/>
    <w:rsid w:val="00D05637"/>
    <w:rsid w:val="00D05BA9"/>
    <w:rsid w:val="00D06E71"/>
    <w:rsid w:val="00D0764E"/>
    <w:rsid w:val="00D07D82"/>
    <w:rsid w:val="00D10BE1"/>
    <w:rsid w:val="00D11FE3"/>
    <w:rsid w:val="00D132F1"/>
    <w:rsid w:val="00D13D50"/>
    <w:rsid w:val="00D14919"/>
    <w:rsid w:val="00D14E25"/>
    <w:rsid w:val="00D152D6"/>
    <w:rsid w:val="00D165D8"/>
    <w:rsid w:val="00D1724E"/>
    <w:rsid w:val="00D17C81"/>
    <w:rsid w:val="00D206F6"/>
    <w:rsid w:val="00D237E0"/>
    <w:rsid w:val="00D25676"/>
    <w:rsid w:val="00D25F78"/>
    <w:rsid w:val="00D27129"/>
    <w:rsid w:val="00D2738C"/>
    <w:rsid w:val="00D279E7"/>
    <w:rsid w:val="00D3046D"/>
    <w:rsid w:val="00D31B07"/>
    <w:rsid w:val="00D32FA0"/>
    <w:rsid w:val="00D33112"/>
    <w:rsid w:val="00D331CB"/>
    <w:rsid w:val="00D3426E"/>
    <w:rsid w:val="00D3746F"/>
    <w:rsid w:val="00D40217"/>
    <w:rsid w:val="00D40385"/>
    <w:rsid w:val="00D404CE"/>
    <w:rsid w:val="00D417C6"/>
    <w:rsid w:val="00D43FAE"/>
    <w:rsid w:val="00D44259"/>
    <w:rsid w:val="00D44895"/>
    <w:rsid w:val="00D5064C"/>
    <w:rsid w:val="00D5098E"/>
    <w:rsid w:val="00D51B02"/>
    <w:rsid w:val="00D539DA"/>
    <w:rsid w:val="00D55C81"/>
    <w:rsid w:val="00D56B56"/>
    <w:rsid w:val="00D56BF5"/>
    <w:rsid w:val="00D56F99"/>
    <w:rsid w:val="00D5743F"/>
    <w:rsid w:val="00D605C2"/>
    <w:rsid w:val="00D60733"/>
    <w:rsid w:val="00D61E1D"/>
    <w:rsid w:val="00D62BDF"/>
    <w:rsid w:val="00D64F1C"/>
    <w:rsid w:val="00D6570C"/>
    <w:rsid w:val="00D675B0"/>
    <w:rsid w:val="00D70552"/>
    <w:rsid w:val="00D70D42"/>
    <w:rsid w:val="00D71285"/>
    <w:rsid w:val="00D71ABC"/>
    <w:rsid w:val="00D72175"/>
    <w:rsid w:val="00D72454"/>
    <w:rsid w:val="00D72A5B"/>
    <w:rsid w:val="00D73F06"/>
    <w:rsid w:val="00D74160"/>
    <w:rsid w:val="00D74247"/>
    <w:rsid w:val="00D753A9"/>
    <w:rsid w:val="00D804C5"/>
    <w:rsid w:val="00D81146"/>
    <w:rsid w:val="00D81A28"/>
    <w:rsid w:val="00D82AB8"/>
    <w:rsid w:val="00D82B00"/>
    <w:rsid w:val="00D82BE4"/>
    <w:rsid w:val="00D82E05"/>
    <w:rsid w:val="00D82F67"/>
    <w:rsid w:val="00D83A05"/>
    <w:rsid w:val="00D83C0D"/>
    <w:rsid w:val="00D869C1"/>
    <w:rsid w:val="00D86EC6"/>
    <w:rsid w:val="00D87418"/>
    <w:rsid w:val="00D87FE6"/>
    <w:rsid w:val="00D90BC3"/>
    <w:rsid w:val="00D90DB9"/>
    <w:rsid w:val="00D91337"/>
    <w:rsid w:val="00D915C9"/>
    <w:rsid w:val="00D9198F"/>
    <w:rsid w:val="00D92A87"/>
    <w:rsid w:val="00D9384E"/>
    <w:rsid w:val="00D94C8D"/>
    <w:rsid w:val="00D95AEB"/>
    <w:rsid w:val="00D96876"/>
    <w:rsid w:val="00D96B12"/>
    <w:rsid w:val="00D96F59"/>
    <w:rsid w:val="00DA061C"/>
    <w:rsid w:val="00DA099C"/>
    <w:rsid w:val="00DA2125"/>
    <w:rsid w:val="00DA24DE"/>
    <w:rsid w:val="00DA281F"/>
    <w:rsid w:val="00DA289D"/>
    <w:rsid w:val="00DA3E06"/>
    <w:rsid w:val="00DA6EE2"/>
    <w:rsid w:val="00DA78CF"/>
    <w:rsid w:val="00DA7A89"/>
    <w:rsid w:val="00DA7BF4"/>
    <w:rsid w:val="00DA7F8B"/>
    <w:rsid w:val="00DB03E8"/>
    <w:rsid w:val="00DB08F0"/>
    <w:rsid w:val="00DB0C0F"/>
    <w:rsid w:val="00DB102D"/>
    <w:rsid w:val="00DB12BA"/>
    <w:rsid w:val="00DB154B"/>
    <w:rsid w:val="00DB3490"/>
    <w:rsid w:val="00DB4F12"/>
    <w:rsid w:val="00DB5256"/>
    <w:rsid w:val="00DB53A2"/>
    <w:rsid w:val="00DB6E8E"/>
    <w:rsid w:val="00DB6F96"/>
    <w:rsid w:val="00DB71B9"/>
    <w:rsid w:val="00DC0B56"/>
    <w:rsid w:val="00DC1395"/>
    <w:rsid w:val="00DC1BCB"/>
    <w:rsid w:val="00DC32FC"/>
    <w:rsid w:val="00DC43C4"/>
    <w:rsid w:val="00DC4F47"/>
    <w:rsid w:val="00DC6747"/>
    <w:rsid w:val="00DC6AF3"/>
    <w:rsid w:val="00DC740D"/>
    <w:rsid w:val="00DC7608"/>
    <w:rsid w:val="00DC761E"/>
    <w:rsid w:val="00DC7CFC"/>
    <w:rsid w:val="00DD0090"/>
    <w:rsid w:val="00DD2C42"/>
    <w:rsid w:val="00DD2D14"/>
    <w:rsid w:val="00DD3A99"/>
    <w:rsid w:val="00DD4344"/>
    <w:rsid w:val="00DD5B8C"/>
    <w:rsid w:val="00DD5DFA"/>
    <w:rsid w:val="00DD67EC"/>
    <w:rsid w:val="00DD6F7F"/>
    <w:rsid w:val="00DE1A9D"/>
    <w:rsid w:val="00DE1CB1"/>
    <w:rsid w:val="00DE2073"/>
    <w:rsid w:val="00DE30AC"/>
    <w:rsid w:val="00DE368A"/>
    <w:rsid w:val="00DE3CF3"/>
    <w:rsid w:val="00DE4106"/>
    <w:rsid w:val="00DE5563"/>
    <w:rsid w:val="00DE6E4D"/>
    <w:rsid w:val="00DF05A0"/>
    <w:rsid w:val="00DF1BA8"/>
    <w:rsid w:val="00DF1F63"/>
    <w:rsid w:val="00DF25FE"/>
    <w:rsid w:val="00DF28F2"/>
    <w:rsid w:val="00DF2BFF"/>
    <w:rsid w:val="00DF48D9"/>
    <w:rsid w:val="00DF4FF1"/>
    <w:rsid w:val="00DF6FD2"/>
    <w:rsid w:val="00DF7724"/>
    <w:rsid w:val="00DF7C43"/>
    <w:rsid w:val="00E000B2"/>
    <w:rsid w:val="00E00C1E"/>
    <w:rsid w:val="00E00F5F"/>
    <w:rsid w:val="00E014E7"/>
    <w:rsid w:val="00E026A9"/>
    <w:rsid w:val="00E02C24"/>
    <w:rsid w:val="00E0356F"/>
    <w:rsid w:val="00E03B42"/>
    <w:rsid w:val="00E041AA"/>
    <w:rsid w:val="00E0479F"/>
    <w:rsid w:val="00E04D6A"/>
    <w:rsid w:val="00E06100"/>
    <w:rsid w:val="00E06E97"/>
    <w:rsid w:val="00E07767"/>
    <w:rsid w:val="00E10DD1"/>
    <w:rsid w:val="00E1254C"/>
    <w:rsid w:val="00E12BDF"/>
    <w:rsid w:val="00E13326"/>
    <w:rsid w:val="00E14961"/>
    <w:rsid w:val="00E14D76"/>
    <w:rsid w:val="00E20CE7"/>
    <w:rsid w:val="00E217B1"/>
    <w:rsid w:val="00E222FA"/>
    <w:rsid w:val="00E24A62"/>
    <w:rsid w:val="00E24F52"/>
    <w:rsid w:val="00E279B2"/>
    <w:rsid w:val="00E30BD5"/>
    <w:rsid w:val="00E31143"/>
    <w:rsid w:val="00E31812"/>
    <w:rsid w:val="00E3533E"/>
    <w:rsid w:val="00E35A45"/>
    <w:rsid w:val="00E37C85"/>
    <w:rsid w:val="00E43006"/>
    <w:rsid w:val="00E43551"/>
    <w:rsid w:val="00E50809"/>
    <w:rsid w:val="00E510CF"/>
    <w:rsid w:val="00E52AAB"/>
    <w:rsid w:val="00E533B0"/>
    <w:rsid w:val="00E5448E"/>
    <w:rsid w:val="00E54E0D"/>
    <w:rsid w:val="00E56795"/>
    <w:rsid w:val="00E57932"/>
    <w:rsid w:val="00E57DA3"/>
    <w:rsid w:val="00E60811"/>
    <w:rsid w:val="00E64050"/>
    <w:rsid w:val="00E6514D"/>
    <w:rsid w:val="00E65161"/>
    <w:rsid w:val="00E652C9"/>
    <w:rsid w:val="00E65700"/>
    <w:rsid w:val="00E6593B"/>
    <w:rsid w:val="00E672C6"/>
    <w:rsid w:val="00E675EE"/>
    <w:rsid w:val="00E71809"/>
    <w:rsid w:val="00E71D1E"/>
    <w:rsid w:val="00E728E2"/>
    <w:rsid w:val="00E74976"/>
    <w:rsid w:val="00E75667"/>
    <w:rsid w:val="00E756D3"/>
    <w:rsid w:val="00E769CC"/>
    <w:rsid w:val="00E80AF8"/>
    <w:rsid w:val="00E827BB"/>
    <w:rsid w:val="00E82D24"/>
    <w:rsid w:val="00E8308F"/>
    <w:rsid w:val="00E8317B"/>
    <w:rsid w:val="00E8357D"/>
    <w:rsid w:val="00E84C04"/>
    <w:rsid w:val="00E84E4F"/>
    <w:rsid w:val="00E856A2"/>
    <w:rsid w:val="00E85AD2"/>
    <w:rsid w:val="00E9036E"/>
    <w:rsid w:val="00E917B6"/>
    <w:rsid w:val="00E92292"/>
    <w:rsid w:val="00E92D0B"/>
    <w:rsid w:val="00E93195"/>
    <w:rsid w:val="00E93F21"/>
    <w:rsid w:val="00E9411C"/>
    <w:rsid w:val="00E9522C"/>
    <w:rsid w:val="00E95C2A"/>
    <w:rsid w:val="00E963BC"/>
    <w:rsid w:val="00E97F7A"/>
    <w:rsid w:val="00EA0143"/>
    <w:rsid w:val="00EA089B"/>
    <w:rsid w:val="00EA2E21"/>
    <w:rsid w:val="00EA380C"/>
    <w:rsid w:val="00EA47B5"/>
    <w:rsid w:val="00EA7308"/>
    <w:rsid w:val="00EB089C"/>
    <w:rsid w:val="00EB0BB0"/>
    <w:rsid w:val="00EB0C65"/>
    <w:rsid w:val="00EB169F"/>
    <w:rsid w:val="00EB2961"/>
    <w:rsid w:val="00EB2E1A"/>
    <w:rsid w:val="00EB3268"/>
    <w:rsid w:val="00EB3298"/>
    <w:rsid w:val="00EB3CE6"/>
    <w:rsid w:val="00EB3E92"/>
    <w:rsid w:val="00EB68E6"/>
    <w:rsid w:val="00EB69AB"/>
    <w:rsid w:val="00EB6D1C"/>
    <w:rsid w:val="00EB7B67"/>
    <w:rsid w:val="00EC328C"/>
    <w:rsid w:val="00EC3BEC"/>
    <w:rsid w:val="00EC5241"/>
    <w:rsid w:val="00EC594C"/>
    <w:rsid w:val="00EC5C7B"/>
    <w:rsid w:val="00EC66AA"/>
    <w:rsid w:val="00EC6B8F"/>
    <w:rsid w:val="00EC7B48"/>
    <w:rsid w:val="00ED0257"/>
    <w:rsid w:val="00ED1339"/>
    <w:rsid w:val="00ED3E65"/>
    <w:rsid w:val="00ED4448"/>
    <w:rsid w:val="00ED4EDF"/>
    <w:rsid w:val="00ED5981"/>
    <w:rsid w:val="00ED66B2"/>
    <w:rsid w:val="00ED71BA"/>
    <w:rsid w:val="00ED73A1"/>
    <w:rsid w:val="00ED7CA2"/>
    <w:rsid w:val="00EE13DA"/>
    <w:rsid w:val="00EE332A"/>
    <w:rsid w:val="00EE5324"/>
    <w:rsid w:val="00EE55FA"/>
    <w:rsid w:val="00EE56E2"/>
    <w:rsid w:val="00EE6D45"/>
    <w:rsid w:val="00EE6E89"/>
    <w:rsid w:val="00EF0FE6"/>
    <w:rsid w:val="00EF11AA"/>
    <w:rsid w:val="00EF1C44"/>
    <w:rsid w:val="00EF1F9B"/>
    <w:rsid w:val="00EF2B18"/>
    <w:rsid w:val="00EF3AC4"/>
    <w:rsid w:val="00EF3BB9"/>
    <w:rsid w:val="00EF4008"/>
    <w:rsid w:val="00EF547C"/>
    <w:rsid w:val="00EF55E9"/>
    <w:rsid w:val="00EF5B41"/>
    <w:rsid w:val="00EF611C"/>
    <w:rsid w:val="00EF7462"/>
    <w:rsid w:val="00EF768D"/>
    <w:rsid w:val="00F00630"/>
    <w:rsid w:val="00F00922"/>
    <w:rsid w:val="00F011FF"/>
    <w:rsid w:val="00F01BE6"/>
    <w:rsid w:val="00F0217A"/>
    <w:rsid w:val="00F0251B"/>
    <w:rsid w:val="00F03E4C"/>
    <w:rsid w:val="00F0665D"/>
    <w:rsid w:val="00F06D42"/>
    <w:rsid w:val="00F07134"/>
    <w:rsid w:val="00F07378"/>
    <w:rsid w:val="00F10B81"/>
    <w:rsid w:val="00F11353"/>
    <w:rsid w:val="00F129F4"/>
    <w:rsid w:val="00F14CD1"/>
    <w:rsid w:val="00F15115"/>
    <w:rsid w:val="00F15D8C"/>
    <w:rsid w:val="00F16E1A"/>
    <w:rsid w:val="00F20197"/>
    <w:rsid w:val="00F20607"/>
    <w:rsid w:val="00F208BB"/>
    <w:rsid w:val="00F20D7A"/>
    <w:rsid w:val="00F210BE"/>
    <w:rsid w:val="00F21A5D"/>
    <w:rsid w:val="00F21C13"/>
    <w:rsid w:val="00F21DEA"/>
    <w:rsid w:val="00F22796"/>
    <w:rsid w:val="00F238F7"/>
    <w:rsid w:val="00F23BA0"/>
    <w:rsid w:val="00F25641"/>
    <w:rsid w:val="00F26065"/>
    <w:rsid w:val="00F30313"/>
    <w:rsid w:val="00F303BC"/>
    <w:rsid w:val="00F318A1"/>
    <w:rsid w:val="00F3265C"/>
    <w:rsid w:val="00F343EE"/>
    <w:rsid w:val="00F3547E"/>
    <w:rsid w:val="00F35494"/>
    <w:rsid w:val="00F3619D"/>
    <w:rsid w:val="00F3722A"/>
    <w:rsid w:val="00F37366"/>
    <w:rsid w:val="00F419B8"/>
    <w:rsid w:val="00F41C0F"/>
    <w:rsid w:val="00F42856"/>
    <w:rsid w:val="00F43390"/>
    <w:rsid w:val="00F43EF6"/>
    <w:rsid w:val="00F4482B"/>
    <w:rsid w:val="00F44F02"/>
    <w:rsid w:val="00F4526B"/>
    <w:rsid w:val="00F462DF"/>
    <w:rsid w:val="00F4662D"/>
    <w:rsid w:val="00F468AC"/>
    <w:rsid w:val="00F471BE"/>
    <w:rsid w:val="00F47316"/>
    <w:rsid w:val="00F47507"/>
    <w:rsid w:val="00F5052D"/>
    <w:rsid w:val="00F50BF0"/>
    <w:rsid w:val="00F51A82"/>
    <w:rsid w:val="00F5254B"/>
    <w:rsid w:val="00F53A44"/>
    <w:rsid w:val="00F54431"/>
    <w:rsid w:val="00F54B29"/>
    <w:rsid w:val="00F551DB"/>
    <w:rsid w:val="00F559BE"/>
    <w:rsid w:val="00F56417"/>
    <w:rsid w:val="00F56EE7"/>
    <w:rsid w:val="00F56FEF"/>
    <w:rsid w:val="00F57521"/>
    <w:rsid w:val="00F57AC4"/>
    <w:rsid w:val="00F60938"/>
    <w:rsid w:val="00F61606"/>
    <w:rsid w:val="00F62BD1"/>
    <w:rsid w:val="00F62CA8"/>
    <w:rsid w:val="00F63BF4"/>
    <w:rsid w:val="00F63C60"/>
    <w:rsid w:val="00F64991"/>
    <w:rsid w:val="00F65BA9"/>
    <w:rsid w:val="00F6630F"/>
    <w:rsid w:val="00F67E81"/>
    <w:rsid w:val="00F719B2"/>
    <w:rsid w:val="00F71C68"/>
    <w:rsid w:val="00F724E2"/>
    <w:rsid w:val="00F72A89"/>
    <w:rsid w:val="00F73E5D"/>
    <w:rsid w:val="00F74103"/>
    <w:rsid w:val="00F7425F"/>
    <w:rsid w:val="00F75BB5"/>
    <w:rsid w:val="00F7604C"/>
    <w:rsid w:val="00F81623"/>
    <w:rsid w:val="00F81D25"/>
    <w:rsid w:val="00F83045"/>
    <w:rsid w:val="00F83615"/>
    <w:rsid w:val="00F85329"/>
    <w:rsid w:val="00F878CD"/>
    <w:rsid w:val="00F8794A"/>
    <w:rsid w:val="00F90C1F"/>
    <w:rsid w:val="00F93231"/>
    <w:rsid w:val="00F950B5"/>
    <w:rsid w:val="00F953D5"/>
    <w:rsid w:val="00F97A34"/>
    <w:rsid w:val="00F97EA1"/>
    <w:rsid w:val="00FA05C8"/>
    <w:rsid w:val="00FA0678"/>
    <w:rsid w:val="00FA107F"/>
    <w:rsid w:val="00FA23F7"/>
    <w:rsid w:val="00FA27EB"/>
    <w:rsid w:val="00FA4117"/>
    <w:rsid w:val="00FA672F"/>
    <w:rsid w:val="00FA7792"/>
    <w:rsid w:val="00FB11FA"/>
    <w:rsid w:val="00FB18F8"/>
    <w:rsid w:val="00FB2F8E"/>
    <w:rsid w:val="00FB39B0"/>
    <w:rsid w:val="00FB5183"/>
    <w:rsid w:val="00FB5A71"/>
    <w:rsid w:val="00FB6DF2"/>
    <w:rsid w:val="00FB7823"/>
    <w:rsid w:val="00FC08B3"/>
    <w:rsid w:val="00FC09D7"/>
    <w:rsid w:val="00FC1998"/>
    <w:rsid w:val="00FC391E"/>
    <w:rsid w:val="00FC3AB7"/>
    <w:rsid w:val="00FC448A"/>
    <w:rsid w:val="00FC453D"/>
    <w:rsid w:val="00FC4A89"/>
    <w:rsid w:val="00FC665F"/>
    <w:rsid w:val="00FC6D59"/>
    <w:rsid w:val="00FC78F5"/>
    <w:rsid w:val="00FD10B3"/>
    <w:rsid w:val="00FD11C3"/>
    <w:rsid w:val="00FD154E"/>
    <w:rsid w:val="00FD3742"/>
    <w:rsid w:val="00FD3A41"/>
    <w:rsid w:val="00FD3AE2"/>
    <w:rsid w:val="00FD5975"/>
    <w:rsid w:val="00FD5AE4"/>
    <w:rsid w:val="00FD5F25"/>
    <w:rsid w:val="00FD60BE"/>
    <w:rsid w:val="00FD6894"/>
    <w:rsid w:val="00FD6980"/>
    <w:rsid w:val="00FD6AF0"/>
    <w:rsid w:val="00FD79B8"/>
    <w:rsid w:val="00FE0AD1"/>
    <w:rsid w:val="00FE0BBF"/>
    <w:rsid w:val="00FE0C6C"/>
    <w:rsid w:val="00FE33DB"/>
    <w:rsid w:val="00FE37DD"/>
    <w:rsid w:val="00FE3C31"/>
    <w:rsid w:val="00FE4015"/>
    <w:rsid w:val="00FE44F5"/>
    <w:rsid w:val="00FE480D"/>
    <w:rsid w:val="00FE6227"/>
    <w:rsid w:val="00FE6A50"/>
    <w:rsid w:val="00FE705C"/>
    <w:rsid w:val="00FF0B4F"/>
    <w:rsid w:val="00FF1AD3"/>
    <w:rsid w:val="00FF49F4"/>
    <w:rsid w:val="00FF651D"/>
    <w:rsid w:val="00FF68CA"/>
    <w:rsid w:val="010651D9"/>
    <w:rsid w:val="01933E20"/>
    <w:rsid w:val="01EE1F3A"/>
    <w:rsid w:val="02241336"/>
    <w:rsid w:val="02783976"/>
    <w:rsid w:val="02D512E1"/>
    <w:rsid w:val="02DA0C0E"/>
    <w:rsid w:val="038F7676"/>
    <w:rsid w:val="03913E39"/>
    <w:rsid w:val="03D2042C"/>
    <w:rsid w:val="03DD35E4"/>
    <w:rsid w:val="03E5503B"/>
    <w:rsid w:val="03F236B0"/>
    <w:rsid w:val="040C25C7"/>
    <w:rsid w:val="04781A80"/>
    <w:rsid w:val="04A00615"/>
    <w:rsid w:val="04EA6DAD"/>
    <w:rsid w:val="050140F6"/>
    <w:rsid w:val="05152D0D"/>
    <w:rsid w:val="05347C6F"/>
    <w:rsid w:val="05545FD4"/>
    <w:rsid w:val="05717247"/>
    <w:rsid w:val="057A4F37"/>
    <w:rsid w:val="05B43990"/>
    <w:rsid w:val="05F039D4"/>
    <w:rsid w:val="0618237D"/>
    <w:rsid w:val="065A6178"/>
    <w:rsid w:val="06E55C44"/>
    <w:rsid w:val="070276D8"/>
    <w:rsid w:val="070E28DC"/>
    <w:rsid w:val="071F6AB6"/>
    <w:rsid w:val="073654DC"/>
    <w:rsid w:val="074D717F"/>
    <w:rsid w:val="075562B7"/>
    <w:rsid w:val="076F17EB"/>
    <w:rsid w:val="076F7258"/>
    <w:rsid w:val="07F6164B"/>
    <w:rsid w:val="07FA6993"/>
    <w:rsid w:val="082F194F"/>
    <w:rsid w:val="08460A7E"/>
    <w:rsid w:val="086C1887"/>
    <w:rsid w:val="087A1B7A"/>
    <w:rsid w:val="087D37AA"/>
    <w:rsid w:val="08B537D4"/>
    <w:rsid w:val="08F32F05"/>
    <w:rsid w:val="093F13C9"/>
    <w:rsid w:val="096807EE"/>
    <w:rsid w:val="096B2097"/>
    <w:rsid w:val="09F92282"/>
    <w:rsid w:val="0A1D7BF4"/>
    <w:rsid w:val="0A5B7E63"/>
    <w:rsid w:val="0A7A264F"/>
    <w:rsid w:val="0A833286"/>
    <w:rsid w:val="0A997548"/>
    <w:rsid w:val="0B223BAA"/>
    <w:rsid w:val="0B601965"/>
    <w:rsid w:val="0B613EA8"/>
    <w:rsid w:val="0BBC0D77"/>
    <w:rsid w:val="0C022773"/>
    <w:rsid w:val="0C801A53"/>
    <w:rsid w:val="0C87121B"/>
    <w:rsid w:val="0CF238BD"/>
    <w:rsid w:val="0D6E7A94"/>
    <w:rsid w:val="0D81362F"/>
    <w:rsid w:val="0D8A3029"/>
    <w:rsid w:val="0DB461AA"/>
    <w:rsid w:val="0DF702FE"/>
    <w:rsid w:val="0DF838AA"/>
    <w:rsid w:val="0E2055ED"/>
    <w:rsid w:val="0E3F698B"/>
    <w:rsid w:val="0F21508F"/>
    <w:rsid w:val="0F3C5FD0"/>
    <w:rsid w:val="0F720A96"/>
    <w:rsid w:val="0F816ACD"/>
    <w:rsid w:val="0F8676D2"/>
    <w:rsid w:val="0FB94501"/>
    <w:rsid w:val="0FC24482"/>
    <w:rsid w:val="0FE55804"/>
    <w:rsid w:val="0FF07241"/>
    <w:rsid w:val="101C784D"/>
    <w:rsid w:val="10486DC1"/>
    <w:rsid w:val="10807F7B"/>
    <w:rsid w:val="10872BE5"/>
    <w:rsid w:val="10B047CF"/>
    <w:rsid w:val="10B667BC"/>
    <w:rsid w:val="10FC16EA"/>
    <w:rsid w:val="11014843"/>
    <w:rsid w:val="11551A52"/>
    <w:rsid w:val="11757319"/>
    <w:rsid w:val="118963A1"/>
    <w:rsid w:val="118C0A0B"/>
    <w:rsid w:val="11B76268"/>
    <w:rsid w:val="12433AC2"/>
    <w:rsid w:val="126441EB"/>
    <w:rsid w:val="126D71EB"/>
    <w:rsid w:val="127723A9"/>
    <w:rsid w:val="12C96B5D"/>
    <w:rsid w:val="12CD73C6"/>
    <w:rsid w:val="13072A44"/>
    <w:rsid w:val="132D52E6"/>
    <w:rsid w:val="133C0F20"/>
    <w:rsid w:val="133F2ED0"/>
    <w:rsid w:val="135C7930"/>
    <w:rsid w:val="13641A07"/>
    <w:rsid w:val="13B6124C"/>
    <w:rsid w:val="13E8384D"/>
    <w:rsid w:val="143B3537"/>
    <w:rsid w:val="14502E4E"/>
    <w:rsid w:val="145044FA"/>
    <w:rsid w:val="149A4CFA"/>
    <w:rsid w:val="14CD5132"/>
    <w:rsid w:val="14EE5212"/>
    <w:rsid w:val="15CB4E25"/>
    <w:rsid w:val="15CD20F8"/>
    <w:rsid w:val="15DD3DC4"/>
    <w:rsid w:val="16014D41"/>
    <w:rsid w:val="16041859"/>
    <w:rsid w:val="16041E97"/>
    <w:rsid w:val="16730284"/>
    <w:rsid w:val="16857377"/>
    <w:rsid w:val="16DF3B6C"/>
    <w:rsid w:val="16FD761E"/>
    <w:rsid w:val="1723298A"/>
    <w:rsid w:val="172872C1"/>
    <w:rsid w:val="1768495A"/>
    <w:rsid w:val="177257A9"/>
    <w:rsid w:val="17BE78AF"/>
    <w:rsid w:val="17D15BAA"/>
    <w:rsid w:val="18181975"/>
    <w:rsid w:val="18452495"/>
    <w:rsid w:val="186742B0"/>
    <w:rsid w:val="187F3EE9"/>
    <w:rsid w:val="18835B23"/>
    <w:rsid w:val="18FE3CD3"/>
    <w:rsid w:val="190B6E9A"/>
    <w:rsid w:val="192F0DDA"/>
    <w:rsid w:val="19BB7EF0"/>
    <w:rsid w:val="1A5F14AD"/>
    <w:rsid w:val="1B2A271F"/>
    <w:rsid w:val="1B5146D8"/>
    <w:rsid w:val="1B890139"/>
    <w:rsid w:val="1B96102B"/>
    <w:rsid w:val="1B991D20"/>
    <w:rsid w:val="1BB16AF4"/>
    <w:rsid w:val="1BC838BC"/>
    <w:rsid w:val="1BDD4B1E"/>
    <w:rsid w:val="1C077DEC"/>
    <w:rsid w:val="1C5A616E"/>
    <w:rsid w:val="1CA05B4B"/>
    <w:rsid w:val="1CB17D58"/>
    <w:rsid w:val="1CC13751"/>
    <w:rsid w:val="1D266CE1"/>
    <w:rsid w:val="1D3963AF"/>
    <w:rsid w:val="1D6F5C49"/>
    <w:rsid w:val="1D972197"/>
    <w:rsid w:val="1DD957B9"/>
    <w:rsid w:val="1E026ABD"/>
    <w:rsid w:val="1E2544B4"/>
    <w:rsid w:val="1E2A7DC2"/>
    <w:rsid w:val="1E3A5FB9"/>
    <w:rsid w:val="1E42683B"/>
    <w:rsid w:val="1E596CBA"/>
    <w:rsid w:val="1E714A66"/>
    <w:rsid w:val="1E7267F2"/>
    <w:rsid w:val="1E7C2FB3"/>
    <w:rsid w:val="1E857F63"/>
    <w:rsid w:val="1EB964E0"/>
    <w:rsid w:val="1F4E5D32"/>
    <w:rsid w:val="1F5C044F"/>
    <w:rsid w:val="1F7F60C4"/>
    <w:rsid w:val="1F953961"/>
    <w:rsid w:val="1FCA360B"/>
    <w:rsid w:val="1FE868A9"/>
    <w:rsid w:val="20041C8A"/>
    <w:rsid w:val="20076707"/>
    <w:rsid w:val="202F16C0"/>
    <w:rsid w:val="20547378"/>
    <w:rsid w:val="205C5695"/>
    <w:rsid w:val="20A37E6E"/>
    <w:rsid w:val="20B1770C"/>
    <w:rsid w:val="20FF1092"/>
    <w:rsid w:val="21156B9E"/>
    <w:rsid w:val="211E26D6"/>
    <w:rsid w:val="21283D08"/>
    <w:rsid w:val="21667F38"/>
    <w:rsid w:val="21752A73"/>
    <w:rsid w:val="21D22948"/>
    <w:rsid w:val="225223A9"/>
    <w:rsid w:val="22AD0DF7"/>
    <w:rsid w:val="22C80D14"/>
    <w:rsid w:val="2335523F"/>
    <w:rsid w:val="237644F1"/>
    <w:rsid w:val="23B555D3"/>
    <w:rsid w:val="23E93556"/>
    <w:rsid w:val="23EB1DA2"/>
    <w:rsid w:val="242117BE"/>
    <w:rsid w:val="24325758"/>
    <w:rsid w:val="244D0366"/>
    <w:rsid w:val="245001AA"/>
    <w:rsid w:val="24643077"/>
    <w:rsid w:val="247F758B"/>
    <w:rsid w:val="24E12C2A"/>
    <w:rsid w:val="24EC4023"/>
    <w:rsid w:val="250007C0"/>
    <w:rsid w:val="252235A1"/>
    <w:rsid w:val="254F0272"/>
    <w:rsid w:val="257D4C7B"/>
    <w:rsid w:val="259F3EF0"/>
    <w:rsid w:val="25B440B3"/>
    <w:rsid w:val="25C25F66"/>
    <w:rsid w:val="25F42A9E"/>
    <w:rsid w:val="260E1D77"/>
    <w:rsid w:val="26143832"/>
    <w:rsid w:val="266A7F89"/>
    <w:rsid w:val="269D4204"/>
    <w:rsid w:val="27007014"/>
    <w:rsid w:val="2801136F"/>
    <w:rsid w:val="280E605F"/>
    <w:rsid w:val="28154F65"/>
    <w:rsid w:val="28163F76"/>
    <w:rsid w:val="282F2F82"/>
    <w:rsid w:val="28B05368"/>
    <w:rsid w:val="290F02E0"/>
    <w:rsid w:val="29115E06"/>
    <w:rsid w:val="2967011C"/>
    <w:rsid w:val="29B76509"/>
    <w:rsid w:val="29E40E79"/>
    <w:rsid w:val="2A0D4E51"/>
    <w:rsid w:val="2AA1365A"/>
    <w:rsid w:val="2AF44A43"/>
    <w:rsid w:val="2B7F2FE3"/>
    <w:rsid w:val="2BCF2C1A"/>
    <w:rsid w:val="2BD44FDA"/>
    <w:rsid w:val="2C47494F"/>
    <w:rsid w:val="2C4825DD"/>
    <w:rsid w:val="2C671545"/>
    <w:rsid w:val="2CAD4098"/>
    <w:rsid w:val="2CFB4A04"/>
    <w:rsid w:val="2D406CBA"/>
    <w:rsid w:val="2D852E22"/>
    <w:rsid w:val="2DD15014"/>
    <w:rsid w:val="2DE82ED1"/>
    <w:rsid w:val="2E2C5491"/>
    <w:rsid w:val="2E2C6E55"/>
    <w:rsid w:val="2E433225"/>
    <w:rsid w:val="2E60513A"/>
    <w:rsid w:val="2E6F6806"/>
    <w:rsid w:val="2EE61AE3"/>
    <w:rsid w:val="2F0B154A"/>
    <w:rsid w:val="2F1748AE"/>
    <w:rsid w:val="2FC130E0"/>
    <w:rsid w:val="2FD25781"/>
    <w:rsid w:val="302B582D"/>
    <w:rsid w:val="30494873"/>
    <w:rsid w:val="30526ABE"/>
    <w:rsid w:val="308B46F0"/>
    <w:rsid w:val="30AB121E"/>
    <w:rsid w:val="30BF083E"/>
    <w:rsid w:val="311E5564"/>
    <w:rsid w:val="316E71C4"/>
    <w:rsid w:val="319C6071"/>
    <w:rsid w:val="31DE4CF4"/>
    <w:rsid w:val="32556CDD"/>
    <w:rsid w:val="328C0BF4"/>
    <w:rsid w:val="32A775A9"/>
    <w:rsid w:val="32D26FF0"/>
    <w:rsid w:val="32DB72BE"/>
    <w:rsid w:val="32DE750E"/>
    <w:rsid w:val="333A4076"/>
    <w:rsid w:val="333F6333"/>
    <w:rsid w:val="337413A2"/>
    <w:rsid w:val="337D374B"/>
    <w:rsid w:val="33816001"/>
    <w:rsid w:val="339A521E"/>
    <w:rsid w:val="33B94AFD"/>
    <w:rsid w:val="341D7D55"/>
    <w:rsid w:val="342E63AB"/>
    <w:rsid w:val="344076FA"/>
    <w:rsid w:val="345D260B"/>
    <w:rsid w:val="347A452B"/>
    <w:rsid w:val="348E6ACA"/>
    <w:rsid w:val="34CB734C"/>
    <w:rsid w:val="359C114E"/>
    <w:rsid w:val="35A42E1F"/>
    <w:rsid w:val="35A85D44"/>
    <w:rsid w:val="35C83CF1"/>
    <w:rsid w:val="363E2205"/>
    <w:rsid w:val="365302AE"/>
    <w:rsid w:val="368857DA"/>
    <w:rsid w:val="368A29AA"/>
    <w:rsid w:val="36D66D03"/>
    <w:rsid w:val="37133692"/>
    <w:rsid w:val="375D5BCD"/>
    <w:rsid w:val="376D1A36"/>
    <w:rsid w:val="37890459"/>
    <w:rsid w:val="37D42E21"/>
    <w:rsid w:val="37F142D2"/>
    <w:rsid w:val="38236C71"/>
    <w:rsid w:val="385E4618"/>
    <w:rsid w:val="388465E1"/>
    <w:rsid w:val="38A53311"/>
    <w:rsid w:val="38AD71CE"/>
    <w:rsid w:val="38F444AB"/>
    <w:rsid w:val="3912667C"/>
    <w:rsid w:val="39A1028C"/>
    <w:rsid w:val="39A13F14"/>
    <w:rsid w:val="39B85B5E"/>
    <w:rsid w:val="39F003EA"/>
    <w:rsid w:val="3A2B484E"/>
    <w:rsid w:val="3A5C0EAC"/>
    <w:rsid w:val="3A8C02DD"/>
    <w:rsid w:val="3AAD31D6"/>
    <w:rsid w:val="3AC63561"/>
    <w:rsid w:val="3AE8273F"/>
    <w:rsid w:val="3AE960B8"/>
    <w:rsid w:val="3AEA0949"/>
    <w:rsid w:val="3B0921D0"/>
    <w:rsid w:val="3B110E11"/>
    <w:rsid w:val="3B3B31B7"/>
    <w:rsid w:val="3B425EB4"/>
    <w:rsid w:val="3B813E89"/>
    <w:rsid w:val="3BE467EC"/>
    <w:rsid w:val="3BF0562E"/>
    <w:rsid w:val="3C5F759A"/>
    <w:rsid w:val="3D0848C2"/>
    <w:rsid w:val="3D5C78D4"/>
    <w:rsid w:val="3D5E72E1"/>
    <w:rsid w:val="3DB81CA1"/>
    <w:rsid w:val="3DC01751"/>
    <w:rsid w:val="3DF4396E"/>
    <w:rsid w:val="3DF7631F"/>
    <w:rsid w:val="3DFD203D"/>
    <w:rsid w:val="3E027FBC"/>
    <w:rsid w:val="3E6A0C8A"/>
    <w:rsid w:val="3E8A12D2"/>
    <w:rsid w:val="3F840E1E"/>
    <w:rsid w:val="3FC217B1"/>
    <w:rsid w:val="3FCF152A"/>
    <w:rsid w:val="3FDE1034"/>
    <w:rsid w:val="3FFF72A6"/>
    <w:rsid w:val="40CC6C33"/>
    <w:rsid w:val="411029F0"/>
    <w:rsid w:val="412F52CF"/>
    <w:rsid w:val="41417FB7"/>
    <w:rsid w:val="41920576"/>
    <w:rsid w:val="41D93BE5"/>
    <w:rsid w:val="42243985"/>
    <w:rsid w:val="42472441"/>
    <w:rsid w:val="428D6AB0"/>
    <w:rsid w:val="42E1381E"/>
    <w:rsid w:val="42E45EE2"/>
    <w:rsid w:val="43046206"/>
    <w:rsid w:val="43993B19"/>
    <w:rsid w:val="43DB5537"/>
    <w:rsid w:val="43FB717C"/>
    <w:rsid w:val="44121C51"/>
    <w:rsid w:val="44674FD6"/>
    <w:rsid w:val="44697764"/>
    <w:rsid w:val="44883A6A"/>
    <w:rsid w:val="44BE38D0"/>
    <w:rsid w:val="451E447A"/>
    <w:rsid w:val="45345B76"/>
    <w:rsid w:val="454809AA"/>
    <w:rsid w:val="45504808"/>
    <w:rsid w:val="45712002"/>
    <w:rsid w:val="4585575A"/>
    <w:rsid w:val="459A09B0"/>
    <w:rsid w:val="45AD3512"/>
    <w:rsid w:val="45C41E28"/>
    <w:rsid w:val="45D728AB"/>
    <w:rsid w:val="45FB5A1D"/>
    <w:rsid w:val="46081EE8"/>
    <w:rsid w:val="4684619C"/>
    <w:rsid w:val="46846D2B"/>
    <w:rsid w:val="46AF7692"/>
    <w:rsid w:val="46B07A04"/>
    <w:rsid w:val="46BD2F50"/>
    <w:rsid w:val="46CB3641"/>
    <w:rsid w:val="47307808"/>
    <w:rsid w:val="474970F5"/>
    <w:rsid w:val="475278BE"/>
    <w:rsid w:val="4766010E"/>
    <w:rsid w:val="478D6B48"/>
    <w:rsid w:val="47BB52E5"/>
    <w:rsid w:val="480E34B9"/>
    <w:rsid w:val="486F747C"/>
    <w:rsid w:val="487B4BF3"/>
    <w:rsid w:val="48AF6AA2"/>
    <w:rsid w:val="49392333"/>
    <w:rsid w:val="4948541D"/>
    <w:rsid w:val="495C26F5"/>
    <w:rsid w:val="49E01723"/>
    <w:rsid w:val="4A404346"/>
    <w:rsid w:val="4A743FEF"/>
    <w:rsid w:val="4A9106FD"/>
    <w:rsid w:val="4A952303"/>
    <w:rsid w:val="4AAE3A73"/>
    <w:rsid w:val="4B3D7CAC"/>
    <w:rsid w:val="4B5F781B"/>
    <w:rsid w:val="4BB607A3"/>
    <w:rsid w:val="4BD6352E"/>
    <w:rsid w:val="4C324162"/>
    <w:rsid w:val="4C47264F"/>
    <w:rsid w:val="4C7107E7"/>
    <w:rsid w:val="4CD64999"/>
    <w:rsid w:val="4D054CA3"/>
    <w:rsid w:val="4D101A3B"/>
    <w:rsid w:val="4D493511"/>
    <w:rsid w:val="4D861CF6"/>
    <w:rsid w:val="4DC51A2E"/>
    <w:rsid w:val="4DC971E5"/>
    <w:rsid w:val="4DDF3E76"/>
    <w:rsid w:val="4DFE60AA"/>
    <w:rsid w:val="4E0E382A"/>
    <w:rsid w:val="4E15164E"/>
    <w:rsid w:val="4E564138"/>
    <w:rsid w:val="4E7F1AF3"/>
    <w:rsid w:val="4F0A0A7E"/>
    <w:rsid w:val="4F287A64"/>
    <w:rsid w:val="4F461E2F"/>
    <w:rsid w:val="4F6E5963"/>
    <w:rsid w:val="4F813436"/>
    <w:rsid w:val="4FBA32A0"/>
    <w:rsid w:val="503C110B"/>
    <w:rsid w:val="51334F0D"/>
    <w:rsid w:val="513A05B1"/>
    <w:rsid w:val="51750D79"/>
    <w:rsid w:val="517843C5"/>
    <w:rsid w:val="517B503C"/>
    <w:rsid w:val="51A0432A"/>
    <w:rsid w:val="527140E5"/>
    <w:rsid w:val="5271693F"/>
    <w:rsid w:val="5292508F"/>
    <w:rsid w:val="52A32EDF"/>
    <w:rsid w:val="52A96B6F"/>
    <w:rsid w:val="52D1683C"/>
    <w:rsid w:val="52EA3848"/>
    <w:rsid w:val="52F53AC1"/>
    <w:rsid w:val="530A041B"/>
    <w:rsid w:val="534A08D8"/>
    <w:rsid w:val="539E0C46"/>
    <w:rsid w:val="544642E1"/>
    <w:rsid w:val="54556C40"/>
    <w:rsid w:val="54E82C59"/>
    <w:rsid w:val="54F5082C"/>
    <w:rsid w:val="550764A4"/>
    <w:rsid w:val="551926E0"/>
    <w:rsid w:val="554A586B"/>
    <w:rsid w:val="554F18E1"/>
    <w:rsid w:val="55517407"/>
    <w:rsid w:val="55D71631"/>
    <w:rsid w:val="55DD6EED"/>
    <w:rsid w:val="55F14746"/>
    <w:rsid w:val="56114DE8"/>
    <w:rsid w:val="561279B9"/>
    <w:rsid w:val="56272DB4"/>
    <w:rsid w:val="56515F3B"/>
    <w:rsid w:val="566136BD"/>
    <w:rsid w:val="56EB5639"/>
    <w:rsid w:val="572B71CA"/>
    <w:rsid w:val="57866647"/>
    <w:rsid w:val="57905034"/>
    <w:rsid w:val="57B974E6"/>
    <w:rsid w:val="57E061A0"/>
    <w:rsid w:val="58480BFF"/>
    <w:rsid w:val="584E5E80"/>
    <w:rsid w:val="585468CB"/>
    <w:rsid w:val="58600972"/>
    <w:rsid w:val="58AE3BDF"/>
    <w:rsid w:val="58AE4F0C"/>
    <w:rsid w:val="58CB74D0"/>
    <w:rsid w:val="59033B50"/>
    <w:rsid w:val="594A699D"/>
    <w:rsid w:val="59C27165"/>
    <w:rsid w:val="59CB3174"/>
    <w:rsid w:val="59DD0D1A"/>
    <w:rsid w:val="59E22D24"/>
    <w:rsid w:val="59E2350D"/>
    <w:rsid w:val="5A2A7C7B"/>
    <w:rsid w:val="5A334C16"/>
    <w:rsid w:val="5A390534"/>
    <w:rsid w:val="5ABC7F70"/>
    <w:rsid w:val="5ACD31D3"/>
    <w:rsid w:val="5AD30CEA"/>
    <w:rsid w:val="5B187CA7"/>
    <w:rsid w:val="5B45163E"/>
    <w:rsid w:val="5BEA4B20"/>
    <w:rsid w:val="5C422553"/>
    <w:rsid w:val="5C80234E"/>
    <w:rsid w:val="5CD64696"/>
    <w:rsid w:val="5CF95466"/>
    <w:rsid w:val="5D210D4E"/>
    <w:rsid w:val="5D323B73"/>
    <w:rsid w:val="5D403AD8"/>
    <w:rsid w:val="5D77771F"/>
    <w:rsid w:val="5D785644"/>
    <w:rsid w:val="5D9407D9"/>
    <w:rsid w:val="5E040F23"/>
    <w:rsid w:val="5E0C65C1"/>
    <w:rsid w:val="5E261785"/>
    <w:rsid w:val="5E4670EA"/>
    <w:rsid w:val="5E7E6787"/>
    <w:rsid w:val="5EA43D85"/>
    <w:rsid w:val="5EAF43E9"/>
    <w:rsid w:val="5ED454B6"/>
    <w:rsid w:val="5F2B0CC9"/>
    <w:rsid w:val="5F6D72BA"/>
    <w:rsid w:val="5F903222"/>
    <w:rsid w:val="5FCC5339"/>
    <w:rsid w:val="5FE70807"/>
    <w:rsid w:val="6011625E"/>
    <w:rsid w:val="60184047"/>
    <w:rsid w:val="60D93FB9"/>
    <w:rsid w:val="60DF0EEF"/>
    <w:rsid w:val="60DF4280"/>
    <w:rsid w:val="60E53485"/>
    <w:rsid w:val="60FE0B36"/>
    <w:rsid w:val="61054A27"/>
    <w:rsid w:val="61080514"/>
    <w:rsid w:val="611D2366"/>
    <w:rsid w:val="61422A3D"/>
    <w:rsid w:val="618D7A19"/>
    <w:rsid w:val="61A466ED"/>
    <w:rsid w:val="61F938BC"/>
    <w:rsid w:val="62157A0E"/>
    <w:rsid w:val="62283511"/>
    <w:rsid w:val="625E7607"/>
    <w:rsid w:val="626450F0"/>
    <w:rsid w:val="62885958"/>
    <w:rsid w:val="629848C7"/>
    <w:rsid w:val="62B26A11"/>
    <w:rsid w:val="62B8701B"/>
    <w:rsid w:val="62B96804"/>
    <w:rsid w:val="62BB6808"/>
    <w:rsid w:val="62DE6052"/>
    <w:rsid w:val="639610E8"/>
    <w:rsid w:val="63FA6EBC"/>
    <w:rsid w:val="645F6310"/>
    <w:rsid w:val="646575B6"/>
    <w:rsid w:val="64676529"/>
    <w:rsid w:val="64821B6F"/>
    <w:rsid w:val="64873E27"/>
    <w:rsid w:val="64CE2EAA"/>
    <w:rsid w:val="655F1CDA"/>
    <w:rsid w:val="65654809"/>
    <w:rsid w:val="65A41CAC"/>
    <w:rsid w:val="65D83045"/>
    <w:rsid w:val="65F16A26"/>
    <w:rsid w:val="65F20792"/>
    <w:rsid w:val="662E75B1"/>
    <w:rsid w:val="66342C2E"/>
    <w:rsid w:val="663E784C"/>
    <w:rsid w:val="6657634E"/>
    <w:rsid w:val="66833198"/>
    <w:rsid w:val="66DB609C"/>
    <w:rsid w:val="66DF3664"/>
    <w:rsid w:val="67191B1C"/>
    <w:rsid w:val="67A05409"/>
    <w:rsid w:val="67F922CA"/>
    <w:rsid w:val="68205881"/>
    <w:rsid w:val="685867EC"/>
    <w:rsid w:val="687E6E88"/>
    <w:rsid w:val="689A7DCE"/>
    <w:rsid w:val="68EF0F47"/>
    <w:rsid w:val="69036813"/>
    <w:rsid w:val="6951757E"/>
    <w:rsid w:val="696F3EA8"/>
    <w:rsid w:val="6A1C62AC"/>
    <w:rsid w:val="6A2A7799"/>
    <w:rsid w:val="6A491AD6"/>
    <w:rsid w:val="6A551FA9"/>
    <w:rsid w:val="6AB90474"/>
    <w:rsid w:val="6AC47E99"/>
    <w:rsid w:val="6ACF5E5D"/>
    <w:rsid w:val="6B0D2453"/>
    <w:rsid w:val="6B2673A5"/>
    <w:rsid w:val="6B301415"/>
    <w:rsid w:val="6BE82FF2"/>
    <w:rsid w:val="6C027255"/>
    <w:rsid w:val="6C392C1F"/>
    <w:rsid w:val="6C7C3CB4"/>
    <w:rsid w:val="6CEC58A6"/>
    <w:rsid w:val="6E0C7C83"/>
    <w:rsid w:val="6E7A5A0B"/>
    <w:rsid w:val="6E8E12EF"/>
    <w:rsid w:val="6FAF36E4"/>
    <w:rsid w:val="6FDA2E92"/>
    <w:rsid w:val="707E38FE"/>
    <w:rsid w:val="70827584"/>
    <w:rsid w:val="71312ADB"/>
    <w:rsid w:val="713A7DBB"/>
    <w:rsid w:val="71715DB7"/>
    <w:rsid w:val="718814E9"/>
    <w:rsid w:val="71B24944"/>
    <w:rsid w:val="71CA611F"/>
    <w:rsid w:val="71D43752"/>
    <w:rsid w:val="71E85F09"/>
    <w:rsid w:val="72005FE5"/>
    <w:rsid w:val="722D3D31"/>
    <w:rsid w:val="722E4900"/>
    <w:rsid w:val="726C676B"/>
    <w:rsid w:val="72880973"/>
    <w:rsid w:val="72DA6836"/>
    <w:rsid w:val="730B69EF"/>
    <w:rsid w:val="73131D48"/>
    <w:rsid w:val="735406E5"/>
    <w:rsid w:val="73840A2F"/>
    <w:rsid w:val="738A6EC9"/>
    <w:rsid w:val="73DD6243"/>
    <w:rsid w:val="746A459B"/>
    <w:rsid w:val="749C4185"/>
    <w:rsid w:val="74A16091"/>
    <w:rsid w:val="74F57B63"/>
    <w:rsid w:val="75151DA7"/>
    <w:rsid w:val="75952EE8"/>
    <w:rsid w:val="75994786"/>
    <w:rsid w:val="75AF5B8D"/>
    <w:rsid w:val="75DA2C18"/>
    <w:rsid w:val="75DE663D"/>
    <w:rsid w:val="75F551A1"/>
    <w:rsid w:val="75FE7E24"/>
    <w:rsid w:val="76781F92"/>
    <w:rsid w:val="767C4448"/>
    <w:rsid w:val="769B008A"/>
    <w:rsid w:val="76A01B45"/>
    <w:rsid w:val="76CF41D8"/>
    <w:rsid w:val="76DF3CD0"/>
    <w:rsid w:val="76F45266"/>
    <w:rsid w:val="773161EA"/>
    <w:rsid w:val="775319EF"/>
    <w:rsid w:val="776055A6"/>
    <w:rsid w:val="777032C5"/>
    <w:rsid w:val="777C610E"/>
    <w:rsid w:val="77A61E1F"/>
    <w:rsid w:val="77B07B65"/>
    <w:rsid w:val="78316434"/>
    <w:rsid w:val="78484242"/>
    <w:rsid w:val="78843819"/>
    <w:rsid w:val="789229C2"/>
    <w:rsid w:val="78A05E2C"/>
    <w:rsid w:val="790F1C77"/>
    <w:rsid w:val="79E21A8A"/>
    <w:rsid w:val="7A660A4C"/>
    <w:rsid w:val="7A67303B"/>
    <w:rsid w:val="7AA36675"/>
    <w:rsid w:val="7AAB1D04"/>
    <w:rsid w:val="7ABA4368"/>
    <w:rsid w:val="7B257FFD"/>
    <w:rsid w:val="7B2E5971"/>
    <w:rsid w:val="7B8025B0"/>
    <w:rsid w:val="7B886DA3"/>
    <w:rsid w:val="7C2B1DA5"/>
    <w:rsid w:val="7CAD6D69"/>
    <w:rsid w:val="7CB579CC"/>
    <w:rsid w:val="7CC145C3"/>
    <w:rsid w:val="7D052AC7"/>
    <w:rsid w:val="7D801F34"/>
    <w:rsid w:val="7D956BBD"/>
    <w:rsid w:val="7DA75371"/>
    <w:rsid w:val="7DF4317E"/>
    <w:rsid w:val="7E1F70E3"/>
    <w:rsid w:val="7E64308B"/>
    <w:rsid w:val="7E9D553E"/>
    <w:rsid w:val="7F3217A8"/>
    <w:rsid w:val="7F465DDB"/>
    <w:rsid w:val="7FA2248A"/>
    <w:rsid w:val="7FCD35C1"/>
    <w:rsid w:val="7FDA7A66"/>
    <w:rsid w:val="7FE24F7C"/>
    <w:rsid w:val="7FFE1D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637"/>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50"/>
    <w:qFormat/>
    <w:uiPriority w:val="0"/>
    <w:pPr>
      <w:keepNext/>
      <w:keepLines/>
      <w:numPr>
        <w:ilvl w:val="0"/>
        <w:numId w:val="1"/>
      </w:numPr>
      <w:spacing w:before="340" w:after="330" w:line="578" w:lineRule="auto"/>
      <w:outlineLvl w:val="0"/>
    </w:pPr>
    <w:rPr>
      <w:b/>
      <w:bCs/>
      <w:kern w:val="44"/>
      <w:sz w:val="44"/>
      <w:szCs w:val="44"/>
    </w:rPr>
  </w:style>
  <w:style w:type="paragraph" w:styleId="3">
    <w:name w:val="heading 2"/>
    <w:basedOn w:val="1"/>
    <w:next w:val="1"/>
    <w:qFormat/>
    <w:uiPriority w:val="9"/>
    <w:pPr>
      <w:keepNext/>
      <w:keepLines/>
      <w:numPr>
        <w:ilvl w:val="0"/>
        <w:numId w:val="2"/>
      </w:numPr>
      <w:adjustRightInd/>
      <w:spacing w:line="360" w:lineRule="auto"/>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numPr>
        <w:ilvl w:val="2"/>
        <w:numId w:val="1"/>
      </w:numPr>
      <w:spacing w:before="260" w:after="260" w:line="416" w:lineRule="auto"/>
      <w:outlineLvl w:val="2"/>
    </w:pPr>
    <w:rPr>
      <w:b/>
      <w:bCs/>
      <w:sz w:val="32"/>
      <w:szCs w:val="32"/>
    </w:rPr>
  </w:style>
  <w:style w:type="paragraph" w:styleId="5">
    <w:name w:val="heading 4"/>
    <w:basedOn w:val="1"/>
    <w:next w:val="1"/>
    <w:link w:val="600"/>
    <w:qFormat/>
    <w:uiPriority w:val="0"/>
    <w:pPr>
      <w:keepNext/>
      <w:keepLines/>
      <w:numPr>
        <w:ilvl w:val="3"/>
        <w:numId w:val="1"/>
      </w:numPr>
      <w:spacing w:before="280" w:after="290" w:line="376" w:lineRule="auto"/>
      <w:outlineLvl w:val="3"/>
    </w:pPr>
    <w:rPr>
      <w:rFonts w:ascii="Arial" w:hAnsi="Arial" w:eastAsia="黑体"/>
      <w:b/>
      <w:bCs/>
      <w:sz w:val="28"/>
      <w:szCs w:val="28"/>
      <w:lang w:val="zh-CN"/>
    </w:rPr>
  </w:style>
  <w:style w:type="paragraph" w:styleId="6">
    <w:name w:val="heading 5"/>
    <w:basedOn w:val="1"/>
    <w:next w:val="1"/>
    <w:link w:val="574"/>
    <w:qFormat/>
    <w:uiPriority w:val="0"/>
    <w:pPr>
      <w:keepNext/>
      <w:keepLines/>
      <w:numPr>
        <w:ilvl w:val="4"/>
        <w:numId w:val="1"/>
      </w:numPr>
      <w:spacing w:before="280" w:after="290" w:line="376" w:lineRule="auto"/>
      <w:outlineLvl w:val="4"/>
    </w:pPr>
    <w:rPr>
      <w:b/>
      <w:bCs/>
      <w:sz w:val="28"/>
      <w:szCs w:val="28"/>
    </w:rPr>
  </w:style>
  <w:style w:type="paragraph" w:styleId="7">
    <w:name w:val="heading 6"/>
    <w:basedOn w:val="1"/>
    <w:next w:val="1"/>
    <w:link w:val="613"/>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8">
    <w:name w:val="heading 7"/>
    <w:basedOn w:val="1"/>
    <w:next w:val="1"/>
    <w:link w:val="482"/>
    <w:qFormat/>
    <w:uiPriority w:val="0"/>
    <w:pPr>
      <w:keepNext/>
      <w:keepLines/>
      <w:numPr>
        <w:ilvl w:val="6"/>
        <w:numId w:val="1"/>
      </w:numPr>
      <w:spacing w:before="240" w:after="64" w:line="320" w:lineRule="auto"/>
      <w:outlineLvl w:val="6"/>
    </w:pPr>
    <w:rPr>
      <w:b/>
      <w:bCs/>
      <w:sz w:val="24"/>
    </w:rPr>
  </w:style>
  <w:style w:type="paragraph" w:styleId="9">
    <w:name w:val="heading 8"/>
    <w:basedOn w:val="1"/>
    <w:next w:val="1"/>
    <w:link w:val="472"/>
    <w:qFormat/>
    <w:uiPriority w:val="0"/>
    <w:pPr>
      <w:keepNext/>
      <w:keepLines/>
      <w:numPr>
        <w:ilvl w:val="7"/>
        <w:numId w:val="1"/>
      </w:numPr>
      <w:spacing w:before="240" w:after="64" w:line="320" w:lineRule="auto"/>
      <w:outlineLvl w:val="7"/>
    </w:pPr>
    <w:rPr>
      <w:rFonts w:ascii="Arial" w:hAnsi="Arial" w:eastAsia="黑体"/>
      <w:sz w:val="24"/>
    </w:rPr>
  </w:style>
  <w:style w:type="paragraph" w:styleId="10">
    <w:name w:val="heading 9"/>
    <w:basedOn w:val="1"/>
    <w:next w:val="1"/>
    <w:link w:val="520"/>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63">
    <w:name w:val="Default Paragraph Font"/>
    <w:unhideWhenUsed/>
    <w:qFormat/>
    <w:uiPriority w:val="1"/>
  </w:style>
  <w:style w:type="table" w:default="1" w:styleId="61">
    <w:name w:val="Normal Table"/>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unhideWhenUsed/>
    <w:qFormat/>
    <w:uiPriority w:val="99"/>
    <w:pPr>
      <w:widowControl/>
      <w:numPr>
        <w:ilvl w:val="0"/>
        <w:numId w:val="3"/>
      </w:numPr>
      <w:tabs>
        <w:tab w:val="left" w:pos="432"/>
        <w:tab w:val="clear" w:pos="1440"/>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next w:val="16"/>
    <w:link w:val="614"/>
    <w:qFormat/>
    <w:uiPriority w:val="0"/>
    <w:pPr>
      <w:widowControl/>
      <w:snapToGrid w:val="0"/>
      <w:spacing w:line="480" w:lineRule="exact"/>
      <w:ind w:firstLine="567"/>
    </w:pPr>
    <w:rPr>
      <w:rFonts w:ascii="宋体"/>
      <w:snapToGrid w:val="0"/>
      <w:color w:val="000000"/>
      <w:kern w:val="28"/>
      <w:sz w:val="28"/>
      <w:szCs w:val="20"/>
    </w:rPr>
  </w:style>
  <w:style w:type="paragraph" w:styleId="16">
    <w:name w:val="Body Text Indent"/>
    <w:basedOn w:val="1"/>
    <w:next w:val="15"/>
    <w:link w:val="476"/>
    <w:qFormat/>
    <w:uiPriority w:val="0"/>
    <w:pPr>
      <w:spacing w:line="480" w:lineRule="exact"/>
      <w:ind w:firstLine="480" w:firstLineChars="200"/>
    </w:pPr>
    <w:rPr>
      <w:rFonts w:ascii="宋体" w:hAnsi="宋体"/>
      <w:sz w:val="24"/>
    </w:rPr>
  </w:style>
  <w:style w:type="paragraph" w:styleId="17">
    <w:name w:val="caption"/>
    <w:basedOn w:val="1"/>
    <w:next w:val="1"/>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semiHidden/>
    <w:qFormat/>
    <w:uiPriority w:val="0"/>
    <w:pPr>
      <w:shd w:val="clear" w:color="auto" w:fill="000080"/>
    </w:pPr>
  </w:style>
  <w:style w:type="paragraph" w:styleId="20">
    <w:name w:val="annotation text"/>
    <w:basedOn w:val="1"/>
    <w:link w:val="615"/>
    <w:qFormat/>
    <w:uiPriority w:val="99"/>
    <w:pPr>
      <w:jc w:val="left"/>
    </w:pPr>
  </w:style>
  <w:style w:type="paragraph" w:styleId="21">
    <w:name w:val="Salutation"/>
    <w:basedOn w:val="1"/>
    <w:next w:val="1"/>
    <w:link w:val="483"/>
    <w:qFormat/>
    <w:uiPriority w:val="0"/>
    <w:rPr>
      <w:rFonts w:ascii="仿宋_GB2312" w:eastAsia="仿宋_GB2312"/>
      <w:sz w:val="28"/>
      <w:szCs w:val="20"/>
    </w:rPr>
  </w:style>
  <w:style w:type="paragraph" w:styleId="22">
    <w:name w:val="Body Text 3"/>
    <w:basedOn w:val="1"/>
    <w:link w:val="582"/>
    <w:qFormat/>
    <w:uiPriority w:val="0"/>
    <w:pPr>
      <w:jc w:val="center"/>
    </w:pPr>
    <w:rPr>
      <w:szCs w:val="20"/>
    </w:rPr>
  </w:style>
  <w:style w:type="paragraph" w:styleId="23">
    <w:name w:val="Body Text"/>
    <w:basedOn w:val="1"/>
    <w:next w:val="24"/>
    <w:link w:val="513"/>
    <w:qFormat/>
    <w:uiPriority w:val="0"/>
    <w:pPr>
      <w:autoSpaceDE w:val="0"/>
      <w:autoSpaceDN w:val="0"/>
      <w:spacing w:line="360" w:lineRule="auto"/>
    </w:pPr>
    <w:rPr>
      <w:rFonts w:ascii="宋体"/>
      <w:sz w:val="24"/>
      <w:szCs w:val="21"/>
      <w:lang w:val="zh-CN"/>
    </w:rPr>
  </w:style>
  <w:style w:type="paragraph" w:styleId="24">
    <w:name w:val="Body Text First Indent"/>
    <w:basedOn w:val="23"/>
    <w:next w:val="25"/>
    <w:link w:val="546"/>
    <w:qFormat/>
    <w:uiPriority w:val="0"/>
    <w:pPr>
      <w:ind w:firstLine="420"/>
    </w:pPr>
    <w:rPr>
      <w:szCs w:val="20"/>
    </w:rPr>
  </w:style>
  <w:style w:type="paragraph" w:styleId="25">
    <w:name w:val="toc 6"/>
    <w:basedOn w:val="1"/>
    <w:next w:val="1"/>
    <w:qFormat/>
    <w:uiPriority w:val="0"/>
    <w:pPr>
      <w:ind w:left="2100" w:leftChars="1000"/>
    </w:p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572"/>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next w:val="1"/>
    <w:link w:val="490"/>
    <w:qFormat/>
    <w:uiPriority w:val="0"/>
    <w:rPr>
      <w:rFonts w:ascii="宋体" w:hAnsi="Courier New"/>
      <w:szCs w:val="20"/>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599"/>
    <w:qFormat/>
    <w:uiPriority w:val="0"/>
    <w:pPr>
      <w:ind w:left="100" w:leftChars="2500"/>
    </w:pPr>
    <w:rPr>
      <w:rFonts w:ascii="宋体"/>
      <w:sz w:val="24"/>
      <w:szCs w:val="21"/>
      <w:lang w:val="zh-CN"/>
    </w:rPr>
  </w:style>
  <w:style w:type="paragraph" w:styleId="37">
    <w:name w:val="Body Text Indent 2"/>
    <w:basedOn w:val="1"/>
    <w:link w:val="504"/>
    <w:qFormat/>
    <w:uiPriority w:val="0"/>
    <w:pPr>
      <w:spacing w:line="360" w:lineRule="auto"/>
      <w:ind w:firstLine="601"/>
      <w:textAlignment w:val="baseline"/>
    </w:pPr>
    <w:rPr>
      <w:rFonts w:ascii="宋体"/>
      <w:kern w:val="0"/>
      <w:sz w:val="28"/>
      <w:szCs w:val="20"/>
    </w:rPr>
  </w:style>
  <w:style w:type="paragraph" w:styleId="38">
    <w:name w:val="Balloon Text"/>
    <w:basedOn w:val="1"/>
    <w:link w:val="616"/>
    <w:semiHidden/>
    <w:qFormat/>
    <w:uiPriority w:val="0"/>
    <w:rPr>
      <w:sz w:val="18"/>
      <w:szCs w:val="18"/>
    </w:rPr>
  </w:style>
  <w:style w:type="paragraph" w:styleId="39">
    <w:name w:val="footer"/>
    <w:basedOn w:val="1"/>
    <w:qFormat/>
    <w:uiPriority w:val="0"/>
    <w:pPr>
      <w:tabs>
        <w:tab w:val="center" w:pos="4153"/>
        <w:tab w:val="right" w:pos="8306"/>
      </w:tabs>
      <w:snapToGrid w:val="0"/>
      <w:jc w:val="left"/>
    </w:pPr>
    <w:rPr>
      <w:sz w:val="18"/>
      <w:szCs w:val="18"/>
    </w:rPr>
  </w:style>
  <w:style w:type="paragraph" w:styleId="4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1">
    <w:name w:val="Signature"/>
    <w:basedOn w:val="1"/>
    <w:link w:val="436"/>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489"/>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15"/>
    <w:link w:val="474"/>
    <w:qFormat/>
    <w:uiPriority w:val="0"/>
    <w:pPr>
      <w:adjustRightInd/>
      <w:snapToGrid/>
      <w:spacing w:before="60" w:after="60" w:line="300" w:lineRule="exact"/>
      <w:ind w:firstLine="0"/>
    </w:pPr>
    <w:rPr>
      <w:rFonts w:ascii="Times New Roman"/>
      <w:snapToGrid/>
      <w:color w:val="0000FF"/>
      <w:kern w:val="0"/>
      <w:sz w:val="21"/>
    </w:rPr>
  </w:style>
  <w:style w:type="paragraph" w:styleId="50">
    <w:name w:val="List 5"/>
    <w:basedOn w:val="1"/>
    <w:qFormat/>
    <w:uiPriority w:val="0"/>
    <w:pPr>
      <w:adjustRightInd/>
      <w:ind w:left="100" w:leftChars="800" w:hanging="200" w:hangingChars="200"/>
    </w:pPr>
  </w:style>
  <w:style w:type="paragraph" w:styleId="51">
    <w:name w:val="Body Text Indent 3"/>
    <w:basedOn w:val="1"/>
    <w:link w:val="589"/>
    <w:qFormat/>
    <w:uiPriority w:val="0"/>
    <w:pPr>
      <w:spacing w:line="360" w:lineRule="auto"/>
      <w:ind w:firstLine="420"/>
    </w:pPr>
    <w:rPr>
      <w:sz w:val="24"/>
      <w:szCs w:val="20"/>
    </w:rPr>
  </w:style>
  <w:style w:type="paragraph" w:styleId="52">
    <w:name w:val="toc 2"/>
    <w:basedOn w:val="1"/>
    <w:next w:val="1"/>
    <w:qFormat/>
    <w:uiPriority w:val="0"/>
    <w:pPr>
      <w:ind w:left="420" w:leftChars="200"/>
    </w:pPr>
  </w:style>
  <w:style w:type="paragraph" w:styleId="53">
    <w:name w:val="toc 9"/>
    <w:basedOn w:val="1"/>
    <w:next w:val="1"/>
    <w:qFormat/>
    <w:uiPriority w:val="0"/>
    <w:pPr>
      <w:ind w:left="3360" w:leftChars="1600"/>
    </w:pPr>
  </w:style>
  <w:style w:type="paragraph" w:styleId="54">
    <w:name w:val="Body Text 2"/>
    <w:basedOn w:val="1"/>
    <w:qFormat/>
    <w:uiPriority w:val="0"/>
    <w:pPr>
      <w:spacing w:after="120" w:line="480" w:lineRule="auto"/>
    </w:pPr>
  </w:style>
  <w:style w:type="paragraph" w:styleId="55">
    <w:name w:val="HTML Preformatted"/>
    <w:basedOn w:val="1"/>
    <w:link w:val="54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6">
    <w:name w:val="Normal (Web)"/>
    <w:basedOn w:val="1"/>
    <w:qFormat/>
    <w:uiPriority w:val="99"/>
    <w:pPr>
      <w:widowControl/>
      <w:spacing w:before="100" w:beforeAutospacing="1" w:after="100" w:afterAutospacing="1"/>
      <w:jc w:val="left"/>
    </w:pPr>
    <w:rPr>
      <w:rFonts w:ascii="宋体" w:hAnsi="宋体"/>
      <w:kern w:val="0"/>
      <w:sz w:val="24"/>
    </w:rPr>
  </w:style>
  <w:style w:type="paragraph" w:styleId="57">
    <w:name w:val="Title"/>
    <w:basedOn w:val="1"/>
    <w:qFormat/>
    <w:uiPriority w:val="0"/>
    <w:pPr>
      <w:widowControl/>
      <w:overflowPunct w:val="0"/>
      <w:autoSpaceDE w:val="0"/>
      <w:autoSpaceDN w:val="0"/>
      <w:jc w:val="center"/>
      <w:textAlignment w:val="baseline"/>
    </w:pPr>
    <w:rPr>
      <w:b/>
      <w:kern w:val="0"/>
      <w:sz w:val="24"/>
      <w:szCs w:val="20"/>
      <w:lang w:val="en-GB"/>
    </w:rPr>
  </w:style>
  <w:style w:type="paragraph" w:styleId="58">
    <w:name w:val="annotation subject"/>
    <w:basedOn w:val="20"/>
    <w:next w:val="20"/>
    <w:semiHidden/>
    <w:qFormat/>
    <w:uiPriority w:val="0"/>
    <w:rPr>
      <w:b/>
      <w:bCs/>
    </w:rPr>
  </w:style>
  <w:style w:type="paragraph" w:styleId="59">
    <w:name w:val="Body Text First Indent 2"/>
    <w:basedOn w:val="16"/>
    <w:next w:val="60"/>
    <w:link w:val="503"/>
    <w:qFormat/>
    <w:uiPriority w:val="0"/>
    <w:pPr>
      <w:adjustRightInd/>
      <w:spacing w:after="120" w:line="240" w:lineRule="auto"/>
      <w:ind w:left="420" w:leftChars="200" w:firstLine="210"/>
    </w:pPr>
    <w:rPr>
      <w:sz w:val="21"/>
    </w:rPr>
  </w:style>
  <w:style w:type="paragraph" w:customStyle="1" w:styleId="60">
    <w:name w:val="xl53"/>
    <w:next w:val="1"/>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eastAsia="宋体" w:cs="Times New Roman"/>
      <w:b/>
      <w:bCs/>
      <w:lang w:val="en-US" w:eastAsia="zh-CN" w:bidi="ar-SA"/>
    </w:rPr>
  </w:style>
  <w:style w:type="table" w:styleId="62">
    <w:name w:val="Table Grid"/>
    <w:basedOn w:val="61"/>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4">
    <w:name w:val="Strong"/>
    <w:qFormat/>
    <w:uiPriority w:val="22"/>
    <w:rPr>
      <w:b/>
      <w:bCs/>
    </w:rPr>
  </w:style>
  <w:style w:type="character" w:styleId="65">
    <w:name w:val="page number"/>
    <w:basedOn w:val="63"/>
    <w:qFormat/>
    <w:uiPriority w:val="0"/>
  </w:style>
  <w:style w:type="character" w:styleId="66">
    <w:name w:val="FollowedHyperlink"/>
    <w:qFormat/>
    <w:uiPriority w:val="0"/>
    <w:rPr>
      <w:rFonts w:ascii="Arial" w:hAnsi="Arial" w:eastAsia="黑体" w:cs="Arial"/>
      <w:snapToGrid w:val="0"/>
      <w:color w:val="000000"/>
      <w:kern w:val="0"/>
      <w:sz w:val="18"/>
      <w:szCs w:val="18"/>
      <w:u w:val="none"/>
    </w:rPr>
  </w:style>
  <w:style w:type="character" w:styleId="67">
    <w:name w:val="Emphasis"/>
    <w:qFormat/>
    <w:uiPriority w:val="0"/>
    <w:rPr>
      <w:color w:val="CC0033"/>
    </w:rPr>
  </w:style>
  <w:style w:type="character" w:styleId="68">
    <w:name w:val="line number"/>
    <w:basedOn w:val="63"/>
    <w:qFormat/>
    <w:uiPriority w:val="0"/>
  </w:style>
  <w:style w:type="character" w:styleId="69">
    <w:name w:val="Hyperlink"/>
    <w:qFormat/>
    <w:uiPriority w:val="0"/>
    <w:rPr>
      <w:rFonts w:ascii="Arial" w:hAnsi="Arial" w:eastAsia="黑体" w:cs="Arial"/>
      <w:snapToGrid w:val="0"/>
      <w:color w:val="000000"/>
      <w:kern w:val="0"/>
      <w:sz w:val="18"/>
      <w:szCs w:val="18"/>
      <w:u w:val="none"/>
    </w:rPr>
  </w:style>
  <w:style w:type="character" w:styleId="70">
    <w:name w:val="HTML Code"/>
    <w:qFormat/>
    <w:uiPriority w:val="0"/>
    <w:rPr>
      <w:rFonts w:ascii="黑体" w:hAnsi="Courier New" w:eastAsia="黑体" w:cs="楷体_GB2312"/>
      <w:sz w:val="20"/>
      <w:szCs w:val="20"/>
    </w:rPr>
  </w:style>
  <w:style w:type="character" w:styleId="71">
    <w:name w:val="annotation reference"/>
    <w:qFormat/>
    <w:uiPriority w:val="99"/>
    <w:rPr>
      <w:sz w:val="21"/>
      <w:szCs w:val="21"/>
    </w:rPr>
  </w:style>
  <w:style w:type="paragraph" w:customStyle="1" w:styleId="72">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73">
    <w:name w:val="Basistekst Batenburg"/>
    <w:basedOn w:val="74"/>
    <w:qFormat/>
    <w:uiPriority w:val="0"/>
  </w:style>
  <w:style w:type="paragraph" w:customStyle="1" w:styleId="74">
    <w:name w:val="Zsysbasis Batenburg"/>
    <w:next w:val="73"/>
    <w:qFormat/>
    <w:uiPriority w:val="0"/>
    <w:pPr>
      <w:spacing w:line="300" w:lineRule="atLeast"/>
    </w:pPr>
    <w:rPr>
      <w:rFonts w:ascii="Times New Roman" w:hAnsi="Times New Roman" w:eastAsia="宋体" w:cs="Times New Roman"/>
      <w:sz w:val="22"/>
      <w:szCs w:val="18"/>
      <w:lang w:val="en-US" w:eastAsia="zh-CN" w:bidi="ar-SA"/>
    </w:rPr>
  </w:style>
  <w:style w:type="paragraph" w:customStyle="1" w:styleId="75">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76">
    <w:name w:val="冯"/>
    <w:basedOn w:val="1"/>
    <w:link w:val="517"/>
    <w:qFormat/>
    <w:uiPriority w:val="0"/>
    <w:pPr>
      <w:widowControl/>
      <w:adjustRightInd/>
      <w:spacing w:line="360" w:lineRule="auto"/>
      <w:ind w:firstLine="480" w:firstLineChars="200"/>
    </w:pPr>
    <w:rPr>
      <w:rFonts w:ascii="宋体" w:hAnsi="宋体"/>
      <w:color w:val="000000"/>
      <w:kern w:val="0"/>
      <w:sz w:val="24"/>
    </w:rPr>
  </w:style>
  <w:style w:type="paragraph" w:customStyle="1" w:styleId="77">
    <w:name w:val="样式3"/>
    <w:basedOn w:val="78"/>
    <w:qFormat/>
    <w:uiPriority w:val="0"/>
    <w:pPr>
      <w:tabs>
        <w:tab w:val="left" w:pos="2790"/>
        <w:tab w:val="left" w:pos="4230"/>
      </w:tabs>
      <w:spacing w:before="312" w:beforeLines="100"/>
      <w:jc w:val="left"/>
    </w:pPr>
  </w:style>
  <w:style w:type="paragraph" w:customStyle="1" w:styleId="78">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79">
    <w:name w:val="P1"/>
    <w:basedOn w:val="1"/>
    <w:qFormat/>
    <w:uiPriority w:val="0"/>
    <w:pPr>
      <w:adjustRightInd/>
      <w:spacing w:line="288" w:lineRule="auto"/>
      <w:ind w:firstLine="425" w:firstLineChars="200"/>
    </w:pPr>
  </w:style>
  <w:style w:type="paragraph" w:customStyle="1" w:styleId="80">
    <w:name w:val="Char1 Char Char Char"/>
    <w:basedOn w:val="1"/>
    <w:qFormat/>
    <w:uiPriority w:val="0"/>
    <w:rPr>
      <w:rFonts w:ascii="Tahoma" w:hAnsi="Tahoma"/>
      <w:sz w:val="24"/>
      <w:szCs w:val="20"/>
    </w:rPr>
  </w:style>
  <w:style w:type="paragraph" w:customStyle="1" w:styleId="81">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82">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83">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84">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5">
    <w:name w:val="样式7"/>
    <w:basedOn w:val="86"/>
    <w:next w:val="1"/>
    <w:qFormat/>
    <w:uiPriority w:val="0"/>
    <w:pPr>
      <w:spacing w:after="156" w:afterLines="50"/>
      <w:jc w:val="left"/>
      <w:outlineLvl w:val="3"/>
    </w:pPr>
    <w:rPr>
      <w:sz w:val="24"/>
      <w:szCs w:val="24"/>
    </w:rPr>
  </w:style>
  <w:style w:type="paragraph" w:customStyle="1" w:styleId="86">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87">
    <w:name w:val="Bulleted List"/>
    <w:basedOn w:val="1"/>
    <w:qFormat/>
    <w:uiPriority w:val="0"/>
    <w:pPr>
      <w:numPr>
        <w:ilvl w:val="1"/>
        <w:numId w:val="4"/>
      </w:numPr>
      <w:adjustRightInd/>
    </w:pPr>
  </w:style>
  <w:style w:type="paragraph" w:customStyle="1" w:styleId="88">
    <w:name w:val="Char3"/>
    <w:basedOn w:val="1"/>
    <w:qFormat/>
    <w:uiPriority w:val="0"/>
    <w:pPr>
      <w:adjustRightInd/>
    </w:pPr>
    <w:rPr>
      <w:rFonts w:ascii="仿宋_GB2312" w:eastAsia="仿宋_GB2312"/>
      <w:b/>
      <w:sz w:val="32"/>
      <w:szCs w:val="32"/>
    </w:rPr>
  </w:style>
  <w:style w:type="paragraph" w:customStyle="1" w:styleId="89">
    <w:name w:val="Char Char1 Char Char Char Char Char Char"/>
    <w:basedOn w:val="1"/>
    <w:qFormat/>
    <w:uiPriority w:val="0"/>
    <w:rPr>
      <w:rFonts w:ascii="仿宋_GB2312" w:eastAsia="仿宋_GB2312"/>
      <w:b/>
      <w:sz w:val="32"/>
      <w:szCs w:val="20"/>
    </w:rPr>
  </w:style>
  <w:style w:type="paragraph" w:customStyle="1" w:styleId="90">
    <w:name w:val="文本正文 Char"/>
    <w:basedOn w:val="1"/>
    <w:qFormat/>
    <w:uiPriority w:val="0"/>
    <w:pPr>
      <w:spacing w:line="360" w:lineRule="auto"/>
      <w:ind w:firstLine="200" w:firstLineChars="200"/>
    </w:pPr>
    <w:rPr>
      <w:kern w:val="0"/>
      <w:sz w:val="24"/>
      <w:szCs w:val="20"/>
    </w:rPr>
  </w:style>
  <w:style w:type="paragraph" w:customStyle="1" w:styleId="91">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92">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93">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94">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95">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96">
    <w:name w:val="样式 标题 22h2L1 Heading 2H2sect 1.2H21sect 1.21H22sect 1.2..."/>
    <w:basedOn w:val="3"/>
    <w:next w:val="1"/>
    <w:qFormat/>
    <w:uiPriority w:val="0"/>
    <w:pPr>
      <w:numPr>
        <w:numId w:val="0"/>
      </w:num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97">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8">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99">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100">
    <w:name w:val="Char1"/>
    <w:basedOn w:val="1"/>
    <w:qFormat/>
    <w:uiPriority w:val="0"/>
    <w:rPr>
      <w:rFonts w:ascii="仿宋_GB2312" w:eastAsia="仿宋_GB2312"/>
      <w:b/>
      <w:sz w:val="32"/>
      <w:szCs w:val="32"/>
    </w:rPr>
  </w:style>
  <w:style w:type="paragraph" w:customStyle="1" w:styleId="101">
    <w:name w:val="CM14"/>
    <w:basedOn w:val="102"/>
    <w:next w:val="102"/>
    <w:qFormat/>
    <w:uiPriority w:val="0"/>
    <w:pPr>
      <w:spacing w:after="68"/>
    </w:pPr>
    <w:rPr>
      <w:rFonts w:ascii="FHLHE E+ Futura Bk" w:eastAsia="FHLHE E+ Futura Bk" w:cs="Times New Roman"/>
      <w:color w:val="auto"/>
    </w:rPr>
  </w:style>
  <w:style w:type="paragraph" w:customStyle="1" w:styleId="102">
    <w:name w:val="Default"/>
    <w:link w:val="628"/>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03">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104">
    <w:name w:val="正文 编号"/>
    <w:basedOn w:val="1"/>
    <w:qFormat/>
    <w:uiPriority w:val="0"/>
    <w:pPr>
      <w:widowControl/>
      <w:numPr>
        <w:ilvl w:val="0"/>
        <w:numId w:val="4"/>
      </w:numPr>
      <w:spacing w:after="120" w:line="440" w:lineRule="exact"/>
      <w:jc w:val="left"/>
    </w:pPr>
    <w:rPr>
      <w:rFonts w:ascii="仿宋_GB2312" w:hAnsi="仿宋_GB2312" w:eastAsia="仿宋_GB2312"/>
      <w:sz w:val="24"/>
      <w:szCs w:val="20"/>
    </w:rPr>
  </w:style>
  <w:style w:type="paragraph" w:customStyle="1" w:styleId="105">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106">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107">
    <w:name w:val="标书标题4"/>
    <w:basedOn w:val="5"/>
    <w:qFormat/>
    <w:uiPriority w:val="0"/>
    <w:pPr>
      <w:keepLines w:val="0"/>
      <w:numPr>
        <w:numId w:val="0"/>
      </w:numPr>
      <w:snapToGrid w:val="0"/>
      <w:spacing w:before="0" w:after="0" w:line="300" w:lineRule="auto"/>
    </w:pPr>
    <w:rPr>
      <w:rFonts w:ascii="Arial Narrow" w:hAnsi="Arial Narrow" w:eastAsia="仿宋_GB2312"/>
      <w:bCs w:val="0"/>
      <w:color w:val="000000"/>
      <w:kern w:val="0"/>
      <w:szCs w:val="32"/>
      <w:lang w:val="en-US"/>
    </w:rPr>
  </w:style>
  <w:style w:type="paragraph" w:customStyle="1" w:styleId="108">
    <w:name w:val="List Paragraph"/>
    <w:basedOn w:val="1"/>
    <w:qFormat/>
    <w:uiPriority w:val="0"/>
    <w:pPr>
      <w:spacing w:line="360" w:lineRule="auto"/>
      <w:ind w:firstLine="200" w:firstLineChars="200"/>
    </w:pPr>
    <w:rPr>
      <w:rFonts w:eastAsia="楷体_GB2312" w:cs="Lucida Sans"/>
      <w:sz w:val="24"/>
    </w:rPr>
  </w:style>
  <w:style w:type="paragraph" w:customStyle="1" w:styleId="109">
    <w:name w:val="Char2 Char Char Char"/>
    <w:basedOn w:val="1"/>
    <w:qFormat/>
    <w:uiPriority w:val="0"/>
    <w:rPr>
      <w:rFonts w:ascii="仿宋_GB2312" w:eastAsia="仿宋_GB2312"/>
      <w:b/>
      <w:sz w:val="32"/>
      <w:szCs w:val="32"/>
    </w:rPr>
  </w:style>
  <w:style w:type="paragraph" w:customStyle="1" w:styleId="110">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11">
    <w:name w:val="样式 正文文本缩进 + 左侧:  2 字符 首行缩进:  2 字符"/>
    <w:basedOn w:val="1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12">
    <w:name w:val="Char Char Char"/>
    <w:basedOn w:val="1"/>
    <w:qFormat/>
    <w:uiPriority w:val="0"/>
    <w:rPr>
      <w:rFonts w:ascii="Tahoma" w:hAnsi="Tahoma"/>
      <w:sz w:val="24"/>
      <w:szCs w:val="20"/>
    </w:rPr>
  </w:style>
  <w:style w:type="paragraph" w:customStyle="1" w:styleId="113">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114">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115">
    <w:name w:val="样式 正文缩进 + 首行缩进:  2 字符"/>
    <w:basedOn w:val="15"/>
    <w:qFormat/>
    <w:uiPriority w:val="0"/>
    <w:pPr>
      <w:widowControl w:val="0"/>
      <w:adjustRightInd/>
      <w:snapToGrid/>
      <w:spacing w:line="360" w:lineRule="auto"/>
      <w:ind w:firstLine="200" w:firstLineChars="200"/>
    </w:pPr>
    <w:rPr>
      <w:rFonts w:ascii="Times New Roman" w:cs="宋体"/>
      <w:snapToGrid/>
      <w:color w:val="auto"/>
      <w:kern w:val="2"/>
      <w:sz w:val="24"/>
    </w:rPr>
  </w:style>
  <w:style w:type="paragraph" w:customStyle="1" w:styleId="116">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117">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118">
    <w:name w:val="浅色底纹 - 强调文字颜色 51"/>
    <w:semiHidden/>
    <w:qFormat/>
    <w:uiPriority w:val="0"/>
    <w:rPr>
      <w:rFonts w:ascii="Times New Roman" w:hAnsi="Times New Roman" w:eastAsia="宋体" w:cs="Times New Roman"/>
      <w:kern w:val="2"/>
      <w:sz w:val="21"/>
      <w:szCs w:val="24"/>
      <w:lang w:val="en-US" w:eastAsia="zh-CN" w:bidi="ar-SA"/>
    </w:rPr>
  </w:style>
  <w:style w:type="paragraph" w:customStyle="1" w:styleId="11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120">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121">
    <w:name w:val="FA正文"/>
    <w:basedOn w:val="1"/>
    <w:qFormat/>
    <w:uiPriority w:val="0"/>
    <w:pPr>
      <w:spacing w:line="360" w:lineRule="auto"/>
      <w:ind w:firstLine="480" w:firstLineChars="200"/>
    </w:pPr>
    <w:rPr>
      <w:rFonts w:hAnsi="宋体"/>
      <w:sz w:val="24"/>
      <w:szCs w:val="20"/>
    </w:rPr>
  </w:style>
  <w:style w:type="paragraph" w:customStyle="1" w:styleId="122">
    <w:name w:val="MM Topic 4"/>
    <w:basedOn w:val="5"/>
    <w:qFormat/>
    <w:uiPriority w:val="0"/>
    <w:pPr>
      <w:numPr>
        <w:ilvl w:val="0"/>
        <w:numId w:val="0"/>
      </w:numPr>
      <w:tabs>
        <w:tab w:val="left" w:pos="2100"/>
        <w:tab w:val="clear" w:pos="864"/>
      </w:tabs>
      <w:adjustRightInd/>
      <w:ind w:left="2100" w:hanging="420"/>
    </w:pPr>
    <w:rPr>
      <w:lang w:val="en-US"/>
    </w:rPr>
  </w:style>
  <w:style w:type="paragraph" w:customStyle="1" w:styleId="123">
    <w:name w:val="Char Char1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124">
    <w:name w:val="有符号正文"/>
    <w:basedOn w:val="1"/>
    <w:qFormat/>
    <w:uiPriority w:val="0"/>
    <w:pPr>
      <w:adjustRightInd/>
      <w:spacing w:line="400" w:lineRule="exact"/>
      <w:ind w:firstLine="200" w:firstLineChars="200"/>
    </w:pPr>
    <w:rPr>
      <w:rFonts w:ascii="Arial" w:hAnsi="Arial"/>
    </w:rPr>
  </w:style>
  <w:style w:type="paragraph" w:customStyle="1" w:styleId="125">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126">
    <w:name w:val="默认段落字体 Para Char"/>
    <w:basedOn w:val="1"/>
    <w:qFormat/>
    <w:uiPriority w:val="0"/>
    <w:rPr>
      <w:rFonts w:ascii="Tahoma" w:hAnsi="Tahoma"/>
      <w:sz w:val="24"/>
      <w:szCs w:val="20"/>
    </w:rPr>
  </w:style>
  <w:style w:type="paragraph" w:customStyle="1" w:styleId="127">
    <w:name w:val="Char1 Char Char Char2"/>
    <w:basedOn w:val="1"/>
    <w:qFormat/>
    <w:uiPriority w:val="0"/>
    <w:pPr>
      <w:adjustRightInd/>
      <w:ind w:firstLine="200" w:firstLineChars="200"/>
    </w:pPr>
    <w:rPr>
      <w:rFonts w:ascii="Tahoma" w:hAnsi="Tahoma"/>
      <w:sz w:val="24"/>
      <w:szCs w:val="20"/>
    </w:rPr>
  </w:style>
  <w:style w:type="paragraph" w:customStyle="1" w:styleId="128">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29">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130">
    <w:name w:val="注释"/>
    <w:basedOn w:val="1"/>
    <w:qFormat/>
    <w:uiPriority w:val="0"/>
    <w:pPr>
      <w:adjustRightInd/>
      <w:spacing w:line="360" w:lineRule="auto"/>
      <w:ind w:firstLine="480"/>
    </w:pPr>
    <w:rPr>
      <w:sz w:val="24"/>
    </w:rPr>
  </w:style>
  <w:style w:type="paragraph" w:customStyle="1" w:styleId="131">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132">
    <w:name w:val="Char1 Char Char Char Char Char Char Char Char Char"/>
    <w:basedOn w:val="1"/>
    <w:semiHidden/>
    <w:qFormat/>
    <w:uiPriority w:val="0"/>
    <w:pPr>
      <w:adjustRightInd/>
      <w:spacing w:before="240" w:after="120" w:line="288" w:lineRule="auto"/>
      <w:ind w:firstLine="200" w:firstLineChars="200"/>
      <w:jc w:val="left"/>
    </w:pPr>
    <w:rPr>
      <w:rFonts w:ascii="Tahoma" w:hAnsi="Tahoma"/>
      <w:sz w:val="24"/>
    </w:rPr>
  </w:style>
  <w:style w:type="paragraph" w:customStyle="1" w:styleId="133">
    <w:name w:val="trademark"/>
    <w:qFormat/>
    <w:uiPriority w:val="0"/>
    <w:pPr>
      <w:spacing w:after="60"/>
    </w:pPr>
    <w:rPr>
      <w:rFonts w:ascii="Futura Bk" w:hAnsi="Futura Bk" w:eastAsia="宋体" w:cs="Times New Roman"/>
      <w:sz w:val="15"/>
      <w:lang w:val="en-US" w:eastAsia="en-US" w:bidi="ar-SA"/>
    </w:rPr>
  </w:style>
  <w:style w:type="paragraph" w:customStyle="1" w:styleId="134">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135">
    <w:name w:val="EB_表格"/>
    <w:basedOn w:val="1"/>
    <w:qFormat/>
    <w:uiPriority w:val="0"/>
    <w:pPr>
      <w:adjustRightInd/>
      <w:spacing w:line="300" w:lineRule="auto"/>
      <w:jc w:val="center"/>
    </w:pPr>
  </w:style>
  <w:style w:type="paragraph" w:customStyle="1" w:styleId="136">
    <w:name w:val="Char Char Char1 Char"/>
    <w:basedOn w:val="1"/>
    <w:qFormat/>
    <w:uiPriority w:val="0"/>
    <w:rPr>
      <w:szCs w:val="20"/>
    </w:rPr>
  </w:style>
  <w:style w:type="paragraph" w:customStyle="1" w:styleId="137">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138">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139">
    <w:name w:val="章标题"/>
    <w:next w:val="140"/>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14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41">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142">
    <w:name w:val="标准有序列表（L1）"/>
    <w:basedOn w:val="1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143">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144">
    <w:name w:val="表文字"/>
    <w:qFormat/>
    <w:uiPriority w:val="0"/>
    <w:rPr>
      <w:rFonts w:ascii="宋体" w:hAnsi="Times New Roman" w:eastAsia="宋体" w:cs="Times New Roman"/>
      <w:kern w:val="2"/>
      <w:lang w:val="en-US" w:eastAsia="zh-CN" w:bidi="ar-SA"/>
    </w:rPr>
  </w:style>
  <w:style w:type="paragraph" w:customStyle="1" w:styleId="145">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146">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47">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48">
    <w:name w:val="列表内容"/>
    <w:basedOn w:val="1"/>
    <w:next w:val="1"/>
    <w:qFormat/>
    <w:uiPriority w:val="0"/>
    <w:pPr>
      <w:widowControl/>
      <w:tabs>
        <w:tab w:val="left" w:pos="840"/>
      </w:tabs>
      <w:ind w:left="840" w:hanging="420"/>
      <w:jc w:val="left"/>
    </w:pPr>
    <w:rPr>
      <w:kern w:val="0"/>
      <w:sz w:val="18"/>
    </w:rPr>
  </w:style>
  <w:style w:type="paragraph" w:customStyle="1" w:styleId="149">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150">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51">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152">
    <w:name w:val="Char2 Char Char"/>
    <w:basedOn w:val="1"/>
    <w:qFormat/>
    <w:uiPriority w:val="0"/>
    <w:pPr>
      <w:adjustRightInd/>
    </w:pPr>
    <w:rPr>
      <w:rFonts w:ascii="Tahoma" w:hAnsi="Tahoma"/>
      <w:sz w:val="24"/>
      <w:szCs w:val="20"/>
    </w:rPr>
  </w:style>
  <w:style w:type="paragraph" w:customStyle="1" w:styleId="153">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154">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15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15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157">
    <w:name w:val="Char Char1 Char Char Char"/>
    <w:basedOn w:val="1"/>
    <w:qFormat/>
    <w:uiPriority w:val="0"/>
    <w:rPr>
      <w:rFonts w:ascii="仿宋_GB2312" w:eastAsia="仿宋_GB2312"/>
      <w:b/>
      <w:sz w:val="32"/>
      <w:szCs w:val="20"/>
    </w:rPr>
  </w:style>
  <w:style w:type="paragraph" w:customStyle="1" w:styleId="158">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159">
    <w:name w:val="WW-正文文字缩进 2"/>
    <w:basedOn w:val="1"/>
    <w:qFormat/>
    <w:uiPriority w:val="0"/>
    <w:pPr>
      <w:suppressAutoHyphens/>
      <w:adjustRightInd/>
      <w:ind w:firstLine="420"/>
    </w:pPr>
    <w:rPr>
      <w:kern w:val="1"/>
      <w:szCs w:val="20"/>
    </w:rPr>
  </w:style>
  <w:style w:type="paragraph" w:customStyle="1" w:styleId="160">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161">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162">
    <w:name w:val="默认段落字体 Para Char Char Char Char"/>
    <w:basedOn w:val="1"/>
    <w:qFormat/>
    <w:uiPriority w:val="0"/>
    <w:pPr>
      <w:spacing w:line="360" w:lineRule="auto"/>
    </w:pPr>
    <w:rPr>
      <w:szCs w:val="20"/>
    </w:rPr>
  </w:style>
  <w:style w:type="paragraph" w:customStyle="1" w:styleId="163">
    <w:name w:val="Char Char11 Char Char Char"/>
    <w:basedOn w:val="1"/>
    <w:qFormat/>
    <w:uiPriority w:val="0"/>
    <w:pPr>
      <w:spacing w:line="360" w:lineRule="auto"/>
    </w:pPr>
    <w:rPr>
      <w:szCs w:val="20"/>
    </w:rPr>
  </w:style>
  <w:style w:type="paragraph" w:customStyle="1" w:styleId="164">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165">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166">
    <w:name w:val="左对齐表格文字"/>
    <w:basedOn w:val="1"/>
    <w:qFormat/>
    <w:uiPriority w:val="0"/>
    <w:pPr>
      <w:adjustRightInd/>
      <w:ind w:firstLine="200" w:firstLineChars="200"/>
      <w:jc w:val="right"/>
    </w:pPr>
  </w:style>
  <w:style w:type="paragraph" w:customStyle="1" w:styleId="167">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168">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169">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170">
    <w:name w:val="无间隔1"/>
    <w:link w:val="532"/>
    <w:qFormat/>
    <w:uiPriority w:val="1"/>
    <w:rPr>
      <w:rFonts w:ascii="Calibri" w:hAnsi="Calibri" w:eastAsia="宋体" w:cs="Times New Roman"/>
      <w:sz w:val="22"/>
      <w:szCs w:val="22"/>
      <w:lang w:val="en-US" w:eastAsia="zh-CN" w:bidi="ar-SA"/>
    </w:rPr>
  </w:style>
  <w:style w:type="paragraph" w:customStyle="1" w:styleId="171">
    <w:name w:val="样式 样式 标题 4h4H4Fab-4T5Ref Heading 1rh1Heading sqlsect 1.2.3.... +..."/>
    <w:basedOn w:val="172"/>
    <w:link w:val="610"/>
    <w:qFormat/>
    <w:uiPriority w:val="0"/>
    <w:pPr>
      <w:tabs>
        <w:tab w:val="left" w:pos="2356"/>
      </w:tabs>
    </w:pPr>
  </w:style>
  <w:style w:type="paragraph" w:customStyle="1" w:styleId="172">
    <w:name w:val="样式 标题 4h4H4Fab-4T5Ref Heading 1rh1Heading sqlsect 1.2.3...."/>
    <w:basedOn w:val="5"/>
    <w:link w:val="560"/>
    <w:qFormat/>
    <w:uiPriority w:val="0"/>
    <w:pPr>
      <w:numPr>
        <w:numId w:val="0"/>
      </w:num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73">
    <w:name w:val="四级条标题"/>
    <w:basedOn w:val="174"/>
    <w:next w:val="140"/>
    <w:qFormat/>
    <w:uiPriority w:val="0"/>
    <w:pPr>
      <w:numPr>
        <w:ilvl w:val="5"/>
        <w:numId w:val="4"/>
      </w:numPr>
      <w:tabs>
        <w:tab w:val="left" w:pos="1680"/>
        <w:tab w:val="left" w:pos="2100"/>
        <w:tab w:val="left" w:pos="2520"/>
      </w:tabs>
      <w:outlineLvl w:val="5"/>
    </w:pPr>
  </w:style>
  <w:style w:type="paragraph" w:customStyle="1" w:styleId="174">
    <w:name w:val="三级条标题"/>
    <w:basedOn w:val="175"/>
    <w:next w:val="140"/>
    <w:qFormat/>
    <w:uiPriority w:val="0"/>
    <w:pPr>
      <w:numPr>
        <w:ilvl w:val="0"/>
        <w:numId w:val="0"/>
      </w:numPr>
      <w:tabs>
        <w:tab w:val="left" w:pos="1680"/>
        <w:tab w:val="left" w:pos="2100"/>
        <w:tab w:val="left" w:pos="2520"/>
      </w:tabs>
      <w:ind w:left="2520" w:hanging="420"/>
      <w:outlineLvl w:val="4"/>
    </w:pPr>
  </w:style>
  <w:style w:type="paragraph" w:customStyle="1" w:styleId="175">
    <w:name w:val="二级条标题"/>
    <w:basedOn w:val="176"/>
    <w:next w:val="140"/>
    <w:qFormat/>
    <w:uiPriority w:val="0"/>
    <w:pPr>
      <w:numPr>
        <w:ilvl w:val="3"/>
        <w:numId w:val="4"/>
      </w:numPr>
      <w:tabs>
        <w:tab w:val="left" w:pos="1680"/>
      </w:tabs>
      <w:ind w:left="0"/>
      <w:outlineLvl w:val="3"/>
    </w:pPr>
  </w:style>
  <w:style w:type="paragraph" w:customStyle="1" w:styleId="176">
    <w:name w:val="一级条标题"/>
    <w:basedOn w:val="139"/>
    <w:next w:val="140"/>
    <w:qFormat/>
    <w:uiPriority w:val="0"/>
    <w:pPr>
      <w:tabs>
        <w:tab w:val="left" w:pos="1680"/>
        <w:tab w:val="clear" w:pos="1260"/>
      </w:tabs>
      <w:spacing w:before="0" w:beforeLines="0" w:after="0" w:afterLines="0"/>
      <w:ind w:left="1680"/>
      <w:outlineLvl w:val="2"/>
    </w:pPr>
  </w:style>
  <w:style w:type="paragraph" w:customStyle="1" w:styleId="177">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178">
    <w:name w:val="标准小四"/>
    <w:basedOn w:val="1"/>
    <w:qFormat/>
    <w:uiPriority w:val="0"/>
    <w:pPr>
      <w:spacing w:line="360" w:lineRule="auto"/>
      <w:ind w:firstLine="480" w:firstLineChars="200"/>
    </w:pPr>
    <w:rPr>
      <w:rFonts w:ascii="Arial" w:hAnsi="Arial"/>
      <w:sz w:val="24"/>
      <w:szCs w:val="21"/>
    </w:rPr>
  </w:style>
  <w:style w:type="paragraph" w:customStyle="1" w:styleId="179">
    <w:name w:val="表格"/>
    <w:basedOn w:val="1"/>
    <w:qFormat/>
    <w:uiPriority w:val="0"/>
    <w:pPr>
      <w:snapToGrid w:val="0"/>
      <w:ind w:firstLine="42" w:firstLineChars="21"/>
    </w:pPr>
    <w:rPr>
      <w:rFonts w:ascii="宋体" w:hAnsi="宋体"/>
      <w:kern w:val="0"/>
      <w:sz w:val="20"/>
      <w:szCs w:val="20"/>
    </w:rPr>
  </w:style>
  <w:style w:type="paragraph" w:customStyle="1" w:styleId="180">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81">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182">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183">
    <w:name w:val="封面公司名"/>
    <w:qFormat/>
    <w:uiPriority w:val="0"/>
    <w:pPr>
      <w:jc w:val="center"/>
    </w:pPr>
    <w:rPr>
      <w:rFonts w:ascii="Arial" w:hAnsi="Arial" w:eastAsia="楷体_GB2312" w:cs="宋体"/>
      <w:bCs/>
      <w:kern w:val="2"/>
      <w:sz w:val="28"/>
      <w:lang w:val="en-US" w:eastAsia="zh-CN" w:bidi="ar-SA"/>
    </w:rPr>
  </w:style>
  <w:style w:type="paragraph" w:customStyle="1" w:styleId="184">
    <w:name w:val="Char2 Char Char Char1"/>
    <w:basedOn w:val="1"/>
    <w:qFormat/>
    <w:uiPriority w:val="0"/>
    <w:rPr>
      <w:rFonts w:ascii="仿宋_GB2312" w:eastAsia="仿宋_GB2312"/>
      <w:b/>
      <w:sz w:val="32"/>
      <w:szCs w:val="32"/>
    </w:rPr>
  </w:style>
  <w:style w:type="paragraph" w:customStyle="1" w:styleId="185">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186">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187">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188">
    <w:name w:val="Char2"/>
    <w:basedOn w:val="1"/>
    <w:qFormat/>
    <w:uiPriority w:val="0"/>
    <w:rPr>
      <w:rFonts w:ascii="仿宋_GB2312" w:eastAsia="仿宋_GB2312"/>
      <w:b/>
      <w:sz w:val="32"/>
      <w:szCs w:val="32"/>
    </w:rPr>
  </w:style>
  <w:style w:type="paragraph" w:customStyle="1" w:styleId="189">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190">
    <w:name w:val="小节"/>
    <w:basedOn w:val="4"/>
    <w:qFormat/>
    <w:uiPriority w:val="0"/>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19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92">
    <w:name w:val="Char Char Char Char Char Char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193">
    <w:name w:val="!大节"/>
    <w:basedOn w:val="3"/>
    <w:qFormat/>
    <w:uiPriority w:val="0"/>
    <w:pPr>
      <w:numPr>
        <w:numId w:val="0"/>
      </w:numPr>
      <w:spacing w:before="260" w:after="260" w:line="415" w:lineRule="auto"/>
      <w:ind w:left="420" w:hanging="420"/>
    </w:pPr>
    <w:rPr>
      <w:rFonts w:ascii="Arial" w:hAnsi="Arial" w:eastAsia="微软雅黑"/>
      <w:lang w:val="en-US"/>
    </w:rPr>
  </w:style>
  <w:style w:type="paragraph" w:customStyle="1" w:styleId="194">
    <w:name w:val="Char Char4 Char Char"/>
    <w:basedOn w:val="1"/>
    <w:qFormat/>
    <w:uiPriority w:val="0"/>
    <w:pPr>
      <w:widowControl/>
      <w:adjustRightInd/>
      <w:spacing w:after="160" w:line="240" w:lineRule="exact"/>
      <w:jc w:val="left"/>
    </w:pPr>
  </w:style>
  <w:style w:type="paragraph" w:customStyle="1" w:styleId="195">
    <w:name w:val="Char2 Char Char1"/>
    <w:basedOn w:val="1"/>
    <w:qFormat/>
    <w:uiPriority w:val="0"/>
    <w:pPr>
      <w:adjustRightInd/>
    </w:pPr>
    <w:rPr>
      <w:rFonts w:ascii="Tahoma" w:hAnsi="Tahoma"/>
      <w:sz w:val="24"/>
      <w:szCs w:val="20"/>
    </w:rPr>
  </w:style>
  <w:style w:type="paragraph" w:customStyle="1" w:styleId="196">
    <w:name w:val="默认段落字体 Para Char Char Char Char Char Char Char"/>
    <w:basedOn w:val="1"/>
    <w:qFormat/>
    <w:uiPriority w:val="0"/>
    <w:rPr>
      <w:rFonts w:eastAsia="仿宋_GB2312"/>
      <w:sz w:val="28"/>
      <w:szCs w:val="20"/>
    </w:rPr>
  </w:style>
  <w:style w:type="paragraph" w:customStyle="1" w:styleId="197">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198">
    <w:name w:val="正文21"/>
    <w:basedOn w:val="1"/>
    <w:qFormat/>
    <w:uiPriority w:val="0"/>
    <w:pPr>
      <w:adjustRightInd/>
      <w:spacing w:before="156" w:line="360" w:lineRule="auto"/>
      <w:ind w:firstLine="510" w:firstLineChars="200"/>
    </w:pPr>
    <w:rPr>
      <w:sz w:val="24"/>
      <w:szCs w:val="20"/>
    </w:rPr>
  </w:style>
  <w:style w:type="paragraph" w:customStyle="1" w:styleId="199">
    <w:name w:val="标题4_自定义"/>
    <w:basedOn w:val="5"/>
    <w:qFormat/>
    <w:uiPriority w:val="0"/>
    <w:pPr>
      <w:numPr>
        <w:numId w:val="0"/>
      </w:numPr>
      <w:adjustRightInd/>
      <w:spacing w:before="0" w:after="0" w:line="360" w:lineRule="auto"/>
    </w:pPr>
    <w:rPr>
      <w:rFonts w:ascii="Verdana" w:eastAsia="Verdana"/>
      <w:sz w:val="21"/>
      <w:lang w:val="en-US"/>
    </w:rPr>
  </w:style>
  <w:style w:type="paragraph" w:customStyle="1" w:styleId="200">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201">
    <w:name w:val="标题五"/>
    <w:basedOn w:val="1"/>
    <w:qFormat/>
    <w:uiPriority w:val="0"/>
    <w:pPr>
      <w:adjustRightInd/>
      <w:spacing w:before="156" w:beforeLines="50" w:line="360" w:lineRule="auto"/>
    </w:pPr>
    <w:rPr>
      <w:b/>
      <w:sz w:val="24"/>
    </w:rPr>
  </w:style>
  <w:style w:type="paragraph" w:customStyle="1" w:styleId="202">
    <w:name w:val="样式 标题 3H3 + 两端对齐"/>
    <w:basedOn w:val="4"/>
    <w:qFormat/>
    <w:uiPriority w:val="0"/>
    <w:pPr>
      <w:keepLines w:val="0"/>
      <w:numPr>
        <w:numId w:val="0"/>
      </w:numPr>
      <w:spacing w:before="0" w:after="0" w:line="240" w:lineRule="auto"/>
      <w:jc w:val="left"/>
    </w:pPr>
    <w:rPr>
      <w:rFonts w:cs="宋体"/>
      <w:sz w:val="21"/>
      <w:szCs w:val="20"/>
    </w:rPr>
  </w:style>
  <w:style w:type="paragraph" w:customStyle="1" w:styleId="203">
    <w:name w:val="Char Char11"/>
    <w:basedOn w:val="1"/>
    <w:qFormat/>
    <w:uiPriority w:val="0"/>
    <w:pPr>
      <w:spacing w:line="360" w:lineRule="auto"/>
    </w:pPr>
    <w:rPr>
      <w:szCs w:val="20"/>
    </w:rPr>
  </w:style>
  <w:style w:type="paragraph" w:customStyle="1" w:styleId="204">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05">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206">
    <w:name w:val="样式 标题 1章节第一层h1H"/>
    <w:basedOn w:val="2"/>
    <w:qFormat/>
    <w:uiPriority w:val="0"/>
    <w:pPr>
      <w:keepNext w:val="0"/>
      <w:keepLines w:val="0"/>
      <w:numPr>
        <w:numId w:val="0"/>
      </w:numPr>
      <w:autoSpaceDE w:val="0"/>
      <w:autoSpaceDN w:val="0"/>
      <w:spacing w:before="0" w:after="0" w:line="240" w:lineRule="auto"/>
      <w:jc w:val="left"/>
      <w:outlineLvl w:val="9"/>
    </w:pPr>
    <w:rPr>
      <w:kern w:val="0"/>
      <w:sz w:val="52"/>
      <w:szCs w:val="52"/>
      <w:lang w:val="zh-CN"/>
    </w:rPr>
  </w:style>
  <w:style w:type="paragraph" w:customStyle="1" w:styleId="207">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208">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209">
    <w:name w:val="Char Char11 Char Char Char Char Char Char Char Char Char"/>
    <w:basedOn w:val="1"/>
    <w:qFormat/>
    <w:uiPriority w:val="0"/>
    <w:pPr>
      <w:spacing w:line="360" w:lineRule="auto"/>
    </w:pPr>
    <w:rPr>
      <w:szCs w:val="20"/>
    </w:rPr>
  </w:style>
  <w:style w:type="paragraph" w:customStyle="1" w:styleId="210">
    <w:name w:val="Char Char1 Char Char Char1"/>
    <w:basedOn w:val="1"/>
    <w:qFormat/>
    <w:uiPriority w:val="0"/>
    <w:rPr>
      <w:rFonts w:ascii="仿宋_GB2312" w:eastAsia="仿宋_GB2312"/>
      <w:b/>
      <w:sz w:val="32"/>
      <w:szCs w:val="32"/>
    </w:rPr>
  </w:style>
  <w:style w:type="paragraph" w:customStyle="1" w:styleId="211">
    <w:name w:val="样式 标题 4PIM 4H4h4bulletblbbH41H42H43H44H45H46H47H48...1"/>
    <w:basedOn w:val="5"/>
    <w:qFormat/>
    <w:uiPriority w:val="0"/>
    <w:pPr>
      <w:widowControl/>
      <w:jc w:val="left"/>
    </w:pPr>
    <w:rPr>
      <w:rFonts w:cs="宋体"/>
      <w:sz w:val="24"/>
      <w:szCs w:val="20"/>
    </w:rPr>
  </w:style>
  <w:style w:type="paragraph" w:customStyle="1" w:styleId="21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213">
    <w:name w:val="表格标题2"/>
    <w:basedOn w:val="214"/>
    <w:qFormat/>
    <w:uiPriority w:val="0"/>
    <w:rPr>
      <w:b/>
    </w:rPr>
  </w:style>
  <w:style w:type="paragraph" w:customStyle="1" w:styleId="214">
    <w:name w:val="表格内文"/>
    <w:basedOn w:val="1"/>
    <w:qFormat/>
    <w:uiPriority w:val="0"/>
    <w:pPr>
      <w:adjustRightInd/>
      <w:spacing w:line="360" w:lineRule="auto"/>
    </w:pPr>
    <w:rPr>
      <w:rFonts w:ascii="宋体" w:hAnsi="宋体" w:cs="宋体"/>
      <w:color w:val="000000"/>
      <w:szCs w:val="20"/>
    </w:rPr>
  </w:style>
  <w:style w:type="paragraph" w:customStyle="1" w:styleId="215">
    <w:name w:val="Char Char Char Char Char Char Char"/>
    <w:basedOn w:val="1"/>
    <w:qFormat/>
    <w:uiPriority w:val="0"/>
    <w:rPr>
      <w:rFonts w:ascii="仿宋_GB2312" w:eastAsia="仿宋_GB2312"/>
      <w:b/>
      <w:sz w:val="32"/>
      <w:szCs w:val="32"/>
    </w:rPr>
  </w:style>
  <w:style w:type="paragraph" w:customStyle="1" w:styleId="216">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217">
    <w:name w:val="数字标题6"/>
    <w:basedOn w:val="7"/>
    <w:next w:val="1"/>
    <w:qFormat/>
    <w:uiPriority w:val="0"/>
    <w:pPr>
      <w:numPr>
        <w:numId w:val="5"/>
      </w:numPr>
      <w:tabs>
        <w:tab w:val="left" w:pos="480"/>
        <w:tab w:val="left" w:pos="1080"/>
        <w:tab w:val="clear" w:pos="1152"/>
      </w:tabs>
    </w:pPr>
    <w:rPr>
      <w:rFonts w:ascii="Times New Roman" w:hAnsi="Times New Roman" w:eastAsia="宋体"/>
      <w:i/>
    </w:rPr>
  </w:style>
  <w:style w:type="paragraph" w:customStyle="1" w:styleId="218">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19">
    <w:name w:val="列出段落2"/>
    <w:basedOn w:val="1"/>
    <w:qFormat/>
    <w:uiPriority w:val="0"/>
    <w:pPr>
      <w:adjustRightInd/>
      <w:ind w:firstLine="420" w:firstLineChars="200"/>
    </w:pPr>
    <w:rPr>
      <w:rFonts w:ascii="宋体" w:hAnsi="宋体"/>
      <w:sz w:val="24"/>
    </w:rPr>
  </w:style>
  <w:style w:type="paragraph" w:customStyle="1" w:styleId="22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221">
    <w:name w:val="TOC 标题1"/>
    <w:basedOn w:val="2"/>
    <w:next w:val="1"/>
    <w:unhideWhenUsed/>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22">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223">
    <w:name w:val="正文 首行缩进:  2 字符 Char"/>
    <w:basedOn w:val="1"/>
    <w:qFormat/>
    <w:uiPriority w:val="0"/>
    <w:pPr>
      <w:adjustRightInd/>
      <w:spacing w:line="360" w:lineRule="auto"/>
      <w:ind w:firstLine="480"/>
    </w:pPr>
    <w:rPr>
      <w:rFonts w:cs="宋体"/>
      <w:sz w:val="24"/>
      <w:szCs w:val="20"/>
    </w:rPr>
  </w:style>
  <w:style w:type="paragraph" w:customStyle="1" w:styleId="224">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225">
    <w:name w:val="Table Text"/>
    <w:basedOn w:val="1"/>
    <w:qFormat/>
    <w:uiPriority w:val="0"/>
    <w:pPr>
      <w:widowControl/>
      <w:spacing w:before="60" w:after="60"/>
      <w:jc w:val="left"/>
    </w:pPr>
    <w:rPr>
      <w:kern w:val="0"/>
      <w:sz w:val="24"/>
    </w:rPr>
  </w:style>
  <w:style w:type="paragraph" w:customStyle="1" w:styleId="226">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227">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28">
    <w:name w:val="Char Char Char Char Char Char Char Char Char Char"/>
    <w:basedOn w:val="1"/>
    <w:qFormat/>
    <w:uiPriority w:val="0"/>
    <w:rPr>
      <w:rFonts w:ascii="仿宋_GB2312" w:eastAsia="仿宋_GB2312"/>
      <w:b/>
      <w:sz w:val="32"/>
      <w:szCs w:val="32"/>
    </w:rPr>
  </w:style>
  <w:style w:type="paragraph" w:customStyle="1" w:styleId="229">
    <w:name w:val="MM Title"/>
    <w:basedOn w:val="57"/>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230">
    <w:name w:val="正文文字表格居中"/>
    <w:basedOn w:val="1"/>
    <w:next w:val="54"/>
    <w:qFormat/>
    <w:uiPriority w:val="0"/>
    <w:pPr>
      <w:snapToGrid w:val="0"/>
      <w:spacing w:line="360" w:lineRule="auto"/>
    </w:pPr>
    <w:rPr>
      <w:rFonts w:ascii="宋体"/>
      <w:b/>
      <w:sz w:val="24"/>
      <w:szCs w:val="20"/>
    </w:rPr>
  </w:style>
  <w:style w:type="paragraph" w:customStyle="1" w:styleId="231">
    <w:name w:val="模板普通正文"/>
    <w:basedOn w:val="16"/>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232">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233">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234">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35">
    <w:name w:val="Char"/>
    <w:basedOn w:val="1"/>
    <w:qFormat/>
    <w:uiPriority w:val="0"/>
    <w:rPr>
      <w:rFonts w:ascii="仿宋_GB2312" w:eastAsia="仿宋_GB2312"/>
      <w:b/>
      <w:sz w:val="32"/>
      <w:szCs w:val="32"/>
    </w:rPr>
  </w:style>
  <w:style w:type="paragraph" w:customStyle="1" w:styleId="236">
    <w:name w:val="冯广丽"/>
    <w:basedOn w:val="1"/>
    <w:link w:val="473"/>
    <w:qFormat/>
    <w:uiPriority w:val="0"/>
    <w:pPr>
      <w:adjustRightInd/>
      <w:spacing w:line="360" w:lineRule="auto"/>
      <w:ind w:firstLine="480" w:firstLineChars="200"/>
    </w:pPr>
    <w:rPr>
      <w:rFonts w:ascii="宋体" w:hAnsi="宋体"/>
      <w:sz w:val="24"/>
      <w:szCs w:val="22"/>
    </w:rPr>
  </w:style>
  <w:style w:type="paragraph" w:customStyle="1" w:styleId="237">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238">
    <w:name w:val="Char31"/>
    <w:basedOn w:val="1"/>
    <w:qFormat/>
    <w:uiPriority w:val="0"/>
    <w:pPr>
      <w:adjustRightInd/>
      <w:ind w:firstLine="200" w:firstLineChars="200"/>
    </w:pPr>
    <w:rPr>
      <w:rFonts w:ascii="Tahoma" w:hAnsi="Tahoma"/>
      <w:sz w:val="24"/>
      <w:szCs w:val="20"/>
    </w:rPr>
  </w:style>
  <w:style w:type="paragraph" w:customStyle="1" w:styleId="239">
    <w:name w:val="Char Char11 Char Char Char1"/>
    <w:basedOn w:val="1"/>
    <w:qFormat/>
    <w:uiPriority w:val="0"/>
    <w:pPr>
      <w:spacing w:line="360" w:lineRule="auto"/>
    </w:pPr>
    <w:rPr>
      <w:szCs w:val="20"/>
    </w:rPr>
  </w:style>
  <w:style w:type="paragraph" w:customStyle="1" w:styleId="240">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241">
    <w:name w:val="_Style 236"/>
    <w:qFormat/>
    <w:uiPriority w:val="0"/>
    <w:rPr>
      <w:rFonts w:ascii="Times New Roman" w:hAnsi="Times New Roman" w:eastAsia="宋体" w:cs="Times New Roman"/>
      <w:kern w:val="2"/>
      <w:sz w:val="21"/>
      <w:lang w:val="en-US" w:eastAsia="zh-CN" w:bidi="ar-SA"/>
    </w:rPr>
  </w:style>
  <w:style w:type="paragraph" w:customStyle="1" w:styleId="242">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243">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44">
    <w:name w:val="正文文字缩进项目"/>
    <w:basedOn w:val="16"/>
    <w:qFormat/>
    <w:uiPriority w:val="0"/>
    <w:pPr>
      <w:tabs>
        <w:tab w:val="left" w:pos="840"/>
      </w:tabs>
      <w:adjustRightInd/>
      <w:spacing w:after="120" w:line="240" w:lineRule="auto"/>
      <w:ind w:firstLine="0" w:firstLineChars="0"/>
    </w:pPr>
    <w:rPr>
      <w:rFonts w:ascii="Tahoma" w:hAnsi="Tahoma"/>
      <w:sz w:val="22"/>
      <w:szCs w:val="20"/>
    </w:rPr>
  </w:style>
  <w:style w:type="paragraph" w:customStyle="1" w:styleId="245">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4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247">
    <w:name w:val="文章标题"/>
    <w:next w:val="183"/>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248">
    <w:name w:val="4"/>
    <w:basedOn w:val="1"/>
    <w:next w:val="37"/>
    <w:qFormat/>
    <w:uiPriority w:val="0"/>
    <w:pPr>
      <w:spacing w:after="120" w:line="480" w:lineRule="auto"/>
      <w:ind w:left="420" w:leftChars="200"/>
    </w:pPr>
    <w:rPr>
      <w:sz w:val="24"/>
      <w:szCs w:val="20"/>
    </w:rPr>
  </w:style>
  <w:style w:type="paragraph" w:customStyle="1" w:styleId="249">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250">
    <w:name w:val="Char Char Char Char Char Char Char Char Char Char Char1 Char"/>
    <w:basedOn w:val="1"/>
    <w:qFormat/>
    <w:uiPriority w:val="0"/>
    <w:pPr>
      <w:adjustRightInd/>
    </w:pPr>
    <w:rPr>
      <w:rFonts w:ascii="Tahoma" w:hAnsi="Tahoma"/>
      <w:sz w:val="24"/>
    </w:rPr>
  </w:style>
  <w:style w:type="paragraph" w:customStyle="1" w:styleId="251">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252">
    <w:name w:val="标书表格字体格式"/>
    <w:next w:val="156"/>
    <w:qFormat/>
    <w:uiPriority w:val="0"/>
    <w:rPr>
      <w:rFonts w:ascii="Times New Roman" w:hAnsi="Times New Roman" w:eastAsia="宋体" w:cs="Times New Roman"/>
      <w:kern w:val="2"/>
      <w:sz w:val="21"/>
      <w:szCs w:val="24"/>
      <w:lang w:val="en-US" w:eastAsia="zh-CN" w:bidi="ar-SA"/>
    </w:rPr>
  </w:style>
  <w:style w:type="paragraph" w:customStyle="1" w:styleId="253">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254">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255">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256">
    <w:name w:val="带编号样式"/>
    <w:basedOn w:val="90"/>
    <w:qFormat/>
    <w:uiPriority w:val="0"/>
    <w:pPr>
      <w:tabs>
        <w:tab w:val="left" w:pos="840"/>
      </w:tabs>
      <w:snapToGrid w:val="0"/>
      <w:ind w:left="840" w:firstLine="0" w:firstLineChars="0"/>
    </w:pPr>
    <w:rPr>
      <w:rFonts w:ascii="仿宋_GB2312" w:eastAsia="仿宋_GB2312"/>
      <w:color w:val="000000"/>
    </w:rPr>
  </w:style>
  <w:style w:type="paragraph" w:customStyle="1" w:styleId="257">
    <w:name w:val="正文文字 2"/>
    <w:basedOn w:val="102"/>
    <w:next w:val="102"/>
    <w:qFormat/>
    <w:uiPriority w:val="0"/>
    <w:rPr>
      <w:rFonts w:ascii="宋体" w:eastAsia="宋体" w:cs="Times New Roman"/>
      <w:color w:val="auto"/>
    </w:rPr>
  </w:style>
  <w:style w:type="paragraph" w:customStyle="1" w:styleId="258">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259">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260">
    <w:name w:val="Char5"/>
    <w:basedOn w:val="1"/>
    <w:qFormat/>
    <w:uiPriority w:val="0"/>
    <w:rPr>
      <w:rFonts w:ascii="仿宋_GB2312" w:eastAsia="仿宋_GB2312"/>
      <w:b/>
      <w:sz w:val="32"/>
      <w:szCs w:val="32"/>
    </w:rPr>
  </w:style>
  <w:style w:type="paragraph" w:customStyle="1" w:styleId="261">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62">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63">
    <w:name w:val="Item List"/>
    <w:link w:val="478"/>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264">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65">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266">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7">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268">
    <w:name w:val="Char Char1 Char Char Char Char Char Char1"/>
    <w:basedOn w:val="1"/>
    <w:qFormat/>
    <w:uiPriority w:val="0"/>
    <w:rPr>
      <w:rFonts w:ascii="仿宋_GB2312" w:eastAsia="仿宋_GB2312"/>
      <w:b/>
      <w:sz w:val="32"/>
      <w:szCs w:val="20"/>
    </w:rPr>
  </w:style>
  <w:style w:type="paragraph" w:customStyle="1" w:styleId="269">
    <w:name w:val="Char Char Char Char Char Char Char Char Char Char Char Char1 Char"/>
    <w:basedOn w:val="1"/>
    <w:qFormat/>
    <w:uiPriority w:val="0"/>
    <w:rPr>
      <w:rFonts w:ascii="Tahoma" w:hAnsi="Tahoma" w:cs="仿宋_GB2312"/>
      <w:sz w:val="24"/>
      <w:szCs w:val="20"/>
    </w:rPr>
  </w:style>
  <w:style w:type="paragraph" w:customStyle="1" w:styleId="270">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271">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272">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273">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274">
    <w:name w:val="样式 正文文本缩进 + 段前: 2 字符"/>
    <w:basedOn w:val="1"/>
    <w:qFormat/>
    <w:uiPriority w:val="0"/>
    <w:pPr>
      <w:adjustRightInd/>
      <w:ind w:left="420" w:leftChars="200"/>
      <w:jc w:val="left"/>
    </w:pPr>
    <w:rPr>
      <w:sz w:val="28"/>
      <w:szCs w:val="20"/>
      <w:lang w:eastAsia="zh-TW"/>
    </w:rPr>
  </w:style>
  <w:style w:type="paragraph" w:customStyle="1" w:styleId="275">
    <w:name w:val="Char1 Char Char Char3"/>
    <w:basedOn w:val="1"/>
    <w:qFormat/>
    <w:uiPriority w:val="0"/>
    <w:pPr>
      <w:adjustRightInd/>
      <w:ind w:firstLine="200" w:firstLineChars="200"/>
    </w:pPr>
    <w:rPr>
      <w:rFonts w:ascii="Tahoma" w:hAnsi="Tahoma"/>
      <w:sz w:val="24"/>
      <w:szCs w:val="20"/>
    </w:rPr>
  </w:style>
  <w:style w:type="paragraph" w:customStyle="1" w:styleId="276">
    <w:name w:val="_Style 271"/>
    <w:basedOn w:val="2"/>
    <w:next w:val="1"/>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77">
    <w:name w:val="Char Char Char Char Char Char Char Char Char Char Char Char1 Char1"/>
    <w:basedOn w:val="1"/>
    <w:qFormat/>
    <w:uiPriority w:val="0"/>
    <w:rPr>
      <w:rFonts w:ascii="Tahoma" w:hAnsi="Tahoma" w:cs="仿宋_GB2312"/>
      <w:sz w:val="24"/>
      <w:szCs w:val="20"/>
    </w:rPr>
  </w:style>
  <w:style w:type="paragraph" w:customStyle="1" w:styleId="278">
    <w:name w:val="Char Char1 Char1"/>
    <w:basedOn w:val="1"/>
    <w:qFormat/>
    <w:uiPriority w:val="0"/>
    <w:rPr>
      <w:rFonts w:ascii="仿宋_GB2312" w:eastAsia="仿宋_GB2312"/>
      <w:b/>
      <w:sz w:val="32"/>
      <w:szCs w:val="32"/>
    </w:rPr>
  </w:style>
  <w:style w:type="paragraph" w:customStyle="1" w:styleId="279">
    <w:name w:val="List Paragraph11"/>
    <w:basedOn w:val="1"/>
    <w:qFormat/>
    <w:uiPriority w:val="0"/>
    <w:pPr>
      <w:adjustRightInd/>
      <w:spacing w:line="360" w:lineRule="auto"/>
      <w:ind w:firstLine="420" w:firstLineChars="200"/>
    </w:pPr>
    <w:rPr>
      <w:rFonts w:ascii="Calibri" w:hAnsi="Calibri"/>
      <w:sz w:val="24"/>
      <w:szCs w:val="22"/>
    </w:rPr>
  </w:style>
  <w:style w:type="paragraph" w:customStyle="1" w:styleId="280">
    <w:name w:val="插图题注"/>
    <w:next w:val="1"/>
    <w:qFormat/>
    <w:uiPriority w:val="0"/>
    <w:pPr>
      <w:numPr>
        <w:ilvl w:val="7"/>
        <w:numId w:val="4"/>
      </w:numPr>
      <w:spacing w:after="312" w:afterLines="100"/>
      <w:ind w:left="1089" w:hanging="369"/>
      <w:jc w:val="center"/>
    </w:pPr>
    <w:rPr>
      <w:rFonts w:ascii="Arial" w:hAnsi="Arial" w:eastAsia="宋体" w:cs="Times New Roman"/>
      <w:sz w:val="18"/>
      <w:szCs w:val="18"/>
      <w:lang w:val="en-US" w:eastAsia="zh-CN" w:bidi="ar-SA"/>
    </w:rPr>
  </w:style>
  <w:style w:type="paragraph" w:customStyle="1" w:styleId="281">
    <w:name w:val="Bulleting First Indent 1"/>
    <w:basedOn w:val="24"/>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282">
    <w:name w:val="Char Char1"/>
    <w:basedOn w:val="1"/>
    <w:qFormat/>
    <w:uiPriority w:val="0"/>
    <w:pPr>
      <w:widowControl/>
      <w:spacing w:after="160" w:line="240" w:lineRule="exact"/>
      <w:jc w:val="left"/>
    </w:pPr>
    <w:rPr>
      <w:rFonts w:eastAsia="仿宋_GB2312"/>
      <w:sz w:val="28"/>
    </w:rPr>
  </w:style>
  <w:style w:type="paragraph" w:customStyle="1" w:styleId="283">
    <w:name w:val="单元格居中"/>
    <w:basedOn w:val="1"/>
    <w:qFormat/>
    <w:uiPriority w:val="0"/>
    <w:pPr>
      <w:adjustRightInd/>
      <w:spacing w:line="360" w:lineRule="auto"/>
      <w:jc w:val="center"/>
    </w:pPr>
    <w:rPr>
      <w:sz w:val="24"/>
    </w:rPr>
  </w:style>
  <w:style w:type="paragraph" w:customStyle="1" w:styleId="284">
    <w:name w:val="正文缩进1"/>
    <w:basedOn w:val="1"/>
    <w:next w:val="1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285">
    <w:name w:val="样式 标题 1Level 1 HeadPIM 1Section Headh1l11Heading 0Datash..."/>
    <w:basedOn w:val="2"/>
    <w:qFormat/>
    <w:uiPriority w:val="0"/>
    <w:pPr>
      <w:keepNext w:val="0"/>
      <w:keepLines w:val="0"/>
      <w:widowControl/>
      <w:numPr>
        <w:numId w:val="0"/>
      </w:numPr>
      <w:overflowPunct w:val="0"/>
      <w:autoSpaceDE w:val="0"/>
      <w:autoSpaceDN w:val="0"/>
      <w:spacing w:before="0" w:after="100" w:line="360" w:lineRule="auto"/>
      <w:jc w:val="left"/>
      <w:textAlignment w:val="baseline"/>
    </w:pPr>
    <w:rPr>
      <w:rFonts w:ascii="宋体" w:hAnsi="宋体"/>
      <w:kern w:val="2"/>
      <w:sz w:val="24"/>
      <w:szCs w:val="20"/>
    </w:rPr>
  </w:style>
  <w:style w:type="paragraph" w:customStyle="1" w:styleId="286">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287">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88">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289">
    <w:name w:val="MM Empty"/>
    <w:basedOn w:val="1"/>
    <w:qFormat/>
    <w:uiPriority w:val="0"/>
    <w:pPr>
      <w:adjustRightInd/>
    </w:pPr>
  </w:style>
  <w:style w:type="paragraph" w:customStyle="1" w:styleId="290">
    <w:name w:val="文档正文"/>
    <w:basedOn w:val="1"/>
    <w:qFormat/>
    <w:uiPriority w:val="0"/>
    <w:pPr>
      <w:spacing w:line="480" w:lineRule="atLeast"/>
      <w:ind w:firstLine="567"/>
      <w:textAlignment w:val="baseline"/>
    </w:pPr>
    <w:rPr>
      <w:kern w:val="0"/>
      <w:sz w:val="24"/>
      <w:szCs w:val="20"/>
    </w:rPr>
  </w:style>
  <w:style w:type="paragraph" w:customStyle="1" w:styleId="291">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92">
    <w:name w:val="Char Char1 Char Char1 Char Char1"/>
    <w:basedOn w:val="1"/>
    <w:qFormat/>
    <w:uiPriority w:val="0"/>
    <w:pPr>
      <w:tabs>
        <w:tab w:val="left" w:pos="840"/>
      </w:tabs>
      <w:ind w:left="840" w:hanging="420"/>
    </w:pPr>
    <w:rPr>
      <w:rFonts w:ascii="Tahoma" w:hAnsi="Tahoma"/>
      <w:sz w:val="24"/>
    </w:rPr>
  </w:style>
  <w:style w:type="paragraph" w:customStyle="1" w:styleId="293">
    <w:name w:val="样式 标题 2H2h2Underrubrik1prop2l2Chapter Titlesect 1.2DO NO..."/>
    <w:basedOn w:val="3"/>
    <w:qFormat/>
    <w:uiPriority w:val="0"/>
    <w:pPr>
      <w:numPr>
        <w:numId w:val="0"/>
      </w:numPr>
      <w:spacing w:before="120" w:after="120"/>
      <w:ind w:left="425" w:hanging="425"/>
    </w:pPr>
    <w:rPr>
      <w:rFonts w:ascii="微软雅黑" w:hAnsi="微软雅黑" w:eastAsia="微软雅黑" w:cs="宋体"/>
      <w:szCs w:val="20"/>
      <w:lang w:val="en-US"/>
    </w:rPr>
  </w:style>
  <w:style w:type="paragraph" w:customStyle="1" w:styleId="294">
    <w:name w:val="Char Char Char Char Char Char Char Char Char Char1"/>
    <w:basedOn w:val="1"/>
    <w:qFormat/>
    <w:uiPriority w:val="0"/>
    <w:rPr>
      <w:rFonts w:ascii="仿宋_GB2312" w:eastAsia="仿宋_GB2312"/>
      <w:b/>
      <w:sz w:val="32"/>
      <w:szCs w:val="32"/>
    </w:rPr>
  </w:style>
  <w:style w:type="paragraph" w:customStyle="1" w:styleId="295">
    <w:name w:val="gf正文1"/>
    <w:basedOn w:val="1"/>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296">
    <w:name w:val="默认段落字体 Para Char Char Char1 Char"/>
    <w:basedOn w:val="1"/>
    <w:qFormat/>
    <w:uiPriority w:val="0"/>
    <w:pPr>
      <w:spacing w:line="240" w:lineRule="atLeast"/>
      <w:ind w:left="420" w:firstLine="420"/>
    </w:pPr>
    <w:rPr>
      <w:sz w:val="24"/>
    </w:rPr>
  </w:style>
  <w:style w:type="paragraph" w:customStyle="1" w:styleId="297">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8">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99">
    <w:name w:val="Char1 Char Char Char5"/>
    <w:basedOn w:val="1"/>
    <w:qFormat/>
    <w:uiPriority w:val="0"/>
    <w:pPr>
      <w:adjustRightInd/>
      <w:ind w:firstLine="200" w:firstLineChars="200"/>
    </w:pPr>
    <w:rPr>
      <w:rFonts w:ascii="Tahoma" w:hAnsi="Tahoma"/>
      <w:sz w:val="24"/>
      <w:szCs w:val="20"/>
    </w:rPr>
  </w:style>
  <w:style w:type="paragraph" w:customStyle="1" w:styleId="300">
    <w:name w:val="Char Char Char Char Char Char Char1"/>
    <w:basedOn w:val="1"/>
    <w:qFormat/>
    <w:uiPriority w:val="0"/>
    <w:rPr>
      <w:rFonts w:ascii="仿宋_GB2312" w:eastAsia="仿宋_GB2312"/>
      <w:b/>
      <w:sz w:val="32"/>
      <w:szCs w:val="32"/>
    </w:rPr>
  </w:style>
  <w:style w:type="paragraph" w:customStyle="1" w:styleId="301">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302">
    <w:name w:val="正文表标题"/>
    <w:next w:val="14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03">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304">
    <w:name w:val="四号　首行缩进"/>
    <w:basedOn w:val="1"/>
    <w:qFormat/>
    <w:uiPriority w:val="0"/>
    <w:pPr>
      <w:adjustRightInd/>
      <w:spacing w:line="360" w:lineRule="auto"/>
    </w:pPr>
    <w:rPr>
      <w:rFonts w:ascii="宋体" w:hAnsi="宋体"/>
      <w:szCs w:val="20"/>
    </w:rPr>
  </w:style>
  <w:style w:type="paragraph" w:customStyle="1" w:styleId="305">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306">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07">
    <w:name w:val="首行缩进"/>
    <w:basedOn w:val="1"/>
    <w:qFormat/>
    <w:uiPriority w:val="0"/>
    <w:pPr>
      <w:spacing w:line="360" w:lineRule="auto"/>
      <w:ind w:firstLine="480" w:firstLineChars="200"/>
    </w:pPr>
    <w:rPr>
      <w:rFonts w:ascii="宋体"/>
      <w:sz w:val="24"/>
      <w:szCs w:val="20"/>
    </w:rPr>
  </w:style>
  <w:style w:type="paragraph" w:customStyle="1" w:styleId="308">
    <w:name w:val="Char1 Char Char Char1"/>
    <w:basedOn w:val="1"/>
    <w:qFormat/>
    <w:uiPriority w:val="0"/>
    <w:pPr>
      <w:adjustRightInd/>
      <w:ind w:firstLine="200" w:firstLineChars="200"/>
    </w:pPr>
    <w:rPr>
      <w:rFonts w:ascii="Tahoma" w:hAnsi="Tahoma"/>
      <w:sz w:val="24"/>
      <w:szCs w:val="20"/>
    </w:rPr>
  </w:style>
  <w:style w:type="paragraph" w:customStyle="1" w:styleId="309">
    <w:name w:val="MM Topic 2"/>
    <w:basedOn w:val="3"/>
    <w:qFormat/>
    <w:uiPriority w:val="0"/>
    <w:pPr>
      <w:numPr>
        <w:numId w:val="0"/>
      </w:numPr>
      <w:tabs>
        <w:tab w:val="left" w:pos="860"/>
        <w:tab w:val="left" w:pos="1260"/>
        <w:tab w:val="clear" w:pos="432"/>
      </w:tabs>
      <w:ind w:left="1260" w:hanging="420"/>
    </w:pPr>
    <w:rPr>
      <w:rFonts w:ascii="Arial" w:hAnsi="Arial" w:eastAsia="黑体"/>
      <w:lang w:val="en-US"/>
    </w:rPr>
  </w:style>
  <w:style w:type="paragraph" w:customStyle="1" w:styleId="310">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11">
    <w:name w:val="样式 样式2 + 左侧:  1 字符 右侧:  1 字符"/>
    <w:basedOn w:val="78"/>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12">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313">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314">
    <w:name w:val="哈哈正文"/>
    <w:basedOn w:val="1"/>
    <w:link w:val="498"/>
    <w:qFormat/>
    <w:uiPriority w:val="0"/>
    <w:pPr>
      <w:adjustRightInd/>
      <w:spacing w:line="360" w:lineRule="auto"/>
      <w:ind w:firstLine="200" w:firstLineChars="200"/>
    </w:pPr>
    <w:rPr>
      <w:rFonts w:ascii="宋体" w:hAnsi="宋体"/>
      <w:sz w:val="24"/>
      <w:szCs w:val="20"/>
    </w:rPr>
  </w:style>
  <w:style w:type="paragraph" w:customStyle="1" w:styleId="315">
    <w:name w:val="List Paragraph1"/>
    <w:basedOn w:val="1"/>
    <w:qFormat/>
    <w:uiPriority w:val="34"/>
    <w:pPr>
      <w:spacing w:line="360" w:lineRule="auto"/>
      <w:ind w:firstLine="200" w:firstLineChars="200"/>
    </w:pPr>
    <w:rPr>
      <w:rFonts w:eastAsia="楷体_GB2312" w:cs="Lucida Sans"/>
      <w:sz w:val="24"/>
    </w:rPr>
  </w:style>
  <w:style w:type="paragraph" w:customStyle="1" w:styleId="316">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317">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318">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319">
    <w:name w:val="Char Char11 Char Char Char Char Char Char Char Char Char1"/>
    <w:basedOn w:val="1"/>
    <w:qFormat/>
    <w:uiPriority w:val="0"/>
    <w:pPr>
      <w:spacing w:line="360" w:lineRule="auto"/>
    </w:pPr>
    <w:rPr>
      <w:szCs w:val="20"/>
    </w:rPr>
  </w:style>
  <w:style w:type="paragraph" w:customStyle="1" w:styleId="320">
    <w:name w:val="Char Char11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21">
    <w:name w:val="正文 项目2"/>
    <w:basedOn w:val="322"/>
    <w:qFormat/>
    <w:uiPriority w:val="0"/>
    <w:pPr>
      <w:numPr>
        <w:ilvl w:val="0"/>
        <w:numId w:val="6"/>
      </w:numPr>
      <w:tabs>
        <w:tab w:val="left" w:pos="840"/>
      </w:tabs>
      <w:spacing w:after="0"/>
    </w:pPr>
  </w:style>
  <w:style w:type="paragraph" w:customStyle="1" w:styleId="322">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23">
    <w:name w:val="Char Char Char1 Char1"/>
    <w:basedOn w:val="1"/>
    <w:qFormat/>
    <w:uiPriority w:val="0"/>
    <w:rPr>
      <w:szCs w:val="20"/>
    </w:rPr>
  </w:style>
  <w:style w:type="paragraph" w:customStyle="1" w:styleId="324">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325">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326">
    <w:name w:val="封面"/>
    <w:basedOn w:val="1"/>
    <w:qFormat/>
    <w:uiPriority w:val="0"/>
    <w:pPr>
      <w:spacing w:line="360" w:lineRule="atLeast"/>
      <w:jc w:val="right"/>
      <w:textAlignment w:val="baseline"/>
    </w:pPr>
    <w:rPr>
      <w:rFonts w:ascii="Symbol" w:hAnsi="Symbol"/>
      <w:kern w:val="0"/>
      <w:szCs w:val="20"/>
    </w:rPr>
  </w:style>
  <w:style w:type="paragraph" w:customStyle="1" w:styleId="327">
    <w:name w:val="正文（缩进2汉字）"/>
    <w:basedOn w:val="1"/>
    <w:link w:val="587"/>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328">
    <w:name w:val="数字标题3"/>
    <w:basedOn w:val="4"/>
    <w:next w:val="1"/>
    <w:qFormat/>
    <w:uiPriority w:val="0"/>
    <w:pPr>
      <w:numPr>
        <w:numId w:val="0"/>
      </w:numPr>
      <w:spacing w:line="240" w:lineRule="auto"/>
    </w:pPr>
    <w:rPr>
      <w:sz w:val="28"/>
      <w:szCs w:val="28"/>
    </w:rPr>
  </w:style>
  <w:style w:type="paragraph" w:customStyle="1" w:styleId="329">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30">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331">
    <w:name w:val="正文（首行缩进2字符）"/>
    <w:basedOn w:val="1"/>
    <w:link w:val="642"/>
    <w:qFormat/>
    <w:uiPriority w:val="0"/>
    <w:pPr>
      <w:adjustRightInd/>
      <w:spacing w:line="360" w:lineRule="auto"/>
      <w:ind w:firstLine="480" w:firstLineChars="200"/>
    </w:pPr>
    <w:rPr>
      <w:sz w:val="24"/>
      <w:szCs w:val="20"/>
    </w:rPr>
  </w:style>
  <w:style w:type="paragraph" w:customStyle="1" w:styleId="332">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33">
    <w:name w:val="正文段"/>
    <w:basedOn w:val="1"/>
    <w:qFormat/>
    <w:uiPriority w:val="0"/>
    <w:pPr>
      <w:widowControl/>
      <w:snapToGrid w:val="0"/>
      <w:spacing w:after="156" w:afterLines="50"/>
      <w:ind w:firstLine="200" w:firstLineChars="200"/>
    </w:pPr>
    <w:rPr>
      <w:kern w:val="0"/>
      <w:sz w:val="24"/>
      <w:szCs w:val="20"/>
    </w:rPr>
  </w:style>
  <w:style w:type="paragraph" w:customStyle="1" w:styleId="334">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35">
    <w:name w:val="数字标题2"/>
    <w:basedOn w:val="3"/>
    <w:next w:val="1"/>
    <w:qFormat/>
    <w:uiPriority w:val="0"/>
    <w:pPr>
      <w:numPr>
        <w:ilvl w:val="1"/>
        <w:numId w:val="5"/>
      </w:numPr>
      <w:tabs>
        <w:tab w:val="clear" w:pos="432"/>
      </w:tabs>
    </w:pPr>
    <w:rPr>
      <w:rFonts w:ascii="Times New Roman" w:eastAsia="宋体"/>
      <w:i/>
      <w:sz w:val="36"/>
      <w:szCs w:val="36"/>
      <w:lang w:val="en-US"/>
    </w:rPr>
  </w:style>
  <w:style w:type="paragraph" w:customStyle="1" w:styleId="336">
    <w:name w:val="彩色列表 - 强调文字颜色 11"/>
    <w:basedOn w:val="1"/>
    <w:qFormat/>
    <w:uiPriority w:val="0"/>
    <w:pPr>
      <w:adjustRightInd/>
      <w:ind w:firstLine="420" w:firstLineChars="200"/>
    </w:pPr>
    <w:rPr>
      <w:rFonts w:ascii="Calibri" w:hAnsi="Calibri"/>
      <w:szCs w:val="22"/>
    </w:rPr>
  </w:style>
  <w:style w:type="paragraph" w:customStyle="1" w:styleId="337">
    <w:name w:val="数字标题4"/>
    <w:basedOn w:val="5"/>
    <w:qFormat/>
    <w:uiPriority w:val="0"/>
    <w:pPr>
      <w:numPr>
        <w:numId w:val="0"/>
      </w:num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338">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339">
    <w:name w:val="样式1 + (中宋体"/>
    <w:basedOn w:val="161"/>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340">
    <w:name w:val="仿宋正文"/>
    <w:basedOn w:val="1"/>
    <w:link w:val="463"/>
    <w:qFormat/>
    <w:uiPriority w:val="0"/>
    <w:pPr>
      <w:adjustRightInd/>
      <w:spacing w:line="360" w:lineRule="auto"/>
      <w:ind w:firstLine="480" w:firstLineChars="200"/>
    </w:pPr>
    <w:rPr>
      <w:rFonts w:ascii="仿宋_GB2312" w:eastAsia="仿宋_GB2312"/>
      <w:sz w:val="24"/>
      <w:szCs w:val="20"/>
    </w:rPr>
  </w:style>
  <w:style w:type="paragraph" w:customStyle="1" w:styleId="341">
    <w:name w:val="正文（标题三）"/>
    <w:basedOn w:val="1"/>
    <w:link w:val="641"/>
    <w:qFormat/>
    <w:uiPriority w:val="0"/>
    <w:pPr>
      <w:spacing w:line="360" w:lineRule="auto"/>
      <w:ind w:firstLine="200" w:firstLineChars="200"/>
    </w:pPr>
    <w:rPr>
      <w:sz w:val="24"/>
    </w:rPr>
  </w:style>
  <w:style w:type="paragraph" w:customStyle="1" w:styleId="342">
    <w:name w:val="MM Topic 3"/>
    <w:basedOn w:val="4"/>
    <w:qFormat/>
    <w:uiPriority w:val="0"/>
    <w:pPr>
      <w:numPr>
        <w:numId w:val="4"/>
      </w:numPr>
      <w:tabs>
        <w:tab w:val="left" w:pos="840"/>
        <w:tab w:val="left" w:pos="1680"/>
        <w:tab w:val="clear" w:pos="900"/>
      </w:tabs>
      <w:adjustRightInd/>
    </w:pPr>
  </w:style>
  <w:style w:type="paragraph" w:customStyle="1" w:styleId="343">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344">
    <w:name w:val="图中文字"/>
    <w:basedOn w:val="1"/>
    <w:qFormat/>
    <w:uiPriority w:val="0"/>
    <w:pPr>
      <w:snapToGrid w:val="0"/>
      <w:spacing w:line="0" w:lineRule="atLeast"/>
      <w:ind w:firstLine="200" w:firstLineChars="200"/>
      <w:jc w:val="center"/>
    </w:pPr>
    <w:rPr>
      <w:sz w:val="24"/>
      <w:szCs w:val="20"/>
    </w:rPr>
  </w:style>
  <w:style w:type="paragraph" w:customStyle="1" w:styleId="345">
    <w:name w:val="正文－恩普"/>
    <w:basedOn w:val="1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346">
    <w:name w:val="Char21"/>
    <w:basedOn w:val="1"/>
    <w:qFormat/>
    <w:uiPriority w:val="0"/>
    <w:pPr>
      <w:adjustRightInd/>
      <w:ind w:firstLine="200" w:firstLineChars="200"/>
    </w:pPr>
    <w:rPr>
      <w:rFonts w:ascii="仿宋_GB2312" w:eastAsia="仿宋_GB2312"/>
      <w:b/>
      <w:sz w:val="32"/>
      <w:szCs w:val="32"/>
    </w:rPr>
  </w:style>
  <w:style w:type="paragraph" w:customStyle="1" w:styleId="347">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48">
    <w:name w:val="标题4-dyf"/>
    <w:basedOn w:val="5"/>
    <w:link w:val="553"/>
    <w:qFormat/>
    <w:uiPriority w:val="0"/>
    <w:pPr>
      <w:numPr>
        <w:numId w:val="0"/>
      </w:num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349">
    <w:name w:val="Char1 Char Char Char4"/>
    <w:basedOn w:val="1"/>
    <w:qFormat/>
    <w:uiPriority w:val="0"/>
    <w:pPr>
      <w:adjustRightInd/>
      <w:ind w:firstLine="200" w:firstLineChars="200"/>
    </w:pPr>
    <w:rPr>
      <w:rFonts w:ascii="Tahoma" w:hAnsi="Tahoma"/>
      <w:sz w:val="24"/>
      <w:szCs w:val="20"/>
    </w:rPr>
  </w:style>
  <w:style w:type="paragraph" w:customStyle="1" w:styleId="350">
    <w:name w:val="Char Char11 Char Char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35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352">
    <w:name w:val="Char23"/>
    <w:basedOn w:val="1"/>
    <w:qFormat/>
    <w:uiPriority w:val="0"/>
    <w:rPr>
      <w:rFonts w:ascii="仿宋_GB2312" w:eastAsia="仿宋_GB2312"/>
      <w:b/>
      <w:sz w:val="32"/>
      <w:szCs w:val="32"/>
    </w:rPr>
  </w:style>
  <w:style w:type="paragraph" w:customStyle="1" w:styleId="353">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354">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55">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56">
    <w:name w:val="此正文"/>
    <w:basedOn w:val="1"/>
    <w:link w:val="441"/>
    <w:qFormat/>
    <w:uiPriority w:val="0"/>
    <w:pPr>
      <w:adjustRightInd/>
      <w:spacing w:line="360" w:lineRule="auto"/>
      <w:ind w:firstLine="200" w:firstLineChars="200"/>
    </w:pPr>
    <w:rPr>
      <w:sz w:val="24"/>
    </w:rPr>
  </w:style>
  <w:style w:type="paragraph" w:customStyle="1" w:styleId="35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58">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359">
    <w:name w:val="Char3 Char Char Char"/>
    <w:basedOn w:val="1"/>
    <w:qFormat/>
    <w:uiPriority w:val="0"/>
    <w:pPr>
      <w:widowControl/>
      <w:adjustRightInd/>
      <w:spacing w:after="160" w:line="240" w:lineRule="exact"/>
      <w:jc w:val="left"/>
    </w:pPr>
    <w:rPr>
      <w:szCs w:val="20"/>
    </w:rPr>
  </w:style>
  <w:style w:type="paragraph" w:customStyle="1" w:styleId="360">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361">
    <w:name w:val="Normal0"/>
    <w:qFormat/>
    <w:uiPriority w:val="0"/>
    <w:rPr>
      <w:rFonts w:ascii="Times New Roman" w:hAnsi="Times New Roman" w:eastAsia="宋体" w:cs="Times New Roman"/>
      <w:lang w:val="en-US" w:eastAsia="en-US" w:bidi="ar-SA"/>
    </w:rPr>
  </w:style>
  <w:style w:type="paragraph" w:customStyle="1" w:styleId="362">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63">
    <w:name w:val="a1"/>
    <w:basedOn w:val="1"/>
    <w:qFormat/>
    <w:uiPriority w:val="0"/>
    <w:pPr>
      <w:widowControl/>
      <w:spacing w:line="300" w:lineRule="atLeast"/>
      <w:jc w:val="left"/>
    </w:pPr>
    <w:rPr>
      <w:rFonts w:ascii="宋体" w:hAnsi="宋体"/>
      <w:kern w:val="0"/>
      <w:sz w:val="18"/>
      <w:szCs w:val="20"/>
    </w:rPr>
  </w:style>
  <w:style w:type="paragraph" w:customStyle="1" w:styleId="364">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365">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366">
    <w:name w:val="正文 A"/>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customStyle="1" w:styleId="367">
    <w:name w:val="Thf"/>
    <w:basedOn w:val="93"/>
    <w:qFormat/>
    <w:uiPriority w:val="0"/>
    <w:pPr>
      <w:ind w:left="0"/>
    </w:pPr>
  </w:style>
  <w:style w:type="paragraph" w:customStyle="1" w:styleId="368">
    <w:name w:val="Char3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69">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370">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371">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72">
    <w:name w:val="_Style 12"/>
    <w:basedOn w:val="19"/>
    <w:qFormat/>
    <w:uiPriority w:val="0"/>
    <w:pPr>
      <w:snapToGrid w:val="0"/>
      <w:spacing w:line="360" w:lineRule="auto"/>
    </w:pPr>
  </w:style>
  <w:style w:type="paragraph" w:customStyle="1" w:styleId="373">
    <w:name w:val="表格题注"/>
    <w:next w:val="1"/>
    <w:qFormat/>
    <w:uiPriority w:val="0"/>
    <w:pPr>
      <w:keepLines/>
      <w:numPr>
        <w:ilvl w:val="8"/>
        <w:numId w:val="4"/>
      </w:numPr>
      <w:spacing w:before="312" w:beforeLines="100"/>
      <w:ind w:left="1089" w:hanging="369"/>
      <w:jc w:val="center"/>
    </w:pPr>
    <w:rPr>
      <w:rFonts w:ascii="Arial" w:hAnsi="Arial" w:eastAsia="宋体" w:cs="Times New Roman"/>
      <w:sz w:val="18"/>
      <w:szCs w:val="18"/>
      <w:lang w:val="en-US" w:eastAsia="zh-CN" w:bidi="ar-SA"/>
    </w:rPr>
  </w:style>
  <w:style w:type="paragraph" w:customStyle="1" w:styleId="374">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375">
    <w:name w:val="标书标题2"/>
    <w:basedOn w:val="3"/>
    <w:qFormat/>
    <w:uiPriority w:val="0"/>
    <w:pPr>
      <w:keepLines w:val="0"/>
      <w:widowControl/>
      <w:numPr>
        <w:numId w:val="0"/>
      </w:numPr>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376">
    <w:name w:val="Char Char"/>
    <w:basedOn w:val="1"/>
    <w:qFormat/>
    <w:uiPriority w:val="0"/>
    <w:pPr>
      <w:spacing w:line="360" w:lineRule="auto"/>
    </w:pPr>
    <w:rPr>
      <w:rFonts w:ascii="Tahoma" w:hAnsi="Tahoma"/>
      <w:sz w:val="24"/>
      <w:szCs w:val="20"/>
    </w:rPr>
  </w:style>
  <w:style w:type="paragraph" w:customStyle="1" w:styleId="377">
    <w:name w:val="列出段落1"/>
    <w:basedOn w:val="1"/>
    <w:qFormat/>
    <w:uiPriority w:val="34"/>
    <w:pPr>
      <w:adjustRightInd/>
      <w:spacing w:line="360" w:lineRule="auto"/>
      <w:ind w:firstLine="420" w:firstLineChars="200"/>
    </w:pPr>
    <w:rPr>
      <w:rFonts w:ascii="Calibri" w:hAnsi="Calibri"/>
      <w:sz w:val="24"/>
      <w:szCs w:val="22"/>
    </w:rPr>
  </w:style>
  <w:style w:type="paragraph" w:customStyle="1" w:styleId="378">
    <w:name w:val="样式 标题 1 + 黑色 段前: 0.5 行 段后: 0.5 行1"/>
    <w:basedOn w:val="2"/>
    <w:qFormat/>
    <w:uiPriority w:val="0"/>
    <w:pPr>
      <w:keepLines w:val="0"/>
      <w:pageBreakBefore/>
      <w:numPr>
        <w:numId w:val="0"/>
      </w:numPr>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379">
    <w:name w:val="彩色列表 - 强调文字颜色 12"/>
    <w:basedOn w:val="1"/>
    <w:qFormat/>
    <w:uiPriority w:val="0"/>
    <w:pPr>
      <w:adjustRightInd/>
      <w:ind w:firstLine="420" w:firstLineChars="200"/>
    </w:pPr>
    <w:rPr>
      <w:rFonts w:ascii="Calibri" w:hAnsi="Calibri"/>
      <w:szCs w:val="22"/>
    </w:rPr>
  </w:style>
  <w:style w:type="paragraph" w:customStyle="1" w:styleId="380">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381">
    <w:name w:val="Char19"/>
    <w:basedOn w:val="1"/>
    <w:qFormat/>
    <w:uiPriority w:val="0"/>
    <w:pPr>
      <w:adjustRightInd/>
    </w:pPr>
    <w:rPr>
      <w:szCs w:val="20"/>
    </w:rPr>
  </w:style>
  <w:style w:type="paragraph" w:customStyle="1" w:styleId="382">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383">
    <w:name w:val="正文（首行缩进）"/>
    <w:basedOn w:val="16"/>
    <w:link w:val="640"/>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84">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85">
    <w:name w:val="表格（小）"/>
    <w:basedOn w:val="1"/>
    <w:qFormat/>
    <w:uiPriority w:val="0"/>
    <w:pPr>
      <w:adjustRightInd/>
      <w:snapToGrid w:val="0"/>
      <w:spacing w:line="300" w:lineRule="auto"/>
    </w:pPr>
    <w:rPr>
      <w:rFonts w:eastAsia="仿宋"/>
      <w:szCs w:val="21"/>
    </w:rPr>
  </w:style>
  <w:style w:type="paragraph" w:customStyle="1" w:styleId="386">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7">
    <w:name w:val="Char3 Char Char1"/>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88">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89">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90">
    <w:name w:val="Char Char Char Char2"/>
    <w:basedOn w:val="1"/>
    <w:qFormat/>
    <w:uiPriority w:val="0"/>
    <w:rPr>
      <w:rFonts w:ascii="Tahoma" w:hAnsi="Tahoma"/>
      <w:sz w:val="24"/>
      <w:szCs w:val="20"/>
    </w:rPr>
  </w:style>
  <w:style w:type="paragraph" w:customStyle="1" w:styleId="391">
    <w:name w:val="p0"/>
    <w:basedOn w:val="1"/>
    <w:qFormat/>
    <w:uiPriority w:val="0"/>
    <w:pPr>
      <w:widowControl/>
      <w:adjustRightInd/>
    </w:pPr>
    <w:rPr>
      <w:kern w:val="0"/>
      <w:szCs w:val="21"/>
    </w:rPr>
  </w:style>
  <w:style w:type="paragraph" w:customStyle="1" w:styleId="392">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39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394">
    <w:name w:val="默认段落样式"/>
    <w:basedOn w:val="395"/>
    <w:qFormat/>
    <w:uiPriority w:val="0"/>
    <w:pPr>
      <w:spacing w:before="0"/>
      <w:ind w:firstLine="480"/>
      <w:outlineLvl w:val="2"/>
    </w:pPr>
    <w:rPr>
      <w:rFonts w:ascii="仿宋_GB2312" w:hAnsi="宋体" w:eastAsia="仿宋_GB2312"/>
      <w:color w:val="000000"/>
      <w:szCs w:val="24"/>
    </w:rPr>
  </w:style>
  <w:style w:type="paragraph" w:customStyle="1" w:styleId="395">
    <w:name w:val="正文2"/>
    <w:basedOn w:val="1"/>
    <w:link w:val="448"/>
    <w:qFormat/>
    <w:uiPriority w:val="0"/>
    <w:pPr>
      <w:spacing w:before="156" w:line="360" w:lineRule="auto"/>
      <w:ind w:firstLine="510" w:firstLineChars="200"/>
    </w:pPr>
    <w:rPr>
      <w:sz w:val="24"/>
      <w:szCs w:val="20"/>
    </w:rPr>
  </w:style>
  <w:style w:type="paragraph" w:customStyle="1" w:styleId="396">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397">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39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399">
    <w:name w:val="bullet"/>
    <w:basedOn w:val="1"/>
    <w:qFormat/>
    <w:uiPriority w:val="0"/>
    <w:pPr>
      <w:tabs>
        <w:tab w:val="left" w:pos="840"/>
      </w:tabs>
      <w:adjustRightInd/>
      <w:ind w:left="840" w:hanging="420"/>
    </w:pPr>
  </w:style>
  <w:style w:type="paragraph" w:customStyle="1" w:styleId="400">
    <w:name w:val="五级条标题"/>
    <w:basedOn w:val="173"/>
    <w:next w:val="140"/>
    <w:qFormat/>
    <w:uiPriority w:val="0"/>
    <w:pPr>
      <w:numPr>
        <w:ilvl w:val="6"/>
      </w:numPr>
      <w:tabs>
        <w:tab w:val="clear" w:pos="2940"/>
      </w:tabs>
      <w:outlineLvl w:val="6"/>
    </w:pPr>
  </w:style>
  <w:style w:type="paragraph" w:customStyle="1" w:styleId="401">
    <w:name w:val="Char Char Char Char Char Char Char Char"/>
    <w:basedOn w:val="1"/>
    <w:qFormat/>
    <w:uiPriority w:val="0"/>
    <w:pPr>
      <w:tabs>
        <w:tab w:val="left" w:pos="360"/>
      </w:tabs>
    </w:pPr>
    <w:rPr>
      <w:sz w:val="24"/>
      <w:szCs w:val="20"/>
    </w:rPr>
  </w:style>
  <w:style w:type="paragraph" w:customStyle="1" w:styleId="402">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403">
    <w:name w:val="数字标题5"/>
    <w:basedOn w:val="6"/>
    <w:next w:val="1"/>
    <w:qFormat/>
    <w:uiPriority w:val="0"/>
    <w:pPr>
      <w:numPr>
        <w:numId w:val="5"/>
      </w:numPr>
      <w:tabs>
        <w:tab w:val="left" w:pos="480"/>
        <w:tab w:val="left" w:pos="1080"/>
        <w:tab w:val="clear" w:pos="1008"/>
      </w:tabs>
    </w:pPr>
  </w:style>
  <w:style w:type="paragraph" w:customStyle="1" w:styleId="404">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405">
    <w:name w:val="公文正文"/>
    <w:basedOn w:val="1"/>
    <w:qFormat/>
    <w:uiPriority w:val="0"/>
    <w:pPr>
      <w:adjustRightInd/>
      <w:spacing w:before="156" w:line="360" w:lineRule="auto"/>
      <w:ind w:firstLine="360" w:firstLineChars="200"/>
    </w:pPr>
    <w:rPr>
      <w:rFonts w:ascii="仿宋_GB2312" w:eastAsia="仿宋_GB2312"/>
      <w:sz w:val="24"/>
    </w:rPr>
  </w:style>
  <w:style w:type="paragraph" w:customStyle="1" w:styleId="406">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07">
    <w:name w:val="表格文字"/>
    <w:basedOn w:val="1"/>
    <w:next w:val="15"/>
    <w:qFormat/>
    <w:uiPriority w:val="0"/>
    <w:pPr>
      <w:adjustRightInd/>
      <w:ind w:firstLine="200" w:firstLineChars="200"/>
    </w:pPr>
    <w:rPr>
      <w:rFonts w:ascii="Arial" w:hAnsi="Arial"/>
      <w:spacing w:val="-5"/>
      <w:kern w:val="0"/>
      <w:sz w:val="24"/>
      <w:szCs w:val="20"/>
    </w:rPr>
  </w:style>
  <w:style w:type="paragraph" w:customStyle="1" w:styleId="408">
    <w:name w:val="0"/>
    <w:basedOn w:val="1"/>
    <w:qFormat/>
    <w:uiPriority w:val="0"/>
    <w:pPr>
      <w:widowControl/>
    </w:pPr>
    <w:rPr>
      <w:kern w:val="0"/>
      <w:sz w:val="24"/>
      <w:szCs w:val="20"/>
    </w:rPr>
  </w:style>
  <w:style w:type="paragraph" w:customStyle="1" w:styleId="409">
    <w:name w:val="Char1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10">
    <w:name w:val="b11_01b"/>
    <w:basedOn w:val="1"/>
    <w:next w:val="1"/>
    <w:link w:val="552"/>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411">
    <w:name w:val="MM Topic 5"/>
    <w:basedOn w:val="6"/>
    <w:qFormat/>
    <w:uiPriority w:val="0"/>
    <w:pPr>
      <w:numPr>
        <w:numId w:val="4"/>
      </w:numPr>
      <w:tabs>
        <w:tab w:val="left" w:pos="840"/>
        <w:tab w:val="left" w:pos="2520"/>
        <w:tab w:val="clear" w:pos="1008"/>
      </w:tabs>
      <w:adjustRightInd/>
    </w:pPr>
  </w:style>
  <w:style w:type="paragraph" w:customStyle="1" w:styleId="412">
    <w:name w:val="样式 标题 3标题 3 Char第二层条h33Bold Headbh章标题1小标题level_3PIM 3..."/>
    <w:basedOn w:val="4"/>
    <w:qFormat/>
    <w:uiPriority w:val="0"/>
    <w:pPr>
      <w:numPr>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413">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414">
    <w:name w:val="数字标题1"/>
    <w:basedOn w:val="2"/>
    <w:next w:val="1"/>
    <w:qFormat/>
    <w:uiPriority w:val="0"/>
    <w:pPr>
      <w:numPr>
        <w:numId w:val="5"/>
      </w:numPr>
      <w:tabs>
        <w:tab w:val="left" w:pos="480"/>
        <w:tab w:val="clear" w:pos="432"/>
      </w:tabs>
    </w:pPr>
  </w:style>
  <w:style w:type="paragraph" w:customStyle="1" w:styleId="415">
    <w:name w:val="Char1 Char Char Char6"/>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416">
    <w:name w:val="标书标题3"/>
    <w:basedOn w:val="4"/>
    <w:qFormat/>
    <w:uiPriority w:val="0"/>
    <w:pPr>
      <w:keepLines w:val="0"/>
      <w:widowControl/>
      <w:numPr>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417">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1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9">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20">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421">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422">
    <w:name w:val="MM Topic 1"/>
    <w:basedOn w:val="2"/>
    <w:qFormat/>
    <w:uiPriority w:val="0"/>
    <w:pPr>
      <w:numPr>
        <w:numId w:val="0"/>
      </w:numPr>
      <w:tabs>
        <w:tab w:val="left" w:pos="840"/>
        <w:tab w:val="clear" w:pos="432"/>
      </w:tabs>
      <w:adjustRightInd/>
      <w:ind w:left="840" w:hanging="420"/>
    </w:pPr>
  </w:style>
  <w:style w:type="paragraph" w:customStyle="1" w:styleId="423">
    <w:name w:val="Char Char Char Char Char Char Char Char1"/>
    <w:basedOn w:val="1"/>
    <w:qFormat/>
    <w:uiPriority w:val="0"/>
    <w:pPr>
      <w:tabs>
        <w:tab w:val="left" w:pos="360"/>
      </w:tabs>
    </w:pPr>
    <w:rPr>
      <w:sz w:val="24"/>
      <w:szCs w:val="20"/>
    </w:rPr>
  </w:style>
  <w:style w:type="paragraph" w:customStyle="1" w:styleId="424">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425">
    <w:name w:val="Char3 Char Char Char1"/>
    <w:basedOn w:val="1"/>
    <w:qFormat/>
    <w:uiPriority w:val="0"/>
    <w:pPr>
      <w:widowControl/>
      <w:adjustRightInd/>
      <w:spacing w:after="160" w:line="240" w:lineRule="exact"/>
      <w:jc w:val="left"/>
    </w:pPr>
    <w:rPr>
      <w:szCs w:val="20"/>
    </w:rPr>
  </w:style>
  <w:style w:type="paragraph" w:customStyle="1" w:styleId="426">
    <w:name w:val="Char Char12"/>
    <w:basedOn w:val="1"/>
    <w:qFormat/>
    <w:uiPriority w:val="0"/>
    <w:pPr>
      <w:widowControl/>
      <w:spacing w:after="160" w:line="240" w:lineRule="exact"/>
      <w:jc w:val="left"/>
    </w:pPr>
    <w:rPr>
      <w:rFonts w:eastAsia="仿宋_GB2312"/>
      <w:sz w:val="28"/>
    </w:rPr>
  </w:style>
  <w:style w:type="paragraph" w:customStyle="1" w:styleId="427">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28">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429">
    <w:name w:val="正文文本 21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0">
    <w:name w:val="单元格左对齐"/>
    <w:basedOn w:val="1"/>
    <w:qFormat/>
    <w:uiPriority w:val="0"/>
    <w:pPr>
      <w:adjustRightInd/>
      <w:spacing w:line="360" w:lineRule="auto"/>
    </w:pPr>
    <w:rPr>
      <w:sz w:val="24"/>
    </w:rPr>
  </w:style>
  <w:style w:type="paragraph" w:customStyle="1" w:styleId="431">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432">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character" w:customStyle="1" w:styleId="433">
    <w:name w:val="正文文本 Char"/>
    <w:qFormat/>
    <w:uiPriority w:val="0"/>
    <w:rPr>
      <w:rFonts w:eastAsia="宋体"/>
      <w:kern w:val="2"/>
      <w:sz w:val="24"/>
      <w:szCs w:val="24"/>
      <w:lang w:val="en-US" w:eastAsia="zh-CN" w:bidi="ar-SA"/>
    </w:rPr>
  </w:style>
  <w:style w:type="character" w:customStyle="1" w:styleId="434">
    <w:name w:val="myp1111"/>
    <w:qFormat/>
    <w:uiPriority w:val="0"/>
    <w:rPr>
      <w:rFonts w:hint="default" w:ascii="ˎ̥" w:hAnsi="ˎ̥"/>
      <w:color w:val="000000"/>
      <w:sz w:val="20"/>
      <w:szCs w:val="20"/>
      <w:u w:val="none"/>
    </w:rPr>
  </w:style>
  <w:style w:type="character" w:customStyle="1" w:styleId="435">
    <w:name w:val="mdeck"/>
    <w:qFormat/>
    <w:uiPriority w:val="0"/>
    <w:rPr>
      <w:rFonts w:ascii="仿宋_GB2312" w:eastAsia="微软雅黑"/>
      <w:b/>
      <w:kern w:val="2"/>
      <w:sz w:val="32"/>
      <w:szCs w:val="32"/>
      <w:lang w:val="en-US" w:eastAsia="zh-CN" w:bidi="ar-SA"/>
    </w:rPr>
  </w:style>
  <w:style w:type="character" w:customStyle="1" w:styleId="436">
    <w:name w:val="签名 Char"/>
    <w:link w:val="41"/>
    <w:qFormat/>
    <w:uiPriority w:val="0"/>
    <w:rPr>
      <w:rFonts w:eastAsia="仿宋_GB2312"/>
      <w:sz w:val="24"/>
    </w:rPr>
  </w:style>
  <w:style w:type="character" w:customStyle="1" w:styleId="437">
    <w:name w:val="tw4winMark"/>
    <w:qFormat/>
    <w:uiPriority w:val="0"/>
    <w:rPr>
      <w:rFonts w:ascii="Courier New" w:hAnsi="Courier New" w:cs="Courier New"/>
      <w:vanish/>
      <w:color w:val="800080"/>
      <w:sz w:val="24"/>
      <w:szCs w:val="24"/>
      <w:vertAlign w:val="subscript"/>
    </w:rPr>
  </w:style>
  <w:style w:type="character" w:customStyle="1" w:styleId="438">
    <w:name w:val="Char Char9"/>
    <w:qFormat/>
    <w:uiPriority w:val="0"/>
    <w:rPr>
      <w:rFonts w:ascii="Times New Roman" w:hAnsi="Times New Roman" w:eastAsia="宋体" w:cs="Times New Roman"/>
      <w:b/>
      <w:bCs/>
      <w:kern w:val="2"/>
      <w:sz w:val="32"/>
      <w:szCs w:val="32"/>
      <w:lang w:val="en-US" w:eastAsia="zh-CN" w:bidi="ar-SA"/>
    </w:rPr>
  </w:style>
  <w:style w:type="character" w:customStyle="1" w:styleId="439">
    <w:name w:val="Balloon Text Char"/>
    <w:semiHidden/>
    <w:qFormat/>
    <w:locked/>
    <w:uiPriority w:val="0"/>
    <w:rPr>
      <w:rFonts w:eastAsia="宋体"/>
      <w:kern w:val="2"/>
      <w:sz w:val="18"/>
      <w:szCs w:val="18"/>
      <w:lang w:val="en-US" w:eastAsia="zh-CN" w:bidi="ar-SA"/>
    </w:rPr>
  </w:style>
  <w:style w:type="character" w:customStyle="1" w:styleId="440">
    <w:name w:val="正文非缩进 Char"/>
    <w:qFormat/>
    <w:uiPriority w:val="0"/>
    <w:rPr>
      <w:rFonts w:ascii="宋体" w:eastAsia="宋体"/>
      <w:snapToGrid w:val="0"/>
      <w:color w:val="000000"/>
      <w:kern w:val="28"/>
      <w:sz w:val="28"/>
      <w:lang w:val="en-US" w:eastAsia="zh-CN" w:bidi="ar-SA"/>
    </w:rPr>
  </w:style>
  <w:style w:type="character" w:customStyle="1" w:styleId="441">
    <w:name w:val="此正文 Char"/>
    <w:link w:val="356"/>
    <w:qFormat/>
    <w:uiPriority w:val="0"/>
    <w:rPr>
      <w:kern w:val="2"/>
      <w:sz w:val="24"/>
      <w:szCs w:val="24"/>
    </w:rPr>
  </w:style>
  <w:style w:type="character" w:customStyle="1" w:styleId="442">
    <w:name w:val="Ò³Ã¼ Char Char"/>
    <w:qFormat/>
    <w:uiPriority w:val="0"/>
    <w:rPr>
      <w:rFonts w:eastAsia="宋体"/>
      <w:kern w:val="2"/>
      <w:sz w:val="18"/>
      <w:lang w:val="en-US" w:eastAsia="zh-CN" w:bidi="ar-SA"/>
    </w:rPr>
  </w:style>
  <w:style w:type="character" w:customStyle="1" w:styleId="443">
    <w:name w:val="style91"/>
    <w:qFormat/>
    <w:uiPriority w:val="0"/>
    <w:rPr>
      <w:color w:val="333333"/>
    </w:rPr>
  </w:style>
  <w:style w:type="character" w:customStyle="1" w:styleId="444">
    <w:name w:val="标书1 Char"/>
    <w:qFormat/>
    <w:uiPriority w:val="0"/>
    <w:rPr>
      <w:rFonts w:eastAsia="宋体"/>
      <w:b/>
      <w:bCs/>
      <w:kern w:val="44"/>
      <w:sz w:val="44"/>
      <w:szCs w:val="44"/>
      <w:lang w:val="en-US" w:eastAsia="zh-CN" w:bidi="ar-SA"/>
    </w:rPr>
  </w:style>
  <w:style w:type="character" w:customStyle="1" w:styleId="445">
    <w:name w:val="ca-131"/>
    <w:qFormat/>
    <w:uiPriority w:val="0"/>
    <w:rPr>
      <w:rFonts w:hint="eastAsia" w:ascii="仿宋_GB2312" w:eastAsia="仿宋_GB2312"/>
      <w:b/>
      <w:bCs/>
      <w:color w:val="000000"/>
      <w:spacing w:val="-20"/>
      <w:sz w:val="24"/>
      <w:szCs w:val="24"/>
    </w:rPr>
  </w:style>
  <w:style w:type="character" w:customStyle="1" w:styleId="446">
    <w:name w:val="标书正文格式 Char"/>
    <w:qFormat/>
    <w:uiPriority w:val="0"/>
    <w:rPr>
      <w:rFonts w:eastAsia="楷体_GB2312"/>
      <w:kern w:val="2"/>
      <w:sz w:val="24"/>
      <w:szCs w:val="24"/>
      <w:lang w:bidi="ar-SA"/>
    </w:rPr>
  </w:style>
  <w:style w:type="character" w:customStyle="1" w:styleId="447">
    <w:name w:val="Char Char6"/>
    <w:qFormat/>
    <w:uiPriority w:val="0"/>
    <w:rPr>
      <w:rFonts w:eastAsia="宋体"/>
      <w:kern w:val="2"/>
      <w:sz w:val="21"/>
      <w:szCs w:val="24"/>
      <w:lang w:val="en-US" w:eastAsia="zh-CN" w:bidi="ar-SA"/>
    </w:rPr>
  </w:style>
  <w:style w:type="character" w:customStyle="1" w:styleId="448">
    <w:name w:val="正文2 Char Char"/>
    <w:link w:val="395"/>
    <w:qFormat/>
    <w:uiPriority w:val="0"/>
    <w:rPr>
      <w:rFonts w:eastAsia="宋体"/>
      <w:kern w:val="2"/>
      <w:sz w:val="24"/>
      <w:lang w:val="en-US" w:eastAsia="zh-CN" w:bidi="ar-SA"/>
    </w:rPr>
  </w:style>
  <w:style w:type="character" w:customStyle="1" w:styleId="449">
    <w:name w:val="content"/>
    <w:qFormat/>
    <w:uiPriority w:val="0"/>
  </w:style>
  <w:style w:type="character" w:customStyle="1" w:styleId="450">
    <w:name w:val="正文文本 2 Char"/>
    <w:qFormat/>
    <w:uiPriority w:val="0"/>
    <w:rPr>
      <w:rFonts w:eastAsia="宋体"/>
      <w:kern w:val="2"/>
      <w:sz w:val="21"/>
      <w:szCs w:val="24"/>
      <w:lang w:val="en-US" w:eastAsia="zh-CN" w:bidi="ar-SA"/>
    </w:rPr>
  </w:style>
  <w:style w:type="character" w:customStyle="1" w:styleId="451">
    <w:name w:val="Heading 2 Hidden Char"/>
    <w:qFormat/>
    <w:uiPriority w:val="0"/>
    <w:rPr>
      <w:rFonts w:ascii="仿宋_GB2312" w:eastAsia="仿宋_GB2312"/>
      <w:b/>
      <w:bCs/>
      <w:kern w:val="2"/>
      <w:sz w:val="24"/>
      <w:szCs w:val="24"/>
      <w:lang w:val="zh-CN" w:eastAsia="zh-CN" w:bidi="ar-SA"/>
    </w:rPr>
  </w:style>
  <w:style w:type="character" w:customStyle="1" w:styleId="452">
    <w:name w:val="首行缩进 Char"/>
    <w:qFormat/>
    <w:uiPriority w:val="0"/>
    <w:rPr>
      <w:rFonts w:ascii="宋体" w:eastAsia="宋体"/>
      <w:kern w:val="2"/>
      <w:sz w:val="24"/>
      <w:lang w:val="en-US" w:eastAsia="zh-CN" w:bidi="ar-SA"/>
    </w:rPr>
  </w:style>
  <w:style w:type="character" w:customStyle="1" w:styleId="453">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454">
    <w:name w:val="普通文字 Char Char1"/>
    <w:qFormat/>
    <w:uiPriority w:val="0"/>
    <w:rPr>
      <w:rFonts w:ascii="宋体" w:hAnsi="Courier New"/>
      <w:kern w:val="2"/>
      <w:sz w:val="21"/>
    </w:rPr>
  </w:style>
  <w:style w:type="character" w:customStyle="1" w:styleId="455">
    <w:name w:val="Footer-Even Char"/>
    <w:qFormat/>
    <w:uiPriority w:val="0"/>
    <w:rPr>
      <w:rFonts w:eastAsia="宋体"/>
      <w:kern w:val="2"/>
      <w:sz w:val="18"/>
      <w:lang w:val="en-US" w:eastAsia="zh-CN" w:bidi="ar-SA"/>
    </w:rPr>
  </w:style>
  <w:style w:type="character" w:customStyle="1" w:styleId="456">
    <w:name w:val="dandyren_title1"/>
    <w:qFormat/>
    <w:uiPriority w:val="0"/>
    <w:rPr>
      <w:b/>
      <w:bCs/>
      <w:color w:val="FF6633"/>
      <w:sz w:val="18"/>
      <w:szCs w:val="18"/>
    </w:rPr>
  </w:style>
  <w:style w:type="character" w:customStyle="1" w:styleId="457">
    <w:name w:val="标题 3 Char2"/>
    <w:qFormat/>
    <w:uiPriority w:val="0"/>
    <w:rPr>
      <w:rFonts w:eastAsia="宋体"/>
      <w:b/>
      <w:bCs/>
      <w:kern w:val="2"/>
      <w:sz w:val="32"/>
      <w:szCs w:val="32"/>
      <w:lang w:val="en-US" w:eastAsia="zh-CN" w:bidi="ar-SA"/>
    </w:rPr>
  </w:style>
  <w:style w:type="character" w:customStyle="1" w:styleId="458">
    <w:name w:val="gray6"/>
    <w:basedOn w:val="63"/>
    <w:qFormat/>
    <w:uiPriority w:val="0"/>
  </w:style>
  <w:style w:type="character" w:customStyle="1" w:styleId="459">
    <w:name w:val="标准正文格式 Char"/>
    <w:qFormat/>
    <w:uiPriority w:val="0"/>
    <w:rPr>
      <w:rFonts w:ascii="宋体" w:eastAsia="仿宋_GB2312" w:cs="宋体"/>
      <w:color w:val="000000"/>
      <w:sz w:val="24"/>
      <w:lang w:val="en-US" w:eastAsia="zh-CN" w:bidi="ar-SA"/>
    </w:rPr>
  </w:style>
  <w:style w:type="character" w:customStyle="1" w:styleId="460">
    <w:name w:val="Char Char3"/>
    <w:qFormat/>
    <w:uiPriority w:val="0"/>
    <w:rPr>
      <w:rFonts w:eastAsia="宋体"/>
      <w:kern w:val="2"/>
      <w:sz w:val="21"/>
      <w:szCs w:val="24"/>
      <w:lang w:val="en-US" w:eastAsia="zh-CN" w:bidi="ar-SA"/>
    </w:rPr>
  </w:style>
  <w:style w:type="character" w:customStyle="1" w:styleId="461">
    <w:name w:val="px14"/>
    <w:qFormat/>
    <w:uiPriority w:val="0"/>
    <w:rPr>
      <w:rFonts w:ascii="仿宋_GB2312" w:eastAsia="微软雅黑" w:cs="Times New Roman"/>
      <w:b/>
      <w:kern w:val="2"/>
      <w:sz w:val="32"/>
      <w:szCs w:val="32"/>
      <w:lang w:val="en-US" w:eastAsia="zh-CN" w:bidi="ar-SA"/>
    </w:rPr>
  </w:style>
  <w:style w:type="character" w:customStyle="1" w:styleId="462">
    <w:name w:val="txt"/>
    <w:qFormat/>
    <w:uiPriority w:val="0"/>
    <w:rPr>
      <w:rFonts w:ascii="仿宋_GB2312" w:eastAsia="微软雅黑"/>
      <w:b/>
      <w:kern w:val="2"/>
      <w:sz w:val="32"/>
      <w:szCs w:val="32"/>
      <w:lang w:val="en-US" w:eastAsia="zh-CN" w:bidi="ar-SA"/>
    </w:rPr>
  </w:style>
  <w:style w:type="character" w:customStyle="1" w:styleId="463">
    <w:name w:val="仿宋正文 Char"/>
    <w:link w:val="340"/>
    <w:qFormat/>
    <w:uiPriority w:val="0"/>
    <w:rPr>
      <w:rFonts w:ascii="仿宋_GB2312" w:eastAsia="仿宋_GB2312"/>
      <w:kern w:val="2"/>
      <w:sz w:val="24"/>
      <w:lang w:val="en-US" w:eastAsia="zh-CN" w:bidi="ar-SA"/>
    </w:rPr>
  </w:style>
  <w:style w:type="character" w:customStyle="1" w:styleId="464">
    <w:name w:val="Comment Text Char"/>
    <w:semiHidden/>
    <w:qFormat/>
    <w:locked/>
    <w:uiPriority w:val="0"/>
    <w:rPr>
      <w:rFonts w:ascii="宋体" w:hAnsi="宋体" w:eastAsia="宋体"/>
      <w:kern w:val="2"/>
      <w:sz w:val="24"/>
      <w:lang w:val="en-US" w:eastAsia="zh-CN" w:bidi="ar-SA"/>
    </w:rPr>
  </w:style>
  <w:style w:type="character" w:customStyle="1" w:styleId="465">
    <w:name w:val="tw4winExternal"/>
    <w:qFormat/>
    <w:uiPriority w:val="0"/>
    <w:rPr>
      <w:rFonts w:ascii="Courier New" w:hAnsi="Courier New" w:cs="Courier New"/>
      <w:color w:val="808080"/>
    </w:rPr>
  </w:style>
  <w:style w:type="character" w:customStyle="1" w:styleId="466">
    <w:name w:val="Char Char10"/>
    <w:semiHidden/>
    <w:qFormat/>
    <w:uiPriority w:val="0"/>
    <w:rPr>
      <w:rFonts w:ascii="宋体" w:hAnsi="宋体"/>
      <w:kern w:val="2"/>
      <w:sz w:val="21"/>
      <w:szCs w:val="24"/>
    </w:rPr>
  </w:style>
  <w:style w:type="character" w:customStyle="1" w:styleId="467">
    <w:name w:val="Bold"/>
    <w:qFormat/>
    <w:uiPriority w:val="0"/>
    <w:rPr>
      <w:rFonts w:ascii="Arial" w:hAnsi="Arial" w:eastAsia="黑体" w:cs="Times New Roman"/>
      <w:b/>
      <w:kern w:val="2"/>
      <w:sz w:val="32"/>
      <w:szCs w:val="32"/>
      <w:lang w:val="en-US" w:eastAsia="zh-CN" w:bidi="ar-SA"/>
    </w:rPr>
  </w:style>
  <w:style w:type="character" w:customStyle="1" w:styleId="468">
    <w:name w:val="Font Style82"/>
    <w:qFormat/>
    <w:uiPriority w:val="99"/>
    <w:rPr>
      <w:rFonts w:ascii="宋体" w:eastAsia="宋体" w:cs="宋体"/>
      <w:color w:val="000000"/>
      <w:sz w:val="14"/>
      <w:szCs w:val="14"/>
    </w:rPr>
  </w:style>
  <w:style w:type="character" w:customStyle="1" w:styleId="469">
    <w:name w:val="标题 2 Char"/>
    <w:qFormat/>
    <w:uiPriority w:val="0"/>
    <w:rPr>
      <w:rFonts w:ascii="Arial" w:hAnsi="Arial" w:eastAsia="黑体"/>
      <w:b/>
      <w:kern w:val="2"/>
      <w:sz w:val="32"/>
      <w:lang w:val="en-US" w:eastAsia="zh-CN"/>
    </w:rPr>
  </w:style>
  <w:style w:type="character" w:customStyle="1" w:styleId="470">
    <w:name w:val="h3 Char"/>
    <w:qFormat/>
    <w:uiPriority w:val="0"/>
    <w:rPr>
      <w:rFonts w:eastAsia="宋体"/>
      <w:b/>
      <w:kern w:val="2"/>
      <w:sz w:val="32"/>
      <w:lang w:val="en-US" w:eastAsia="zh-CN" w:bidi="ar-SA"/>
    </w:rPr>
  </w:style>
  <w:style w:type="character" w:customStyle="1" w:styleId="471">
    <w:name w:val="页眉 Char1"/>
    <w:qFormat/>
    <w:uiPriority w:val="0"/>
    <w:rPr>
      <w:rFonts w:eastAsia="宋体"/>
      <w:kern w:val="2"/>
      <w:sz w:val="18"/>
      <w:szCs w:val="18"/>
      <w:lang w:val="en-US" w:eastAsia="zh-CN" w:bidi="ar-SA"/>
    </w:rPr>
  </w:style>
  <w:style w:type="character" w:customStyle="1" w:styleId="472">
    <w:name w:val="标题 8 Char"/>
    <w:link w:val="9"/>
    <w:qFormat/>
    <w:uiPriority w:val="0"/>
    <w:rPr>
      <w:rFonts w:ascii="Arial" w:hAnsi="Arial" w:eastAsia="黑体"/>
      <w:kern w:val="2"/>
      <w:sz w:val="24"/>
      <w:szCs w:val="24"/>
    </w:rPr>
  </w:style>
  <w:style w:type="character" w:customStyle="1" w:styleId="473">
    <w:name w:val="冯广丽 Char"/>
    <w:link w:val="236"/>
    <w:qFormat/>
    <w:uiPriority w:val="0"/>
    <w:rPr>
      <w:rFonts w:ascii="宋体" w:hAnsi="宋体"/>
      <w:kern w:val="2"/>
      <w:sz w:val="24"/>
      <w:szCs w:val="22"/>
    </w:rPr>
  </w:style>
  <w:style w:type="character" w:customStyle="1" w:styleId="474">
    <w:name w:val="脚注文本 Char"/>
    <w:link w:val="49"/>
    <w:qFormat/>
    <w:uiPriority w:val="0"/>
    <w:rPr>
      <w:color w:val="0000FF"/>
      <w:sz w:val="21"/>
    </w:rPr>
  </w:style>
  <w:style w:type="character" w:customStyle="1" w:styleId="475">
    <w:name w:val="font12gray1"/>
    <w:qFormat/>
    <w:uiPriority w:val="0"/>
    <w:rPr>
      <w:rFonts w:ascii="仿宋_GB2312" w:eastAsia="微软雅黑"/>
      <w:b/>
      <w:spacing w:val="300"/>
      <w:kern w:val="2"/>
      <w:sz w:val="18"/>
      <w:szCs w:val="18"/>
      <w:lang w:val="en-US" w:eastAsia="zh-CN" w:bidi="ar-SA"/>
    </w:rPr>
  </w:style>
  <w:style w:type="character" w:customStyle="1" w:styleId="476">
    <w:name w:val="正文文本缩进 Char1"/>
    <w:link w:val="16"/>
    <w:qFormat/>
    <w:uiPriority w:val="0"/>
    <w:rPr>
      <w:rFonts w:ascii="宋体" w:hAnsi="宋体"/>
      <w:kern w:val="2"/>
      <w:sz w:val="24"/>
      <w:szCs w:val="24"/>
    </w:rPr>
  </w:style>
  <w:style w:type="character" w:customStyle="1" w:styleId="477">
    <w:name w:val="方案正文 Char"/>
    <w:qFormat/>
    <w:uiPriority w:val="0"/>
    <w:rPr>
      <w:rFonts w:ascii="仿宋_GB2312" w:eastAsia="仿宋_GB2312"/>
      <w:b/>
      <w:color w:val="000000"/>
      <w:kern w:val="2"/>
      <w:sz w:val="24"/>
      <w:lang w:val="en-US" w:eastAsia="zh-CN" w:bidi="ar-SA"/>
    </w:rPr>
  </w:style>
  <w:style w:type="character" w:customStyle="1" w:styleId="478">
    <w:name w:val="Item List Char"/>
    <w:link w:val="263"/>
    <w:qFormat/>
    <w:uiPriority w:val="0"/>
    <w:rPr>
      <w:rFonts w:ascii="Arial"/>
      <w:bCs/>
      <w:sz w:val="21"/>
      <w:szCs w:val="21"/>
      <w:lang w:val="en-US" w:eastAsia="zh-CN" w:bidi="ar-SA"/>
    </w:rPr>
  </w:style>
  <w:style w:type="character" w:customStyle="1" w:styleId="479">
    <w:name w:val="Normal Indent Char Char"/>
    <w:qFormat/>
    <w:uiPriority w:val="0"/>
    <w:rPr>
      <w:rFonts w:eastAsia="宋体"/>
      <w:kern w:val="2"/>
      <w:sz w:val="21"/>
      <w:lang w:val="en-US" w:eastAsia="zh-CN" w:bidi="ar-SA"/>
    </w:rPr>
  </w:style>
  <w:style w:type="character" w:customStyle="1" w:styleId="480">
    <w:name w:val="t21"/>
    <w:qFormat/>
    <w:uiPriority w:val="0"/>
    <w:rPr>
      <w:rFonts w:ascii="仿宋_GB2312" w:eastAsia="微软雅黑"/>
      <w:b/>
      <w:kern w:val="2"/>
      <w:sz w:val="23"/>
      <w:szCs w:val="23"/>
      <w:lang w:val="en-US" w:eastAsia="zh-CN" w:bidi="ar-SA"/>
    </w:rPr>
  </w:style>
  <w:style w:type="character" w:customStyle="1" w:styleId="481">
    <w:name w:val="Char Char121"/>
    <w:qFormat/>
    <w:uiPriority w:val="0"/>
    <w:rPr>
      <w:rFonts w:ascii="仿宋_GB2312" w:eastAsia="仿宋_GB2312"/>
      <w:b/>
      <w:bCs/>
      <w:kern w:val="2"/>
      <w:sz w:val="24"/>
      <w:szCs w:val="24"/>
      <w:lang w:val="zh-CN" w:eastAsia="zh-CN" w:bidi="ar-SA"/>
    </w:rPr>
  </w:style>
  <w:style w:type="character" w:customStyle="1" w:styleId="482">
    <w:name w:val="标题 7 Char"/>
    <w:link w:val="8"/>
    <w:qFormat/>
    <w:uiPriority w:val="0"/>
    <w:rPr>
      <w:b/>
      <w:bCs/>
      <w:kern w:val="2"/>
      <w:sz w:val="24"/>
      <w:szCs w:val="24"/>
    </w:rPr>
  </w:style>
  <w:style w:type="character" w:customStyle="1" w:styleId="483">
    <w:name w:val="称呼 Char"/>
    <w:link w:val="21"/>
    <w:qFormat/>
    <w:uiPriority w:val="0"/>
    <w:rPr>
      <w:rFonts w:ascii="仿宋_GB2312" w:eastAsia="仿宋_GB2312"/>
      <w:kern w:val="2"/>
      <w:sz w:val="28"/>
    </w:rPr>
  </w:style>
  <w:style w:type="character" w:customStyle="1" w:styleId="484">
    <w:name w:val="正文 项目 Char"/>
    <w:qFormat/>
    <w:uiPriority w:val="0"/>
    <w:rPr>
      <w:rFonts w:ascii="仿宋_GB2312" w:hAnsi="仿宋_GB2312" w:eastAsia="仿宋_GB2312"/>
      <w:kern w:val="2"/>
      <w:sz w:val="24"/>
      <w:lang w:bidi="ar-SA"/>
    </w:rPr>
  </w:style>
  <w:style w:type="character" w:customStyle="1" w:styleId="485">
    <w:name w:val="普通文字 Char1"/>
    <w:qFormat/>
    <w:uiPriority w:val="0"/>
    <w:rPr>
      <w:rFonts w:ascii="宋体" w:hAnsi="Courier New" w:eastAsia="宋体"/>
      <w:kern w:val="2"/>
      <w:sz w:val="21"/>
      <w:lang w:val="en-US" w:eastAsia="zh-CN"/>
    </w:rPr>
  </w:style>
  <w:style w:type="character" w:customStyle="1" w:styleId="486">
    <w:name w:val="正文1 Char1"/>
    <w:qFormat/>
    <w:uiPriority w:val="0"/>
    <w:rPr>
      <w:rFonts w:ascii="仿宋_GB2312" w:hAnsi="Courier New" w:eastAsia="仿宋_GB2312"/>
      <w:kern w:val="28"/>
      <w:sz w:val="24"/>
      <w:szCs w:val="24"/>
    </w:rPr>
  </w:style>
  <w:style w:type="character" w:customStyle="1" w:styleId="487">
    <w:name w:val="hei16b1"/>
    <w:qFormat/>
    <w:uiPriority w:val="0"/>
    <w:rPr>
      <w:rFonts w:hint="default" w:ascii="Arial" w:hAnsi="Arial" w:cs="Arial"/>
      <w:b/>
      <w:bCs/>
      <w:color w:val="000000"/>
      <w:sz w:val="24"/>
      <w:szCs w:val="24"/>
    </w:rPr>
  </w:style>
  <w:style w:type="character" w:customStyle="1" w:styleId="488">
    <w:name w:val="c7 style3"/>
    <w:qFormat/>
    <w:uiPriority w:val="0"/>
  </w:style>
  <w:style w:type="character" w:customStyle="1" w:styleId="489">
    <w:name w:val="副标题 Char"/>
    <w:link w:val="46"/>
    <w:qFormat/>
    <w:uiPriority w:val="0"/>
    <w:rPr>
      <w:rFonts w:ascii="Arial" w:hAnsi="Arial" w:eastAsia="隶书"/>
      <w:b/>
      <w:bCs/>
      <w:kern w:val="28"/>
      <w:sz w:val="44"/>
      <w:szCs w:val="32"/>
      <w:lang w:val="en-US" w:eastAsia="zh-CN" w:bidi="ar-SA"/>
    </w:rPr>
  </w:style>
  <w:style w:type="character" w:customStyle="1" w:styleId="490">
    <w:name w:val="纯文本 Char"/>
    <w:link w:val="33"/>
    <w:qFormat/>
    <w:uiPriority w:val="0"/>
    <w:rPr>
      <w:rFonts w:ascii="宋体" w:hAnsi="Courier New" w:eastAsia="宋体" w:cs="Arial"/>
      <w:snapToGrid w:val="0"/>
      <w:kern w:val="2"/>
      <w:sz w:val="21"/>
      <w:szCs w:val="21"/>
      <w:lang w:val="en-US" w:eastAsia="zh-CN" w:bidi="ar-SA"/>
    </w:rPr>
  </w:style>
  <w:style w:type="character" w:customStyle="1" w:styleId="491">
    <w:name w:val="表正文 Char1"/>
    <w:qFormat/>
    <w:uiPriority w:val="0"/>
    <w:rPr>
      <w:rFonts w:ascii="宋体" w:eastAsia="宋体"/>
      <w:snapToGrid w:val="0"/>
      <w:color w:val="000000"/>
      <w:kern w:val="28"/>
      <w:sz w:val="28"/>
    </w:rPr>
  </w:style>
  <w:style w:type="character" w:customStyle="1" w:styleId="492">
    <w:name w:val="Char Char5"/>
    <w:qFormat/>
    <w:uiPriority w:val="0"/>
    <w:rPr>
      <w:rFonts w:ascii="宋体" w:hAnsi="Courier New" w:eastAsia="宋体"/>
      <w:kern w:val="2"/>
      <w:sz w:val="21"/>
      <w:lang w:val="en-US" w:eastAsia="zh-CN"/>
    </w:rPr>
  </w:style>
  <w:style w:type="character" w:customStyle="1" w:styleId="493">
    <w:name w:val="标题 1 Char Char"/>
    <w:basedOn w:val="63"/>
    <w:qFormat/>
    <w:uiPriority w:val="0"/>
    <w:rPr>
      <w:rFonts w:hint="eastAsia" w:ascii="宋体" w:hAnsi="宋体" w:eastAsia="宋体"/>
      <w:b/>
      <w:spacing w:val="-2"/>
      <w:sz w:val="24"/>
      <w:lang w:val="en-US" w:eastAsia="zh-CN" w:bidi="ar-SA"/>
    </w:rPr>
  </w:style>
  <w:style w:type="character" w:customStyle="1" w:styleId="494">
    <w:name w:val="Char Char4"/>
    <w:qFormat/>
    <w:uiPriority w:val="0"/>
    <w:rPr>
      <w:rFonts w:eastAsia="宋体"/>
      <w:b/>
      <w:sz w:val="24"/>
      <w:lang w:val="en-GB" w:eastAsia="zh-CN" w:bidi="ar-SA"/>
    </w:rPr>
  </w:style>
  <w:style w:type="character" w:customStyle="1" w:styleId="495">
    <w:name w:val="zbggmain style9"/>
    <w:qFormat/>
    <w:uiPriority w:val="0"/>
  </w:style>
  <w:style w:type="character" w:customStyle="1" w:styleId="496">
    <w:name w:val="Header Char"/>
    <w:semiHidden/>
    <w:qFormat/>
    <w:locked/>
    <w:uiPriority w:val="0"/>
    <w:rPr>
      <w:rFonts w:eastAsia="宋体"/>
      <w:kern w:val="2"/>
      <w:sz w:val="18"/>
      <w:szCs w:val="18"/>
      <w:lang w:val="en-US" w:eastAsia="zh-CN" w:bidi="ar-SA"/>
    </w:rPr>
  </w:style>
  <w:style w:type="character" w:customStyle="1" w:styleId="497">
    <w:name w:val="样式 宋体"/>
    <w:qFormat/>
    <w:uiPriority w:val="0"/>
    <w:rPr>
      <w:rFonts w:ascii="宋体" w:hAnsi="宋体"/>
      <w:sz w:val="24"/>
    </w:rPr>
  </w:style>
  <w:style w:type="character" w:customStyle="1" w:styleId="498">
    <w:name w:val="哈哈正文 Char"/>
    <w:link w:val="314"/>
    <w:qFormat/>
    <w:uiPriority w:val="0"/>
    <w:rPr>
      <w:rFonts w:ascii="宋体" w:hAnsi="宋体" w:eastAsia="宋体"/>
      <w:kern w:val="2"/>
      <w:sz w:val="24"/>
      <w:lang w:bidi="ar-SA"/>
    </w:rPr>
  </w:style>
  <w:style w:type="character" w:customStyle="1" w:styleId="499">
    <w:name w:val="标题 Char"/>
    <w:qFormat/>
    <w:uiPriority w:val="0"/>
    <w:rPr>
      <w:rFonts w:eastAsia="宋体"/>
      <w:b/>
      <w:sz w:val="24"/>
      <w:lang w:val="en-GB" w:eastAsia="zh-CN" w:bidi="ar-SA"/>
    </w:rPr>
  </w:style>
  <w:style w:type="character" w:customStyle="1" w:styleId="500">
    <w:name w:val="纯文本 Char Char Char"/>
    <w:qFormat/>
    <w:uiPriority w:val="0"/>
    <w:rPr>
      <w:rFonts w:ascii="宋体" w:hAnsi="Courier New" w:eastAsia="宋体"/>
      <w:kern w:val="2"/>
      <w:sz w:val="21"/>
      <w:lang w:val="en-US" w:eastAsia="zh-CN" w:bidi="ar-SA"/>
    </w:rPr>
  </w:style>
  <w:style w:type="character" w:customStyle="1" w:styleId="501">
    <w:name w:val="正文 编号 Char"/>
    <w:qFormat/>
    <w:uiPriority w:val="0"/>
    <w:rPr>
      <w:rFonts w:ascii="仿宋_GB2312" w:hAnsi="仿宋_GB2312" w:eastAsia="仿宋_GB2312"/>
      <w:kern w:val="2"/>
      <w:sz w:val="24"/>
      <w:lang w:bidi="ar-SA"/>
    </w:rPr>
  </w:style>
  <w:style w:type="character" w:customStyle="1" w:styleId="502">
    <w:name w:val="插图说明 Char"/>
    <w:qFormat/>
    <w:uiPriority w:val="0"/>
    <w:rPr>
      <w:rFonts w:eastAsia="黑体"/>
      <w:sz w:val="24"/>
      <w:lang w:val="en-US" w:eastAsia="zh-CN"/>
    </w:rPr>
  </w:style>
  <w:style w:type="character" w:customStyle="1" w:styleId="503">
    <w:name w:val="正文首行缩进 2 Char"/>
    <w:link w:val="59"/>
    <w:qFormat/>
    <w:uiPriority w:val="0"/>
    <w:rPr>
      <w:rFonts w:ascii="宋体" w:hAnsi="宋体"/>
      <w:kern w:val="2"/>
      <w:sz w:val="21"/>
      <w:szCs w:val="24"/>
    </w:rPr>
  </w:style>
  <w:style w:type="character" w:customStyle="1" w:styleId="504">
    <w:name w:val="正文文本缩进 2 Char"/>
    <w:link w:val="37"/>
    <w:qFormat/>
    <w:uiPriority w:val="0"/>
    <w:rPr>
      <w:rFonts w:ascii="宋体"/>
      <w:sz w:val="28"/>
    </w:rPr>
  </w:style>
  <w:style w:type="character" w:customStyle="1" w:styleId="505">
    <w:name w:val="公文正文 Char"/>
    <w:qFormat/>
    <w:uiPriority w:val="0"/>
    <w:rPr>
      <w:rFonts w:ascii="仿宋_GB2312" w:eastAsia="仿宋_GB2312"/>
      <w:kern w:val="2"/>
      <w:sz w:val="24"/>
      <w:szCs w:val="24"/>
      <w:lang w:val="en-US" w:eastAsia="zh-CN" w:bidi="ar-SA"/>
    </w:rPr>
  </w:style>
  <w:style w:type="character" w:customStyle="1" w:styleId="506">
    <w:name w:val="Char Char41"/>
    <w:qFormat/>
    <w:uiPriority w:val="0"/>
    <w:rPr>
      <w:rFonts w:eastAsia="宋体"/>
      <w:b/>
      <w:sz w:val="24"/>
      <w:lang w:val="en-GB" w:eastAsia="zh-CN" w:bidi="ar-SA"/>
    </w:rPr>
  </w:style>
  <w:style w:type="character" w:customStyle="1" w:styleId="507">
    <w:name w:val="unnamed31"/>
    <w:qFormat/>
    <w:uiPriority w:val="0"/>
    <w:rPr>
      <w:rFonts w:ascii="Tahoma" w:hAnsi="Tahoma" w:eastAsia="宋体"/>
      <w:b/>
      <w:kern w:val="2"/>
      <w:sz w:val="24"/>
      <w:szCs w:val="32"/>
      <w:u w:val="none"/>
      <w:lang w:val="en-US" w:eastAsia="zh-CN" w:bidi="ar-SA"/>
    </w:rPr>
  </w:style>
  <w:style w:type="character" w:customStyle="1" w:styleId="508">
    <w:name w:val="Char Char91"/>
    <w:qFormat/>
    <w:uiPriority w:val="0"/>
    <w:rPr>
      <w:rFonts w:eastAsia="宋体"/>
      <w:kern w:val="2"/>
      <w:sz w:val="18"/>
      <w:szCs w:val="18"/>
      <w:lang w:val="en-US" w:eastAsia="zh-CN" w:bidi="ar-SA"/>
    </w:rPr>
  </w:style>
  <w:style w:type="character" w:customStyle="1" w:styleId="509">
    <w:name w:val="Footer-Even Char1"/>
    <w:qFormat/>
    <w:uiPriority w:val="0"/>
    <w:rPr>
      <w:rFonts w:eastAsia="宋体"/>
      <w:kern w:val="2"/>
      <w:sz w:val="18"/>
      <w:szCs w:val="18"/>
      <w:lang w:val="en-US" w:eastAsia="zh-CN" w:bidi="ar-SA"/>
    </w:rPr>
  </w:style>
  <w:style w:type="character" w:customStyle="1" w:styleId="510">
    <w:name w:val="gf正文1 Char"/>
    <w:qFormat/>
    <w:uiPriority w:val="0"/>
    <w:rPr>
      <w:rFonts w:ascii="宋体" w:hAnsi="宋体" w:eastAsia="宋体" w:cs="宋体"/>
      <w:kern w:val="2"/>
      <w:sz w:val="24"/>
      <w:szCs w:val="24"/>
      <w:lang w:val="en-US" w:eastAsia="zh-CN" w:bidi="ar-SA"/>
    </w:rPr>
  </w:style>
  <w:style w:type="character" w:customStyle="1" w:styleId="511">
    <w:name w:val="javascript"/>
    <w:qFormat/>
    <w:uiPriority w:val="0"/>
  </w:style>
  <w:style w:type="character" w:customStyle="1" w:styleId="512">
    <w:name w:val="列出段落 Char"/>
    <w:qFormat/>
    <w:uiPriority w:val="34"/>
    <w:rPr>
      <w:rFonts w:eastAsia="楷体_GB2312" w:cs="Lucida Sans"/>
      <w:kern w:val="2"/>
      <w:sz w:val="24"/>
      <w:szCs w:val="24"/>
      <w:lang w:val="en-US" w:eastAsia="zh-CN" w:bidi="ar-SA"/>
    </w:rPr>
  </w:style>
  <w:style w:type="character" w:customStyle="1" w:styleId="513">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514">
    <w:name w:val="标书表格字体格式 Char"/>
    <w:qFormat/>
    <w:uiPriority w:val="0"/>
    <w:rPr>
      <w:kern w:val="2"/>
      <w:sz w:val="21"/>
      <w:szCs w:val="24"/>
      <w:lang w:bidi="ar-SA"/>
    </w:rPr>
  </w:style>
  <w:style w:type="character" w:customStyle="1" w:styleId="515">
    <w:name w:val="普通文字 Char3"/>
    <w:qFormat/>
    <w:uiPriority w:val="0"/>
    <w:rPr>
      <w:rFonts w:ascii="宋体" w:hAnsi="Courier New" w:eastAsia="宋体"/>
      <w:kern w:val="2"/>
      <w:sz w:val="21"/>
      <w:lang w:val="en-US" w:eastAsia="zh-CN" w:bidi="ar-SA"/>
    </w:rPr>
  </w:style>
  <w:style w:type="character" w:customStyle="1" w:styleId="516">
    <w:name w:val="h Char Char1"/>
    <w:qFormat/>
    <w:uiPriority w:val="0"/>
    <w:rPr>
      <w:rFonts w:eastAsia="宋体"/>
      <w:kern w:val="2"/>
      <w:sz w:val="18"/>
      <w:szCs w:val="18"/>
      <w:lang w:val="en-US" w:eastAsia="zh-CN" w:bidi="ar-SA"/>
    </w:rPr>
  </w:style>
  <w:style w:type="character" w:customStyle="1" w:styleId="517">
    <w:name w:val="冯 Char"/>
    <w:link w:val="76"/>
    <w:qFormat/>
    <w:uiPriority w:val="0"/>
    <w:rPr>
      <w:rFonts w:ascii="宋体" w:hAnsi="宋体"/>
      <w:color w:val="000000"/>
      <w:sz w:val="24"/>
      <w:szCs w:val="24"/>
    </w:rPr>
  </w:style>
  <w:style w:type="character" w:customStyle="1" w:styleId="518">
    <w:name w:val="highlight1"/>
    <w:qFormat/>
    <w:uiPriority w:val="0"/>
    <w:rPr>
      <w:rFonts w:ascii="仿宋_GB2312" w:eastAsia="微软雅黑"/>
      <w:b/>
      <w:kern w:val="2"/>
      <w:sz w:val="23"/>
      <w:szCs w:val="23"/>
      <w:lang w:val="en-US" w:eastAsia="zh-CN" w:bidi="ar-SA"/>
    </w:rPr>
  </w:style>
  <w:style w:type="character" w:customStyle="1" w:styleId="519">
    <w:name w:val="样式6 Char"/>
    <w:qFormat/>
    <w:uiPriority w:val="0"/>
    <w:rPr>
      <w:rFonts w:ascii="仿宋_GB2312" w:hAnsi="宋体" w:eastAsia="仿宋_GB2312"/>
      <w:b/>
      <w:bCs/>
      <w:kern w:val="2"/>
      <w:sz w:val="24"/>
      <w:szCs w:val="24"/>
      <w:lang w:val="en-US" w:eastAsia="zh-CN" w:bidi="ar-SA"/>
    </w:rPr>
  </w:style>
  <w:style w:type="character" w:customStyle="1" w:styleId="520">
    <w:name w:val="标题 9 Char"/>
    <w:link w:val="10"/>
    <w:qFormat/>
    <w:uiPriority w:val="0"/>
    <w:rPr>
      <w:rFonts w:ascii="Arial" w:hAnsi="Arial" w:eastAsia="黑体"/>
      <w:kern w:val="2"/>
      <w:sz w:val="21"/>
      <w:szCs w:val="21"/>
    </w:rPr>
  </w:style>
  <w:style w:type="character" w:customStyle="1" w:styleId="521">
    <w:name w:val="md"/>
    <w:basedOn w:val="63"/>
    <w:qFormat/>
    <w:uiPriority w:val="0"/>
  </w:style>
  <w:style w:type="character" w:customStyle="1" w:styleId="522">
    <w:name w:val="myp11"/>
    <w:qFormat/>
    <w:uiPriority w:val="0"/>
    <w:rPr>
      <w:rFonts w:ascii="仿宋_GB2312" w:eastAsia="微软雅黑"/>
      <w:b/>
      <w:kern w:val="2"/>
      <w:sz w:val="32"/>
      <w:szCs w:val="32"/>
      <w:lang w:val="en-US" w:eastAsia="zh-CN" w:bidi="ar-SA"/>
    </w:rPr>
  </w:style>
  <w:style w:type="character" w:customStyle="1" w:styleId="523">
    <w:name w:val="Ò³Ã¼ Char Char1"/>
    <w:qFormat/>
    <w:uiPriority w:val="0"/>
    <w:rPr>
      <w:rFonts w:eastAsia="宋体"/>
      <w:kern w:val="2"/>
      <w:sz w:val="18"/>
      <w:szCs w:val="18"/>
      <w:lang w:val="en-US" w:eastAsia="zh-CN" w:bidi="ar-SA"/>
    </w:rPr>
  </w:style>
  <w:style w:type="character" w:customStyle="1" w:styleId="524">
    <w:name w:val="tw4winTerm"/>
    <w:qFormat/>
    <w:uiPriority w:val="0"/>
    <w:rPr>
      <w:color w:val="0000FF"/>
    </w:rPr>
  </w:style>
  <w:style w:type="character" w:customStyle="1" w:styleId="525">
    <w:name w:val="表格 Char Char"/>
    <w:qFormat/>
    <w:uiPriority w:val="0"/>
    <w:rPr>
      <w:rFonts w:ascii="宋体" w:hAnsi="宋体" w:eastAsia="宋体"/>
      <w:lang w:bidi="ar-SA"/>
    </w:rPr>
  </w:style>
  <w:style w:type="character" w:customStyle="1" w:styleId="526">
    <w:name w:val="样式8 Char"/>
    <w:qFormat/>
    <w:uiPriority w:val="0"/>
    <w:rPr>
      <w:rFonts w:ascii="仿宋_GB2312" w:hAnsi="宋体" w:eastAsia="仿宋_GB2312"/>
      <w:b/>
      <w:bCs/>
      <w:kern w:val="2"/>
      <w:sz w:val="24"/>
      <w:szCs w:val="24"/>
    </w:rPr>
  </w:style>
  <w:style w:type="character" w:customStyle="1" w:styleId="527">
    <w:name w:val="样式5 Char"/>
    <w:qFormat/>
    <w:uiPriority w:val="0"/>
    <w:rPr>
      <w:rFonts w:ascii="仿宋_GB2312" w:hAnsi="仿宋" w:eastAsia="仿宋_GB2312"/>
      <w:kern w:val="2"/>
      <w:sz w:val="24"/>
      <w:szCs w:val="24"/>
    </w:rPr>
  </w:style>
  <w:style w:type="character" w:customStyle="1" w:styleId="528">
    <w:name w:val="页脚 Char1"/>
    <w:qFormat/>
    <w:uiPriority w:val="0"/>
    <w:rPr>
      <w:rFonts w:eastAsia="宋体"/>
      <w:kern w:val="2"/>
      <w:sz w:val="18"/>
      <w:szCs w:val="18"/>
      <w:lang w:val="en-US" w:eastAsia="zh-CN" w:bidi="ar-SA"/>
    </w:rPr>
  </w:style>
  <w:style w:type="character" w:customStyle="1" w:styleId="529">
    <w:name w:val="tw4winJump"/>
    <w:qFormat/>
    <w:uiPriority w:val="0"/>
    <w:rPr>
      <w:rFonts w:ascii="Courier New" w:hAnsi="Courier New" w:cs="Courier New"/>
      <w:color w:val="008080"/>
    </w:rPr>
  </w:style>
  <w:style w:type="character" w:customStyle="1" w:styleId="530">
    <w:name w:val="批注文字 Char"/>
    <w:qFormat/>
    <w:uiPriority w:val="99"/>
    <w:rPr>
      <w:kern w:val="2"/>
      <w:sz w:val="21"/>
      <w:szCs w:val="24"/>
    </w:rPr>
  </w:style>
  <w:style w:type="character" w:customStyle="1" w:styleId="531">
    <w:name w:val="Char Char122"/>
    <w:qFormat/>
    <w:uiPriority w:val="0"/>
    <w:rPr>
      <w:rFonts w:ascii="仿宋_GB2312" w:eastAsia="仿宋_GB2312"/>
      <w:b/>
      <w:bCs/>
      <w:kern w:val="2"/>
      <w:sz w:val="24"/>
      <w:szCs w:val="24"/>
      <w:lang w:val="zh-CN" w:eastAsia="zh-CN" w:bidi="ar-SA"/>
    </w:rPr>
  </w:style>
  <w:style w:type="character" w:customStyle="1" w:styleId="532">
    <w:name w:val="No Spacing Char"/>
    <w:link w:val="170"/>
    <w:qFormat/>
    <w:uiPriority w:val="1"/>
    <w:rPr>
      <w:rFonts w:ascii="Calibri" w:hAnsi="Calibri"/>
      <w:sz w:val="22"/>
      <w:szCs w:val="22"/>
      <w:lang w:val="en-US" w:eastAsia="zh-CN" w:bidi="ar-SA"/>
    </w:rPr>
  </w:style>
  <w:style w:type="character" w:customStyle="1" w:styleId="533">
    <w:name w:val="Char Char21"/>
    <w:qFormat/>
    <w:uiPriority w:val="0"/>
    <w:rPr>
      <w:rFonts w:ascii="宋体" w:hAnsi="Courier New" w:eastAsia="宋体"/>
      <w:kern w:val="2"/>
      <w:sz w:val="21"/>
      <w:lang w:val="en-US" w:eastAsia="zh-CN" w:bidi="ar-SA"/>
    </w:rPr>
  </w:style>
  <w:style w:type="character" w:customStyle="1" w:styleId="534">
    <w:name w:val="Char Char8"/>
    <w:qFormat/>
    <w:uiPriority w:val="0"/>
    <w:rPr>
      <w:rFonts w:eastAsia="宋体"/>
      <w:b/>
      <w:sz w:val="24"/>
      <w:lang w:val="en-GB" w:eastAsia="zh-CN"/>
    </w:rPr>
  </w:style>
  <w:style w:type="character" w:customStyle="1" w:styleId="535">
    <w:name w:val="font21"/>
    <w:qFormat/>
    <w:uiPriority w:val="0"/>
    <w:rPr>
      <w:rFonts w:hint="eastAsia" w:ascii="宋体" w:hAnsi="宋体" w:eastAsia="宋体"/>
      <w:kern w:val="2"/>
      <w:sz w:val="28"/>
      <w:szCs w:val="28"/>
      <w:lang w:val="en-US" w:eastAsia="zh-CN" w:bidi="ar-SA"/>
    </w:rPr>
  </w:style>
  <w:style w:type="character" w:customStyle="1" w:styleId="536">
    <w:name w:val="正文2 Char"/>
    <w:qFormat/>
    <w:uiPriority w:val="0"/>
    <w:rPr>
      <w:rFonts w:eastAsia="宋体"/>
      <w:kern w:val="2"/>
      <w:sz w:val="24"/>
      <w:lang w:val="en-US" w:eastAsia="zh-CN" w:bidi="ar-SA"/>
    </w:rPr>
  </w:style>
  <w:style w:type="character" w:customStyle="1" w:styleId="537">
    <w:name w:val="big1"/>
    <w:qFormat/>
    <w:uiPriority w:val="0"/>
    <w:rPr>
      <w:rFonts w:hint="eastAsia" w:ascii="宋体" w:hAnsi="宋体" w:eastAsia="宋体"/>
      <w:color w:val="333333"/>
      <w:sz w:val="22"/>
      <w:szCs w:val="22"/>
    </w:rPr>
  </w:style>
  <w:style w:type="character" w:customStyle="1" w:styleId="538">
    <w:name w:val="Body Text(ch) Char Char"/>
    <w:qFormat/>
    <w:uiPriority w:val="0"/>
    <w:rPr>
      <w:rFonts w:ascii="宋体"/>
      <w:kern w:val="2"/>
      <w:sz w:val="24"/>
      <w:szCs w:val="21"/>
      <w:lang w:val="zh-CN"/>
    </w:rPr>
  </w:style>
  <w:style w:type="character" w:customStyle="1" w:styleId="539">
    <w:name w:val="blue1"/>
    <w:basedOn w:val="63"/>
    <w:qFormat/>
    <w:uiPriority w:val="0"/>
  </w:style>
  <w:style w:type="character" w:customStyle="1" w:styleId="540">
    <w:name w:val="正文 项目2 Char"/>
    <w:basedOn w:val="484"/>
    <w:qFormat/>
    <w:uiPriority w:val="0"/>
    <w:rPr>
      <w:rFonts w:ascii="仿宋_GB2312" w:hAnsi="仿宋_GB2312" w:eastAsia="仿宋_GB2312"/>
      <w:kern w:val="2"/>
      <w:sz w:val="24"/>
      <w:lang w:bidi="ar-SA"/>
    </w:rPr>
  </w:style>
  <w:style w:type="character" w:customStyle="1" w:styleId="541">
    <w:name w:val="solutionfonts"/>
    <w:qFormat/>
    <w:uiPriority w:val="0"/>
  </w:style>
  <w:style w:type="character" w:customStyle="1" w:styleId="542">
    <w:name w:val="Char Char81"/>
    <w:qFormat/>
    <w:uiPriority w:val="0"/>
    <w:rPr>
      <w:rFonts w:eastAsia="宋体"/>
      <w:b/>
      <w:sz w:val="24"/>
      <w:lang w:val="en-GB" w:eastAsia="zh-CN"/>
    </w:rPr>
  </w:style>
  <w:style w:type="character" w:customStyle="1" w:styleId="543">
    <w:name w:val="Char Char2"/>
    <w:qFormat/>
    <w:uiPriority w:val="0"/>
    <w:rPr>
      <w:rFonts w:eastAsia="宋体"/>
      <w:b/>
      <w:bCs/>
      <w:kern w:val="2"/>
      <w:sz w:val="21"/>
      <w:szCs w:val="24"/>
      <w:lang w:val="en-US" w:eastAsia="zh-CN" w:bidi="ar-SA"/>
    </w:rPr>
  </w:style>
  <w:style w:type="character" w:customStyle="1" w:styleId="544">
    <w:name w:val="HTML 预设格式 Char"/>
    <w:link w:val="55"/>
    <w:qFormat/>
    <w:uiPriority w:val="0"/>
    <w:rPr>
      <w:rFonts w:ascii="黑体" w:hAnsi="Courier New" w:eastAsia="黑体"/>
    </w:rPr>
  </w:style>
  <w:style w:type="character" w:customStyle="1" w:styleId="545">
    <w:name w:val="Heading 7 Char"/>
    <w:qFormat/>
    <w:locked/>
    <w:uiPriority w:val="0"/>
    <w:rPr>
      <w:rFonts w:ascii="宋体" w:hAnsi="宋体" w:eastAsia="宋体"/>
      <w:b/>
      <w:bCs/>
      <w:kern w:val="2"/>
      <w:sz w:val="24"/>
      <w:szCs w:val="24"/>
      <w:lang w:val="en-US" w:eastAsia="zh-CN" w:bidi="ar-SA"/>
    </w:rPr>
  </w:style>
  <w:style w:type="character" w:customStyle="1" w:styleId="546">
    <w:name w:val="正文首行缩进 Char"/>
    <w:link w:val="24"/>
    <w:qFormat/>
    <w:uiPriority w:val="0"/>
    <w:rPr>
      <w:rFonts w:ascii="宋体"/>
      <w:kern w:val="2"/>
      <w:sz w:val="24"/>
      <w:lang w:val="zh-CN"/>
    </w:rPr>
  </w:style>
  <w:style w:type="character" w:customStyle="1" w:styleId="547">
    <w:name w:val="标题 2 Char Char"/>
    <w:qFormat/>
    <w:uiPriority w:val="0"/>
    <w:rPr>
      <w:rFonts w:ascii="楷体_GB2312" w:hAnsi="Arial" w:eastAsia="楷体_GB2312"/>
      <w:b/>
      <w:bCs/>
      <w:kern w:val="2"/>
      <w:sz w:val="24"/>
      <w:szCs w:val="32"/>
      <w:lang w:val="en-US" w:eastAsia="zh-CN" w:bidi="ar-SA"/>
    </w:rPr>
  </w:style>
  <w:style w:type="character" w:customStyle="1" w:styleId="548">
    <w:name w:val="pt141"/>
    <w:qFormat/>
    <w:uiPriority w:val="0"/>
    <w:rPr>
      <w:color w:val="330066"/>
      <w:sz w:val="22"/>
      <w:szCs w:val="22"/>
    </w:rPr>
  </w:style>
  <w:style w:type="character" w:customStyle="1" w:styleId="549">
    <w:name w:val="h Char Char"/>
    <w:qFormat/>
    <w:uiPriority w:val="0"/>
    <w:rPr>
      <w:rFonts w:eastAsia="宋体"/>
      <w:kern w:val="2"/>
      <w:sz w:val="18"/>
      <w:lang w:val="en-US" w:eastAsia="zh-CN" w:bidi="ar-SA"/>
    </w:rPr>
  </w:style>
  <w:style w:type="character" w:customStyle="1" w:styleId="550">
    <w:name w:val="标题 1 Char"/>
    <w:link w:val="2"/>
    <w:qFormat/>
    <w:uiPriority w:val="0"/>
    <w:rPr>
      <w:b/>
      <w:bCs/>
      <w:kern w:val="44"/>
      <w:sz w:val="44"/>
      <w:szCs w:val="44"/>
    </w:rPr>
  </w:style>
  <w:style w:type="character" w:customStyle="1" w:styleId="551">
    <w:name w:val="页眉 Char"/>
    <w:qFormat/>
    <w:uiPriority w:val="0"/>
    <w:rPr>
      <w:rFonts w:eastAsia="仿宋_GB2312"/>
      <w:kern w:val="2"/>
      <w:sz w:val="18"/>
      <w:lang w:val="en-US" w:eastAsia="zh-CN"/>
    </w:rPr>
  </w:style>
  <w:style w:type="character" w:customStyle="1" w:styleId="552">
    <w:name w:val="b11_01b Char"/>
    <w:link w:val="410"/>
    <w:qFormat/>
    <w:uiPriority w:val="0"/>
    <w:rPr>
      <w:rFonts w:ascii="Verdana" w:hAnsi="Verdana"/>
      <w:b/>
      <w:bCs/>
      <w:color w:val="4A82CA"/>
      <w:sz w:val="17"/>
      <w:szCs w:val="17"/>
    </w:rPr>
  </w:style>
  <w:style w:type="character" w:customStyle="1" w:styleId="553">
    <w:name w:val="标题4-dyf Char"/>
    <w:link w:val="348"/>
    <w:qFormat/>
    <w:uiPriority w:val="0"/>
    <w:rPr>
      <w:rFonts w:ascii="Cambria" w:hAnsi="Cambria"/>
      <w:b/>
      <w:bCs/>
      <w:color w:val="000000"/>
      <w:kern w:val="2"/>
      <w:sz w:val="21"/>
      <w:szCs w:val="21"/>
    </w:rPr>
  </w:style>
  <w:style w:type="character" w:customStyle="1" w:styleId="554">
    <w:name w:val="批注主题 Char"/>
    <w:qFormat/>
    <w:uiPriority w:val="0"/>
    <w:rPr>
      <w:rFonts w:eastAsia="宋体"/>
      <w:b/>
      <w:bCs/>
      <w:kern w:val="2"/>
      <w:sz w:val="21"/>
      <w:szCs w:val="24"/>
      <w:lang w:val="en-US" w:eastAsia="zh-CN" w:bidi="ar-SA"/>
    </w:rPr>
  </w:style>
  <w:style w:type="character" w:customStyle="1" w:styleId="555">
    <w:name w:val="标题 3 Char1"/>
    <w:qFormat/>
    <w:uiPriority w:val="0"/>
    <w:rPr>
      <w:rFonts w:hint="eastAsia" w:ascii="华文中宋" w:hAnsi="华文中宋" w:eastAsia="华文中宋"/>
      <w:b/>
      <w:bCs/>
      <w:kern w:val="2"/>
      <w:sz w:val="32"/>
      <w:szCs w:val="32"/>
      <w:lang w:val="en-US" w:eastAsia="zh-CN" w:bidi="ar-SA"/>
    </w:rPr>
  </w:style>
  <w:style w:type="character" w:customStyle="1" w:styleId="556">
    <w:name w:val="正文首行缩进两字 Char"/>
    <w:qFormat/>
    <w:uiPriority w:val="0"/>
    <w:rPr>
      <w:sz w:val="24"/>
      <w:szCs w:val="24"/>
      <w:lang w:val="en-US" w:eastAsia="zh-CN" w:bidi="ar-SA"/>
    </w:rPr>
  </w:style>
  <w:style w:type="character" w:customStyle="1" w:styleId="557">
    <w:name w:val="Char Char51"/>
    <w:qFormat/>
    <w:uiPriority w:val="0"/>
    <w:rPr>
      <w:rFonts w:ascii="宋体" w:hAnsi="Courier New" w:eastAsia="宋体"/>
      <w:kern w:val="2"/>
      <w:sz w:val="21"/>
      <w:lang w:val="en-US" w:eastAsia="zh-CN"/>
    </w:rPr>
  </w:style>
  <w:style w:type="character" w:customStyle="1" w:styleId="558">
    <w:name w:val="带编号样式 Char"/>
    <w:qFormat/>
    <w:uiPriority w:val="0"/>
    <w:rPr>
      <w:rFonts w:ascii="仿宋_GB2312" w:eastAsia="仿宋_GB2312"/>
      <w:color w:val="000000"/>
      <w:sz w:val="24"/>
      <w:lang w:bidi="ar-SA"/>
    </w:rPr>
  </w:style>
  <w:style w:type="character" w:customStyle="1" w:styleId="559">
    <w:name w:val="样式4 Char"/>
    <w:qFormat/>
    <w:uiPriority w:val="0"/>
    <w:rPr>
      <w:rFonts w:ascii="仿宋_GB2312" w:hAnsi="仿宋" w:eastAsia="仿宋_GB2312"/>
      <w:b/>
      <w:kern w:val="2"/>
      <w:sz w:val="32"/>
      <w:szCs w:val="32"/>
      <w:lang w:bidi="ar-SA"/>
    </w:rPr>
  </w:style>
  <w:style w:type="character" w:customStyle="1" w:styleId="560">
    <w:name w:val="样式 标题 4h4H4Fab-4T5Ref Heading 1rh1Heading sqlsect 1.2.3.... Char"/>
    <w:link w:val="172"/>
    <w:qFormat/>
    <w:uiPriority w:val="0"/>
    <w:rPr>
      <w:rFonts w:ascii="微软雅黑" w:hAnsi="微软雅黑" w:eastAsia="微软雅黑"/>
      <w:b/>
      <w:bCs/>
      <w:kern w:val="2"/>
      <w:sz w:val="24"/>
      <w:szCs w:val="28"/>
    </w:rPr>
  </w:style>
  <w:style w:type="character" w:customStyle="1" w:styleId="561">
    <w:name w:val="PI Char"/>
    <w:qFormat/>
    <w:uiPriority w:val="0"/>
    <w:rPr>
      <w:rFonts w:ascii="宋体" w:hAnsi="宋体" w:eastAsia="宋体"/>
      <w:kern w:val="2"/>
      <w:sz w:val="24"/>
      <w:szCs w:val="24"/>
      <w:lang w:val="en-US" w:eastAsia="zh-CN" w:bidi="ar-SA"/>
    </w:rPr>
  </w:style>
  <w:style w:type="character" w:customStyle="1" w:styleId="562">
    <w:name w:val="Char Char111"/>
    <w:qFormat/>
    <w:locked/>
    <w:uiPriority w:val="0"/>
    <w:rPr>
      <w:rFonts w:ascii="宋体" w:hAnsi="宋体" w:eastAsia="宋体"/>
      <w:b/>
      <w:kern w:val="2"/>
      <w:sz w:val="24"/>
      <w:szCs w:val="24"/>
      <w:lang w:val="en-US" w:eastAsia="zh-CN" w:bidi="ar-SA"/>
    </w:rPr>
  </w:style>
  <w:style w:type="character" w:customStyle="1" w:styleId="563">
    <w:name w:val="Document Map Char"/>
    <w:semiHidden/>
    <w:qFormat/>
    <w:locked/>
    <w:uiPriority w:val="0"/>
    <w:rPr>
      <w:rFonts w:eastAsia="宋体"/>
      <w:kern w:val="2"/>
      <w:sz w:val="21"/>
      <w:szCs w:val="24"/>
      <w:lang w:val="en-US" w:eastAsia="zh-CN" w:bidi="ar-SA"/>
    </w:rPr>
  </w:style>
  <w:style w:type="character" w:customStyle="1" w:styleId="564">
    <w:name w:val="正文文本缩进 Char"/>
    <w:qFormat/>
    <w:uiPriority w:val="0"/>
    <w:rPr>
      <w:rFonts w:ascii="宋体" w:hAnsi="宋体"/>
      <w:kern w:val="2"/>
      <w:sz w:val="24"/>
      <w:szCs w:val="24"/>
    </w:rPr>
  </w:style>
  <w:style w:type="character" w:customStyle="1" w:styleId="565">
    <w:name w:val="文本正文 Char Char"/>
    <w:qFormat/>
    <w:locked/>
    <w:uiPriority w:val="0"/>
    <w:rPr>
      <w:sz w:val="24"/>
      <w:lang w:bidi="ar-SA"/>
    </w:rPr>
  </w:style>
  <w:style w:type="character" w:customStyle="1" w:styleId="566">
    <w:name w:val="样式7 Char"/>
    <w:qFormat/>
    <w:uiPriority w:val="0"/>
    <w:rPr>
      <w:rFonts w:ascii="仿宋_GB2312" w:hAnsi="仿宋" w:eastAsia="仿宋_GB2312"/>
      <w:b/>
      <w:kern w:val="2"/>
      <w:sz w:val="24"/>
      <w:szCs w:val="24"/>
    </w:rPr>
  </w:style>
  <w:style w:type="character" w:customStyle="1" w:styleId="567">
    <w:name w:val="样式3 Char"/>
    <w:basedOn w:val="568"/>
    <w:qFormat/>
    <w:uiPriority w:val="0"/>
    <w:rPr>
      <w:rFonts w:ascii="仿宋_GB2312" w:hAnsi="仿宋" w:eastAsia="仿宋_GB2312" w:cs="仿宋_GB2312"/>
      <w:sz w:val="32"/>
      <w:szCs w:val="30"/>
      <w:lang w:val="zh-CN"/>
    </w:rPr>
  </w:style>
  <w:style w:type="character" w:customStyle="1" w:styleId="568">
    <w:name w:val="样式2 Char"/>
    <w:qFormat/>
    <w:uiPriority w:val="0"/>
    <w:rPr>
      <w:rFonts w:ascii="仿宋_GB2312" w:hAnsi="仿宋" w:eastAsia="仿宋_GB2312" w:cs="仿宋_GB2312"/>
      <w:b/>
      <w:bCs/>
      <w:sz w:val="32"/>
      <w:szCs w:val="30"/>
      <w:lang w:val="zh-CN"/>
    </w:rPr>
  </w:style>
  <w:style w:type="character" w:customStyle="1" w:styleId="569">
    <w:name w:val="二级标题 Char Char"/>
    <w:qFormat/>
    <w:uiPriority w:val="0"/>
    <w:rPr>
      <w:rFonts w:ascii="宋体" w:hAnsi="宋体" w:eastAsia="宋体"/>
      <w:b/>
      <w:snapToGrid w:val="0"/>
      <w:kern w:val="2"/>
      <w:sz w:val="24"/>
      <w:szCs w:val="24"/>
      <w:lang w:val="en-US" w:eastAsia="zh-CN" w:bidi="ar-SA"/>
    </w:rPr>
  </w:style>
  <w:style w:type="character" w:customStyle="1" w:styleId="570">
    <w:name w:val="Table Text Char1"/>
    <w:qFormat/>
    <w:uiPriority w:val="0"/>
    <w:rPr>
      <w:rFonts w:eastAsia="宋体"/>
      <w:sz w:val="24"/>
      <w:szCs w:val="24"/>
      <w:lang w:val="en-US" w:eastAsia="zh-CN" w:bidi="ar-SA"/>
    </w:rPr>
  </w:style>
  <w:style w:type="character" w:customStyle="1" w:styleId="571">
    <w:name w:val="shadow11"/>
    <w:qFormat/>
    <w:uiPriority w:val="0"/>
    <w:rPr>
      <w:color w:val="000000"/>
      <w:sz w:val="21"/>
    </w:rPr>
  </w:style>
  <w:style w:type="character" w:customStyle="1" w:styleId="572">
    <w:name w:val="HTML 地址 Char"/>
    <w:link w:val="30"/>
    <w:qFormat/>
    <w:uiPriority w:val="0"/>
    <w:rPr>
      <w:rFonts w:ascii="宋体" w:hAnsi="宋体"/>
      <w:i/>
      <w:iCs/>
      <w:sz w:val="24"/>
      <w:szCs w:val="24"/>
    </w:rPr>
  </w:style>
  <w:style w:type="character" w:customStyle="1" w:styleId="573">
    <w:name w:val="Char Char22"/>
    <w:qFormat/>
    <w:uiPriority w:val="0"/>
    <w:rPr>
      <w:rFonts w:eastAsia="宋体"/>
      <w:b/>
      <w:bCs/>
      <w:kern w:val="2"/>
      <w:sz w:val="21"/>
      <w:szCs w:val="24"/>
      <w:lang w:val="en-US" w:eastAsia="zh-CN" w:bidi="ar-SA"/>
    </w:rPr>
  </w:style>
  <w:style w:type="character" w:customStyle="1" w:styleId="574">
    <w:name w:val="标题 5 Char"/>
    <w:link w:val="6"/>
    <w:qFormat/>
    <w:uiPriority w:val="0"/>
    <w:rPr>
      <w:b/>
      <w:bCs/>
      <w:kern w:val="2"/>
      <w:sz w:val="28"/>
      <w:szCs w:val="28"/>
    </w:rPr>
  </w:style>
  <w:style w:type="character" w:customStyle="1" w:styleId="575">
    <w:name w:val="h3 Char1"/>
    <w:qFormat/>
    <w:uiPriority w:val="0"/>
    <w:rPr>
      <w:rFonts w:eastAsia="宋体"/>
      <w:b/>
      <w:bCs/>
      <w:kern w:val="2"/>
      <w:sz w:val="32"/>
      <w:szCs w:val="32"/>
      <w:lang w:bidi="ar-SA"/>
    </w:rPr>
  </w:style>
  <w:style w:type="character" w:customStyle="1" w:styleId="576">
    <w:name w:val="FA正文 Char Char"/>
    <w:qFormat/>
    <w:uiPriority w:val="0"/>
    <w:rPr>
      <w:rFonts w:hAnsi="宋体"/>
      <w:kern w:val="2"/>
      <w:sz w:val="24"/>
      <w:lang w:bidi="ar-SA"/>
    </w:rPr>
  </w:style>
  <w:style w:type="character" w:customStyle="1" w:styleId="577">
    <w:name w:val="Char Char7"/>
    <w:semiHidden/>
    <w:qFormat/>
    <w:uiPriority w:val="0"/>
    <w:rPr>
      <w:rFonts w:eastAsia="宋体"/>
      <w:kern w:val="2"/>
      <w:sz w:val="21"/>
      <w:szCs w:val="24"/>
      <w:lang w:val="en-US" w:eastAsia="zh-CN" w:bidi="ar-SA"/>
    </w:rPr>
  </w:style>
  <w:style w:type="character" w:customStyle="1" w:styleId="578">
    <w:name w:val="hui"/>
    <w:basedOn w:val="63"/>
    <w:qFormat/>
    <w:uiPriority w:val="0"/>
  </w:style>
  <w:style w:type="character" w:customStyle="1" w:styleId="579">
    <w:name w:val="正文缩进 Char"/>
    <w:qFormat/>
    <w:uiPriority w:val="0"/>
    <w:rPr>
      <w:rFonts w:eastAsia="宋体"/>
      <w:kern w:val="2"/>
      <w:sz w:val="21"/>
      <w:lang w:val="en-US" w:eastAsia="zh-CN"/>
    </w:rPr>
  </w:style>
  <w:style w:type="character" w:customStyle="1" w:styleId="580">
    <w:name w:val="正文1 Char"/>
    <w:qFormat/>
    <w:uiPriority w:val="0"/>
    <w:rPr>
      <w:rFonts w:ascii="宋体" w:eastAsia="宋体"/>
      <w:snapToGrid w:val="0"/>
      <w:color w:val="000000"/>
      <w:kern w:val="28"/>
      <w:sz w:val="28"/>
      <w:lang w:val="en-US" w:eastAsia="zh-CN" w:bidi="ar-SA"/>
    </w:rPr>
  </w:style>
  <w:style w:type="character" w:customStyle="1" w:styleId="581">
    <w:name w:val="Char Char61"/>
    <w:qFormat/>
    <w:uiPriority w:val="0"/>
    <w:rPr>
      <w:rFonts w:eastAsia="宋体"/>
      <w:kern w:val="2"/>
      <w:sz w:val="21"/>
      <w:szCs w:val="24"/>
      <w:lang w:val="en-US" w:eastAsia="zh-CN" w:bidi="ar-SA"/>
    </w:rPr>
  </w:style>
  <w:style w:type="character" w:customStyle="1" w:styleId="582">
    <w:name w:val="正文文本 3 Char"/>
    <w:link w:val="22"/>
    <w:qFormat/>
    <w:uiPriority w:val="0"/>
    <w:rPr>
      <w:kern w:val="2"/>
      <w:sz w:val="21"/>
    </w:rPr>
  </w:style>
  <w:style w:type="character" w:customStyle="1" w:styleId="583">
    <w:name w:val="message1"/>
    <w:qFormat/>
    <w:uiPriority w:val="0"/>
    <w:rPr>
      <w:rFonts w:hint="default" w:ascii="Tahoma" w:hAnsi="Tahoma" w:cs="Tahoma"/>
      <w:sz w:val="18"/>
      <w:szCs w:val="18"/>
    </w:rPr>
  </w:style>
  <w:style w:type="character" w:customStyle="1" w:styleId="584">
    <w:name w:val="DO_NOT_TRANSLATE"/>
    <w:qFormat/>
    <w:uiPriority w:val="0"/>
    <w:rPr>
      <w:rFonts w:ascii="Courier New" w:hAnsi="Courier New" w:cs="Courier New"/>
      <w:color w:val="800000"/>
    </w:rPr>
  </w:style>
  <w:style w:type="character" w:customStyle="1" w:styleId="585">
    <w:name w:val="unnamed11"/>
    <w:qFormat/>
    <w:uiPriority w:val="0"/>
    <w:rPr>
      <w:sz w:val="20"/>
      <w:szCs w:val="20"/>
    </w:rPr>
  </w:style>
  <w:style w:type="character" w:customStyle="1" w:styleId="586">
    <w:name w:val="tw4winInternal"/>
    <w:qFormat/>
    <w:uiPriority w:val="0"/>
    <w:rPr>
      <w:rFonts w:ascii="Courier New" w:hAnsi="Courier New" w:cs="Courier New"/>
      <w:color w:val="FF0000"/>
    </w:rPr>
  </w:style>
  <w:style w:type="character" w:customStyle="1" w:styleId="587">
    <w:name w:val="正文（缩进2汉字） Char"/>
    <w:link w:val="327"/>
    <w:qFormat/>
    <w:uiPriority w:val="0"/>
    <w:rPr>
      <w:rFonts w:ascii="宋体"/>
    </w:rPr>
  </w:style>
  <w:style w:type="character" w:customStyle="1" w:styleId="588">
    <w:name w:val="页脚 Char"/>
    <w:qFormat/>
    <w:uiPriority w:val="0"/>
    <w:rPr>
      <w:rFonts w:eastAsia="仿宋_GB2312"/>
      <w:kern w:val="2"/>
      <w:sz w:val="18"/>
      <w:lang w:val="en-US" w:eastAsia="zh-CN"/>
    </w:rPr>
  </w:style>
  <w:style w:type="character" w:customStyle="1" w:styleId="589">
    <w:name w:val="正文文本缩进 3 Char"/>
    <w:link w:val="51"/>
    <w:qFormat/>
    <w:uiPriority w:val="0"/>
    <w:rPr>
      <w:kern w:val="2"/>
      <w:sz w:val="24"/>
    </w:rPr>
  </w:style>
  <w:style w:type="character" w:customStyle="1" w:styleId="590">
    <w:name w:val="正文缩进 Char1"/>
    <w:qFormat/>
    <w:uiPriority w:val="0"/>
    <w:rPr>
      <w:rFonts w:ascii="宋体" w:eastAsia="宋体"/>
      <w:snapToGrid w:val="0"/>
      <w:color w:val="000000"/>
      <w:kern w:val="28"/>
      <w:sz w:val="28"/>
      <w:lang w:val="en-US" w:eastAsia="zh-CN" w:bidi="ar-SA"/>
    </w:rPr>
  </w:style>
  <w:style w:type="character" w:customStyle="1" w:styleId="591">
    <w:name w:val="style36"/>
    <w:basedOn w:val="63"/>
    <w:qFormat/>
    <w:uiPriority w:val="0"/>
  </w:style>
  <w:style w:type="character" w:customStyle="1" w:styleId="592">
    <w:name w:val="hui3"/>
    <w:qFormat/>
    <w:uiPriority w:val="0"/>
    <w:rPr>
      <w:color w:val="333333"/>
    </w:rPr>
  </w:style>
  <w:style w:type="character" w:customStyle="1" w:styleId="593">
    <w:name w:val="apple-converted-space"/>
    <w:qFormat/>
    <w:uiPriority w:val="0"/>
  </w:style>
  <w:style w:type="character" w:customStyle="1" w:styleId="594">
    <w:name w:val="文档结构图 Char"/>
    <w:qFormat/>
    <w:uiPriority w:val="0"/>
    <w:rPr>
      <w:rFonts w:eastAsia="宋体"/>
      <w:kern w:val="2"/>
      <w:sz w:val="21"/>
      <w:szCs w:val="24"/>
      <w:lang w:val="en-US" w:eastAsia="zh-CN" w:bidi="ar-SA"/>
    </w:rPr>
  </w:style>
  <w:style w:type="character" w:customStyle="1" w:styleId="595">
    <w:name w:val="正文非缩进 Char3"/>
    <w:qFormat/>
    <w:uiPriority w:val="0"/>
    <w:rPr>
      <w:rFonts w:ascii="宋体" w:eastAsia="宋体"/>
      <w:snapToGrid w:val="0"/>
      <w:color w:val="000000"/>
      <w:kern w:val="28"/>
      <w:sz w:val="28"/>
      <w:lang w:val="en-US" w:eastAsia="zh-CN" w:bidi="ar-SA"/>
    </w:rPr>
  </w:style>
  <w:style w:type="character" w:customStyle="1" w:styleId="596">
    <w:name w:val="dectext1"/>
    <w:qFormat/>
    <w:uiPriority w:val="0"/>
    <w:rPr>
      <w:rFonts w:ascii="宋体" w:hAnsi="宋体" w:eastAsia="宋体"/>
      <w:color w:val="333333"/>
      <w:sz w:val="21"/>
      <w:szCs w:val="21"/>
      <w:u w:val="none"/>
    </w:rPr>
  </w:style>
  <w:style w:type="character" w:customStyle="1" w:styleId="597">
    <w:name w:val="副标题 Char1"/>
    <w:qFormat/>
    <w:uiPriority w:val="0"/>
    <w:rPr>
      <w:rFonts w:ascii="Cambria" w:hAnsi="Cambria" w:eastAsia="宋体" w:cs="Times New Roman"/>
      <w:b/>
      <w:bCs/>
      <w:snapToGrid w:val="0"/>
      <w:kern w:val="28"/>
      <w:sz w:val="32"/>
      <w:szCs w:val="32"/>
    </w:rPr>
  </w:style>
  <w:style w:type="character" w:customStyle="1" w:styleId="598">
    <w:name w:val="f141"/>
    <w:qFormat/>
    <w:uiPriority w:val="0"/>
    <w:rPr>
      <w:rFonts w:ascii="Tahoma" w:hAnsi="Tahoma" w:eastAsia="宋体"/>
      <w:b/>
      <w:kern w:val="2"/>
      <w:sz w:val="21"/>
      <w:szCs w:val="21"/>
      <w:lang w:val="en-US" w:eastAsia="zh-CN" w:bidi="ar-SA"/>
    </w:rPr>
  </w:style>
  <w:style w:type="character" w:customStyle="1" w:styleId="599">
    <w:name w:val="日期 Char"/>
    <w:link w:val="36"/>
    <w:qFormat/>
    <w:uiPriority w:val="0"/>
    <w:rPr>
      <w:rFonts w:ascii="宋体"/>
      <w:kern w:val="2"/>
      <w:sz w:val="24"/>
      <w:szCs w:val="21"/>
      <w:lang w:val="zh-CN"/>
    </w:rPr>
  </w:style>
  <w:style w:type="character" w:customStyle="1" w:styleId="600">
    <w:name w:val="标题 4 Char"/>
    <w:link w:val="5"/>
    <w:qFormat/>
    <w:uiPriority w:val="0"/>
    <w:rPr>
      <w:rFonts w:ascii="Arial" w:hAnsi="Arial" w:eastAsia="黑体"/>
      <w:b/>
      <w:bCs/>
      <w:kern w:val="2"/>
      <w:sz w:val="28"/>
      <w:szCs w:val="28"/>
      <w:lang w:val="zh-CN"/>
    </w:rPr>
  </w:style>
  <w:style w:type="character" w:customStyle="1" w:styleId="601">
    <w:name w:val="链接"/>
    <w:qFormat/>
    <w:uiPriority w:val="0"/>
    <w:rPr>
      <w:color w:val="0000FF"/>
      <w:sz w:val="21"/>
      <w:szCs w:val="21"/>
      <w:u w:val="single"/>
    </w:rPr>
  </w:style>
  <w:style w:type="character" w:customStyle="1" w:styleId="602">
    <w:name w:val="正文首行缩进 Char Char Char Char Char Char"/>
    <w:qFormat/>
    <w:uiPriority w:val="0"/>
    <w:rPr>
      <w:rFonts w:ascii="宋体" w:eastAsia="宋体"/>
      <w:kern w:val="2"/>
      <w:sz w:val="24"/>
      <w:lang w:val="zh-CN" w:bidi="ar-SA"/>
    </w:rPr>
  </w:style>
  <w:style w:type="character" w:customStyle="1" w:styleId="603">
    <w:name w:val="tw4winError"/>
    <w:qFormat/>
    <w:uiPriority w:val="0"/>
    <w:rPr>
      <w:rFonts w:ascii="Courier New" w:hAnsi="Courier New" w:cs="Courier New"/>
      <w:color w:val="00FF00"/>
      <w:sz w:val="40"/>
      <w:szCs w:val="40"/>
    </w:rPr>
  </w:style>
  <w:style w:type="character" w:customStyle="1" w:styleId="604">
    <w:name w:val="Used by Word for text of Help footnotes Char Char"/>
    <w:semiHidden/>
    <w:qFormat/>
    <w:uiPriority w:val="0"/>
    <w:rPr>
      <w:rFonts w:ascii="Times New Roman" w:hAnsi="Times New Roman" w:eastAsia="宋体" w:cs="Times New Roman"/>
      <w:sz w:val="20"/>
      <w:szCs w:val="20"/>
    </w:rPr>
  </w:style>
  <w:style w:type="character" w:customStyle="1" w:styleId="605">
    <w:name w:val="Char Char31"/>
    <w:semiHidden/>
    <w:qFormat/>
    <w:uiPriority w:val="0"/>
    <w:rPr>
      <w:rFonts w:ascii="Times New Roman" w:hAnsi="Times New Roman" w:eastAsia="宋体" w:cs="Times New Roman"/>
      <w:b/>
      <w:kern w:val="2"/>
      <w:sz w:val="32"/>
      <w:szCs w:val="24"/>
      <w:lang w:val="en-US" w:eastAsia="zh-CN" w:bidi="ar-SA"/>
    </w:rPr>
  </w:style>
  <w:style w:type="character" w:customStyle="1" w:styleId="606">
    <w:name w:val="表正文 Char"/>
    <w:qFormat/>
    <w:uiPriority w:val="0"/>
    <w:rPr>
      <w:rFonts w:ascii="宋体" w:eastAsia="宋体"/>
      <w:snapToGrid w:val="0"/>
      <w:color w:val="000000"/>
      <w:kern w:val="28"/>
      <w:sz w:val="28"/>
      <w:lang w:val="en-US" w:eastAsia="zh-CN" w:bidi="ar-SA"/>
    </w:rPr>
  </w:style>
  <w:style w:type="character" w:customStyle="1" w:styleId="607">
    <w:name w:val="普通文字 Char1 Char"/>
    <w:qFormat/>
    <w:uiPriority w:val="0"/>
    <w:rPr>
      <w:rFonts w:ascii="宋体" w:hAnsi="Courier New" w:eastAsia="宋体"/>
      <w:kern w:val="2"/>
      <w:sz w:val="21"/>
      <w:szCs w:val="24"/>
      <w:lang w:val="en-US" w:eastAsia="zh-CN" w:bidi="ar-SA"/>
    </w:rPr>
  </w:style>
  <w:style w:type="character" w:customStyle="1" w:styleId="608">
    <w:name w:val="pt9"/>
    <w:qFormat/>
    <w:uiPriority w:val="0"/>
    <w:rPr>
      <w:rFonts w:ascii="仿宋_GB2312" w:eastAsia="微软雅黑"/>
      <w:b/>
      <w:kern w:val="2"/>
      <w:sz w:val="32"/>
      <w:szCs w:val="32"/>
      <w:lang w:val="en-US" w:eastAsia="zh-CN" w:bidi="ar-SA"/>
    </w:rPr>
  </w:style>
  <w:style w:type="character" w:customStyle="1" w:styleId="609">
    <w:name w:val="large1"/>
    <w:qFormat/>
    <w:uiPriority w:val="0"/>
    <w:rPr>
      <w:rFonts w:hint="eastAsia" w:ascii="宋体" w:hAnsi="宋体" w:eastAsia="宋体"/>
      <w:sz w:val="21"/>
      <w:szCs w:val="21"/>
    </w:rPr>
  </w:style>
  <w:style w:type="character" w:customStyle="1" w:styleId="610">
    <w:name w:val="样式 样式 标题 4h4H4Fab-4T5Ref Heading 1rh1Heading sqlsect 1.2.3.... +... Char"/>
    <w:link w:val="171"/>
    <w:qFormat/>
    <w:uiPriority w:val="0"/>
    <w:rPr>
      <w:rFonts w:ascii="微软雅黑" w:hAnsi="微软雅黑" w:eastAsia="微软雅黑"/>
      <w:b/>
      <w:bCs/>
      <w:kern w:val="2"/>
      <w:sz w:val="24"/>
      <w:szCs w:val="28"/>
    </w:rPr>
  </w:style>
  <w:style w:type="character" w:customStyle="1" w:styleId="611">
    <w:name w:val="标题 4 Char1"/>
    <w:semiHidden/>
    <w:qFormat/>
    <w:uiPriority w:val="9"/>
    <w:rPr>
      <w:rFonts w:ascii="Cambria" w:hAnsi="Cambria" w:eastAsia="宋体" w:cs="Times New Roman"/>
      <w:b/>
      <w:bCs/>
      <w:kern w:val="2"/>
      <w:sz w:val="28"/>
      <w:szCs w:val="28"/>
    </w:rPr>
  </w:style>
  <w:style w:type="character" w:customStyle="1" w:styleId="612">
    <w:name w:val="tw4winPopup"/>
    <w:qFormat/>
    <w:uiPriority w:val="0"/>
    <w:rPr>
      <w:rFonts w:ascii="Courier New" w:hAnsi="Courier New" w:cs="Courier New"/>
      <w:color w:val="008000"/>
    </w:rPr>
  </w:style>
  <w:style w:type="character" w:customStyle="1" w:styleId="613">
    <w:name w:val="标题 6 Char"/>
    <w:link w:val="7"/>
    <w:qFormat/>
    <w:uiPriority w:val="0"/>
    <w:rPr>
      <w:rFonts w:ascii="Arial" w:hAnsi="Arial" w:eastAsia="黑体"/>
      <w:b/>
      <w:bCs/>
      <w:kern w:val="2"/>
      <w:sz w:val="24"/>
      <w:szCs w:val="24"/>
    </w:rPr>
  </w:style>
  <w:style w:type="character" w:customStyle="1" w:styleId="614">
    <w:name w:val="正文缩进 Char2"/>
    <w:link w:val="15"/>
    <w:qFormat/>
    <w:uiPriority w:val="0"/>
    <w:rPr>
      <w:rFonts w:ascii="宋体" w:eastAsia="宋体"/>
      <w:snapToGrid w:val="0"/>
      <w:color w:val="000000"/>
      <w:kern w:val="28"/>
      <w:sz w:val="28"/>
      <w:lang w:val="en-US" w:eastAsia="zh-CN" w:bidi="ar-SA"/>
    </w:rPr>
  </w:style>
  <w:style w:type="character" w:customStyle="1" w:styleId="615">
    <w:name w:val="批注文字 Char1"/>
    <w:link w:val="20"/>
    <w:qFormat/>
    <w:uiPriority w:val="99"/>
    <w:rPr>
      <w:kern w:val="2"/>
      <w:sz w:val="21"/>
      <w:szCs w:val="24"/>
    </w:rPr>
  </w:style>
  <w:style w:type="character" w:customStyle="1" w:styleId="616">
    <w:name w:val="批注框文本 Char"/>
    <w:link w:val="38"/>
    <w:semiHidden/>
    <w:qFormat/>
    <w:uiPriority w:val="0"/>
    <w:rPr>
      <w:kern w:val="2"/>
      <w:sz w:val="18"/>
      <w:szCs w:val="18"/>
    </w:rPr>
  </w:style>
  <w:style w:type="character" w:customStyle="1" w:styleId="617">
    <w:name w:val="Footer Char"/>
    <w:qFormat/>
    <w:locked/>
    <w:uiPriority w:val="0"/>
    <w:rPr>
      <w:rFonts w:eastAsia="宋体"/>
      <w:kern w:val="2"/>
      <w:sz w:val="18"/>
      <w:lang w:val="en-US" w:eastAsia="zh-CN" w:bidi="ar-SA"/>
    </w:rPr>
  </w:style>
  <w:style w:type="paragraph" w:customStyle="1" w:styleId="618">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19">
    <w:name w:val="索引 11"/>
    <w:basedOn w:val="1"/>
    <w:next w:val="1"/>
    <w:qFormat/>
    <w:uiPriority w:val="0"/>
    <w:pPr>
      <w:adjustRightInd/>
      <w:spacing w:line="360" w:lineRule="auto"/>
    </w:pPr>
    <w:rPr>
      <w:rFonts w:ascii="仿宋_GB2312" w:eastAsia="仿宋_GB2312"/>
      <w:sz w:val="24"/>
      <w:szCs w:val="20"/>
    </w:rPr>
  </w:style>
  <w:style w:type="paragraph" w:customStyle="1" w:styleId="620">
    <w:name w:val="Char Char28"/>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621">
    <w:name w:val="纯文本_0_0"/>
    <w:basedOn w:val="1"/>
    <w:link w:val="622"/>
    <w:qFormat/>
    <w:uiPriority w:val="0"/>
    <w:pPr>
      <w:adjustRightInd/>
    </w:pPr>
    <w:rPr>
      <w:rFonts w:ascii="宋体" w:hAnsi="Courier New"/>
      <w:szCs w:val="21"/>
    </w:rPr>
  </w:style>
  <w:style w:type="character" w:customStyle="1" w:styleId="622">
    <w:name w:val="纯文本 Char_0"/>
    <w:link w:val="621"/>
    <w:qFormat/>
    <w:uiPriority w:val="0"/>
    <w:rPr>
      <w:rFonts w:ascii="宋体" w:hAnsi="Courier New"/>
      <w:kern w:val="2"/>
      <w:sz w:val="21"/>
      <w:szCs w:val="21"/>
      <w:lang w:val="en-US" w:eastAsia="zh-CN"/>
    </w:rPr>
  </w:style>
  <w:style w:type="character" w:customStyle="1" w:styleId="623">
    <w:name w:val="纯文本 Char1"/>
    <w:link w:val="624"/>
    <w:qFormat/>
    <w:uiPriority w:val="0"/>
    <w:rPr>
      <w:rFonts w:ascii="宋体" w:hAnsi="Courier New"/>
    </w:rPr>
  </w:style>
  <w:style w:type="paragraph" w:customStyle="1" w:styleId="624">
    <w:name w:val="纯文本1"/>
    <w:basedOn w:val="1"/>
    <w:link w:val="623"/>
    <w:qFormat/>
    <w:uiPriority w:val="0"/>
    <w:pPr>
      <w:adjustRightInd/>
    </w:pPr>
    <w:rPr>
      <w:rFonts w:ascii="宋体" w:hAnsi="Courier New"/>
      <w:kern w:val="0"/>
      <w:sz w:val="20"/>
      <w:szCs w:val="20"/>
    </w:rPr>
  </w:style>
  <w:style w:type="paragraph" w:customStyle="1" w:styleId="625">
    <w:name w:val="Char Char Char Char Char Char Char2"/>
    <w:basedOn w:val="1"/>
    <w:qFormat/>
    <w:uiPriority w:val="0"/>
    <w:rPr>
      <w:rFonts w:ascii="仿宋_GB2312" w:eastAsia="仿宋_GB2312"/>
      <w:b/>
      <w:sz w:val="32"/>
      <w:szCs w:val="32"/>
    </w:rPr>
  </w:style>
  <w:style w:type="paragraph" w:customStyle="1" w:styleId="626">
    <w:name w:val="Char Char1 Char Char Char Char Char Char2"/>
    <w:basedOn w:val="1"/>
    <w:qFormat/>
    <w:uiPriority w:val="0"/>
    <w:rPr>
      <w:rFonts w:ascii="仿宋_GB2312" w:eastAsia="仿宋_GB2312"/>
      <w:b/>
      <w:sz w:val="32"/>
      <w:szCs w:val="20"/>
    </w:rPr>
  </w:style>
  <w:style w:type="paragraph" w:customStyle="1" w:styleId="627">
    <w:name w:val="修订1"/>
    <w:hidden/>
    <w:unhideWhenUsed/>
    <w:qFormat/>
    <w:uiPriority w:val="99"/>
    <w:rPr>
      <w:rFonts w:ascii="Times New Roman" w:hAnsi="Times New Roman" w:eastAsia="宋体" w:cs="Times New Roman"/>
      <w:kern w:val="2"/>
      <w:sz w:val="21"/>
      <w:szCs w:val="24"/>
      <w:lang w:val="en-US" w:eastAsia="zh-CN" w:bidi="ar-SA"/>
    </w:rPr>
  </w:style>
  <w:style w:type="character" w:customStyle="1" w:styleId="628">
    <w:name w:val="Default Char"/>
    <w:link w:val="102"/>
    <w:qFormat/>
    <w:uiPriority w:val="0"/>
    <w:rPr>
      <w:rFonts w:ascii="仿宋_GB2312" w:eastAsia="仿宋_GB2312" w:cs="仿宋_GB2312"/>
      <w:color w:val="000000"/>
      <w:sz w:val="24"/>
      <w:szCs w:val="24"/>
    </w:rPr>
  </w:style>
  <w:style w:type="paragraph" w:customStyle="1" w:styleId="629">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630">
    <w:name w:val="font61"/>
    <w:basedOn w:val="63"/>
    <w:qFormat/>
    <w:uiPriority w:val="0"/>
    <w:rPr>
      <w:rFonts w:hint="eastAsia" w:ascii="仿宋" w:hAnsi="仿宋" w:eastAsia="仿宋" w:cs="仿宋"/>
      <w:snapToGrid w:val="0"/>
      <w:color w:val="000000"/>
      <w:kern w:val="0"/>
      <w:sz w:val="20"/>
      <w:szCs w:val="20"/>
      <w:u w:val="none"/>
    </w:rPr>
  </w:style>
  <w:style w:type="character" w:customStyle="1" w:styleId="631">
    <w:name w:val="font11"/>
    <w:basedOn w:val="63"/>
    <w:qFormat/>
    <w:uiPriority w:val="0"/>
    <w:rPr>
      <w:rFonts w:hint="default" w:ascii="Times New Roman" w:hAnsi="Times New Roman" w:eastAsia="黑体" w:cs="Times New Roman"/>
      <w:snapToGrid w:val="0"/>
      <w:color w:val="000000"/>
      <w:kern w:val="0"/>
      <w:sz w:val="22"/>
      <w:szCs w:val="22"/>
      <w:u w:val="none"/>
    </w:rPr>
  </w:style>
  <w:style w:type="paragraph" w:customStyle="1" w:styleId="632">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33">
    <w:name w:val="列表段落1"/>
    <w:basedOn w:val="1"/>
    <w:qFormat/>
    <w:uiPriority w:val="34"/>
    <w:pPr>
      <w:adjustRightInd/>
      <w:ind w:right="238" w:firstLine="420"/>
    </w:pPr>
    <w:rPr>
      <w:rFonts w:ascii="Calibri" w:hAnsi="Calibri"/>
      <w:sz w:val="24"/>
    </w:rPr>
  </w:style>
  <w:style w:type="paragraph" w:customStyle="1" w:styleId="634">
    <w:name w:val="列表段落11"/>
    <w:basedOn w:val="1"/>
    <w:qFormat/>
    <w:uiPriority w:val="0"/>
    <w:pPr>
      <w:widowControl w:val="0"/>
      <w:ind w:firstLine="420"/>
      <w:jc w:val="both"/>
    </w:pPr>
    <w:rPr>
      <w:rFonts w:ascii="Calibri" w:hAnsi="Calibri" w:eastAsia="宋体" w:cs="宋体"/>
      <w:color w:val="000000"/>
      <w:kern w:val="2"/>
      <w:sz w:val="21"/>
      <w:szCs w:val="21"/>
      <w:u w:color="000000"/>
    </w:rPr>
  </w:style>
  <w:style w:type="paragraph" w:customStyle="1" w:styleId="635">
    <w:name w:val="p1"/>
    <w:basedOn w:val="1"/>
    <w:qFormat/>
    <w:uiPriority w:val="0"/>
    <w:pPr>
      <w:widowControl/>
      <w:adjustRightInd/>
      <w:jc w:val="left"/>
    </w:pPr>
    <w:rPr>
      <w:rFonts w:ascii=".PingFang SC" w:eastAsia=".PingFang SC"/>
      <w:color w:val="454545"/>
      <w:kern w:val="0"/>
      <w:sz w:val="18"/>
      <w:szCs w:val="18"/>
    </w:rPr>
  </w:style>
  <w:style w:type="paragraph" w:customStyle="1" w:styleId="636">
    <w:name w:val="*正文"/>
    <w:basedOn w:val="1"/>
    <w:qFormat/>
    <w:uiPriority w:val="0"/>
    <w:pPr>
      <w:snapToGrid w:val="0"/>
      <w:spacing w:line="360" w:lineRule="auto"/>
      <w:ind w:firstLine="482"/>
      <w:jc w:val="left"/>
    </w:pPr>
    <w:rPr>
      <w:rFonts w:ascii="宋体" w:hAnsi="宋体"/>
      <w:kern w:val="0"/>
      <w:sz w:val="24"/>
      <w:szCs w:val="20"/>
    </w:rPr>
  </w:style>
  <w:style w:type="character" w:customStyle="1" w:styleId="637">
    <w:name w:val="NormalCharacter"/>
    <w:link w:val="1"/>
    <w:qFormat/>
    <w:uiPriority w:val="0"/>
    <w:rPr>
      <w:rFonts w:ascii="Times New Roman" w:hAnsi="Times New Roman" w:eastAsia="宋体" w:cs="Times New Roman"/>
      <w:kern w:val="2"/>
      <w:sz w:val="21"/>
      <w:szCs w:val="24"/>
      <w:lang w:val="en-US" w:eastAsia="zh-CN" w:bidi="ar-SA"/>
    </w:rPr>
  </w:style>
  <w:style w:type="paragraph" w:customStyle="1" w:styleId="638">
    <w:name w:val="内文正文"/>
    <w:qFormat/>
    <w:uiPriority w:val="99"/>
    <w:pPr>
      <w:autoSpaceDE w:val="0"/>
      <w:autoSpaceDN w:val="0"/>
      <w:spacing w:line="400" w:lineRule="exact"/>
      <w:ind w:firstLine="200" w:firstLineChars="200"/>
      <w:jc w:val="both"/>
    </w:pPr>
    <w:rPr>
      <w:rFonts w:ascii="宋体" w:hAnsi="???|CS?o｡ﾀ?" w:eastAsia="宋体" w:cs="Times New Roman"/>
      <w:sz w:val="21"/>
      <w:szCs w:val="28"/>
      <w:lang w:val="en-US" w:eastAsia="zh-CN" w:bidi="ar-SA"/>
    </w:rPr>
  </w:style>
  <w:style w:type="paragraph" w:customStyle="1" w:styleId="639">
    <w:name w:val="样式9"/>
    <w:basedOn w:val="1"/>
    <w:qFormat/>
    <w:uiPriority w:val="0"/>
    <w:pPr>
      <w:spacing w:line="360" w:lineRule="auto"/>
      <w:ind w:firstLine="480" w:firstLineChars="200"/>
      <w:jc w:val="left"/>
    </w:pPr>
    <w:rPr>
      <w:rFonts w:hint="eastAsia" w:ascii="仿宋" w:hAnsi="仿宋" w:eastAsia="仿宋" w:cs="仿宋"/>
      <w:color w:val="333333"/>
      <w:spacing w:val="-1"/>
      <w:sz w:val="24"/>
    </w:rPr>
  </w:style>
  <w:style w:type="character" w:customStyle="1" w:styleId="640">
    <w:name w:val="正文（首行缩进） Char"/>
    <w:link w:val="383"/>
    <w:qFormat/>
    <w:uiPriority w:val="0"/>
    <w:rPr>
      <w:rFonts w:ascii="Times New Roman" w:hAnsi="Times New Roman"/>
      <w:spacing w:val="10"/>
      <w:kern w:val="0"/>
      <w:szCs w:val="20"/>
    </w:rPr>
  </w:style>
  <w:style w:type="character" w:customStyle="1" w:styleId="641">
    <w:name w:val="正文（标题三） Char"/>
    <w:link w:val="341"/>
    <w:qFormat/>
    <w:uiPriority w:val="0"/>
    <w:rPr>
      <w:sz w:val="24"/>
    </w:rPr>
  </w:style>
  <w:style w:type="character" w:customStyle="1" w:styleId="642">
    <w:name w:val="正文（首行缩进2字符） Char"/>
    <w:link w:val="331"/>
    <w:qFormat/>
    <w:uiPriority w:val="0"/>
    <w:rPr>
      <w:sz w:val="24"/>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89</Pages>
  <Words>11997</Words>
  <Characters>12784</Characters>
  <Lines>379</Lines>
  <Paragraphs>106</Paragraphs>
  <TotalTime>95</TotalTime>
  <ScaleCrop>false</ScaleCrop>
  <LinksUpToDate>false</LinksUpToDate>
  <CharactersWithSpaces>13153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2015-04-27T09:52:00Z</dcterms:created>
  <dc:creator>玥</dc:creator>
  <cp:lastModifiedBy>哇塞</cp:lastModifiedBy>
  <cp:lastPrinted>2024-11-05T01:08:00Z</cp:lastPrinted>
  <dcterms:modified xsi:type="dcterms:W3CDTF">2024-12-19T06:37:15Z</dcterms:modified>
  <dc:title>杭州市市民卡扩大发卡工程</dc:title>
  <cp:revision>450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AE9C08AFB2F0455FBD9CFA68C6DB67D0_13</vt:lpwstr>
  </property>
</Properties>
</file>