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B8BF8">
      <w:pPr>
        <w:spacing w:line="360" w:lineRule="auto"/>
        <w:jc w:val="center"/>
        <w:rPr>
          <w:rFonts w:hint="eastAsia" w:ascii="宋体" w:hAnsi="宋体" w:eastAsia="宋体" w:cs="宋体"/>
          <w:b/>
          <w:color w:val="auto"/>
          <w:sz w:val="24"/>
          <w:highlight w:val="none"/>
        </w:rPr>
      </w:pPr>
      <w:bookmarkStart w:id="172" w:name="_GoBack"/>
    </w:p>
    <w:p w14:paraId="5C373DBC">
      <w:pPr>
        <w:adjustRightInd/>
        <w:spacing w:line="360" w:lineRule="auto"/>
        <w:jc w:val="center"/>
        <w:rPr>
          <w:rFonts w:hint="eastAsia" w:ascii="宋体" w:hAnsi="宋体" w:cs="宋体"/>
          <w:b/>
          <w:color w:val="auto"/>
          <w:sz w:val="48"/>
          <w:szCs w:val="48"/>
          <w:highlight w:val="none"/>
          <w:lang w:eastAsia="zh-CN"/>
        </w:rPr>
      </w:pPr>
    </w:p>
    <w:p w14:paraId="23CB41D9">
      <w:pPr>
        <w:adjustRightInd/>
        <w:spacing w:line="360" w:lineRule="auto"/>
        <w:jc w:val="center"/>
        <w:rPr>
          <w:rFonts w:hint="eastAsia" w:ascii="宋体" w:hAnsi="宋体" w:cs="宋体"/>
          <w:b/>
          <w:color w:val="auto"/>
          <w:sz w:val="52"/>
          <w:szCs w:val="52"/>
          <w:highlight w:val="none"/>
          <w:lang w:eastAsia="zh-CN"/>
        </w:rPr>
      </w:pPr>
      <w:r>
        <w:rPr>
          <w:rFonts w:hint="eastAsia" w:ascii="宋体" w:hAnsi="宋体" w:cs="宋体"/>
          <w:b/>
          <w:color w:val="auto"/>
          <w:sz w:val="52"/>
          <w:szCs w:val="52"/>
          <w:highlight w:val="none"/>
          <w:lang w:eastAsia="zh-CN"/>
        </w:rPr>
        <w:t>建德市公安局交通警察大队2024-2025年交通事故车辆及违法车辆安全检验鉴定</w:t>
      </w:r>
    </w:p>
    <w:p w14:paraId="444DCFF0">
      <w:pPr>
        <w:adjustRightInd/>
        <w:spacing w:line="360" w:lineRule="auto"/>
        <w:jc w:val="center"/>
        <w:rPr>
          <w:rFonts w:hint="eastAsia" w:ascii="宋体" w:hAnsi="宋体" w:cs="宋体"/>
          <w:b/>
          <w:color w:val="auto"/>
          <w:sz w:val="52"/>
          <w:szCs w:val="52"/>
          <w:highlight w:val="none"/>
          <w:lang w:eastAsia="zh-CN"/>
        </w:rPr>
      </w:pPr>
      <w:r>
        <w:rPr>
          <w:rFonts w:hint="eastAsia" w:ascii="宋体" w:hAnsi="宋体" w:cs="宋体"/>
          <w:b/>
          <w:color w:val="auto"/>
          <w:sz w:val="52"/>
          <w:szCs w:val="52"/>
          <w:highlight w:val="none"/>
          <w:lang w:eastAsia="zh-CN"/>
        </w:rPr>
        <w:t>服务采购项目</w:t>
      </w:r>
    </w:p>
    <w:p w14:paraId="5A9FDB93">
      <w:pPr>
        <w:pStyle w:val="60"/>
        <w:rPr>
          <w:rFonts w:hint="eastAsia"/>
          <w:color w:val="auto"/>
          <w:highlight w:val="none"/>
          <w:lang w:val="zh-CN"/>
        </w:rPr>
      </w:pPr>
    </w:p>
    <w:p w14:paraId="5568EADA">
      <w:pP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1CEC2258">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6DC9C5F5">
      <w:pPr>
        <w:snapToGrid w:val="0"/>
        <w:spacing w:line="360" w:lineRule="auto"/>
        <w:jc w:val="center"/>
        <w:rPr>
          <w:rFonts w:hint="eastAsia" w:ascii="宋体" w:hAnsi="宋体" w:eastAsia="宋体" w:cs="宋体"/>
          <w:color w:val="auto"/>
          <w:sz w:val="30"/>
          <w:szCs w:val="30"/>
          <w:highlight w:val="none"/>
        </w:rPr>
      </w:pPr>
    </w:p>
    <w:p w14:paraId="5347583F">
      <w:pPr>
        <w:snapToGrid w:val="0"/>
        <w:spacing w:line="360" w:lineRule="auto"/>
        <w:jc w:val="center"/>
        <w:rPr>
          <w:rFonts w:hint="default"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JD2024BF-</w:t>
      </w:r>
      <w:r>
        <w:rPr>
          <w:rFonts w:hint="eastAsia" w:ascii="宋体" w:hAnsi="宋体" w:cs="宋体"/>
          <w:color w:val="auto"/>
          <w:sz w:val="30"/>
          <w:szCs w:val="30"/>
          <w:highlight w:val="none"/>
          <w:lang w:val="en-US" w:eastAsia="zh-CN"/>
        </w:rPr>
        <w:t>148</w:t>
      </w:r>
    </w:p>
    <w:p w14:paraId="71B21CFA">
      <w:pPr>
        <w:adjustRightInd/>
        <w:spacing w:line="360" w:lineRule="auto"/>
        <w:rPr>
          <w:rFonts w:hint="eastAsia" w:ascii="宋体" w:hAnsi="宋体" w:eastAsia="宋体" w:cs="宋体"/>
          <w:color w:val="auto"/>
          <w:sz w:val="28"/>
          <w:szCs w:val="20"/>
          <w:highlight w:val="none"/>
        </w:rPr>
      </w:pPr>
    </w:p>
    <w:p w14:paraId="3E46048E">
      <w:pPr>
        <w:spacing w:line="360" w:lineRule="auto"/>
        <w:jc w:val="center"/>
        <w:rPr>
          <w:rFonts w:hint="eastAsia" w:ascii="宋体" w:hAnsi="宋体" w:eastAsia="宋体" w:cs="宋体"/>
          <w:color w:val="auto"/>
          <w:sz w:val="24"/>
          <w:highlight w:val="none"/>
        </w:rPr>
      </w:pPr>
    </w:p>
    <w:p w14:paraId="6969A392">
      <w:pPr>
        <w:spacing w:line="360" w:lineRule="auto"/>
        <w:jc w:val="center"/>
        <w:rPr>
          <w:rFonts w:hint="eastAsia" w:ascii="宋体" w:hAnsi="宋体" w:eastAsia="宋体" w:cs="宋体"/>
          <w:color w:val="auto"/>
          <w:sz w:val="24"/>
          <w:highlight w:val="none"/>
        </w:rPr>
      </w:pPr>
    </w:p>
    <w:p w14:paraId="060C6BA9">
      <w:pPr>
        <w:pStyle w:val="184"/>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5EA5A15C">
      <w:pPr>
        <w:pStyle w:val="184"/>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40A8C796">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14:paraId="15396E09">
      <w:pPr>
        <w:snapToGrid w:val="0"/>
        <w:spacing w:line="360" w:lineRule="auto"/>
        <w:jc w:val="center"/>
        <w:rPr>
          <w:rFonts w:hint="eastAsia" w:ascii="宋体" w:hAnsi="宋体" w:eastAsia="宋体" w:cs="宋体"/>
          <w:color w:val="auto"/>
          <w:sz w:val="32"/>
          <w:szCs w:val="32"/>
          <w:highlight w:val="none"/>
        </w:rPr>
      </w:pPr>
    </w:p>
    <w:tbl>
      <w:tblPr>
        <w:tblStyle w:val="61"/>
        <w:tblW w:w="8354" w:type="dxa"/>
        <w:jc w:val="center"/>
        <w:tblLayout w:type="fixed"/>
        <w:tblCellMar>
          <w:top w:w="0" w:type="dxa"/>
          <w:left w:w="108" w:type="dxa"/>
          <w:bottom w:w="0" w:type="dxa"/>
          <w:right w:w="108" w:type="dxa"/>
        </w:tblCellMar>
      </w:tblPr>
      <w:tblGrid>
        <w:gridCol w:w="2032"/>
        <w:gridCol w:w="516"/>
        <w:gridCol w:w="5806"/>
      </w:tblGrid>
      <w:tr w14:paraId="59C2C8E7">
        <w:tblPrEx>
          <w:tblCellMar>
            <w:top w:w="0" w:type="dxa"/>
            <w:left w:w="108" w:type="dxa"/>
            <w:bottom w:w="0" w:type="dxa"/>
            <w:right w:w="108" w:type="dxa"/>
          </w:tblCellMar>
        </w:tblPrEx>
        <w:trPr>
          <w:trHeight w:val="680" w:hRule="atLeast"/>
          <w:jc w:val="center"/>
        </w:trPr>
        <w:tc>
          <w:tcPr>
            <w:tcW w:w="2032" w:type="dxa"/>
            <w:vAlign w:val="center"/>
          </w:tcPr>
          <w:p w14:paraId="590B3E18">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w:t>
            </w:r>
          </w:p>
        </w:tc>
        <w:tc>
          <w:tcPr>
            <w:tcW w:w="516" w:type="dxa"/>
            <w:vAlign w:val="center"/>
          </w:tcPr>
          <w:p w14:paraId="25FB9A69">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806" w:type="dxa"/>
            <w:vAlign w:val="center"/>
          </w:tcPr>
          <w:p w14:paraId="433231DD">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建德市公安局交通警察大队</w:t>
            </w:r>
          </w:p>
        </w:tc>
      </w:tr>
      <w:tr w14:paraId="5AC9FF38">
        <w:tblPrEx>
          <w:tblCellMar>
            <w:top w:w="0" w:type="dxa"/>
            <w:left w:w="108" w:type="dxa"/>
            <w:bottom w:w="0" w:type="dxa"/>
            <w:right w:w="108" w:type="dxa"/>
          </w:tblCellMar>
        </w:tblPrEx>
        <w:trPr>
          <w:trHeight w:val="297" w:hRule="atLeast"/>
          <w:jc w:val="center"/>
        </w:trPr>
        <w:tc>
          <w:tcPr>
            <w:tcW w:w="2032" w:type="dxa"/>
            <w:vAlign w:val="center"/>
          </w:tcPr>
          <w:p w14:paraId="39002F36">
            <w:pPr>
              <w:snapToGrid w:val="0"/>
              <w:jc w:val="distribute"/>
              <w:rPr>
                <w:rFonts w:hint="eastAsia" w:ascii="宋体" w:hAnsi="宋体" w:eastAsia="宋体" w:cs="宋体"/>
                <w:color w:val="auto"/>
                <w:szCs w:val="21"/>
                <w:highlight w:val="none"/>
              </w:rPr>
            </w:pPr>
          </w:p>
        </w:tc>
        <w:tc>
          <w:tcPr>
            <w:tcW w:w="516" w:type="dxa"/>
            <w:vAlign w:val="center"/>
          </w:tcPr>
          <w:p w14:paraId="49206635">
            <w:pPr>
              <w:snapToGrid w:val="0"/>
              <w:jc w:val="distribute"/>
              <w:rPr>
                <w:rFonts w:hint="eastAsia" w:ascii="宋体" w:hAnsi="宋体" w:eastAsia="宋体" w:cs="宋体"/>
                <w:color w:val="auto"/>
                <w:szCs w:val="21"/>
                <w:highlight w:val="none"/>
              </w:rPr>
            </w:pPr>
          </w:p>
        </w:tc>
        <w:tc>
          <w:tcPr>
            <w:tcW w:w="5806" w:type="dxa"/>
            <w:vAlign w:val="center"/>
          </w:tcPr>
          <w:p w14:paraId="271AF366">
            <w:pPr>
              <w:snapToGrid w:val="0"/>
              <w:jc w:val="distribute"/>
              <w:rPr>
                <w:rFonts w:hint="eastAsia" w:ascii="宋体" w:hAnsi="宋体" w:eastAsia="宋体" w:cs="宋体"/>
                <w:color w:val="auto"/>
                <w:szCs w:val="21"/>
                <w:highlight w:val="none"/>
              </w:rPr>
            </w:pPr>
          </w:p>
        </w:tc>
      </w:tr>
      <w:tr w14:paraId="52A30EAF">
        <w:tblPrEx>
          <w:tblCellMar>
            <w:top w:w="0" w:type="dxa"/>
            <w:left w:w="108" w:type="dxa"/>
            <w:bottom w:w="0" w:type="dxa"/>
            <w:right w:w="108" w:type="dxa"/>
          </w:tblCellMar>
        </w:tblPrEx>
        <w:trPr>
          <w:trHeight w:val="680" w:hRule="atLeast"/>
          <w:jc w:val="center"/>
        </w:trPr>
        <w:tc>
          <w:tcPr>
            <w:tcW w:w="2032" w:type="dxa"/>
            <w:vAlign w:val="center"/>
          </w:tcPr>
          <w:p w14:paraId="52DC4160">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p>
        </w:tc>
        <w:tc>
          <w:tcPr>
            <w:tcW w:w="516" w:type="dxa"/>
            <w:vAlign w:val="center"/>
          </w:tcPr>
          <w:p w14:paraId="20934428">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806" w:type="dxa"/>
            <w:vAlign w:val="center"/>
          </w:tcPr>
          <w:p w14:paraId="68719C43">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杭州博望建设工程招标投标代理有限公司</w:t>
            </w:r>
          </w:p>
        </w:tc>
      </w:tr>
    </w:tbl>
    <w:p w14:paraId="45C17828">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二〇二四年十月十六日</w:t>
      </w:r>
    </w:p>
    <w:p w14:paraId="558B679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3CE469F">
      <w:pPr>
        <w:tabs>
          <w:tab w:val="left" w:pos="2268"/>
        </w:tabs>
        <w:spacing w:line="360" w:lineRule="auto"/>
        <w:jc w:val="center"/>
        <w:rPr>
          <w:rFonts w:hint="eastAsia" w:ascii="宋体" w:hAnsi="宋体" w:eastAsia="宋体" w:cs="宋体"/>
          <w:color w:val="auto"/>
          <w:sz w:val="24"/>
          <w:highlight w:val="none"/>
        </w:rPr>
      </w:pPr>
    </w:p>
    <w:p w14:paraId="3FF4DE7E">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026909D">
      <w:pPr>
        <w:spacing w:line="360" w:lineRule="auto"/>
        <w:rPr>
          <w:rFonts w:hint="eastAsia" w:ascii="宋体" w:hAnsi="宋体" w:eastAsia="宋体" w:cs="宋体"/>
          <w:color w:val="auto"/>
          <w:sz w:val="32"/>
          <w:szCs w:val="32"/>
          <w:highlight w:val="none"/>
        </w:rPr>
      </w:pPr>
    </w:p>
    <w:p w14:paraId="36190720">
      <w:pPr>
        <w:spacing w:line="360" w:lineRule="auto"/>
        <w:rPr>
          <w:rFonts w:hint="eastAsia" w:ascii="宋体" w:hAnsi="宋体" w:eastAsia="宋体" w:cs="宋体"/>
          <w:color w:val="auto"/>
          <w:sz w:val="32"/>
          <w:szCs w:val="32"/>
          <w:highlight w:val="none"/>
        </w:rPr>
      </w:pPr>
    </w:p>
    <w:p w14:paraId="248DFB0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邀请供应商</w:t>
      </w:r>
    </w:p>
    <w:p w14:paraId="4ECB4B1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09B92A2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57F5804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66ABA45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7E3DB8F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4E83E64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7C463AB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最后报价格式</w:t>
      </w:r>
    </w:p>
    <w:p w14:paraId="317C5695">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479FBBE">
      <w:pPr>
        <w:spacing w:line="360" w:lineRule="auto"/>
        <w:ind w:firstLine="549" w:firstLineChars="229"/>
        <w:rPr>
          <w:rFonts w:hint="eastAsia" w:ascii="宋体" w:hAnsi="宋体" w:eastAsia="宋体" w:cs="宋体"/>
          <w:color w:val="auto"/>
          <w:sz w:val="24"/>
          <w:highlight w:val="none"/>
        </w:rPr>
      </w:pPr>
    </w:p>
    <w:p w14:paraId="619E0CED">
      <w:pPr>
        <w:spacing w:line="360" w:lineRule="auto"/>
        <w:ind w:firstLine="549" w:firstLineChars="229"/>
        <w:rPr>
          <w:rFonts w:hint="eastAsia" w:ascii="宋体" w:hAnsi="宋体" w:eastAsia="宋体" w:cs="宋体"/>
          <w:color w:val="auto"/>
          <w:sz w:val="24"/>
          <w:highlight w:val="none"/>
        </w:rPr>
      </w:pPr>
    </w:p>
    <w:p w14:paraId="4758316D">
      <w:pPr>
        <w:spacing w:line="360" w:lineRule="auto"/>
        <w:ind w:firstLine="549" w:firstLineChars="229"/>
        <w:rPr>
          <w:rFonts w:hint="eastAsia" w:ascii="宋体" w:hAnsi="宋体" w:eastAsia="宋体" w:cs="宋体"/>
          <w:color w:val="auto"/>
          <w:sz w:val="24"/>
          <w:highlight w:val="none"/>
        </w:rPr>
      </w:pPr>
    </w:p>
    <w:p w14:paraId="1B6DB76C">
      <w:pPr>
        <w:spacing w:line="360" w:lineRule="auto"/>
        <w:ind w:firstLine="549" w:firstLineChars="229"/>
        <w:rPr>
          <w:rFonts w:hint="eastAsia" w:ascii="宋体" w:hAnsi="宋体" w:eastAsia="宋体" w:cs="宋体"/>
          <w:color w:val="auto"/>
          <w:sz w:val="24"/>
          <w:highlight w:val="none"/>
        </w:rPr>
      </w:pPr>
    </w:p>
    <w:p w14:paraId="47D384D2">
      <w:pPr>
        <w:spacing w:line="360" w:lineRule="auto"/>
        <w:ind w:firstLine="549" w:firstLineChars="229"/>
        <w:rPr>
          <w:rFonts w:hint="eastAsia" w:ascii="宋体" w:hAnsi="宋体" w:eastAsia="宋体" w:cs="宋体"/>
          <w:color w:val="auto"/>
          <w:sz w:val="24"/>
          <w:highlight w:val="none"/>
        </w:rPr>
      </w:pPr>
    </w:p>
    <w:p w14:paraId="4852D207">
      <w:pPr>
        <w:spacing w:line="360" w:lineRule="auto"/>
        <w:ind w:firstLine="549" w:firstLineChars="229"/>
        <w:rPr>
          <w:rFonts w:hint="eastAsia" w:ascii="宋体" w:hAnsi="宋体" w:eastAsia="宋体" w:cs="宋体"/>
          <w:color w:val="auto"/>
          <w:sz w:val="24"/>
          <w:highlight w:val="none"/>
        </w:rPr>
      </w:pPr>
    </w:p>
    <w:p w14:paraId="7C9A49B8">
      <w:pPr>
        <w:spacing w:line="360" w:lineRule="auto"/>
        <w:ind w:firstLine="549" w:firstLineChars="229"/>
        <w:rPr>
          <w:rFonts w:hint="eastAsia" w:ascii="宋体" w:hAnsi="宋体" w:eastAsia="宋体" w:cs="宋体"/>
          <w:color w:val="auto"/>
          <w:sz w:val="24"/>
          <w:highlight w:val="none"/>
        </w:rPr>
      </w:pPr>
    </w:p>
    <w:p w14:paraId="7FEAF1DD">
      <w:pPr>
        <w:spacing w:line="360" w:lineRule="auto"/>
        <w:ind w:firstLine="549" w:firstLineChars="229"/>
        <w:rPr>
          <w:rFonts w:hint="eastAsia" w:ascii="宋体" w:hAnsi="宋体" w:eastAsia="宋体" w:cs="宋体"/>
          <w:color w:val="auto"/>
          <w:sz w:val="24"/>
          <w:highlight w:val="none"/>
        </w:rPr>
      </w:pPr>
    </w:p>
    <w:p w14:paraId="7EFD9E4C">
      <w:pPr>
        <w:spacing w:line="360" w:lineRule="auto"/>
        <w:ind w:firstLine="549" w:firstLineChars="229"/>
        <w:rPr>
          <w:rFonts w:hint="eastAsia" w:ascii="宋体" w:hAnsi="宋体" w:eastAsia="宋体" w:cs="宋体"/>
          <w:color w:val="auto"/>
          <w:sz w:val="24"/>
          <w:highlight w:val="none"/>
        </w:rPr>
      </w:pPr>
    </w:p>
    <w:p w14:paraId="392C6DDA">
      <w:pPr>
        <w:spacing w:line="360" w:lineRule="auto"/>
        <w:ind w:firstLine="549" w:firstLineChars="229"/>
        <w:rPr>
          <w:rFonts w:hint="eastAsia" w:ascii="宋体" w:hAnsi="宋体" w:eastAsia="宋体" w:cs="宋体"/>
          <w:color w:val="auto"/>
          <w:sz w:val="24"/>
          <w:highlight w:val="none"/>
        </w:rPr>
      </w:pPr>
    </w:p>
    <w:p w14:paraId="5AB20B87">
      <w:pPr>
        <w:spacing w:line="360" w:lineRule="auto"/>
        <w:ind w:firstLine="549" w:firstLineChars="229"/>
        <w:rPr>
          <w:rFonts w:hint="eastAsia" w:ascii="宋体" w:hAnsi="宋体" w:eastAsia="宋体" w:cs="宋体"/>
          <w:color w:val="auto"/>
          <w:sz w:val="24"/>
          <w:highlight w:val="none"/>
        </w:rPr>
      </w:pPr>
    </w:p>
    <w:p w14:paraId="3474660D">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邀请供应商</w:t>
      </w:r>
    </w:p>
    <w:p w14:paraId="2F9C824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竞争性磋商邀请公告</w:t>
      </w:r>
    </w:p>
    <w:p w14:paraId="0AED6A98">
      <w:pPr>
        <w:spacing w:line="360" w:lineRule="auto"/>
        <w:rPr>
          <w:rFonts w:hint="eastAsia" w:ascii="宋体" w:hAnsi="宋体" w:eastAsia="宋体" w:cs="宋体"/>
          <w:color w:val="auto"/>
          <w:sz w:val="24"/>
          <w:highlight w:val="none"/>
        </w:rPr>
      </w:pPr>
    </w:p>
    <w:p w14:paraId="3F3709D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7197E4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建德市公安局交通警察大队2024-2025年交通事故车辆及违法车辆安全检验鉴定服务采购项目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sz w:val="24"/>
          <w:highlight w:val="none"/>
          <w:u w:val="single"/>
        </w:rPr>
        <w:t>https://www.zcygov.cn/</w:t>
      </w:r>
      <w:r>
        <w:rPr>
          <w:rStyle w:val="69"/>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lang w:eastAsia="zh-CN"/>
        </w:rPr>
        <w:t>日9点30分00</w:t>
      </w:r>
      <w:r>
        <w:rPr>
          <w:rFonts w:hint="eastAsia" w:ascii="宋体" w:hAnsi="宋体" w:eastAsia="宋体" w:cs="宋体"/>
          <w:color w:val="auto"/>
          <w:sz w:val="24"/>
          <w:highlight w:val="none"/>
          <w:u w:val="single"/>
          <w:lang w:eastAsia="zh-CN"/>
        </w:rPr>
        <w:t>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61302599">
      <w:pPr>
        <w:spacing w:line="360" w:lineRule="auto"/>
        <w:rPr>
          <w:rFonts w:hint="eastAsia" w:ascii="宋体" w:hAnsi="宋体" w:eastAsia="宋体" w:cs="宋体"/>
          <w:color w:val="auto"/>
          <w:sz w:val="24"/>
          <w:highlight w:val="none"/>
        </w:rPr>
      </w:pPr>
    </w:p>
    <w:p w14:paraId="0193A483">
      <w:pPr>
        <w:pStyle w:val="5"/>
        <w:numPr>
          <w:ilvl w:val="0"/>
          <w:numId w:val="0"/>
        </w:numPr>
        <w:ind w:left="432" w:hanging="432"/>
        <w:rPr>
          <w:rFonts w:hint="eastAsia" w:ascii="宋体" w:hAnsi="宋体" w:eastAsia="宋体" w:cs="宋体"/>
          <w:color w:val="auto"/>
          <w:sz w:val="24"/>
          <w:szCs w:val="24"/>
          <w:highlight w:val="none"/>
        </w:rPr>
      </w:pPr>
      <w:bookmarkStart w:id="11" w:name="_Toc28359012"/>
      <w:bookmarkStart w:id="12" w:name="_Toc28359089"/>
      <w:bookmarkStart w:id="13" w:name="_Toc35393629"/>
      <w:bookmarkStart w:id="14" w:name="_Toc35393798"/>
      <w:r>
        <w:rPr>
          <w:rFonts w:hint="eastAsia" w:ascii="宋体" w:hAnsi="宋体" w:eastAsia="宋体" w:cs="宋体"/>
          <w:color w:val="auto"/>
          <w:sz w:val="24"/>
          <w:szCs w:val="24"/>
          <w:highlight w:val="none"/>
        </w:rPr>
        <w:t>一、项目基本情况</w:t>
      </w:r>
      <w:bookmarkEnd w:id="11"/>
      <w:bookmarkEnd w:id="12"/>
      <w:bookmarkEnd w:id="13"/>
      <w:bookmarkEnd w:id="14"/>
    </w:p>
    <w:p w14:paraId="6A89F7FF">
      <w:pPr>
        <w:spacing w:line="360" w:lineRule="auto"/>
        <w:ind w:firstLine="482" w:firstLineChars="20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JD2024BF-</w:t>
      </w:r>
      <w:r>
        <w:rPr>
          <w:rFonts w:hint="eastAsia" w:ascii="宋体" w:hAnsi="宋体" w:cs="宋体"/>
          <w:b w:val="0"/>
          <w:bCs/>
          <w:color w:val="auto"/>
          <w:sz w:val="24"/>
          <w:highlight w:val="none"/>
          <w:lang w:val="en-US" w:eastAsia="zh-CN"/>
        </w:rPr>
        <w:t>148</w:t>
      </w:r>
    </w:p>
    <w:p w14:paraId="0C9EDE15">
      <w:pPr>
        <w:spacing w:line="360" w:lineRule="auto"/>
        <w:ind w:firstLine="482" w:firstLineChars="200"/>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b w:val="0"/>
          <w:bCs/>
          <w:color w:val="auto"/>
          <w:sz w:val="24"/>
          <w:highlight w:val="none"/>
          <w:lang w:eastAsia="zh-CN"/>
        </w:rPr>
        <w:t>建德市公安局交通警察大队2024-2025年交通事故车辆及违法车辆安全检验鉴定服务采购项目</w:t>
      </w:r>
    </w:p>
    <w:p w14:paraId="58CDC70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01ECDC7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仿宋" w:hAnsi="仿宋" w:eastAsia="仿宋" w:cs="仿宋"/>
          <w:b/>
          <w:color w:val="auto"/>
          <w:sz w:val="24"/>
          <w:highlight w:val="none"/>
          <w:lang w:val="en-US" w:eastAsia="zh-CN"/>
        </w:rPr>
        <w:t>800000.00</w:t>
      </w:r>
      <w:r>
        <w:rPr>
          <w:rFonts w:hint="eastAsia" w:ascii="宋体" w:hAnsi="宋体" w:eastAsia="宋体" w:cs="宋体"/>
          <w:b w:val="0"/>
          <w:bCs/>
          <w:color w:val="auto"/>
          <w:sz w:val="24"/>
          <w:highlight w:val="none"/>
          <w:u w:val="none"/>
        </w:rPr>
        <w:t xml:space="preserve"> </w:t>
      </w:r>
      <w:r>
        <w:rPr>
          <w:rFonts w:hint="eastAsia" w:ascii="宋体" w:hAnsi="宋体" w:eastAsia="宋体" w:cs="宋体"/>
          <w:b/>
          <w:color w:val="auto"/>
          <w:sz w:val="24"/>
          <w:highlight w:val="none"/>
          <w:u w:val="none"/>
        </w:rPr>
        <w:t xml:space="preserve"> </w:t>
      </w:r>
    </w:p>
    <w:p w14:paraId="4AAE97C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仿宋" w:hAnsi="仿宋" w:eastAsia="仿宋" w:cs="仿宋"/>
          <w:b/>
          <w:color w:val="auto"/>
          <w:sz w:val="24"/>
          <w:highlight w:val="none"/>
          <w:lang w:val="en-US" w:eastAsia="zh-CN"/>
        </w:rPr>
        <w:t>800000.00</w:t>
      </w:r>
      <w:r>
        <w:rPr>
          <w:rFonts w:hint="eastAsia" w:ascii="宋体" w:hAnsi="宋体" w:eastAsia="宋体" w:cs="宋体"/>
          <w:b w:val="0"/>
          <w:bCs/>
          <w:color w:val="auto"/>
          <w:sz w:val="24"/>
          <w:highlight w:val="none"/>
        </w:rPr>
        <w:t xml:space="preserve"> </w:t>
      </w:r>
      <w:r>
        <w:rPr>
          <w:rFonts w:hint="eastAsia" w:ascii="宋体" w:hAnsi="宋体" w:eastAsia="宋体" w:cs="宋体"/>
          <w:b/>
          <w:color w:val="auto"/>
          <w:sz w:val="24"/>
          <w:highlight w:val="none"/>
        </w:rPr>
        <w:t xml:space="preserve"> </w:t>
      </w:r>
    </w:p>
    <w:p w14:paraId="6ADB068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cs="宋体"/>
          <w:b/>
          <w:color w:val="auto"/>
          <w:sz w:val="24"/>
          <w:highlight w:val="none"/>
          <w:lang w:eastAsia="zh-CN"/>
        </w:rPr>
        <w:t>交通事故车辆及违法车辆安全检验鉴定服务采购</w:t>
      </w:r>
      <w:r>
        <w:rPr>
          <w:rFonts w:hint="eastAsia" w:ascii="宋体" w:hAnsi="宋体" w:eastAsia="宋体" w:cs="宋体"/>
          <w:b/>
          <w:color w:val="auto"/>
          <w:sz w:val="24"/>
          <w:highlight w:val="none"/>
        </w:rPr>
        <w:t>。</w:t>
      </w:r>
      <w:r>
        <w:rPr>
          <w:rFonts w:hint="eastAsia" w:ascii="宋体" w:hAnsi="宋体" w:eastAsia="宋体" w:cs="宋体"/>
          <w:b w:val="0"/>
          <w:bCs/>
          <w:color w:val="auto"/>
          <w:sz w:val="24"/>
          <w:highlight w:val="none"/>
        </w:rPr>
        <w:t>详见磋商文件</w:t>
      </w:r>
      <w:r>
        <w:rPr>
          <w:rFonts w:hint="eastAsia" w:ascii="宋体" w:hAnsi="宋体" w:eastAsia="宋体" w:cs="宋体"/>
          <w:b/>
          <w:color w:val="auto"/>
          <w:sz w:val="24"/>
          <w:highlight w:val="none"/>
        </w:rPr>
        <w:t>。</w:t>
      </w:r>
    </w:p>
    <w:p w14:paraId="6C5CE881">
      <w:pPr>
        <w:spacing w:line="360" w:lineRule="auto"/>
        <w:ind w:firstLine="482" w:firstLineChars="200"/>
        <w:rPr>
          <w:rFonts w:hint="eastAsia" w:ascii="微软雅黑" w:hAnsi="微软雅黑" w:eastAsia="微软雅黑" w:cs="微软雅黑"/>
          <w:i w:val="0"/>
          <w:iCs w:val="0"/>
          <w:caps w:val="0"/>
          <w:color w:val="auto"/>
          <w:spacing w:val="0"/>
          <w:sz w:val="24"/>
          <w:szCs w:val="24"/>
          <w:highlight w:val="none"/>
          <w:lang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：本次采购项目服务时间</w:t>
      </w:r>
      <w:r>
        <w:rPr>
          <w:rFonts w:hint="eastAsia" w:ascii="宋体" w:hAnsi="宋体" w:eastAsia="宋体" w:cs="宋体"/>
          <w:color w:val="auto"/>
          <w:sz w:val="24"/>
          <w:highlight w:val="none"/>
          <w:lang w:eastAsia="zh-CN"/>
        </w:rPr>
        <w:t>为</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lang w:val="en-US" w:eastAsia="zh-CN"/>
        </w:rPr>
        <w:t>一年一签</w:t>
      </w:r>
      <w:r>
        <w:rPr>
          <w:rFonts w:hint="eastAsia" w:ascii="宋体" w:hAnsi="宋体" w:eastAsia="宋体" w:cs="宋体"/>
          <w:color w:val="auto"/>
          <w:sz w:val="24"/>
          <w:highlight w:val="none"/>
          <w:lang w:eastAsia="zh-CN"/>
        </w:rPr>
        <w:t>。</w:t>
      </w:r>
      <w:r>
        <w:rPr>
          <w:rFonts w:hint="eastAsia" w:ascii="宋体" w:hAnsi="宋体" w:eastAsia="宋体" w:cs="宋体"/>
          <w:b w:val="0"/>
          <w:bCs/>
          <w:color w:val="auto"/>
          <w:sz w:val="24"/>
          <w:highlight w:val="none"/>
        </w:rPr>
        <w:t>自合同签订生效之日起一年</w:t>
      </w:r>
      <w:r>
        <w:rPr>
          <w:rFonts w:hint="eastAsia" w:ascii="宋体" w:hAnsi="宋体" w:eastAsia="宋体" w:cs="宋体"/>
          <w:b w:val="0"/>
          <w:bCs/>
          <w:color w:val="auto"/>
          <w:sz w:val="24"/>
          <w:highlight w:val="none"/>
          <w:lang w:eastAsia="zh-CN"/>
        </w:rPr>
        <w:t>服务</w:t>
      </w:r>
      <w:r>
        <w:rPr>
          <w:rFonts w:hint="eastAsia" w:ascii="宋体" w:hAnsi="宋体" w:eastAsia="宋体" w:cs="宋体"/>
          <w:b w:val="0"/>
          <w:bCs/>
          <w:color w:val="auto"/>
          <w:sz w:val="24"/>
          <w:highlight w:val="none"/>
        </w:rPr>
        <w:t>期满后，</w:t>
      </w:r>
      <w:r>
        <w:rPr>
          <w:rFonts w:hint="eastAsia" w:ascii="宋体" w:hAnsi="宋体" w:eastAsia="宋体" w:cs="宋体"/>
          <w:b w:val="0"/>
          <w:bCs/>
          <w:color w:val="auto"/>
          <w:sz w:val="24"/>
          <w:highlight w:val="none"/>
          <w:lang w:eastAsia="zh-CN"/>
        </w:rPr>
        <w:t>若</w:t>
      </w:r>
      <w:r>
        <w:rPr>
          <w:rFonts w:hint="eastAsia" w:ascii="宋体" w:hAnsi="宋体" w:eastAsia="宋体" w:cs="宋体"/>
          <w:b w:val="0"/>
          <w:bCs/>
          <w:color w:val="auto"/>
          <w:sz w:val="24"/>
          <w:highlight w:val="none"/>
        </w:rPr>
        <w:t>考核得分达到90分及以上时，根据本次中标价格可以续签一年</w:t>
      </w:r>
      <w:r>
        <w:rPr>
          <w:rFonts w:hint="eastAsia" w:ascii="宋体" w:hAnsi="宋体" w:eastAsia="宋体" w:cs="宋体"/>
          <w:b w:val="0"/>
          <w:bCs/>
          <w:color w:val="auto"/>
          <w:sz w:val="24"/>
          <w:highlight w:val="none"/>
          <w:lang w:eastAsia="zh-CN"/>
        </w:rPr>
        <w:t>。</w:t>
      </w:r>
    </w:p>
    <w:p w14:paraId="0B353A7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MS Gothic" w:hAnsi="MS Gothic" w:eastAsia="宋体" w:cs="宋体"/>
              <w:b/>
              <w:color w:val="auto"/>
              <w:kern w:val="2"/>
              <w:sz w:val="24"/>
              <w:szCs w:val="24"/>
              <w:highlight w:val="none"/>
              <w:lang w:val="en-US" w:eastAsia="zh-CN" w:bidi="ar-SA"/>
            </w:rPr>
            <w:t>☐</w:t>
          </w:r>
        </w:sdtContent>
      </w:sdt>
      <w:r>
        <w:rPr>
          <w:rFonts w:hint="eastAsia" w:ascii="宋体" w:hAnsi="宋体" w:eastAsia="宋体" w:cs="宋体"/>
          <w:b/>
          <w:color w:val="auto"/>
          <w:sz w:val="24"/>
          <w:highlight w:val="none"/>
        </w:rPr>
        <w:t>否。</w:t>
      </w:r>
    </w:p>
    <w:p w14:paraId="511532FB">
      <w:pPr>
        <w:spacing w:line="360" w:lineRule="auto"/>
        <w:ind w:firstLine="480" w:firstLineChars="200"/>
        <w:rPr>
          <w:rFonts w:hint="eastAsia" w:ascii="宋体" w:hAnsi="宋体" w:eastAsia="宋体" w:cs="宋体"/>
          <w:color w:val="auto"/>
          <w:sz w:val="24"/>
          <w:highlight w:val="none"/>
        </w:rPr>
      </w:pPr>
      <w:bookmarkStart w:id="15" w:name="_Toc28359013"/>
      <w:bookmarkStart w:id="16" w:name="_Toc28359090"/>
      <w:bookmarkStart w:id="17" w:name="_Toc35393799"/>
      <w:bookmarkStart w:id="18" w:name="_Toc35393630"/>
      <w:r>
        <w:rPr>
          <w:rFonts w:hint="eastAsia" w:ascii="宋体" w:hAnsi="宋体" w:eastAsia="宋体" w:cs="宋体"/>
          <w:color w:val="auto"/>
          <w:sz w:val="24"/>
          <w:highlight w:val="none"/>
        </w:rPr>
        <w:t>二、申请人的资格要求：</w:t>
      </w:r>
      <w:bookmarkEnd w:id="15"/>
      <w:bookmarkEnd w:id="16"/>
      <w:bookmarkEnd w:id="17"/>
      <w:bookmarkEnd w:id="18"/>
    </w:p>
    <w:p w14:paraId="2BF996ED">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3BBE8633">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以联合体形式响应的，提供联合协议(本项目不接受联合体响应或者供应商不以联合体形式响应的，则不需要提供) ；</w:t>
      </w:r>
    </w:p>
    <w:p w14:paraId="512BD38D">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B0B9D0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14:paraId="0B32363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046F0A9C">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69E73CB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5E52430D">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6BD2012E">
      <w:pPr>
        <w:spacing w:line="360" w:lineRule="auto"/>
        <w:ind w:firstLine="897" w:firstLineChars="374"/>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lang w:eastAsia="zh-CN"/>
        </w:rPr>
        <w:t>。</w:t>
      </w:r>
    </w:p>
    <w:p w14:paraId="56FA5BB5">
      <w:pPr>
        <w:numPr>
          <w:ilvl w:val="0"/>
          <w:numId w:val="7"/>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p>
    <w:p w14:paraId="782E54B5">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具备有效的司法厅颁发的《司法鉴定许可证》且鉴定业务范围需包括“痕迹鉴定”或者入选省级法院</w:t>
      </w:r>
      <w:r>
        <w:rPr>
          <w:rFonts w:hint="eastAsia" w:ascii="宋体" w:hAnsi="宋体" w:eastAsia="宋体" w:cs="宋体"/>
          <w:color w:val="auto"/>
          <w:sz w:val="24"/>
          <w:highlight w:val="none"/>
        </w:rPr>
        <w:t>对外委托机构信息平台的</w:t>
      </w:r>
      <w:r>
        <w:rPr>
          <w:rFonts w:hint="eastAsia" w:ascii="宋体" w:hAnsi="宋体" w:eastAsia="宋体" w:cs="宋体"/>
          <w:color w:val="auto"/>
          <w:sz w:val="24"/>
          <w:highlight w:val="none"/>
          <w:lang w:eastAsia="zh-CN"/>
        </w:rPr>
        <w:t>交通运输设备鉴定</w:t>
      </w:r>
      <w:r>
        <w:rPr>
          <w:rFonts w:hint="eastAsia" w:ascii="宋体" w:hAnsi="宋体" w:cs="宋体"/>
          <w:color w:val="auto"/>
          <w:sz w:val="24"/>
          <w:highlight w:val="none"/>
          <w:lang w:eastAsia="zh-CN"/>
        </w:rPr>
        <w:t>单位</w:t>
      </w:r>
      <w:r>
        <w:rPr>
          <w:rFonts w:hint="eastAsia" w:ascii="宋体" w:hAnsi="宋体" w:eastAsia="宋体" w:cs="宋体"/>
          <w:color w:val="auto"/>
          <w:sz w:val="24"/>
          <w:highlight w:val="none"/>
          <w:lang w:eastAsia="zh-CN"/>
        </w:rPr>
        <w:t>。</w:t>
      </w:r>
    </w:p>
    <w:p w14:paraId="3DA9AF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E61C6E">
      <w:pPr>
        <w:spacing w:line="360" w:lineRule="auto"/>
        <w:ind w:firstLine="480" w:firstLineChars="200"/>
        <w:rPr>
          <w:rFonts w:hint="eastAsia" w:ascii="宋体" w:hAnsi="宋体" w:eastAsia="宋体" w:cs="宋体"/>
          <w:color w:val="auto"/>
          <w:sz w:val="24"/>
          <w:highlight w:val="none"/>
        </w:rPr>
      </w:pPr>
      <w:bookmarkStart w:id="19" w:name="_Toc35393631"/>
      <w:bookmarkStart w:id="20" w:name="_Toc28359014"/>
      <w:bookmarkStart w:id="21" w:name="_Toc35393800"/>
      <w:bookmarkStart w:id="22" w:name="_Toc28359091"/>
      <w:r>
        <w:rPr>
          <w:rFonts w:hint="eastAsia" w:ascii="宋体" w:hAnsi="宋体" w:eastAsia="宋体" w:cs="宋体"/>
          <w:color w:val="auto"/>
          <w:sz w:val="24"/>
          <w:highlight w:val="none"/>
        </w:rPr>
        <w:t>三、获取（下载）采购文件</w:t>
      </w:r>
      <w:bookmarkEnd w:id="19"/>
      <w:bookmarkEnd w:id="20"/>
      <w:bookmarkEnd w:id="21"/>
      <w:bookmarkEnd w:id="22"/>
    </w:p>
    <w:p w14:paraId="529292D1">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41B3EEA">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b/>
          <w:color w:val="auto"/>
          <w:sz w:val="24"/>
          <w:highlight w:val="none"/>
        </w:rPr>
        <w:t>https://www.zcygov.cn/</w:t>
      </w:r>
      <w:r>
        <w:rPr>
          <w:rStyle w:val="69"/>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4F582EB2">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6241F605">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72381ADB">
      <w:pPr>
        <w:pStyle w:val="5"/>
        <w:numPr>
          <w:ilvl w:val="0"/>
          <w:numId w:val="0"/>
        </w:numPr>
        <w:ind w:left="432" w:hanging="432"/>
        <w:rPr>
          <w:rFonts w:hint="eastAsia" w:ascii="宋体" w:hAnsi="宋体" w:eastAsia="宋体" w:cs="宋体"/>
          <w:color w:val="auto"/>
          <w:sz w:val="24"/>
          <w:szCs w:val="24"/>
          <w:highlight w:val="none"/>
        </w:rPr>
      </w:pPr>
      <w:bookmarkStart w:id="23" w:name="_Toc35393632"/>
      <w:bookmarkStart w:id="24" w:name="_Toc35393801"/>
      <w:bookmarkStart w:id="25" w:name="_Toc28359015"/>
      <w:bookmarkStart w:id="26" w:name="_Toc28359092"/>
      <w:r>
        <w:rPr>
          <w:rFonts w:hint="eastAsia" w:ascii="宋体" w:hAnsi="宋体" w:eastAsia="宋体" w:cs="宋体"/>
          <w:color w:val="auto"/>
          <w:sz w:val="24"/>
          <w:szCs w:val="24"/>
          <w:highlight w:val="none"/>
        </w:rPr>
        <w:t>四、响应文件提交</w:t>
      </w:r>
      <w:bookmarkEnd w:id="23"/>
      <w:bookmarkEnd w:id="24"/>
      <w:bookmarkEnd w:id="25"/>
      <w:bookmarkEnd w:id="26"/>
      <w:r>
        <w:rPr>
          <w:rFonts w:hint="eastAsia" w:ascii="宋体" w:hAnsi="宋体" w:eastAsia="宋体" w:cs="宋体"/>
          <w:color w:val="auto"/>
          <w:sz w:val="24"/>
          <w:szCs w:val="24"/>
          <w:highlight w:val="none"/>
        </w:rPr>
        <w:t>（上传）</w:t>
      </w:r>
    </w:p>
    <w:p w14:paraId="66637848">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lang w:eastAsia="zh-CN"/>
        </w:rPr>
        <w:t>日9点30分00</w:t>
      </w:r>
      <w:r>
        <w:rPr>
          <w:rFonts w:hint="eastAsia" w:ascii="宋体" w:hAnsi="宋体" w:eastAsia="宋体" w:cs="宋体"/>
          <w:color w:val="auto"/>
          <w:sz w:val="24"/>
          <w:highlight w:val="none"/>
          <w:u w:val="single"/>
          <w:lang w:eastAsia="zh-CN"/>
        </w:rPr>
        <w:t>秒</w:t>
      </w:r>
      <w:r>
        <w:rPr>
          <w:rFonts w:hint="eastAsia" w:ascii="宋体" w:hAnsi="宋体" w:eastAsia="宋体" w:cs="宋体"/>
          <w:bCs/>
          <w:color w:val="auto"/>
          <w:sz w:val="24"/>
          <w:highlight w:val="none"/>
        </w:rPr>
        <w:t>（北京时间）</w:t>
      </w:r>
    </w:p>
    <w:p w14:paraId="11E6A9E6">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b/>
          <w:color w:val="auto"/>
          <w:kern w:val="2"/>
          <w:sz w:val="24"/>
          <w:szCs w:val="24"/>
          <w:highlight w:val="none"/>
        </w:rPr>
        <w:t>https://www.zcygov.cn/</w:t>
      </w:r>
      <w:r>
        <w:rPr>
          <w:rStyle w:val="69"/>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0741C67A">
      <w:pPr>
        <w:pStyle w:val="5"/>
        <w:numPr>
          <w:ilvl w:val="0"/>
          <w:numId w:val="0"/>
        </w:numPr>
        <w:ind w:left="432" w:hanging="432"/>
        <w:rPr>
          <w:rFonts w:hint="eastAsia" w:ascii="宋体" w:hAnsi="宋体" w:eastAsia="宋体" w:cs="宋体"/>
          <w:color w:val="auto"/>
          <w:sz w:val="24"/>
          <w:szCs w:val="24"/>
          <w:highlight w:val="none"/>
        </w:rPr>
      </w:pPr>
      <w:bookmarkStart w:id="27" w:name="_Toc35393802"/>
      <w:bookmarkStart w:id="28" w:name="_Toc28359093"/>
      <w:bookmarkStart w:id="29" w:name="_Toc35393633"/>
      <w:bookmarkStart w:id="30" w:name="_Toc28359016"/>
      <w:r>
        <w:rPr>
          <w:rFonts w:hint="eastAsia" w:ascii="宋体" w:hAnsi="宋体" w:eastAsia="宋体" w:cs="宋体"/>
          <w:color w:val="auto"/>
          <w:sz w:val="24"/>
          <w:szCs w:val="24"/>
          <w:highlight w:val="none"/>
        </w:rPr>
        <w:t>五、响应文件开启</w:t>
      </w:r>
      <w:bookmarkEnd w:id="27"/>
      <w:bookmarkEnd w:id="28"/>
      <w:bookmarkEnd w:id="29"/>
      <w:bookmarkEnd w:id="30"/>
    </w:p>
    <w:p w14:paraId="3D5A475E">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lang w:eastAsia="zh-CN"/>
        </w:rPr>
        <w:t>日9点30分00</w:t>
      </w:r>
      <w:r>
        <w:rPr>
          <w:rFonts w:hint="eastAsia" w:ascii="宋体" w:hAnsi="宋体" w:eastAsia="宋体" w:cs="宋体"/>
          <w:color w:val="auto"/>
          <w:sz w:val="24"/>
          <w:highlight w:val="none"/>
          <w:u w:val="single"/>
          <w:lang w:eastAsia="zh-CN"/>
        </w:rPr>
        <w:t>秒</w:t>
      </w:r>
      <w:r>
        <w:rPr>
          <w:rFonts w:hint="eastAsia" w:ascii="宋体" w:hAnsi="宋体" w:eastAsia="宋体" w:cs="宋体"/>
          <w:bCs/>
          <w:color w:val="auto"/>
          <w:sz w:val="24"/>
          <w:highlight w:val="none"/>
        </w:rPr>
        <w:t>（北京时间）</w:t>
      </w:r>
    </w:p>
    <w:p w14:paraId="1C2524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地点：杭州市公共资源交易中心建德分中心</w:t>
      </w:r>
      <w:r>
        <w:rPr>
          <w:rFonts w:hint="eastAsia" w:ascii="宋体" w:hAnsi="宋体" w:cs="宋体"/>
          <w:color w:val="auto"/>
          <w:sz w:val="24"/>
          <w:highlight w:val="none"/>
          <w:lang w:eastAsia="zh-CN"/>
        </w:rPr>
        <w:t>第五评标室</w:t>
      </w:r>
      <w:r>
        <w:rPr>
          <w:rFonts w:hint="eastAsia" w:ascii="宋体" w:hAnsi="宋体" w:eastAsia="宋体" w:cs="宋体"/>
          <w:color w:val="auto"/>
          <w:sz w:val="24"/>
          <w:highlight w:val="none"/>
        </w:rPr>
        <w:t>[洋安社区荷映路113号3楼]，政采云平台（https://www.zcygov.cn/）。</w:t>
      </w:r>
    </w:p>
    <w:p w14:paraId="27F946E7">
      <w:pPr>
        <w:pStyle w:val="5"/>
        <w:numPr>
          <w:ilvl w:val="0"/>
          <w:numId w:val="0"/>
        </w:numPr>
        <w:ind w:left="432" w:hanging="432"/>
        <w:rPr>
          <w:rFonts w:hint="eastAsia" w:ascii="宋体" w:hAnsi="宋体" w:eastAsia="宋体" w:cs="宋体"/>
          <w:color w:val="auto"/>
          <w:sz w:val="24"/>
          <w:szCs w:val="24"/>
          <w:highlight w:val="none"/>
        </w:rPr>
      </w:pPr>
      <w:bookmarkStart w:id="31" w:name="_Toc28359017"/>
      <w:bookmarkStart w:id="32" w:name="_Toc28359094"/>
      <w:bookmarkStart w:id="33" w:name="_Toc35393803"/>
      <w:bookmarkStart w:id="34" w:name="_Toc35393634"/>
      <w:r>
        <w:rPr>
          <w:rFonts w:hint="eastAsia" w:ascii="宋体" w:hAnsi="宋体" w:eastAsia="宋体" w:cs="宋体"/>
          <w:color w:val="auto"/>
          <w:sz w:val="24"/>
          <w:szCs w:val="24"/>
          <w:highlight w:val="none"/>
        </w:rPr>
        <w:t>六、公告期限</w:t>
      </w:r>
      <w:bookmarkEnd w:id="31"/>
      <w:bookmarkEnd w:id="32"/>
      <w:bookmarkEnd w:id="33"/>
      <w:bookmarkEnd w:id="34"/>
    </w:p>
    <w:p w14:paraId="4582246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3820DF8C">
      <w:pPr>
        <w:pStyle w:val="5"/>
        <w:numPr>
          <w:ilvl w:val="0"/>
          <w:numId w:val="0"/>
        </w:numPr>
        <w:ind w:left="432" w:hanging="432"/>
        <w:rPr>
          <w:rFonts w:hint="eastAsia" w:ascii="宋体" w:hAnsi="宋体" w:eastAsia="宋体" w:cs="宋体"/>
          <w:color w:val="auto"/>
          <w:sz w:val="24"/>
          <w:szCs w:val="24"/>
          <w:highlight w:val="none"/>
        </w:rPr>
      </w:pPr>
      <w:bookmarkStart w:id="35" w:name="_Toc35393635"/>
      <w:bookmarkStart w:id="36" w:name="_Toc35393804"/>
      <w:r>
        <w:rPr>
          <w:rFonts w:hint="eastAsia" w:ascii="宋体" w:hAnsi="宋体" w:eastAsia="宋体" w:cs="宋体"/>
          <w:color w:val="auto"/>
          <w:sz w:val="24"/>
          <w:szCs w:val="24"/>
          <w:highlight w:val="none"/>
        </w:rPr>
        <w:t>七、其他补充事宜</w:t>
      </w:r>
      <w:bookmarkEnd w:id="35"/>
      <w:bookmarkEnd w:id="36"/>
    </w:p>
    <w:p w14:paraId="4738FB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4CEF02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40C1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F5E7A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：详见政采云平台“服务中心-帮助文档-项目采购-操作流程-电子招投标-政府采购项目电子交易管理操作指南-供应商”。（3磋商文件公告期限与磋商公告的公告期限一致。</w:t>
      </w:r>
    </w:p>
    <w:p w14:paraId="5FDEE5EC">
      <w:pPr>
        <w:pStyle w:val="5"/>
        <w:numPr>
          <w:ilvl w:val="0"/>
          <w:numId w:val="0"/>
        </w:numPr>
        <w:ind w:left="432" w:hanging="432"/>
        <w:rPr>
          <w:rFonts w:hint="eastAsia" w:ascii="宋体" w:hAnsi="宋体" w:eastAsia="宋体" w:cs="宋体"/>
          <w:color w:val="auto"/>
          <w:sz w:val="24"/>
          <w:szCs w:val="24"/>
          <w:highlight w:val="none"/>
        </w:rPr>
      </w:pPr>
      <w:bookmarkStart w:id="37" w:name="_Toc35393636"/>
      <w:bookmarkStart w:id="38" w:name="_Toc28359095"/>
      <w:bookmarkStart w:id="39" w:name="_Toc35393805"/>
      <w:bookmarkStart w:id="40" w:name="_Toc28359018"/>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7"/>
      <w:bookmarkEnd w:id="38"/>
      <w:bookmarkEnd w:id="39"/>
      <w:bookmarkEnd w:id="40"/>
    </w:p>
    <w:p w14:paraId="62A28D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16696E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建德市公安局交通警察大队</w:t>
      </w:r>
    </w:p>
    <w:p w14:paraId="6A5134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浙江建德市新安江街道新衢路119号</w:t>
      </w:r>
    </w:p>
    <w:p w14:paraId="435E15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396EB8E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w:t>
      </w:r>
      <w:r>
        <w:rPr>
          <w:rFonts w:hint="eastAsia" w:ascii="宋体" w:hAnsi="宋体" w:eastAsia="宋体" w:cs="宋体"/>
          <w:color w:val="auto"/>
          <w:sz w:val="24"/>
          <w:highlight w:val="none"/>
          <w:lang w:eastAsia="zh-CN"/>
        </w:rPr>
        <w:t>人（询问）：</w:t>
      </w:r>
      <w:r>
        <w:rPr>
          <w:rFonts w:hint="eastAsia" w:ascii="宋体" w:hAnsi="宋体" w:cs="宋体"/>
          <w:color w:val="auto"/>
          <w:sz w:val="24"/>
          <w:highlight w:val="none"/>
          <w:lang w:eastAsia="zh-CN"/>
        </w:rPr>
        <w:t>宋建平</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14:paraId="3FA95C29">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    项目联系方式（询问）：0571-64796596</w:t>
      </w:r>
    </w:p>
    <w:p w14:paraId="1665FC9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质疑联系人：洪川</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14:paraId="7E133A3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质疑联系方式：0571-64728266</w:t>
      </w:r>
    </w:p>
    <w:p w14:paraId="4F2BD0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34ECD5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杭州博望建设工程招标投标代理有限公司</w:t>
      </w:r>
    </w:p>
    <w:p w14:paraId="37359F14">
      <w:pP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地    址：建德市新安财富城6幢B座1201室</w:t>
      </w:r>
    </w:p>
    <w:p w14:paraId="4247D49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传    真：</w:t>
      </w:r>
    </w:p>
    <w:p w14:paraId="5EE14531">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w:t>
      </w:r>
      <w:r>
        <w:rPr>
          <w:rFonts w:hint="eastAsia" w:ascii="宋体" w:hAnsi="宋体" w:cs="宋体"/>
          <w:color w:val="auto"/>
          <w:sz w:val="24"/>
          <w:highlight w:val="none"/>
          <w:lang w:val="en-US" w:eastAsia="zh-CN"/>
        </w:rPr>
        <w:t>周红月</w:t>
      </w:r>
    </w:p>
    <w:p w14:paraId="2E9A5B30">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项目联系方式（询问）：</w:t>
      </w:r>
      <w:r>
        <w:rPr>
          <w:rFonts w:hint="eastAsia" w:ascii="宋体" w:hAnsi="宋体" w:cs="宋体"/>
          <w:color w:val="auto"/>
          <w:sz w:val="24"/>
          <w:highlight w:val="none"/>
          <w:lang w:val="en-US" w:eastAsia="zh-CN"/>
        </w:rPr>
        <w:t>15167182821</w:t>
      </w:r>
    </w:p>
    <w:p w14:paraId="06F7928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质疑联系人：黄慧宗</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p>
    <w:p w14:paraId="4B859FF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质疑联系方式：0571-64785986</w:t>
      </w:r>
    </w:p>
    <w:p w14:paraId="5BC416C4">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cs="宋体"/>
          <w:color w:val="auto"/>
          <w:sz w:val="24"/>
          <w:highlight w:val="none"/>
        </w:rPr>
        <w:t xml:space="preserve">同级政府采购监督管理部门            </w:t>
      </w:r>
    </w:p>
    <w:p w14:paraId="3E14BE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称：建德市财政局、浙江省政府采购行政裁决服务中心（杭州）</w:t>
      </w:r>
    </w:p>
    <w:p w14:paraId="3A1FBF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08FB75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人：朱女士</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王女士</w:t>
      </w:r>
    </w:p>
    <w:p w14:paraId="2F53320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监督投诉电话：0571-85</w:t>
      </w:r>
      <w:r>
        <w:rPr>
          <w:rFonts w:hint="eastAsia" w:ascii="宋体" w:hAnsi="宋体" w:cs="宋体"/>
          <w:color w:val="auto"/>
          <w:sz w:val="24"/>
          <w:highlight w:val="none"/>
          <w:lang w:val="en-US" w:eastAsia="zh-CN"/>
        </w:rPr>
        <w:t>7227671,0571-87800218</w:t>
      </w:r>
    </w:p>
    <w:p w14:paraId="580BF6E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F5DE9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E6BFBDF">
      <w:pPr>
        <w:spacing w:line="360" w:lineRule="auto"/>
        <w:ind w:firstLine="480" w:firstLineChars="200"/>
        <w:rPr>
          <w:rFonts w:hint="eastAsia" w:ascii="宋体" w:hAnsi="宋体" w:eastAsia="宋体" w:cs="宋体"/>
          <w:color w:val="auto"/>
          <w:sz w:val="24"/>
          <w:highlight w:val="none"/>
        </w:rPr>
      </w:pPr>
    </w:p>
    <w:p w14:paraId="621C7529">
      <w:pPr>
        <w:spacing w:line="360" w:lineRule="auto"/>
        <w:ind w:firstLine="480" w:firstLineChars="200"/>
        <w:rPr>
          <w:rFonts w:hint="eastAsia" w:ascii="宋体" w:hAnsi="宋体" w:eastAsia="宋体" w:cs="宋体"/>
          <w:color w:val="auto"/>
          <w:sz w:val="24"/>
          <w:highlight w:val="none"/>
        </w:rPr>
      </w:pPr>
    </w:p>
    <w:p w14:paraId="32E0CA3D">
      <w:pPr>
        <w:spacing w:line="360" w:lineRule="auto"/>
        <w:ind w:firstLine="480" w:firstLineChars="200"/>
        <w:rPr>
          <w:rFonts w:hint="eastAsia" w:ascii="宋体" w:hAnsi="宋体" w:eastAsia="宋体" w:cs="宋体"/>
          <w:color w:val="auto"/>
          <w:sz w:val="24"/>
          <w:highlight w:val="none"/>
        </w:rPr>
      </w:pPr>
    </w:p>
    <w:p w14:paraId="5673ED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32943B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24940C23">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71C18E3D">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380D217C">
      <w:pPr>
        <w:pStyle w:val="394"/>
        <w:numPr>
          <w:ilvl w:val="0"/>
          <w:numId w:val="8"/>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在省级以上人民政府财政部门指定的政府采购信息发布媒体上发布磋商公告，邀请符合相应资格条件的供应商参与竞争性磋商采购活动。</w:t>
      </w:r>
    </w:p>
    <w:p w14:paraId="78C66A84">
      <w:pPr>
        <w:pStyle w:val="394"/>
        <w:numPr>
          <w:ilvl w:val="0"/>
          <w:numId w:val="8"/>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从省级以上财政部门建立的供应商库中随机抽取不少于3家符合相应资格条件的供应商参与竞争性磋商采购活动。</w:t>
      </w:r>
    </w:p>
    <w:p w14:paraId="36875A9C">
      <w:pPr>
        <w:pStyle w:val="394"/>
        <w:numPr>
          <w:ilvl w:val="0"/>
          <w:numId w:val="8"/>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325308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333FB0AB">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139319FD">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0495D89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6C120032">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3A519EA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4CB1A7D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sz w:val="24"/>
          <w:szCs w:val="24"/>
          <w:highlight w:val="none"/>
        </w:rPr>
        <w:t>www.creditchina.gov.cn</w:t>
      </w:r>
      <w:r>
        <w:rPr>
          <w:rStyle w:val="69"/>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188CE63E">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6C6AA5B5">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2F65AF8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宣布有关纪律以及磋商、评审工作程序。</w:t>
      </w:r>
    </w:p>
    <w:p w14:paraId="29D84476">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说明情况。</w:t>
      </w:r>
    </w:p>
    <w:p w14:paraId="379186D1">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79A74F85">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02C228C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2D4181D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1D3ED0D">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3C3E2C70">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08B09A7A">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1E9179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0BF5D586">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E90B0A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3A10FFA">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578B997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唱价。</w:t>
      </w:r>
    </w:p>
    <w:p w14:paraId="4179957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9932F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75894A54">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4.成交</w:t>
      </w:r>
    </w:p>
    <w:p w14:paraId="77CCB581">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7B1E66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34BE260F">
      <w:pPr>
        <w:pStyle w:val="394"/>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14:paraId="50DABB3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5.1采购人与成交供应商应当在成交通知书发出之日起10个工作日内签订政府采购合同。</w:t>
      </w:r>
    </w:p>
    <w:p w14:paraId="1C14CD67">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17FE3C9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3855BBE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60EE7D37">
      <w:pPr>
        <w:widowControl/>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7581C2F9">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5FE210BC">
      <w:pPr>
        <w:pStyle w:val="394"/>
        <w:spacing w:before="0"/>
        <w:ind w:firstLine="0" w:firstLineChars="0"/>
        <w:rPr>
          <w:rFonts w:hint="eastAsia" w:ascii="宋体" w:hAnsi="宋体" w:eastAsia="宋体" w:cs="宋体"/>
          <w:b/>
          <w:color w:val="auto"/>
          <w:highlight w:val="none"/>
        </w:rPr>
      </w:pPr>
    </w:p>
    <w:p w14:paraId="4AF4A368">
      <w:pPr>
        <w:widowControl/>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8CFB57E">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575FF7">
                            <w:pPr>
                              <w:rPr>
                                <w:rFonts w:asciiTheme="minorEastAsia" w:hAnsiTheme="minorEastAsia" w:eastAsiaTheme="minorEastAsia"/>
                              </w:rPr>
                            </w:pPr>
                            <w:r>
                              <w:rPr>
                                <w:rFonts w:hint="eastAsia" w:asciiTheme="minorEastAsia" w:hAnsiTheme="minorEastAsia" w:eastAsiaTheme="minorEastAsia"/>
                              </w:rPr>
                              <w:t>验收</w:t>
                            </w:r>
                          </w:p>
                          <w:p w14:paraId="4F315598">
                            <w:pPr>
                              <w:rPr>
                                <w:rFonts w:ascii="仿宋_GB2312" w:eastAsia="仿宋_GB2312"/>
                              </w:rPr>
                            </w:pPr>
                            <w:r>
                              <w:rPr>
                                <w:rFonts w:hint="eastAsia" w:ascii="仿宋_GB2312" w:eastAsia="仿宋_GB2312"/>
                              </w:rPr>
                              <w:t>立项</w:t>
                            </w:r>
                          </w:p>
                          <w:p w14:paraId="038F6ED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1575FF7">
                      <w:pPr>
                        <w:rPr>
                          <w:rFonts w:asciiTheme="minorEastAsia" w:hAnsiTheme="minorEastAsia" w:eastAsiaTheme="minorEastAsia"/>
                        </w:rPr>
                      </w:pPr>
                      <w:r>
                        <w:rPr>
                          <w:rFonts w:hint="eastAsia" w:asciiTheme="minorEastAsia" w:hAnsiTheme="minorEastAsia" w:eastAsiaTheme="minorEastAsia"/>
                        </w:rPr>
                        <w:t>验收</w:t>
                      </w:r>
                    </w:p>
                    <w:p w14:paraId="4F315598">
                      <w:pPr>
                        <w:rPr>
                          <w:rFonts w:ascii="仿宋_GB2312" w:eastAsia="仿宋_GB2312"/>
                        </w:rPr>
                      </w:pPr>
                      <w:r>
                        <w:rPr>
                          <w:rFonts w:hint="eastAsia" w:ascii="仿宋_GB2312" w:eastAsia="仿宋_GB2312"/>
                        </w:rPr>
                        <w:t>立项</w:t>
                      </w:r>
                    </w:p>
                    <w:p w14:paraId="038F6EDD">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F75969">
                            <w:pPr>
                              <w:rPr>
                                <w:rFonts w:asciiTheme="minorEastAsia" w:hAnsiTheme="minorEastAsia" w:eastAsiaTheme="minorEastAsia"/>
                              </w:rPr>
                            </w:pPr>
                            <w:r>
                              <w:rPr>
                                <w:rFonts w:hint="eastAsia" w:asciiTheme="minorEastAsia" w:hAnsiTheme="minorEastAsia" w:eastAsiaTheme="minorEastAsia"/>
                              </w:rPr>
                              <w:t>履约</w:t>
                            </w:r>
                          </w:p>
                          <w:p w14:paraId="0A9BE1A3">
                            <w:pPr>
                              <w:rPr>
                                <w:rFonts w:ascii="仿宋_GB2312" w:eastAsia="仿宋_GB2312"/>
                              </w:rPr>
                            </w:pPr>
                            <w:r>
                              <w:rPr>
                                <w:rFonts w:hint="eastAsia" w:ascii="仿宋_GB2312" w:eastAsia="仿宋_GB2312"/>
                              </w:rPr>
                              <w:t>立项</w:t>
                            </w:r>
                          </w:p>
                          <w:p w14:paraId="4D0DB40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3F75969">
                      <w:pPr>
                        <w:rPr>
                          <w:rFonts w:asciiTheme="minorEastAsia" w:hAnsiTheme="minorEastAsia" w:eastAsiaTheme="minorEastAsia"/>
                        </w:rPr>
                      </w:pPr>
                      <w:r>
                        <w:rPr>
                          <w:rFonts w:hint="eastAsia" w:asciiTheme="minorEastAsia" w:hAnsiTheme="minorEastAsia" w:eastAsiaTheme="minorEastAsia"/>
                        </w:rPr>
                        <w:t>履约</w:t>
                      </w:r>
                    </w:p>
                    <w:p w14:paraId="0A9BE1A3">
                      <w:pPr>
                        <w:rPr>
                          <w:rFonts w:ascii="仿宋_GB2312" w:eastAsia="仿宋_GB2312"/>
                        </w:rPr>
                      </w:pPr>
                      <w:r>
                        <w:rPr>
                          <w:rFonts w:hint="eastAsia" w:ascii="仿宋_GB2312" w:eastAsia="仿宋_GB2312"/>
                        </w:rPr>
                        <w:t>立项</w:t>
                      </w:r>
                    </w:p>
                    <w:p w14:paraId="4D0DB406">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E3FD51">
                            <w:pPr>
                              <w:jc w:val="center"/>
                              <w:rPr>
                                <w:rFonts w:asciiTheme="minorEastAsia" w:hAnsiTheme="minorEastAsia" w:eastAsiaTheme="minorEastAsia"/>
                              </w:rPr>
                            </w:pPr>
                            <w:r>
                              <w:rPr>
                                <w:rFonts w:hint="eastAsia" w:asciiTheme="minorEastAsia" w:hAnsiTheme="minorEastAsia" w:eastAsiaTheme="minorEastAsia"/>
                              </w:rPr>
                              <w:t>签订合同</w:t>
                            </w:r>
                          </w:p>
                          <w:p w14:paraId="4F311B29">
                            <w:pPr>
                              <w:rPr>
                                <w:rFonts w:ascii="仿宋_GB2312" w:eastAsia="仿宋_GB2312"/>
                              </w:rPr>
                            </w:pPr>
                            <w:r>
                              <w:rPr>
                                <w:rFonts w:hint="eastAsia" w:ascii="仿宋_GB2312" w:eastAsia="仿宋_GB2312"/>
                              </w:rPr>
                              <w:t>立项</w:t>
                            </w:r>
                          </w:p>
                          <w:p w14:paraId="293DCE2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7E3FD51">
                      <w:pPr>
                        <w:jc w:val="center"/>
                        <w:rPr>
                          <w:rFonts w:asciiTheme="minorEastAsia" w:hAnsiTheme="minorEastAsia" w:eastAsiaTheme="minorEastAsia"/>
                        </w:rPr>
                      </w:pPr>
                      <w:r>
                        <w:rPr>
                          <w:rFonts w:hint="eastAsia" w:asciiTheme="minorEastAsia" w:hAnsiTheme="minorEastAsia" w:eastAsiaTheme="minorEastAsia"/>
                        </w:rPr>
                        <w:t>签订合同</w:t>
                      </w:r>
                    </w:p>
                    <w:p w14:paraId="4F311B29">
                      <w:pPr>
                        <w:rPr>
                          <w:rFonts w:ascii="仿宋_GB2312" w:eastAsia="仿宋_GB2312"/>
                        </w:rPr>
                      </w:pPr>
                      <w:r>
                        <w:rPr>
                          <w:rFonts w:hint="eastAsia" w:ascii="仿宋_GB2312" w:eastAsia="仿宋_GB2312"/>
                        </w:rPr>
                        <w:t>立项</w:t>
                      </w:r>
                    </w:p>
                    <w:p w14:paraId="293DCE29">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67B1ED">
                            <w:pPr>
                              <w:rPr>
                                <w:rFonts w:asciiTheme="minorEastAsia" w:hAnsiTheme="minorEastAsia" w:eastAsiaTheme="minorEastAsia"/>
                              </w:rPr>
                            </w:pPr>
                            <w:r>
                              <w:rPr>
                                <w:rFonts w:hint="eastAsia" w:asciiTheme="minorEastAsia" w:hAnsiTheme="minorEastAsia" w:eastAsiaTheme="minorEastAsia"/>
                              </w:rPr>
                              <w:t>成交公告；成交通知书</w:t>
                            </w:r>
                          </w:p>
                          <w:p w14:paraId="7E76E8E6">
                            <w:pPr>
                              <w:rPr>
                                <w:rFonts w:ascii="仿宋_GB2312" w:eastAsia="仿宋_GB2312"/>
                              </w:rPr>
                            </w:pPr>
                            <w:r>
                              <w:rPr>
                                <w:rFonts w:hint="eastAsia" w:ascii="仿宋_GB2312" w:eastAsia="仿宋_GB2312"/>
                              </w:rPr>
                              <w:t>立项</w:t>
                            </w:r>
                          </w:p>
                          <w:p w14:paraId="513DBB5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467B1ED">
                      <w:pPr>
                        <w:rPr>
                          <w:rFonts w:asciiTheme="minorEastAsia" w:hAnsiTheme="minorEastAsia" w:eastAsiaTheme="minorEastAsia"/>
                        </w:rPr>
                      </w:pPr>
                      <w:r>
                        <w:rPr>
                          <w:rFonts w:hint="eastAsia" w:asciiTheme="minorEastAsia" w:hAnsiTheme="minorEastAsia" w:eastAsiaTheme="minorEastAsia"/>
                        </w:rPr>
                        <w:t>成交公告；成交通知书</w:t>
                      </w:r>
                    </w:p>
                    <w:p w14:paraId="7E76E8E6">
                      <w:pPr>
                        <w:rPr>
                          <w:rFonts w:ascii="仿宋_GB2312" w:eastAsia="仿宋_GB2312"/>
                        </w:rPr>
                      </w:pPr>
                      <w:r>
                        <w:rPr>
                          <w:rFonts w:hint="eastAsia" w:ascii="仿宋_GB2312" w:eastAsia="仿宋_GB2312"/>
                        </w:rPr>
                        <w:t>立项</w:t>
                      </w:r>
                    </w:p>
                    <w:p w14:paraId="513DBB5A">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1E83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C5B9F92">
                            <w:pPr>
                              <w:rPr>
                                <w:rFonts w:ascii="仿宋_GB2312" w:eastAsia="仿宋_GB2312"/>
                              </w:rPr>
                            </w:pPr>
                            <w:r>
                              <w:rPr>
                                <w:rFonts w:hint="eastAsia" w:ascii="仿宋_GB2312" w:eastAsia="仿宋_GB2312"/>
                              </w:rPr>
                              <w:t>立项</w:t>
                            </w:r>
                          </w:p>
                          <w:p w14:paraId="72F6D1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FE1E83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C5B9F92">
                      <w:pPr>
                        <w:rPr>
                          <w:rFonts w:ascii="仿宋_GB2312" w:eastAsia="仿宋_GB2312"/>
                        </w:rPr>
                      </w:pPr>
                      <w:r>
                        <w:rPr>
                          <w:rFonts w:hint="eastAsia" w:ascii="仿宋_GB2312" w:eastAsia="仿宋_GB2312"/>
                        </w:rPr>
                        <w:t>立项</w:t>
                      </w:r>
                    </w:p>
                    <w:p w14:paraId="72F6D1BC">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91C065">
                            <w:pPr>
                              <w:jc w:val="center"/>
                              <w:rPr>
                                <w:rFonts w:asciiTheme="minorEastAsia" w:hAnsiTheme="minorEastAsia" w:eastAsiaTheme="minorEastAsia"/>
                              </w:rPr>
                            </w:pPr>
                            <w:r>
                              <w:rPr>
                                <w:rFonts w:hint="eastAsia" w:asciiTheme="minorEastAsia" w:hAnsiTheme="minorEastAsia" w:eastAsiaTheme="minorEastAsia"/>
                              </w:rPr>
                              <w:t>评审打分</w:t>
                            </w:r>
                          </w:p>
                          <w:p w14:paraId="4F3037D7">
                            <w:pPr>
                              <w:rPr>
                                <w:rFonts w:ascii="仿宋_GB2312" w:eastAsia="仿宋_GB2312"/>
                              </w:rPr>
                            </w:pPr>
                            <w:r>
                              <w:rPr>
                                <w:rFonts w:hint="eastAsia" w:ascii="仿宋_GB2312" w:eastAsia="仿宋_GB2312"/>
                              </w:rPr>
                              <w:t>立项</w:t>
                            </w:r>
                          </w:p>
                          <w:p w14:paraId="44632EA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091C065">
                      <w:pPr>
                        <w:jc w:val="center"/>
                        <w:rPr>
                          <w:rFonts w:asciiTheme="minorEastAsia" w:hAnsiTheme="minorEastAsia" w:eastAsiaTheme="minorEastAsia"/>
                        </w:rPr>
                      </w:pPr>
                      <w:r>
                        <w:rPr>
                          <w:rFonts w:hint="eastAsia" w:asciiTheme="minorEastAsia" w:hAnsiTheme="minorEastAsia" w:eastAsiaTheme="minorEastAsia"/>
                        </w:rPr>
                        <w:t>评审打分</w:t>
                      </w:r>
                    </w:p>
                    <w:p w14:paraId="4F3037D7">
                      <w:pPr>
                        <w:rPr>
                          <w:rFonts w:ascii="仿宋_GB2312" w:eastAsia="仿宋_GB2312"/>
                        </w:rPr>
                      </w:pPr>
                      <w:r>
                        <w:rPr>
                          <w:rFonts w:hint="eastAsia" w:ascii="仿宋_GB2312" w:eastAsia="仿宋_GB2312"/>
                        </w:rPr>
                        <w:t>立项</w:t>
                      </w:r>
                    </w:p>
                    <w:p w14:paraId="44632EA9">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04F6D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E2BE44F">
                            <w:pPr>
                              <w:rPr>
                                <w:rFonts w:ascii="仿宋_GB2312" w:eastAsia="仿宋_GB2312"/>
                              </w:rPr>
                            </w:pPr>
                            <w:r>
                              <w:rPr>
                                <w:rFonts w:hint="eastAsia" w:ascii="仿宋_GB2312" w:eastAsia="仿宋_GB2312"/>
                              </w:rPr>
                              <w:t>立项</w:t>
                            </w:r>
                          </w:p>
                          <w:p w14:paraId="5DFB20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504F6D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E2BE44F">
                      <w:pPr>
                        <w:rPr>
                          <w:rFonts w:ascii="仿宋_GB2312" w:eastAsia="仿宋_GB2312"/>
                        </w:rPr>
                      </w:pPr>
                      <w:r>
                        <w:rPr>
                          <w:rFonts w:hint="eastAsia" w:ascii="仿宋_GB2312" w:eastAsia="仿宋_GB2312"/>
                        </w:rPr>
                        <w:t>立项</w:t>
                      </w:r>
                    </w:p>
                    <w:p w14:paraId="5DFB20E7">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48B49">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AE48B49">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444FD">
                            <w:pPr>
                              <w:jc w:val="center"/>
                              <w:rPr>
                                <w:rFonts w:asciiTheme="minorEastAsia" w:hAnsiTheme="minorEastAsia" w:eastAsiaTheme="minorEastAsia"/>
                              </w:rPr>
                            </w:pPr>
                            <w:r>
                              <w:rPr>
                                <w:rFonts w:hint="eastAsia" w:asciiTheme="minorEastAsia" w:hAnsiTheme="minorEastAsia" w:eastAsiaTheme="minorEastAsia"/>
                              </w:rPr>
                              <w:t>资格审查</w:t>
                            </w:r>
                          </w:p>
                          <w:p w14:paraId="67101221">
                            <w:pPr>
                              <w:jc w:val="center"/>
                              <w:rPr>
                                <w:rFonts w:ascii="仿宋_GB2312" w:eastAsia="仿宋_GB2312"/>
                              </w:rPr>
                            </w:pPr>
                          </w:p>
                          <w:p w14:paraId="5B6D44C4">
                            <w:pPr>
                              <w:rPr>
                                <w:rFonts w:ascii="仿宋_GB2312" w:eastAsia="仿宋_GB2312"/>
                              </w:rPr>
                            </w:pPr>
                            <w:r>
                              <w:rPr>
                                <w:rFonts w:hint="eastAsia" w:ascii="仿宋_GB2312" w:eastAsia="仿宋_GB2312"/>
                              </w:rPr>
                              <w:t>立项</w:t>
                            </w:r>
                          </w:p>
                          <w:p w14:paraId="3ED0F2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C6444FD">
                      <w:pPr>
                        <w:jc w:val="center"/>
                        <w:rPr>
                          <w:rFonts w:asciiTheme="minorEastAsia" w:hAnsiTheme="minorEastAsia" w:eastAsiaTheme="minorEastAsia"/>
                        </w:rPr>
                      </w:pPr>
                      <w:r>
                        <w:rPr>
                          <w:rFonts w:hint="eastAsia" w:asciiTheme="minorEastAsia" w:hAnsiTheme="minorEastAsia" w:eastAsiaTheme="minorEastAsia"/>
                        </w:rPr>
                        <w:t>资格审查</w:t>
                      </w:r>
                    </w:p>
                    <w:p w14:paraId="67101221">
                      <w:pPr>
                        <w:jc w:val="center"/>
                        <w:rPr>
                          <w:rFonts w:ascii="仿宋_GB2312" w:eastAsia="仿宋_GB2312"/>
                        </w:rPr>
                      </w:pPr>
                    </w:p>
                    <w:p w14:paraId="5B6D44C4">
                      <w:pPr>
                        <w:rPr>
                          <w:rFonts w:ascii="仿宋_GB2312" w:eastAsia="仿宋_GB2312"/>
                        </w:rPr>
                      </w:pPr>
                      <w:r>
                        <w:rPr>
                          <w:rFonts w:hint="eastAsia" w:ascii="仿宋_GB2312" w:eastAsia="仿宋_GB2312"/>
                        </w:rPr>
                        <w:t>立项</w:t>
                      </w:r>
                    </w:p>
                    <w:p w14:paraId="3ED0F29E">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B22E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FB22E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6D8D18">
                            <w:pPr>
                              <w:jc w:val="center"/>
                              <w:rPr>
                                <w:rFonts w:asciiTheme="minorEastAsia" w:hAnsiTheme="minorEastAsia" w:eastAsiaTheme="minorEastAsia"/>
                              </w:rPr>
                            </w:pPr>
                            <w:r>
                              <w:rPr>
                                <w:rFonts w:hint="eastAsia" w:asciiTheme="minorEastAsia" w:hAnsiTheme="minorEastAsia" w:eastAsiaTheme="minorEastAsia"/>
                              </w:rPr>
                              <w:t>开启响应文件</w:t>
                            </w:r>
                          </w:p>
                          <w:p w14:paraId="18D752CF">
                            <w:pPr>
                              <w:rPr>
                                <w:rFonts w:ascii="仿宋_GB2312" w:eastAsia="仿宋_GB2312"/>
                              </w:rPr>
                            </w:pPr>
                            <w:r>
                              <w:rPr>
                                <w:rFonts w:hint="eastAsia" w:ascii="仿宋_GB2312" w:eastAsia="仿宋_GB2312"/>
                              </w:rPr>
                              <w:t>立项</w:t>
                            </w:r>
                          </w:p>
                          <w:p w14:paraId="46B5EC9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A6D8D18">
                      <w:pPr>
                        <w:jc w:val="center"/>
                        <w:rPr>
                          <w:rFonts w:asciiTheme="minorEastAsia" w:hAnsiTheme="minorEastAsia" w:eastAsiaTheme="minorEastAsia"/>
                        </w:rPr>
                      </w:pPr>
                      <w:r>
                        <w:rPr>
                          <w:rFonts w:hint="eastAsia" w:asciiTheme="minorEastAsia" w:hAnsiTheme="minorEastAsia" w:eastAsiaTheme="minorEastAsia"/>
                        </w:rPr>
                        <w:t>开启响应文件</w:t>
                      </w:r>
                    </w:p>
                    <w:p w14:paraId="18D752CF">
                      <w:pPr>
                        <w:rPr>
                          <w:rFonts w:ascii="仿宋_GB2312" w:eastAsia="仿宋_GB2312"/>
                        </w:rPr>
                      </w:pPr>
                      <w:r>
                        <w:rPr>
                          <w:rFonts w:hint="eastAsia" w:ascii="仿宋_GB2312" w:eastAsia="仿宋_GB2312"/>
                        </w:rPr>
                        <w:t>立项</w:t>
                      </w:r>
                    </w:p>
                    <w:p w14:paraId="46B5EC9C">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9941CB">
                            <w:pPr>
                              <w:jc w:val="center"/>
                              <w:rPr>
                                <w:rFonts w:asciiTheme="minorEastAsia" w:hAnsiTheme="minorEastAsia" w:eastAsiaTheme="minorEastAsia"/>
                              </w:rPr>
                            </w:pPr>
                            <w:r>
                              <w:rPr>
                                <w:rFonts w:hint="eastAsia" w:asciiTheme="minorEastAsia" w:hAnsiTheme="minorEastAsia" w:eastAsiaTheme="minorEastAsia"/>
                              </w:rPr>
                              <w:t>邀请供应商</w:t>
                            </w:r>
                          </w:p>
                          <w:p w14:paraId="0D812B2E">
                            <w:pPr>
                              <w:rPr>
                                <w:rFonts w:ascii="仿宋_GB2312" w:eastAsia="仿宋_GB2312"/>
                              </w:rPr>
                            </w:pPr>
                            <w:r>
                              <w:rPr>
                                <w:rFonts w:hint="eastAsia" w:ascii="仿宋_GB2312" w:eastAsia="仿宋_GB2312"/>
                              </w:rPr>
                              <w:t>立项</w:t>
                            </w:r>
                          </w:p>
                          <w:p w14:paraId="06885F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C9941CB">
                      <w:pPr>
                        <w:jc w:val="center"/>
                        <w:rPr>
                          <w:rFonts w:asciiTheme="minorEastAsia" w:hAnsiTheme="minorEastAsia" w:eastAsiaTheme="minorEastAsia"/>
                        </w:rPr>
                      </w:pPr>
                      <w:r>
                        <w:rPr>
                          <w:rFonts w:hint="eastAsia" w:asciiTheme="minorEastAsia" w:hAnsiTheme="minorEastAsia" w:eastAsiaTheme="minorEastAsia"/>
                        </w:rPr>
                        <w:t>邀请供应商</w:t>
                      </w:r>
                    </w:p>
                    <w:p w14:paraId="0D812B2E">
                      <w:pPr>
                        <w:rPr>
                          <w:rFonts w:ascii="仿宋_GB2312" w:eastAsia="仿宋_GB2312"/>
                        </w:rPr>
                      </w:pPr>
                      <w:r>
                        <w:rPr>
                          <w:rFonts w:hint="eastAsia" w:ascii="仿宋_GB2312" w:eastAsia="仿宋_GB2312"/>
                        </w:rPr>
                        <w:t>立项</w:t>
                      </w:r>
                    </w:p>
                    <w:p w14:paraId="06885F6A">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4F13B3C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8"/>
      <w:r>
        <w:rPr>
          <w:rFonts w:hint="eastAsia" w:ascii="宋体" w:hAnsi="宋体" w:eastAsia="宋体" w:cs="宋体"/>
          <w:b/>
          <w:color w:val="auto"/>
          <w:sz w:val="36"/>
          <w:szCs w:val="20"/>
          <w:highlight w:val="none"/>
        </w:rPr>
        <w:t xml:space="preserve">  供应商须知</w:t>
      </w:r>
      <w:bookmarkEnd w:id="9"/>
    </w:p>
    <w:p w14:paraId="04047D23">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FA81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7AB9B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0E2EE8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BDDDE7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3792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DFAEB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6F01D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EABDD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706C5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F794E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36B6054">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AA6CE">
            <w:pPr>
              <w:snapToGrid w:val="0"/>
              <w:spacing w:line="360" w:lineRule="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u w:val="single"/>
                <w:lang w:eastAsia="zh-CN"/>
              </w:rPr>
              <w:t>建德市公安局交通警察大队2024-2025年交通事故车辆及违法车辆安全检验鉴定服务采购项目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行业；</w:t>
            </w:r>
          </w:p>
        </w:tc>
      </w:tr>
      <w:tr w14:paraId="7E79D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81226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129E8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A538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423DE5F9">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7167B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44943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F9A217A">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7A41D15">
            <w:pPr>
              <w:spacing w:line="360" w:lineRule="auto"/>
              <w:rPr>
                <w:rFonts w:hint="eastAsia" w:ascii="宋体" w:hAnsi="宋体" w:cs="宋体"/>
                <w:color w:val="auto"/>
                <w:sz w:val="24"/>
                <w:highlight w:val="none"/>
                <w:lang w:eastAsia="zh-CN"/>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r>
              <w:rPr>
                <w:rFonts w:hint="eastAsia" w:ascii="宋体" w:hAnsi="宋体" w:cs="宋体"/>
                <w:color w:val="auto"/>
                <w:sz w:val="24"/>
                <w:highlight w:val="none"/>
                <w:lang w:eastAsia="zh-CN"/>
              </w:rPr>
              <w:t>。</w:t>
            </w:r>
          </w:p>
          <w:p w14:paraId="562FCF8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6D93C2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1207B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94A61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C02FB4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937A5E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EBD17F1">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4DFC1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F3DCB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372F4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537F47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18DB979D">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5FDB3CE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F66375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67F6B5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5DD074D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EB4FD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5D6526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不负保管义务；对于成交人提供的样品，采购人将进行保管、封存，并作为履约验收的参考。</w:t>
            </w:r>
          </w:p>
          <w:p w14:paraId="4D782226">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04AC6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1D2A1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9B8C6B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DB996D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8172172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8674210">
            <w:pPr>
              <w:spacing w:line="360" w:lineRule="auto"/>
              <w:rPr>
                <w:rFonts w:cs="宋体" w:asciiTheme="minorEastAsia" w:hAnsiTheme="minorEastAsia" w:eastAsiaTheme="minorEastAsia"/>
                <w:color w:val="auto"/>
                <w:kern w:val="0"/>
                <w:sz w:val="24"/>
                <w:highlight w:val="none"/>
              </w:rPr>
            </w:pPr>
            <w:r>
              <w:rPr>
                <w:rFonts w:hint="eastAsia" w:ascii="MS Mincho" w:hAnsi="MS Mincho" w:eastAsia="MS Mincho" w:cs="MS Mincho"/>
                <w:color w:val="auto"/>
                <w:kern w:val="0"/>
                <w:sz w:val="24"/>
                <w:highlight w:val="none"/>
              </w:rPr>
              <w:t>☐</w:t>
            </w:r>
            <w:r>
              <w:rPr>
                <w:rFonts w:hint="eastAsia" w:cs="宋体" w:asciiTheme="minorEastAsia" w:hAnsiTheme="minorEastAsia" w:eastAsiaTheme="minorEastAsia"/>
                <w:color w:val="auto"/>
                <w:kern w:val="0"/>
                <w:sz w:val="24"/>
                <w:highlight w:val="none"/>
              </w:rPr>
              <w:t>B组织。</w:t>
            </w:r>
          </w:p>
          <w:p w14:paraId="4E3D2F9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0AD2892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1C57983E">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1198AC5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4F8D627C">
            <w:pPr>
              <w:snapToGrid w:val="0"/>
              <w:spacing w:line="360" w:lineRule="auto"/>
              <w:rPr>
                <w:rFonts w:hint="eastAsia" w:ascii="宋体" w:hAnsi="宋体" w:eastAsia="宋体" w:cs="宋体"/>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C851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722442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6EBE3D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0999A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文件第三部分  供应商须知</w:t>
            </w:r>
            <w:r>
              <w:rPr>
                <w:rFonts w:hint="eastAsia" w:ascii="宋体" w:hAnsi="宋体" w:eastAsia="宋体" w:cs="宋体"/>
                <w:color w:val="auto"/>
                <w:sz w:val="24"/>
                <w:highlight w:val="none"/>
                <w:lang w:eastAsia="zh-CN"/>
              </w:rPr>
              <w:t>中</w:t>
            </w:r>
            <w:r>
              <w:rPr>
                <w:rFonts w:hint="eastAsia" w:ascii="宋体" w:hAnsi="宋体" w:eastAsia="宋体" w:cs="宋体"/>
                <w:color w:val="auto"/>
                <w:sz w:val="24"/>
                <w:highlight w:val="none"/>
              </w:rPr>
              <w:t>六、响应文件的编制。</w:t>
            </w:r>
          </w:p>
          <w:p w14:paraId="0432E5B4">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6BF25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2FB4F19F">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D26FA94">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910C4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6E6F7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6633C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DF617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9D6BA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CB5A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F2496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7321E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F64DC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提醒：验收时费用由采购人承担，不包含在最后报价中。</w:t>
            </w:r>
          </w:p>
          <w:p w14:paraId="5B855881">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47ABCBCC">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6EE682A6">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684DA199">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49A9E5BE">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2DFE1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5" w:hRule="atLeast"/>
          <w:tblHeader/>
        </w:trPr>
        <w:tc>
          <w:tcPr>
            <w:tcW w:w="629" w:type="dxa"/>
            <w:tcBorders>
              <w:top w:val="single" w:color="auto" w:sz="4" w:space="0"/>
              <w:left w:val="single" w:color="000000" w:sz="8" w:space="0"/>
              <w:right w:val="single" w:color="000000" w:sz="2" w:space="0"/>
            </w:tcBorders>
            <w:vAlign w:val="center"/>
          </w:tcPr>
          <w:p w14:paraId="6B8691F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525C71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2C8B7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eastAsia="宋体" w:cs="宋体"/>
                <w:snapToGrid w:val="0"/>
                <w:color w:val="auto"/>
                <w:kern w:val="28"/>
                <w:sz w:val="24"/>
                <w:highlight w:val="none"/>
                <w:lang w:eastAsia="zh-CN"/>
              </w:rPr>
              <w:t>0571-89606885</w:t>
            </w:r>
            <w:r>
              <w:rPr>
                <w:rFonts w:hint="eastAsia" w:ascii="宋体" w:hAnsi="宋体" w:eastAsia="宋体" w:cs="宋体"/>
                <w:snapToGrid w:val="0"/>
                <w:color w:val="auto"/>
                <w:kern w:val="28"/>
                <w:sz w:val="24"/>
                <w:highlight w:val="none"/>
              </w:rPr>
              <w:t>。</w:t>
            </w:r>
          </w:p>
        </w:tc>
      </w:tr>
      <w:tr w14:paraId="3005C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A6CE8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A67567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D72BB32">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hAnsi="宋体" w:cs="宋体"/>
                <w:color w:val="auto"/>
                <w:kern w:val="28"/>
                <w:sz w:val="24"/>
                <w:szCs w:val="24"/>
                <w:highlight w:val="none"/>
                <w:u w:val="single"/>
                <w:lang w:eastAsia="zh-CN"/>
              </w:rPr>
              <w:t>建德市新安财富城6幢B座1201室</w:t>
            </w:r>
            <w:r>
              <w:rPr>
                <w:rFonts w:hint="eastAsia" w:ascii="宋体" w:hAnsi="宋体" w:eastAsia="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 xml:space="preserve">  周女士 15167182821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2AF78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B5FF9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EF66CD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0161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418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lang w:eastAsia="zh-CN"/>
              </w:rPr>
              <w:t>本项目不收取采购代理服务费</w:t>
            </w:r>
            <w:r>
              <w:rPr>
                <w:rFonts w:hint="eastAsia" w:ascii="宋体" w:hAnsi="宋体" w:eastAsia="宋体" w:cs="宋体"/>
                <w:color w:val="auto"/>
                <w:sz w:val="24"/>
                <w:highlight w:val="none"/>
              </w:rPr>
              <w:t>。</w:t>
            </w:r>
          </w:p>
          <w:p w14:paraId="1CA76DA6">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6232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lang w:eastAsia="zh-CN"/>
              </w:rPr>
              <w:t>本项目收取采购代理服务费</w:t>
            </w:r>
            <w:r>
              <w:rPr>
                <w:rFonts w:hint="eastAsia" w:ascii="宋体" w:hAnsi="宋体" w:eastAsia="宋体" w:cs="宋体"/>
                <w:color w:val="auto"/>
                <w:sz w:val="24"/>
                <w:highlight w:val="none"/>
              </w:rPr>
              <w:t>。</w:t>
            </w:r>
          </w:p>
          <w:p w14:paraId="245564C7">
            <w:pPr>
              <w:pStyle w:val="33"/>
              <w:snapToGrid w:val="0"/>
              <w:spacing w:line="360" w:lineRule="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磋商响应总报价应包含采购服务费，采购服务费</w:t>
            </w:r>
            <w:r>
              <w:rPr>
                <w:rFonts w:hint="eastAsia" w:ascii="宋体" w:hAnsi="宋体" w:eastAsia="宋体" w:cs="宋体"/>
                <w:snapToGrid w:val="0"/>
                <w:color w:val="auto"/>
                <w:kern w:val="28"/>
                <w:sz w:val="24"/>
                <w:szCs w:val="24"/>
                <w:highlight w:val="none"/>
                <w:u w:val="single"/>
                <w:lang w:val="en-US" w:eastAsia="zh-CN" w:bidi="ar-SA"/>
              </w:rPr>
              <w:t>按国家发展计划委员会计价格[2002]1980 号文《招标代理服务费管理暂行办法》及发改办价格[2003]857号</w:t>
            </w:r>
            <w:r>
              <w:rPr>
                <w:rFonts w:hint="eastAsia" w:ascii="宋体" w:hAnsi="宋体" w:eastAsia="宋体" w:cs="宋体"/>
                <w:snapToGrid w:val="0"/>
                <w:color w:val="auto"/>
                <w:kern w:val="28"/>
                <w:sz w:val="24"/>
                <w:szCs w:val="24"/>
                <w:highlight w:val="none"/>
                <w:u w:val="none"/>
                <w:lang w:val="en-US" w:eastAsia="zh-CN" w:bidi="ar-SA"/>
              </w:rPr>
              <w:t>收费标准</w:t>
            </w:r>
            <w:r>
              <w:rPr>
                <w:rFonts w:hint="eastAsia" w:ascii="宋体" w:hAnsi="宋体" w:eastAsia="宋体" w:cs="宋体"/>
                <w:snapToGrid w:val="0"/>
                <w:color w:val="auto"/>
                <w:kern w:val="28"/>
                <w:sz w:val="24"/>
                <w:szCs w:val="24"/>
                <w:highlight w:val="none"/>
                <w:lang w:val="en-US" w:eastAsia="zh-CN" w:bidi="ar-SA"/>
              </w:rPr>
              <w:t>（</w:t>
            </w:r>
            <w:r>
              <w:rPr>
                <w:rFonts w:hint="eastAsia" w:ascii="宋体" w:hAnsi="宋体" w:eastAsia="宋体" w:cs="宋体"/>
                <w:color w:val="auto"/>
                <w:sz w:val="24"/>
                <w:highlight w:val="none"/>
                <w:u w:val="single"/>
                <w:lang w:eastAsia="zh-CN"/>
              </w:rPr>
              <w:t>服务</w:t>
            </w:r>
            <w:r>
              <w:rPr>
                <w:rFonts w:hint="eastAsia" w:ascii="宋体" w:hAnsi="宋体" w:eastAsia="宋体" w:cs="宋体"/>
                <w:snapToGrid w:val="0"/>
                <w:color w:val="auto"/>
                <w:kern w:val="28"/>
                <w:sz w:val="24"/>
                <w:szCs w:val="24"/>
                <w:highlight w:val="none"/>
                <w:lang w:val="en-US" w:eastAsia="zh-CN" w:bidi="ar-SA"/>
              </w:rPr>
              <w:t>类）计取，</w:t>
            </w:r>
            <w:r>
              <w:rPr>
                <w:rFonts w:hint="eastAsia" w:ascii="宋体" w:hAnsi="宋体" w:eastAsia="宋体" w:cs="宋体"/>
                <w:snapToGrid w:val="0"/>
                <w:color w:val="auto"/>
                <w:kern w:val="28"/>
                <w:sz w:val="24"/>
                <w:highlight w:val="none"/>
              </w:rPr>
              <w:fldChar w:fldCharType="begin"/>
            </w:r>
            <w:r>
              <w:rPr>
                <w:rFonts w:hint="eastAsia" w:ascii="宋体" w:hAnsi="宋体" w:eastAsia="宋体" w:cs="宋体"/>
                <w:snapToGrid w:val="0"/>
                <w:color w:val="auto"/>
                <w:kern w:val="28"/>
                <w:sz w:val="24"/>
                <w:highlight w:val="none"/>
              </w:rPr>
              <w:instrText xml:space="preserve"> = 10500 \* CHINESENUM4 \* MERGEFORMAT </w:instrText>
            </w:r>
            <w:r>
              <w:rPr>
                <w:rFonts w:hint="eastAsia" w:ascii="宋体" w:hAnsi="宋体" w:eastAsia="宋体" w:cs="宋体"/>
                <w:snapToGrid w:val="0"/>
                <w:color w:val="auto"/>
                <w:kern w:val="28"/>
                <w:sz w:val="24"/>
                <w:highlight w:val="none"/>
              </w:rPr>
              <w:fldChar w:fldCharType="separate"/>
            </w:r>
            <w:r>
              <w:rPr>
                <w:rFonts w:hint="eastAsia" w:ascii="宋体" w:hAnsi="宋体" w:eastAsia="宋体" w:cs="宋体"/>
                <w:snapToGrid w:val="0"/>
                <w:color w:val="auto"/>
                <w:kern w:val="28"/>
                <w:sz w:val="24"/>
                <w:highlight w:val="none"/>
                <w:lang w:eastAsia="zh-CN"/>
              </w:rPr>
              <w:t>人民币</w:t>
            </w:r>
            <w:r>
              <w:rPr>
                <w:rFonts w:hint="eastAsia" w:ascii="宋体" w:hAnsi="宋体" w:eastAsia="宋体" w:cs="宋体"/>
                <w:snapToGrid w:val="0"/>
                <w:color w:val="auto"/>
                <w:kern w:val="28"/>
                <w:sz w:val="24"/>
                <w:highlight w:val="none"/>
                <w:lang w:val="en-US" w:eastAsia="zh-CN"/>
              </w:rPr>
              <w:fldChar w:fldCharType="begin"/>
            </w:r>
            <w:r>
              <w:rPr>
                <w:rFonts w:hint="eastAsia" w:ascii="宋体" w:hAnsi="宋体" w:eastAsia="宋体" w:cs="宋体"/>
                <w:snapToGrid w:val="0"/>
                <w:color w:val="auto"/>
                <w:kern w:val="28"/>
                <w:sz w:val="24"/>
                <w:highlight w:val="none"/>
                <w:lang w:val="en-US" w:eastAsia="zh-CN"/>
              </w:rPr>
              <w:instrText xml:space="preserve"> = 12900 \* CHINESENUM4 \* MERGEFORMAT </w:instrText>
            </w:r>
            <w:r>
              <w:rPr>
                <w:rFonts w:hint="eastAsia" w:ascii="宋体" w:hAnsi="宋体" w:eastAsia="宋体" w:cs="宋体"/>
                <w:snapToGrid w:val="0"/>
                <w:color w:val="auto"/>
                <w:kern w:val="28"/>
                <w:sz w:val="24"/>
                <w:highlight w:val="none"/>
                <w:lang w:val="en-US" w:eastAsia="zh-CN"/>
              </w:rPr>
              <w:fldChar w:fldCharType="separate"/>
            </w:r>
            <w:r>
              <w:rPr>
                <w:rFonts w:hint="eastAsia" w:hAnsi="宋体" w:cs="宋体"/>
                <w:snapToGrid w:val="0"/>
                <w:color w:val="auto"/>
                <w:kern w:val="28"/>
                <w:sz w:val="24"/>
                <w:highlight w:val="none"/>
                <w:lang w:val="en-US" w:eastAsia="zh-CN"/>
              </w:rPr>
              <w:t>陆仟</w:t>
            </w:r>
            <w:r>
              <w:rPr>
                <w:rFonts w:hint="eastAsia" w:ascii="宋体" w:hAnsi="宋体" w:eastAsia="宋体" w:cs="宋体"/>
                <w:snapToGrid w:val="0"/>
                <w:color w:val="auto"/>
                <w:kern w:val="28"/>
                <w:sz w:val="24"/>
                <w:highlight w:val="none"/>
                <w:lang w:eastAsia="zh-CN"/>
              </w:rPr>
              <w:t>元整</w:t>
            </w:r>
            <w:r>
              <w:rPr>
                <w:rFonts w:hint="eastAsia" w:ascii="宋体" w:hAnsi="宋体" w:eastAsia="宋体" w:cs="宋体"/>
                <w:snapToGrid w:val="0"/>
                <w:color w:val="auto"/>
                <w:kern w:val="28"/>
                <w:sz w:val="24"/>
                <w:highlight w:val="none"/>
                <w:lang w:val="en-US" w:eastAsia="zh-CN"/>
              </w:rPr>
              <w:fldChar w:fldCharType="end"/>
            </w:r>
            <w:r>
              <w:rPr>
                <w:rFonts w:hint="eastAsia" w:ascii="宋体" w:hAnsi="宋体" w:eastAsia="宋体" w:cs="宋体"/>
                <w:snapToGrid w:val="0"/>
                <w:color w:val="auto"/>
                <w:kern w:val="28"/>
                <w:sz w:val="24"/>
                <w:highlight w:val="none"/>
                <w:lang w:val="en-US" w:eastAsia="zh-CN"/>
              </w:rPr>
              <w:t>（</w:t>
            </w:r>
            <w:r>
              <w:rPr>
                <w:rFonts w:hint="eastAsia" w:ascii="宋体" w:hAnsi="宋体" w:eastAsia="宋体" w:cs="宋体"/>
                <w:snapToGrid w:val="0"/>
                <w:color w:val="auto"/>
                <w:kern w:val="28"/>
                <w:sz w:val="24"/>
                <w:highlight w:val="none"/>
              </w:rPr>
              <w:t>￥</w:t>
            </w:r>
            <w:r>
              <w:rPr>
                <w:rFonts w:hint="eastAsia" w:hAnsi="宋体" w:cs="宋体"/>
                <w:snapToGrid w:val="0"/>
                <w:color w:val="auto"/>
                <w:kern w:val="28"/>
                <w:sz w:val="24"/>
                <w:highlight w:val="none"/>
                <w:lang w:val="en-US" w:eastAsia="zh-CN"/>
              </w:rPr>
              <w:t>6000.00</w:t>
            </w:r>
            <w:r>
              <w:rPr>
                <w:rFonts w:hint="eastAsia" w:ascii="宋体" w:hAnsi="宋体" w:eastAsia="宋体" w:cs="宋体"/>
                <w:snapToGrid w:val="0"/>
                <w:color w:val="auto"/>
                <w:kern w:val="28"/>
                <w:sz w:val="24"/>
                <w:highlight w:val="none"/>
              </w:rPr>
              <w:t>元）</w:t>
            </w:r>
            <w:r>
              <w:rPr>
                <w:rFonts w:hint="eastAsia" w:ascii="宋体" w:hAnsi="宋体" w:eastAsia="宋体" w:cs="宋体"/>
                <w:snapToGrid w:val="0"/>
                <w:color w:val="auto"/>
                <w:kern w:val="28"/>
                <w:sz w:val="24"/>
                <w:highlight w:val="none"/>
              </w:rPr>
              <w:fldChar w:fldCharType="end"/>
            </w:r>
            <w:r>
              <w:rPr>
                <w:rFonts w:hint="eastAsia" w:ascii="宋体" w:hAnsi="宋体" w:eastAsia="宋体" w:cs="宋体"/>
                <w:snapToGrid w:val="0"/>
                <w:color w:val="auto"/>
                <w:kern w:val="28"/>
                <w:sz w:val="24"/>
                <w:szCs w:val="24"/>
                <w:highlight w:val="none"/>
                <w:lang w:val="en-US" w:eastAsia="zh-CN" w:bidi="ar-SA"/>
              </w:rPr>
              <w:t>，由成交供应商在领取成交通知书时支付给采购代理公司。</w:t>
            </w:r>
          </w:p>
        </w:tc>
      </w:tr>
      <w:tr w14:paraId="39A43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EB0466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64B3265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EF47C0C">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4128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0B3F428">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D8DCB33">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693E3DA">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488812C6">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034FD2B6">
      <w:pPr>
        <w:snapToGrid w:val="0"/>
        <w:jc w:val="center"/>
        <w:rPr>
          <w:rFonts w:hint="eastAsia" w:ascii="宋体" w:hAnsi="宋体" w:eastAsia="宋体" w:cs="宋体"/>
          <w:b/>
          <w:color w:val="auto"/>
          <w:sz w:val="32"/>
          <w:szCs w:val="20"/>
          <w:highlight w:val="none"/>
        </w:rPr>
      </w:pPr>
    </w:p>
    <w:p w14:paraId="740061BF">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083D1532">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12AC293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09C83DBD">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4CA7C1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25F089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AA3B3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03BAED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36ACE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608D01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78AE9E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kern w:val="2"/>
          <w:sz w:val="24"/>
          <w:szCs w:val="24"/>
          <w:highlight w:val="none"/>
        </w:rPr>
        <w:t>https://www.zcygov.cn/</w:t>
      </w:r>
      <w:r>
        <w:rPr>
          <w:rStyle w:val="69"/>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7B75AC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E46D8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1E3D091A">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14:paraId="09E5D652">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3.响应有效期</w:t>
      </w:r>
    </w:p>
    <w:p w14:paraId="6B5702AF">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1C6527F3">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6CB9A799">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1E7374DF">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响应费用</w:t>
      </w:r>
    </w:p>
    <w:p w14:paraId="0A9A1723">
      <w:pPr>
        <w:pStyle w:val="33"/>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1B00F537">
      <w:pPr>
        <w:spacing w:line="360" w:lineRule="auto"/>
        <w:jc w:val="center"/>
        <w:rPr>
          <w:rFonts w:hint="eastAsia" w:ascii="宋体" w:hAnsi="宋体" w:eastAsia="宋体" w:cs="宋体"/>
          <w:b/>
          <w:color w:val="auto"/>
          <w:sz w:val="24"/>
          <w:highlight w:val="none"/>
        </w:rPr>
      </w:pPr>
    </w:p>
    <w:p w14:paraId="4FB8167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583A0100">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03A3787F">
      <w:pPr>
        <w:pStyle w:val="33"/>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FDA1DF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2A82D09D">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9C62A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61A019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C5405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98D3EA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25A353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F2471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CC4956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545BCE6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28E465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3A91A5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1D0516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CB13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AF329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1699C00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69B3FF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采购人优先采购被认定为首台套产品和“制造精品”的自主创新产品。</w:t>
      </w:r>
    </w:p>
    <w:p w14:paraId="27EA94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52D689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4241B5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05451A7A">
      <w:pPr>
        <w:spacing w:line="360" w:lineRule="auto"/>
        <w:ind w:firstLine="480" w:firstLineChars="200"/>
        <w:rPr>
          <w:rFonts w:hint="eastAsia" w:ascii="宋体" w:hAnsi="宋体" w:eastAsia="宋体" w:cs="宋体"/>
          <w:color w:val="auto"/>
          <w:sz w:val="24"/>
          <w:highlight w:val="none"/>
        </w:rPr>
      </w:pPr>
    </w:p>
    <w:p w14:paraId="5A3E81EE">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14:paraId="4A2710A8">
      <w:pPr>
        <w:pStyle w:val="33"/>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02DFD8C7">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6D0F5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2.供应商询问</w:t>
      </w:r>
    </w:p>
    <w:p w14:paraId="36314E6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7E1BC5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3.供应商质疑</w:t>
      </w:r>
    </w:p>
    <w:p w14:paraId="43CD6222">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4A0F7BDD">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472A5875">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C4DA3C9">
      <w:pPr>
        <w:pStyle w:val="16"/>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7F27DE9">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7703BE76">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35F114DC">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03203FFE">
      <w:pPr>
        <w:pStyle w:val="33"/>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234FAC91">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3.2.1根据采购人与</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签订的《采购委托协议》的规定，质疑答复责任主体如下：</w:t>
      </w:r>
    </w:p>
    <w:p w14:paraId="5A17DBC9">
      <w:pPr>
        <w:widowControl/>
        <w:adjustRightInd/>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24BB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3668BCF">
            <w:pPr>
              <w:pStyle w:val="33"/>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质疑内容</w:t>
            </w:r>
          </w:p>
        </w:tc>
        <w:tc>
          <w:tcPr>
            <w:tcW w:w="2232" w:type="dxa"/>
            <w:vAlign w:val="center"/>
          </w:tcPr>
          <w:p w14:paraId="103B8589">
            <w:pPr>
              <w:pStyle w:val="33"/>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质疑答复责任主体</w:t>
            </w:r>
          </w:p>
        </w:tc>
      </w:tr>
      <w:tr w14:paraId="5AD7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AAD9738">
            <w:pPr>
              <w:pStyle w:val="33"/>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536" w:type="dxa"/>
            <w:vAlign w:val="center"/>
          </w:tcPr>
          <w:p w14:paraId="43266E9D">
            <w:pPr>
              <w:pStyle w:val="33"/>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对采购文件中特定资格条件、采购需求、评审办法、评审标准提出的质疑</w:t>
            </w:r>
          </w:p>
        </w:tc>
        <w:tc>
          <w:tcPr>
            <w:tcW w:w="2232" w:type="dxa"/>
            <w:vAlign w:val="center"/>
          </w:tcPr>
          <w:p w14:paraId="72268DAD">
            <w:pPr>
              <w:pStyle w:val="33"/>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0E81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37B8EBC">
            <w:pPr>
              <w:pStyle w:val="33"/>
              <w:spacing w:line="360" w:lineRule="auto"/>
              <w:jc w:val="center"/>
              <w:rPr>
                <w:rFonts w:hint="eastAsia" w:ascii="宋体" w:hAnsi="宋体" w:eastAsia="宋体" w:cs="宋体"/>
                <w:color w:val="auto"/>
                <w:sz w:val="24"/>
                <w:highlight w:val="none"/>
              </w:rPr>
            </w:pPr>
          </w:p>
        </w:tc>
        <w:tc>
          <w:tcPr>
            <w:tcW w:w="4536" w:type="dxa"/>
            <w:vAlign w:val="center"/>
          </w:tcPr>
          <w:p w14:paraId="22B94225">
            <w:pPr>
              <w:pStyle w:val="33"/>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232" w:type="dxa"/>
            <w:vAlign w:val="center"/>
          </w:tcPr>
          <w:p w14:paraId="4127FE14">
            <w:pPr>
              <w:pStyle w:val="33"/>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0939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950692B">
            <w:pPr>
              <w:pStyle w:val="33"/>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w:t>
            </w:r>
          </w:p>
        </w:tc>
        <w:tc>
          <w:tcPr>
            <w:tcW w:w="4536" w:type="dxa"/>
            <w:vAlign w:val="center"/>
          </w:tcPr>
          <w:p w14:paraId="44876FA8">
            <w:pPr>
              <w:pStyle w:val="33"/>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有关现场考察或开启响应文件前答疑会事项提出的质疑</w:t>
            </w:r>
          </w:p>
        </w:tc>
        <w:tc>
          <w:tcPr>
            <w:tcW w:w="2232" w:type="dxa"/>
            <w:vAlign w:val="center"/>
          </w:tcPr>
          <w:p w14:paraId="4FDF790C">
            <w:pPr>
              <w:pStyle w:val="33"/>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16BC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3A7839F">
            <w:pPr>
              <w:pStyle w:val="33"/>
              <w:spacing w:line="360" w:lineRule="auto"/>
              <w:jc w:val="center"/>
              <w:rPr>
                <w:rFonts w:hint="eastAsia" w:ascii="宋体" w:hAnsi="宋体" w:eastAsia="宋体" w:cs="宋体"/>
                <w:color w:val="auto"/>
                <w:sz w:val="24"/>
                <w:highlight w:val="none"/>
              </w:rPr>
            </w:pPr>
          </w:p>
        </w:tc>
        <w:tc>
          <w:tcPr>
            <w:tcW w:w="4536" w:type="dxa"/>
            <w:vAlign w:val="center"/>
          </w:tcPr>
          <w:p w14:paraId="51BC0E7F">
            <w:pPr>
              <w:pStyle w:val="33"/>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对采购过程中其它事项提出的质疑</w:t>
            </w:r>
          </w:p>
        </w:tc>
        <w:tc>
          <w:tcPr>
            <w:tcW w:w="2232" w:type="dxa"/>
            <w:vAlign w:val="center"/>
          </w:tcPr>
          <w:p w14:paraId="4BF22D05">
            <w:pPr>
              <w:pStyle w:val="33"/>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232C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8A7E0BA">
            <w:pPr>
              <w:pStyle w:val="33"/>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对采购结果提出质疑</w:t>
            </w:r>
          </w:p>
        </w:tc>
        <w:tc>
          <w:tcPr>
            <w:tcW w:w="4536" w:type="dxa"/>
            <w:vAlign w:val="center"/>
          </w:tcPr>
          <w:p w14:paraId="772E2081">
            <w:pPr>
              <w:pStyle w:val="33"/>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对采购结果提出的质疑</w:t>
            </w:r>
          </w:p>
        </w:tc>
        <w:tc>
          <w:tcPr>
            <w:tcW w:w="2232" w:type="dxa"/>
            <w:vAlign w:val="center"/>
          </w:tcPr>
          <w:p w14:paraId="57DE1308">
            <w:pPr>
              <w:pStyle w:val="33"/>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bl>
    <w:p w14:paraId="6372D9B3">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在质疑回复后5个工作日内，在浙江政府采购网的“其他公告”栏目公开质疑答复，答复内容应当完整。质疑函作为附件上传。</w:t>
      </w:r>
    </w:p>
    <w:p w14:paraId="31F12C92">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3.2.3询问或者质疑事项可能影响采购结果的，采购人应当暂停签订合同，已经签订合同的，应当中止履行合同。</w:t>
      </w:r>
    </w:p>
    <w:p w14:paraId="3C8A6174">
      <w:pPr>
        <w:pStyle w:val="33"/>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12D32D45">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254E7FA0">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44698C54">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65DB3AF4">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5CFD9601">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7E19FA34">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697774A3">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5BD46702">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0930B0D">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231A6A6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04918A04">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356AB11D">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3AC45A52">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2B2F284B">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598958FE">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7372AB3F">
      <w:pPr>
        <w:adjustRightInd/>
        <w:spacing w:line="360" w:lineRule="auto"/>
        <w:jc w:val="center"/>
        <w:outlineLvl w:val="0"/>
        <w:rPr>
          <w:rFonts w:hint="eastAsia" w:ascii="宋体" w:hAnsi="宋体" w:eastAsia="宋体" w:cs="宋体"/>
          <w:b/>
          <w:color w:val="auto"/>
          <w:sz w:val="32"/>
          <w:szCs w:val="20"/>
          <w:highlight w:val="none"/>
        </w:rPr>
      </w:pPr>
    </w:p>
    <w:p w14:paraId="2F19E521">
      <w:pPr>
        <w:adjustRightInd/>
        <w:spacing w:line="360" w:lineRule="auto"/>
        <w:jc w:val="center"/>
        <w:outlineLvl w:val="0"/>
        <w:rPr>
          <w:rFonts w:hint="eastAsia" w:ascii="宋体" w:hAnsi="宋体" w:eastAsia="宋体" w:cs="宋体"/>
          <w:b/>
          <w:color w:val="auto"/>
          <w:sz w:val="32"/>
          <w:szCs w:val="20"/>
          <w:highlight w:val="none"/>
        </w:rPr>
      </w:pPr>
    </w:p>
    <w:p w14:paraId="79278871">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7D953428">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2A7EC8EF">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7D88CEFA">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6F3DD209">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7DBAF5EE">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7C4D0717">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0253508D">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6F80A672">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315019D1">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7D7C78CF">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7E1DDB93">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7A2C438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248DDB54">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078AD7BA">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03ABED2A">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3D5EA0FB">
      <w:pPr>
        <w:pStyle w:val="394"/>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04974D34">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B45BAA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66E3A6B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3C69D956">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079CC82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538259AC">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0EA94FA7">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09CEA0C3">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5106F40C">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15B8C40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16F32963">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snapToGrid w:val="0"/>
          <w:color w:val="auto"/>
          <w:kern w:val="28"/>
          <w:sz w:val="24"/>
          <w:highlight w:val="none"/>
        </w:rPr>
        <w:t>（如果有)；</w:t>
      </w:r>
    </w:p>
    <w:p w14:paraId="7E4CD6AF">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D、符合特定资格条件的有关证明材料（如果有）。</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20522BC2">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1EE102F1">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7265D6C5">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1D5F7E9C">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75BBCBB">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p>
    <w:p w14:paraId="24DA390B">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认为需要的其他商务文件或说明 (如果有) ；</w:t>
      </w:r>
    </w:p>
    <w:p w14:paraId="3D0FFCB2">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77B13987">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133BE7F4">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2B234FF">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0CBBC20C">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（13）优惠条件及特殊承诺；</w:t>
      </w:r>
    </w:p>
    <w:p w14:paraId="64F9E7A4">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kern w:val="0"/>
          <w:sz w:val="24"/>
          <w:highlight w:val="none"/>
          <w:lang w:val="zh-CN"/>
        </w:rPr>
        <w:t>培训计划（如果有）；</w:t>
      </w:r>
    </w:p>
    <w:p w14:paraId="5B4CE544">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（15）随机特殊工具和</w:t>
      </w:r>
      <w:r>
        <w:rPr>
          <w:rFonts w:hint="eastAsia" w:ascii="宋体" w:hAnsi="宋体" w:eastAsia="宋体" w:cs="宋体"/>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0DBEA5FF">
      <w:pPr>
        <w:pStyle w:val="33"/>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kern w:val="0"/>
          <w:sz w:val="24"/>
          <w:szCs w:val="24"/>
          <w:highlight w:val="none"/>
          <w:lang w:val="zh-CN"/>
        </w:rPr>
        <w:t>供应商认为需要的其他技术文件或说明（如果有）；</w:t>
      </w:r>
    </w:p>
    <w:p w14:paraId="5D2D1633">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（17）</w:t>
      </w:r>
      <w:r>
        <w:rPr>
          <w:rFonts w:hint="eastAsia" w:ascii="宋体" w:hAnsi="宋体" w:eastAsia="宋体" w:cs="宋体"/>
          <w:color w:val="auto"/>
          <w:kern w:val="0"/>
          <w:sz w:val="24"/>
          <w:highlight w:val="none"/>
          <w:lang w:val="zh-CN"/>
        </w:rPr>
        <w:t>政府采购供应商廉洁自律承诺书。</w:t>
      </w:r>
    </w:p>
    <w:p w14:paraId="481EBFF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5E245AB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3936BB5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A00D69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34DC6CB7">
      <w:pPr>
        <w:pStyle w:val="39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29FC6969">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8EB45DB">
      <w:pPr>
        <w:pStyle w:val="394"/>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highlight w:val="none"/>
        </w:rPr>
        <w:t>3.6磋商文件对响应文件签署、盖章的要求适用于电子签名。</w:t>
      </w:r>
    </w:p>
    <w:p w14:paraId="6403AC6F">
      <w:pPr>
        <w:adjustRightInd/>
        <w:spacing w:line="360" w:lineRule="auto"/>
        <w:jc w:val="center"/>
        <w:outlineLvl w:val="0"/>
        <w:rPr>
          <w:rFonts w:hint="eastAsia" w:ascii="宋体" w:hAnsi="宋体" w:eastAsia="宋体" w:cs="宋体"/>
          <w:b/>
          <w:color w:val="auto"/>
          <w:sz w:val="32"/>
          <w:szCs w:val="20"/>
          <w:highlight w:val="none"/>
        </w:rPr>
      </w:pPr>
    </w:p>
    <w:p w14:paraId="07C3847E">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12492A1C">
      <w:pPr>
        <w:pStyle w:val="394"/>
        <w:spacing w:before="0"/>
        <w:ind w:firstLine="0" w:firstLineChars="0"/>
        <w:rPr>
          <w:rFonts w:hint="eastAsia" w:ascii="宋体" w:hAnsi="宋体" w:eastAsia="宋体" w:cs="宋体"/>
          <w:b/>
          <w:color w:val="auto"/>
          <w:szCs w:val="24"/>
          <w:highlight w:val="none"/>
        </w:rPr>
      </w:pPr>
    </w:p>
    <w:p w14:paraId="6ADB2852">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721CC1DA">
      <w:pPr>
        <w:pStyle w:val="39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4EE5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7EC6A6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4BC03B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83B1B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325E810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057CB1E3">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6D160D65">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144835F9">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01B5D51D">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33974410">
      <w:pPr>
        <w:pStyle w:val="33"/>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06FE43D4">
      <w:pPr>
        <w:adjustRightInd/>
        <w:spacing w:line="360" w:lineRule="auto"/>
        <w:jc w:val="center"/>
        <w:outlineLvl w:val="0"/>
        <w:rPr>
          <w:rFonts w:hint="eastAsia" w:ascii="宋体" w:hAnsi="宋体" w:eastAsia="宋体" w:cs="宋体"/>
          <w:b/>
          <w:color w:val="auto"/>
          <w:sz w:val="32"/>
          <w:szCs w:val="20"/>
          <w:highlight w:val="none"/>
        </w:rPr>
      </w:pPr>
    </w:p>
    <w:p w14:paraId="1358DF11">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066D1180">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1.开启响应文件</w:t>
      </w:r>
    </w:p>
    <w:p w14:paraId="57A0D425">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5AF7666C">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5F623B66">
      <w:pPr>
        <w:pStyle w:val="33"/>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64A0891">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08AA8804">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sz w:val="24"/>
          <w:szCs w:val="24"/>
          <w:highlight w:val="none"/>
        </w:rPr>
        <w:t>www.creditchina.gov.cn</w:t>
      </w:r>
      <w:r>
        <w:rPr>
          <w:rStyle w:val="69"/>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40E66EB4">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37B4F35F">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7EE57CA2">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FB74951">
      <w:pPr>
        <w:pStyle w:val="33"/>
        <w:spacing w:line="360" w:lineRule="auto"/>
        <w:rPr>
          <w:rFonts w:hint="eastAsia" w:ascii="宋体" w:hAnsi="宋体" w:eastAsia="宋体" w:cs="宋体"/>
          <w:b/>
          <w:color w:val="auto"/>
          <w:sz w:val="24"/>
          <w:szCs w:val="24"/>
          <w:highlight w:val="none"/>
        </w:rPr>
      </w:pPr>
    </w:p>
    <w:p w14:paraId="2C7F8311">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6D1C727F">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22F83436">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07D25605">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1.2中小企业声明函（如果有）。</w:t>
      </w:r>
    </w:p>
    <w:p w14:paraId="57274675">
      <w:pPr>
        <w:adjustRightInd/>
        <w:spacing w:line="360" w:lineRule="auto"/>
        <w:jc w:val="center"/>
        <w:outlineLvl w:val="0"/>
        <w:rPr>
          <w:rFonts w:hint="eastAsia" w:ascii="宋体" w:hAnsi="宋体" w:eastAsia="宋体" w:cs="宋体"/>
          <w:b/>
          <w:color w:val="auto"/>
          <w:sz w:val="32"/>
          <w:szCs w:val="20"/>
          <w:highlight w:val="none"/>
        </w:rPr>
      </w:pPr>
    </w:p>
    <w:p w14:paraId="047CB44D">
      <w:pP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3BCA67A5">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6AEA61AD">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25DCA933">
      <w:pPr>
        <w:pStyle w:val="394"/>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7DF56DC0">
      <w:pPr>
        <w:adjustRightInd/>
        <w:spacing w:line="360" w:lineRule="auto"/>
        <w:jc w:val="center"/>
        <w:outlineLvl w:val="0"/>
        <w:rPr>
          <w:rFonts w:hint="eastAsia" w:ascii="宋体" w:hAnsi="宋体" w:eastAsia="宋体" w:cs="宋体"/>
          <w:color w:val="auto"/>
          <w:sz w:val="24"/>
          <w:highlight w:val="none"/>
        </w:rPr>
      </w:pPr>
    </w:p>
    <w:p w14:paraId="1DCD7A5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669D1C47">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501F65EF">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6B51C1B">
      <w:pPr>
        <w:pStyle w:val="33"/>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06DB729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CE9E467">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6D4D24A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3722B165">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41" w:name="_Hlk101184471"/>
      <w:r>
        <w:rPr>
          <w:rFonts w:hint="eastAsia" w:ascii="宋体" w:hAnsi="宋体" w:eastAsia="宋体" w:cs="宋体"/>
          <w:color w:val="auto"/>
          <w:sz w:val="24"/>
          <w:highlight w:val="none"/>
        </w:rPr>
        <w:t>资格审查情况、评审专家抽取规则、符合性审查情况、</w:t>
      </w:r>
      <w:bookmarkEnd w:id="41"/>
      <w:r>
        <w:rPr>
          <w:rFonts w:hint="eastAsia" w:ascii="宋体" w:hAnsi="宋体" w:eastAsia="宋体" w:cs="宋体"/>
          <w:color w:val="auto"/>
          <w:sz w:val="24"/>
          <w:highlight w:val="none"/>
        </w:rPr>
        <w:t>未成交情况说明、成交公告期限以及评审专家名单、评分汇总及明细。</w:t>
      </w:r>
    </w:p>
    <w:p w14:paraId="41652043">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1B140D21">
      <w:pPr>
        <w:snapToGrid w:val="0"/>
        <w:spacing w:line="360" w:lineRule="auto"/>
        <w:jc w:val="center"/>
        <w:outlineLvl w:val="0"/>
        <w:rPr>
          <w:rFonts w:hint="eastAsia" w:ascii="宋体" w:hAnsi="宋体" w:eastAsia="宋体" w:cs="宋体"/>
          <w:b/>
          <w:color w:val="auto"/>
          <w:sz w:val="36"/>
          <w:szCs w:val="36"/>
          <w:highlight w:val="none"/>
        </w:rPr>
      </w:pPr>
    </w:p>
    <w:p w14:paraId="226D4646">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2F9F77CD">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2CC23415">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56774D40">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D3EC1AC">
      <w:pPr>
        <w:pStyle w:val="39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1B41F25">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38408AC">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6CF20B3">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6FE5C063">
      <w:pPr>
        <w:pStyle w:val="39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6BA24EC2">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履约保证金</w:t>
      </w:r>
    </w:p>
    <w:p w14:paraId="67F8789D">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4FD40FB">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A48EBEF">
      <w:pPr>
        <w:pStyle w:val="5"/>
        <w:numPr>
          <w:ilvl w:val="255"/>
          <w:numId w:val="0"/>
        </w:numPr>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63F884C1">
      <w:pPr>
        <w:adjustRightInd/>
        <w:spacing w:line="360" w:lineRule="auto"/>
        <w:ind w:firstLine="480" w:firstLineChars="200"/>
        <w:rPr>
          <w:rFonts w:hint="eastAsia" w:ascii="宋体" w:hAnsi="宋体" w:eastAsia="宋体" w:cs="宋体"/>
          <w:b/>
          <w:color w:val="auto"/>
          <w:sz w:val="36"/>
          <w:szCs w:val="36"/>
          <w:highlight w:val="none"/>
        </w:rPr>
      </w:pPr>
      <w:r>
        <w:rPr>
          <w:rFonts w:hint="eastAsia" w:ascii="宋体" w:hAnsi="宋体" w:eastAsia="宋体" w:cs="宋体"/>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C1BAAD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635AAB93">
      <w:pPr>
        <w:pStyle w:val="1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75847A5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5E0BD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6A9C4FD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13C2E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3C670AA">
      <w:pPr>
        <w:snapToGrid w:val="0"/>
        <w:spacing w:line="360" w:lineRule="auto"/>
        <w:jc w:val="center"/>
        <w:rPr>
          <w:rFonts w:hint="eastAsia" w:ascii="宋体" w:hAnsi="宋体" w:eastAsia="宋体" w:cs="宋体"/>
          <w:b/>
          <w:color w:val="auto"/>
          <w:sz w:val="36"/>
          <w:szCs w:val="36"/>
          <w:highlight w:val="none"/>
        </w:rPr>
      </w:pPr>
    </w:p>
    <w:p w14:paraId="1F383290">
      <w:pPr>
        <w:snapToGrid w:val="0"/>
        <w:spacing w:line="360" w:lineRule="auto"/>
        <w:jc w:val="center"/>
        <w:rPr>
          <w:rFonts w:hint="eastAsia" w:ascii="宋体" w:hAnsi="宋体" w:eastAsia="宋体" w:cs="宋体"/>
          <w:b/>
          <w:color w:val="auto"/>
          <w:sz w:val="36"/>
          <w:szCs w:val="36"/>
          <w:highlight w:val="none"/>
        </w:rPr>
      </w:pPr>
    </w:p>
    <w:p w14:paraId="1661C250">
      <w:pPr>
        <w:snapToGrid w:val="0"/>
        <w:spacing w:line="360" w:lineRule="auto"/>
        <w:jc w:val="center"/>
        <w:rPr>
          <w:rFonts w:hint="eastAsia" w:ascii="宋体" w:hAnsi="宋体" w:eastAsia="宋体" w:cs="宋体"/>
          <w:b/>
          <w:color w:val="auto"/>
          <w:sz w:val="36"/>
          <w:szCs w:val="36"/>
          <w:highlight w:val="none"/>
        </w:rPr>
      </w:pPr>
    </w:p>
    <w:p w14:paraId="19DD40DF">
      <w:pPr>
        <w:pStyle w:val="16"/>
        <w:rPr>
          <w:rFonts w:hint="eastAsia" w:ascii="宋体" w:hAnsi="宋体" w:eastAsia="宋体" w:cs="宋体"/>
          <w:b/>
          <w:color w:val="auto"/>
          <w:sz w:val="36"/>
          <w:szCs w:val="36"/>
          <w:highlight w:val="none"/>
        </w:rPr>
      </w:pPr>
    </w:p>
    <w:p w14:paraId="08678F7C">
      <w:pPr>
        <w:pStyle w:val="16"/>
        <w:rPr>
          <w:rFonts w:hint="eastAsia" w:ascii="宋体" w:hAnsi="宋体" w:eastAsia="宋体" w:cs="宋体"/>
          <w:b/>
          <w:color w:val="auto"/>
          <w:sz w:val="36"/>
          <w:szCs w:val="36"/>
          <w:highlight w:val="none"/>
        </w:rPr>
      </w:pPr>
    </w:p>
    <w:p w14:paraId="76A6D84A">
      <w:pPr>
        <w:pStyle w:val="16"/>
        <w:rPr>
          <w:rFonts w:hint="eastAsia" w:ascii="宋体" w:hAnsi="宋体" w:eastAsia="宋体" w:cs="宋体"/>
          <w:b/>
          <w:color w:val="auto"/>
          <w:sz w:val="36"/>
          <w:szCs w:val="36"/>
          <w:highlight w:val="none"/>
        </w:rPr>
      </w:pPr>
    </w:p>
    <w:p w14:paraId="38C347AE">
      <w:pPr>
        <w:pStyle w:val="16"/>
        <w:rPr>
          <w:rFonts w:hint="eastAsia" w:ascii="宋体" w:hAnsi="宋体" w:eastAsia="宋体" w:cs="宋体"/>
          <w:b/>
          <w:color w:val="auto"/>
          <w:sz w:val="36"/>
          <w:szCs w:val="36"/>
          <w:highlight w:val="none"/>
        </w:rPr>
      </w:pPr>
    </w:p>
    <w:p w14:paraId="375A2F59">
      <w:pPr>
        <w:pStyle w:val="17"/>
        <w:rPr>
          <w:rFonts w:hint="eastAsia" w:ascii="宋体" w:hAnsi="宋体" w:eastAsia="宋体" w:cs="宋体"/>
          <w:b/>
          <w:color w:val="auto"/>
          <w:sz w:val="36"/>
          <w:szCs w:val="36"/>
          <w:highlight w:val="none"/>
        </w:rPr>
      </w:pPr>
    </w:p>
    <w:p w14:paraId="293F0069">
      <w:pPr>
        <w:pStyle w:val="16"/>
        <w:rPr>
          <w:rFonts w:hint="eastAsia"/>
          <w:color w:val="auto"/>
          <w:highlight w:val="none"/>
        </w:rPr>
      </w:pPr>
    </w:p>
    <w:p w14:paraId="25644EC3">
      <w:pPr>
        <w:pStyle w:val="16"/>
        <w:rPr>
          <w:rFonts w:hint="eastAsia" w:ascii="宋体" w:hAnsi="宋体" w:eastAsia="宋体" w:cs="宋体"/>
          <w:b/>
          <w:color w:val="auto"/>
          <w:sz w:val="36"/>
          <w:szCs w:val="36"/>
          <w:highlight w:val="none"/>
        </w:rPr>
      </w:pPr>
    </w:p>
    <w:p w14:paraId="2D75A67F">
      <w:pPr>
        <w:pStyle w:val="16"/>
        <w:rPr>
          <w:rFonts w:hint="eastAsia" w:ascii="宋体" w:hAnsi="宋体" w:eastAsia="宋体" w:cs="宋体"/>
          <w:b/>
          <w:color w:val="auto"/>
          <w:sz w:val="36"/>
          <w:szCs w:val="36"/>
          <w:highlight w:val="none"/>
        </w:rPr>
      </w:pPr>
    </w:p>
    <w:p w14:paraId="21C655A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13441ACC">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1.电子交易活动的中止</w:t>
      </w:r>
    </w:p>
    <w:p w14:paraId="4CBF07C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7E20AE9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2979E91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39CFCBC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2851467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2D3A3A0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6E905590">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2" w:name="_Hlt74730295"/>
      <w:bookmarkEnd w:id="42"/>
      <w:bookmarkStart w:id="43" w:name="_Hlt74707468"/>
      <w:bookmarkEnd w:id="43"/>
      <w:bookmarkStart w:id="44" w:name="_Hlt74714665"/>
      <w:bookmarkEnd w:id="44"/>
      <w:bookmarkStart w:id="45" w:name="_Hlt74729768"/>
      <w:bookmarkEnd w:id="45"/>
      <w:bookmarkStart w:id="46" w:name="_Hlt75236101"/>
      <w:bookmarkEnd w:id="46"/>
      <w:bookmarkStart w:id="47" w:name="_Hlt68072990"/>
      <w:bookmarkEnd w:id="47"/>
      <w:bookmarkStart w:id="48" w:name="_Hlt68057669"/>
      <w:bookmarkEnd w:id="48"/>
      <w:bookmarkStart w:id="49" w:name="_Hlt75236011"/>
      <w:bookmarkEnd w:id="49"/>
      <w:bookmarkStart w:id="50" w:name="_Hlt75236290"/>
      <w:bookmarkEnd w:id="50"/>
      <w:bookmarkStart w:id="51" w:name="第三部分"/>
      <w:bookmarkStart w:id="52" w:name="_Toc164416483"/>
      <w:r>
        <w:rPr>
          <w:rFonts w:hint="eastAsia" w:ascii="宋体" w:hAnsi="宋体" w:eastAsia="宋体" w:cs="宋体"/>
          <w:b/>
          <w:color w:val="auto"/>
          <w:sz w:val="36"/>
          <w:szCs w:val="36"/>
          <w:highlight w:val="none"/>
        </w:rPr>
        <w:br w:type="page"/>
      </w:r>
    </w:p>
    <w:p w14:paraId="0C8B3353">
      <w:pPr>
        <w:adjustRightInd/>
        <w:spacing w:line="360" w:lineRule="auto"/>
        <w:jc w:val="center"/>
        <w:outlineLvl w:val="0"/>
        <w:rPr>
          <w:rFonts w:hint="eastAsia" w:ascii="宋体" w:hAnsi="宋体" w:eastAsia="宋体" w:cs="宋体"/>
          <w:b/>
          <w:bCs/>
          <w:color w:val="auto"/>
          <w:sz w:val="32"/>
          <w:szCs w:val="22"/>
          <w:highlight w:val="none"/>
          <w:lang w:val="en-US" w:eastAsia="zh-CN"/>
        </w:rPr>
      </w:pPr>
      <w:r>
        <w:rPr>
          <w:rFonts w:hint="eastAsia" w:ascii="宋体" w:hAnsi="宋体" w:eastAsia="宋体" w:cs="宋体"/>
          <w:b/>
          <w:color w:val="auto"/>
          <w:sz w:val="36"/>
          <w:szCs w:val="36"/>
          <w:highlight w:val="none"/>
        </w:rPr>
        <w:t>第四部分  采购需求</w:t>
      </w:r>
      <w:r>
        <w:rPr>
          <w:rFonts w:hint="eastAsia" w:ascii="宋体" w:hAnsi="宋体" w:eastAsia="宋体" w:cs="宋体"/>
          <w:b/>
          <w:bCs/>
          <w:color w:val="auto"/>
          <w:sz w:val="32"/>
          <w:szCs w:val="22"/>
          <w:highlight w:val="none"/>
          <w:lang w:val="en-US" w:eastAsia="zh-CN"/>
        </w:rPr>
        <w:t xml:space="preserve"> </w:t>
      </w:r>
    </w:p>
    <w:p w14:paraId="5EA93C10">
      <w:pPr>
        <w:pStyle w:val="635"/>
        <w:spacing w:line="360" w:lineRule="auto"/>
        <w:ind w:left="0" w:leftChars="0" w:firstLine="0" w:firstLineChars="0"/>
        <w:rPr>
          <w:rFonts w:hint="eastAsia" w:ascii="宋体" w:hAnsi="宋体" w:eastAsia="宋体" w:cs="宋体"/>
          <w:color w:val="auto"/>
          <w:sz w:val="24"/>
          <w:szCs w:val="24"/>
          <w:highlight w:val="none"/>
        </w:rPr>
      </w:pPr>
      <w:r>
        <w:rPr>
          <w:rFonts w:hint="eastAsia" w:ascii="仿宋" w:hAnsi="仿宋" w:eastAsia="仿宋" w:cs="仿宋"/>
          <w:b/>
          <w:color w:val="auto"/>
          <w:sz w:val="28"/>
          <w:szCs w:val="28"/>
          <w:highlight w:val="none"/>
          <w:lang w:eastAsia="zh-CN"/>
        </w:rPr>
        <w:t>〈一〉</w:t>
      </w:r>
      <w:r>
        <w:rPr>
          <w:rFonts w:hint="eastAsia" w:ascii="宋体" w:hAnsi="宋体" w:eastAsia="宋体" w:cs="宋体"/>
          <w:b/>
          <w:bCs/>
          <w:color w:val="auto"/>
          <w:sz w:val="24"/>
          <w:szCs w:val="24"/>
          <w:highlight w:val="none"/>
        </w:rPr>
        <w:t>采购内容及数量</w:t>
      </w:r>
    </w:p>
    <w:tbl>
      <w:tblPr>
        <w:tblStyle w:val="61"/>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77"/>
        <w:gridCol w:w="1634"/>
        <w:gridCol w:w="512"/>
        <w:gridCol w:w="451"/>
        <w:gridCol w:w="1350"/>
        <w:gridCol w:w="1200"/>
        <w:gridCol w:w="1418"/>
        <w:gridCol w:w="595"/>
      </w:tblGrid>
      <w:tr w14:paraId="0D91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40" w:type="dxa"/>
            <w:noWrap w:val="0"/>
            <w:vAlign w:val="center"/>
          </w:tcPr>
          <w:p w14:paraId="7C3E9319">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77" w:type="dxa"/>
            <w:noWrap w:val="0"/>
            <w:vAlign w:val="center"/>
          </w:tcPr>
          <w:p w14:paraId="31A23B60">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34" w:type="dxa"/>
            <w:noWrap w:val="0"/>
            <w:vAlign w:val="center"/>
          </w:tcPr>
          <w:p w14:paraId="1231D439">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主要服务技术要求</w:t>
            </w:r>
          </w:p>
        </w:tc>
        <w:tc>
          <w:tcPr>
            <w:tcW w:w="512" w:type="dxa"/>
            <w:noWrap w:val="0"/>
            <w:vAlign w:val="center"/>
          </w:tcPr>
          <w:p w14:paraId="76339B2F">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451" w:type="dxa"/>
            <w:noWrap w:val="0"/>
            <w:vAlign w:val="center"/>
          </w:tcPr>
          <w:p w14:paraId="7515F4CB">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50" w:type="dxa"/>
            <w:noWrap w:val="0"/>
            <w:vAlign w:val="center"/>
          </w:tcPr>
          <w:p w14:paraId="385C5538">
            <w:pPr>
              <w:widowControl/>
              <w:tabs>
                <w:tab w:val="left" w:pos="360"/>
              </w:tabs>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预算单价</w:t>
            </w:r>
          </w:p>
          <w:p w14:paraId="3532C915">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(万元/年)</w:t>
            </w:r>
          </w:p>
        </w:tc>
        <w:tc>
          <w:tcPr>
            <w:tcW w:w="1200" w:type="dxa"/>
            <w:noWrap w:val="0"/>
            <w:vAlign w:val="center"/>
          </w:tcPr>
          <w:p w14:paraId="377A7DE8">
            <w:pPr>
              <w:widowControl/>
              <w:tabs>
                <w:tab w:val="left" w:pos="360"/>
              </w:tabs>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预算总价</w:t>
            </w:r>
          </w:p>
          <w:p w14:paraId="27DE5708">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(万元)</w:t>
            </w:r>
          </w:p>
        </w:tc>
        <w:tc>
          <w:tcPr>
            <w:tcW w:w="1418" w:type="dxa"/>
            <w:noWrap w:val="0"/>
            <w:vAlign w:val="center"/>
          </w:tcPr>
          <w:p w14:paraId="695806EB">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p w14:paraId="5393AD31">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折扣</w:t>
            </w:r>
            <w:r>
              <w:rPr>
                <w:rFonts w:hint="eastAsia" w:ascii="仿宋" w:hAnsi="仿宋" w:eastAsia="仿宋" w:cs="仿宋"/>
                <w:color w:val="auto"/>
                <w:sz w:val="24"/>
                <w:szCs w:val="24"/>
                <w:highlight w:val="none"/>
              </w:rPr>
              <w:t>（%）</w:t>
            </w:r>
          </w:p>
        </w:tc>
        <w:tc>
          <w:tcPr>
            <w:tcW w:w="595" w:type="dxa"/>
            <w:noWrap w:val="0"/>
            <w:vAlign w:val="center"/>
          </w:tcPr>
          <w:p w14:paraId="0583909A">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179D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40" w:type="dxa"/>
            <w:noWrap w:val="0"/>
            <w:vAlign w:val="center"/>
          </w:tcPr>
          <w:p w14:paraId="2F0071BD">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77" w:type="dxa"/>
            <w:noWrap w:val="0"/>
            <w:vAlign w:val="center"/>
          </w:tcPr>
          <w:p w14:paraId="3DBDB9C9">
            <w:pPr>
              <w:widowControl/>
              <w:tabs>
                <w:tab w:val="left" w:pos="360"/>
              </w:tabs>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建德市公安局交通警察大队2024-2025年交通事故车辆及违法车辆安全检验鉴定服务采购项目</w:t>
            </w:r>
          </w:p>
        </w:tc>
        <w:tc>
          <w:tcPr>
            <w:tcW w:w="1634" w:type="dxa"/>
            <w:noWrap w:val="0"/>
            <w:vAlign w:val="center"/>
          </w:tcPr>
          <w:p w14:paraId="17C8295A">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〉服务内容及要求</w:t>
            </w:r>
            <w:r>
              <w:rPr>
                <w:rFonts w:hint="eastAsia" w:ascii="仿宋" w:hAnsi="仿宋" w:eastAsia="仿宋" w:cs="仿宋"/>
                <w:color w:val="auto"/>
                <w:sz w:val="24"/>
                <w:szCs w:val="24"/>
                <w:highlight w:val="none"/>
              </w:rPr>
              <w:t>”</w:t>
            </w:r>
          </w:p>
        </w:tc>
        <w:tc>
          <w:tcPr>
            <w:tcW w:w="512" w:type="dxa"/>
            <w:noWrap w:val="0"/>
            <w:vAlign w:val="center"/>
          </w:tcPr>
          <w:p w14:paraId="14035DF8">
            <w:pPr>
              <w:widowControl/>
              <w:tabs>
                <w:tab w:val="left" w:pos="360"/>
              </w:tabs>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年</w:t>
            </w:r>
          </w:p>
        </w:tc>
        <w:tc>
          <w:tcPr>
            <w:tcW w:w="451" w:type="dxa"/>
            <w:noWrap w:val="0"/>
            <w:vAlign w:val="center"/>
          </w:tcPr>
          <w:p w14:paraId="2E55547A">
            <w:pPr>
              <w:widowControl/>
              <w:tabs>
                <w:tab w:val="left" w:pos="360"/>
              </w:tabs>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350" w:type="dxa"/>
            <w:noWrap w:val="0"/>
            <w:vAlign w:val="center"/>
          </w:tcPr>
          <w:p w14:paraId="79D43A25">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1200" w:type="dxa"/>
            <w:noWrap w:val="0"/>
            <w:vAlign w:val="center"/>
          </w:tcPr>
          <w:p w14:paraId="0B150DF0">
            <w:pPr>
              <w:widowControl/>
              <w:tabs>
                <w:tab w:val="left" w:pos="360"/>
              </w:tabs>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w:t>
            </w:r>
          </w:p>
        </w:tc>
        <w:tc>
          <w:tcPr>
            <w:tcW w:w="1418" w:type="dxa"/>
            <w:noWrap w:val="0"/>
            <w:vAlign w:val="center"/>
          </w:tcPr>
          <w:p w14:paraId="26BCC38E">
            <w:pPr>
              <w:widowControl/>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100.00</w:t>
            </w:r>
          </w:p>
        </w:tc>
        <w:tc>
          <w:tcPr>
            <w:tcW w:w="595" w:type="dxa"/>
            <w:noWrap w:val="0"/>
            <w:vAlign w:val="center"/>
          </w:tcPr>
          <w:p w14:paraId="26C4ACB3">
            <w:pPr>
              <w:widowControl/>
              <w:tabs>
                <w:tab w:val="left" w:pos="360"/>
              </w:tabs>
              <w:jc w:val="center"/>
              <w:rPr>
                <w:rFonts w:hint="eastAsia" w:ascii="仿宋" w:hAnsi="仿宋" w:eastAsia="仿宋" w:cs="仿宋"/>
                <w:color w:val="auto"/>
                <w:sz w:val="24"/>
                <w:szCs w:val="24"/>
                <w:highlight w:val="none"/>
              </w:rPr>
            </w:pPr>
          </w:p>
        </w:tc>
      </w:tr>
    </w:tbl>
    <w:p w14:paraId="3684A138">
      <w:pPr>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eastAsia="宋体" w:cs="宋体"/>
          <w:color w:val="auto"/>
          <w:kern w:val="0"/>
          <w:sz w:val="24"/>
          <w:szCs w:val="24"/>
          <w:highlight w:val="none"/>
        </w:rPr>
        <w:t>以上预算价</w:t>
      </w:r>
      <w:r>
        <w:rPr>
          <w:rFonts w:hint="eastAsia" w:ascii="宋体" w:hAnsi="宋体" w:cs="宋体"/>
          <w:color w:val="auto"/>
          <w:kern w:val="0"/>
          <w:sz w:val="24"/>
          <w:szCs w:val="24"/>
          <w:highlight w:val="none"/>
          <w:lang w:eastAsia="zh-CN"/>
        </w:rPr>
        <w:t>包括人工工资、交通费、保险、税金、管理费、服务酬金、验收、辅助工作及售后服务等</w:t>
      </w:r>
      <w:r>
        <w:rPr>
          <w:rFonts w:hint="eastAsia" w:ascii="宋体" w:hAnsi="宋体" w:eastAsia="宋体" w:cs="宋体"/>
          <w:color w:val="auto"/>
          <w:kern w:val="0"/>
          <w:sz w:val="24"/>
          <w:szCs w:val="24"/>
          <w:highlight w:val="none"/>
        </w:rPr>
        <w:t>完成本项目的所有费用。</w:t>
      </w:r>
    </w:p>
    <w:p w14:paraId="4BEE0919">
      <w:pPr>
        <w:numPr>
          <w:ilvl w:val="0"/>
          <w:numId w:val="9"/>
        </w:numPr>
        <w:spacing w:line="360" w:lineRule="auto"/>
        <w:ind w:firstLine="482"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不同投标品目要求填报统一的折扣（即所有投标品目的折扣均相同），否则其报价无效并作无效标处理。</w:t>
      </w:r>
      <w:r>
        <w:rPr>
          <w:rFonts w:hint="eastAsia" w:ascii="宋体" w:hAnsi="宋体" w:eastAsia="宋体" w:cs="宋体"/>
          <w:color w:val="auto"/>
          <w:kern w:val="0"/>
          <w:sz w:val="24"/>
          <w:szCs w:val="24"/>
          <w:highlight w:val="none"/>
          <w:lang w:val="zh-CN" w:eastAsia="zh-CN"/>
        </w:rPr>
        <w:t>投标折扣保留二位小数。折扣（%）举例说明：</w:t>
      </w:r>
      <w:r>
        <w:rPr>
          <w:rFonts w:hint="eastAsia" w:ascii="宋体" w:hAnsi="宋体" w:cs="宋体"/>
          <w:color w:val="auto"/>
          <w:kern w:val="0"/>
          <w:sz w:val="24"/>
          <w:szCs w:val="24"/>
          <w:highlight w:val="none"/>
          <w:lang w:val="zh-CN" w:eastAsia="zh-CN"/>
        </w:rPr>
        <w:t>预算单价</w:t>
      </w:r>
      <w:r>
        <w:rPr>
          <w:rFonts w:hint="eastAsia" w:ascii="宋体" w:hAnsi="宋体" w:eastAsia="宋体" w:cs="宋体"/>
          <w:color w:val="auto"/>
          <w:kern w:val="0"/>
          <w:sz w:val="24"/>
          <w:szCs w:val="24"/>
          <w:highlight w:val="none"/>
          <w:lang w:val="zh-CN" w:eastAsia="zh-CN"/>
        </w:rPr>
        <w:t>为100元，折后</w:t>
      </w:r>
      <w:r>
        <w:rPr>
          <w:rFonts w:hint="eastAsia" w:ascii="宋体" w:hAnsi="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lang w:val="en-US" w:eastAsia="zh-CN"/>
        </w:rPr>
        <w:t>单价</w:t>
      </w:r>
      <w:r>
        <w:rPr>
          <w:rFonts w:hint="eastAsia" w:ascii="宋体" w:hAnsi="宋体" w:eastAsia="宋体" w:cs="宋体"/>
          <w:color w:val="auto"/>
          <w:kern w:val="0"/>
          <w:sz w:val="24"/>
          <w:szCs w:val="24"/>
          <w:highlight w:val="none"/>
          <w:lang w:val="zh-CN" w:eastAsia="zh-CN"/>
        </w:rPr>
        <w:t>为90元，则折扣（%）为90%。</w:t>
      </w:r>
    </w:p>
    <w:p w14:paraId="270111BC">
      <w:pPr>
        <w:numPr>
          <w:ilvl w:val="0"/>
          <w:numId w:val="9"/>
        </w:numPr>
        <w:spacing w:line="360" w:lineRule="auto"/>
        <w:ind w:firstLine="482" w:firstLineChars="200"/>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各鉴定项目的结算费用＝各鉴定项目的预算单价×成交折扣×实际检测鉴定数量，结算总金额等于各项鉴定项目的结算费用之和。若结算总金额超过每年预算总价40万元，采购人不做任何补偿，投标人应在投标时予以考虑。</w:t>
      </w:r>
    </w:p>
    <w:p w14:paraId="59E18866">
      <w:pPr>
        <w:widowControl/>
        <w:tabs>
          <w:tab w:val="left" w:pos="425"/>
          <w:tab w:val="left" w:pos="747"/>
        </w:tabs>
        <w:spacing w:line="400" w:lineRule="exact"/>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eastAsia="zh-CN"/>
        </w:rPr>
        <w:t>〉服务内容及要求</w:t>
      </w:r>
    </w:p>
    <w:p w14:paraId="1AA91FA1">
      <w:pPr>
        <w:pStyle w:val="33"/>
        <w:ind w:firstLine="360" w:firstLineChars="150"/>
        <w:rPr>
          <w:rFonts w:hint="eastAsia" w:ascii="仿宋" w:hAnsi="仿宋" w:eastAsia="仿宋" w:cs="仿宋"/>
          <w:color w:val="auto"/>
          <w:sz w:val="24"/>
          <w:szCs w:val="24"/>
          <w:highlight w:val="none"/>
        </w:rPr>
      </w:pPr>
    </w:p>
    <w:p w14:paraId="73C83070">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一、为加强政府对</w:t>
      </w:r>
      <w:r>
        <w:rPr>
          <w:rFonts w:hint="eastAsia" w:ascii="仿宋" w:hAnsi="仿宋" w:eastAsia="仿宋" w:cs="仿宋"/>
          <w:color w:val="auto"/>
          <w:sz w:val="24"/>
          <w:szCs w:val="24"/>
          <w:highlight w:val="none"/>
          <w:lang w:eastAsia="zh-CN"/>
        </w:rPr>
        <w:t>建德市公安局交通警察大队2024-2025年交通事故车辆及违法车辆安全检验鉴定服务采购项目</w:t>
      </w:r>
      <w:r>
        <w:rPr>
          <w:rFonts w:hint="eastAsia" w:ascii="仿宋" w:hAnsi="仿宋" w:eastAsia="仿宋" w:cs="仿宋"/>
          <w:color w:val="auto"/>
          <w:sz w:val="24"/>
          <w:szCs w:val="24"/>
          <w:highlight w:val="none"/>
        </w:rPr>
        <w:t>管理和监督，规范行业建设，提高交通事故车辆及违法车辆安全检验鉴定项目的决策效果。具体事项如下：</w:t>
      </w:r>
    </w:p>
    <w:p w14:paraId="3C0DEA02">
      <w:pPr>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1、检验</w:t>
      </w:r>
      <w:r>
        <w:rPr>
          <w:rFonts w:hint="eastAsia" w:ascii="仿宋" w:hAnsi="仿宋" w:eastAsia="仿宋" w:cs="仿宋"/>
          <w:b/>
          <w:color w:val="auto"/>
          <w:sz w:val="24"/>
          <w:szCs w:val="24"/>
          <w:highlight w:val="none"/>
          <w:lang w:eastAsia="zh-CN"/>
        </w:rPr>
        <w:t>清单</w:t>
      </w:r>
    </w:p>
    <w:tbl>
      <w:tblPr>
        <w:tblStyle w:val="61"/>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4"/>
        <w:gridCol w:w="1174"/>
        <w:gridCol w:w="1424"/>
        <w:gridCol w:w="1819"/>
        <w:gridCol w:w="1275"/>
        <w:gridCol w:w="2494"/>
      </w:tblGrid>
      <w:tr w14:paraId="39BD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3E7D45B">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序号</w:t>
            </w:r>
          </w:p>
        </w:tc>
        <w:tc>
          <w:tcPr>
            <w:tcW w:w="1174" w:type="dxa"/>
            <w:vMerge w:val="restart"/>
            <w:tcBorders>
              <w:top w:val="single" w:color="000000" w:sz="8" w:space="0"/>
              <w:left w:val="nil"/>
              <w:bottom w:val="single" w:color="000000" w:sz="8" w:space="0"/>
              <w:right w:val="single" w:color="000000" w:sz="8" w:space="0"/>
            </w:tcBorders>
            <w:shd w:val="clear" w:color="auto" w:fill="auto"/>
            <w:vAlign w:val="center"/>
          </w:tcPr>
          <w:p w14:paraId="3546F2EB">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检验项目</w:t>
            </w:r>
          </w:p>
        </w:tc>
        <w:tc>
          <w:tcPr>
            <w:tcW w:w="3243" w:type="dxa"/>
            <w:gridSpan w:val="2"/>
            <w:vMerge w:val="restart"/>
            <w:tcBorders>
              <w:top w:val="single" w:color="000000" w:sz="8" w:space="0"/>
              <w:left w:val="nil"/>
              <w:bottom w:val="single" w:color="000000" w:sz="8" w:space="0"/>
              <w:right w:val="single" w:color="000000" w:sz="8" w:space="0"/>
            </w:tcBorders>
            <w:shd w:val="clear" w:color="auto" w:fill="auto"/>
            <w:vAlign w:val="center"/>
          </w:tcPr>
          <w:p w14:paraId="40E43DDE">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车辆类型</w:t>
            </w:r>
          </w:p>
        </w:tc>
        <w:tc>
          <w:tcPr>
            <w:tcW w:w="1275" w:type="dxa"/>
            <w:tcBorders>
              <w:top w:val="single" w:color="000000" w:sz="8" w:space="0"/>
              <w:left w:val="nil"/>
              <w:bottom w:val="nil"/>
              <w:right w:val="single" w:color="000000" w:sz="8" w:space="0"/>
            </w:tcBorders>
            <w:shd w:val="clear" w:color="auto" w:fill="auto"/>
            <w:vAlign w:val="center"/>
          </w:tcPr>
          <w:p w14:paraId="124E5DC3">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预算单价</w:t>
            </w:r>
          </w:p>
        </w:tc>
        <w:tc>
          <w:tcPr>
            <w:tcW w:w="2494" w:type="dxa"/>
            <w:vMerge w:val="restart"/>
            <w:tcBorders>
              <w:top w:val="single" w:color="000000" w:sz="8" w:space="0"/>
              <w:left w:val="nil"/>
              <w:bottom w:val="single" w:color="000000" w:sz="8" w:space="0"/>
              <w:right w:val="single" w:color="000000" w:sz="8" w:space="0"/>
            </w:tcBorders>
            <w:shd w:val="clear" w:color="auto" w:fill="auto"/>
            <w:vAlign w:val="center"/>
          </w:tcPr>
          <w:p w14:paraId="3210A0E3">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备注</w:t>
            </w:r>
          </w:p>
        </w:tc>
      </w:tr>
      <w:tr w14:paraId="0B92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196739">
            <w:pPr>
              <w:spacing w:line="340" w:lineRule="exact"/>
              <w:rPr>
                <w:rFonts w:hint="eastAsia" w:ascii="仿宋" w:hAnsi="仿宋" w:eastAsia="仿宋" w:cs="仿宋"/>
                <w:color w:val="auto"/>
                <w:szCs w:val="21"/>
                <w:highlight w:val="none"/>
                <w:lang w:val="en-US" w:eastAsia="zh-CN"/>
              </w:rPr>
            </w:pPr>
          </w:p>
        </w:tc>
        <w:tc>
          <w:tcPr>
            <w:tcW w:w="1174" w:type="dxa"/>
            <w:vMerge w:val="continue"/>
            <w:tcBorders>
              <w:top w:val="single" w:color="000000" w:sz="8" w:space="0"/>
              <w:left w:val="nil"/>
              <w:bottom w:val="single" w:color="000000" w:sz="8" w:space="0"/>
              <w:right w:val="single" w:color="000000" w:sz="8" w:space="0"/>
            </w:tcBorders>
            <w:shd w:val="clear" w:color="auto" w:fill="auto"/>
            <w:vAlign w:val="center"/>
          </w:tcPr>
          <w:p w14:paraId="0C1F5640">
            <w:pPr>
              <w:spacing w:line="340" w:lineRule="exact"/>
              <w:rPr>
                <w:rFonts w:hint="eastAsia" w:ascii="仿宋" w:hAnsi="仿宋" w:eastAsia="仿宋" w:cs="仿宋"/>
                <w:color w:val="auto"/>
                <w:szCs w:val="21"/>
                <w:highlight w:val="none"/>
                <w:lang w:val="en-US" w:eastAsia="zh-CN"/>
              </w:rPr>
            </w:pPr>
          </w:p>
        </w:tc>
        <w:tc>
          <w:tcPr>
            <w:tcW w:w="3243"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365BB698">
            <w:pPr>
              <w:spacing w:line="340" w:lineRule="exact"/>
              <w:rPr>
                <w:rFonts w:hint="eastAsia" w:ascii="仿宋" w:hAnsi="仿宋" w:eastAsia="仿宋" w:cs="仿宋"/>
                <w:color w:val="auto"/>
                <w:szCs w:val="21"/>
                <w:highlight w:val="none"/>
                <w:lang w:val="en-US" w:eastAsia="zh-CN"/>
              </w:rPr>
            </w:pPr>
          </w:p>
        </w:tc>
        <w:tc>
          <w:tcPr>
            <w:tcW w:w="1275" w:type="dxa"/>
            <w:tcBorders>
              <w:top w:val="nil"/>
              <w:left w:val="nil"/>
              <w:bottom w:val="single" w:color="000000" w:sz="8" w:space="0"/>
              <w:right w:val="single" w:color="000000" w:sz="8" w:space="0"/>
            </w:tcBorders>
            <w:shd w:val="clear" w:color="auto" w:fill="auto"/>
            <w:vAlign w:val="center"/>
          </w:tcPr>
          <w:p w14:paraId="0BCB8CEB">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（元</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辆）</w:t>
            </w:r>
          </w:p>
        </w:tc>
        <w:tc>
          <w:tcPr>
            <w:tcW w:w="2494" w:type="dxa"/>
            <w:vMerge w:val="continue"/>
            <w:tcBorders>
              <w:top w:val="single" w:color="000000" w:sz="8" w:space="0"/>
              <w:left w:val="nil"/>
              <w:bottom w:val="single" w:color="000000" w:sz="8" w:space="0"/>
              <w:right w:val="single" w:color="000000" w:sz="8" w:space="0"/>
            </w:tcBorders>
            <w:shd w:val="clear" w:color="auto" w:fill="auto"/>
            <w:vAlign w:val="center"/>
          </w:tcPr>
          <w:p w14:paraId="317B3642">
            <w:pPr>
              <w:spacing w:line="340" w:lineRule="exact"/>
              <w:rPr>
                <w:rFonts w:hint="eastAsia" w:ascii="仿宋" w:hAnsi="仿宋" w:eastAsia="仿宋" w:cs="仿宋"/>
                <w:color w:val="auto"/>
                <w:szCs w:val="21"/>
                <w:highlight w:val="none"/>
                <w:lang w:val="en-US" w:eastAsia="zh-CN"/>
              </w:rPr>
            </w:pPr>
          </w:p>
        </w:tc>
      </w:tr>
      <w:tr w14:paraId="6521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1174" w:type="dxa"/>
            <w:vMerge w:val="restart"/>
            <w:tcBorders>
              <w:top w:val="nil"/>
              <w:left w:val="single" w:color="000000" w:sz="8" w:space="0"/>
              <w:bottom w:val="single" w:color="000000" w:sz="8" w:space="0"/>
              <w:right w:val="single" w:color="000000" w:sz="8" w:space="0"/>
            </w:tcBorders>
            <w:shd w:val="clear" w:color="auto" w:fill="auto"/>
            <w:vAlign w:val="center"/>
          </w:tcPr>
          <w:p w14:paraId="2ED03C50">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174" w:type="dxa"/>
            <w:vMerge w:val="restart"/>
            <w:tcBorders>
              <w:top w:val="nil"/>
              <w:left w:val="nil"/>
              <w:bottom w:val="single" w:color="000000" w:sz="8" w:space="0"/>
              <w:right w:val="single" w:color="000000" w:sz="8" w:space="0"/>
            </w:tcBorders>
            <w:shd w:val="clear" w:color="auto" w:fill="auto"/>
            <w:vAlign w:val="center"/>
          </w:tcPr>
          <w:p w14:paraId="4EBA1740">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非机动车检验</w:t>
            </w:r>
          </w:p>
        </w:tc>
        <w:tc>
          <w:tcPr>
            <w:tcW w:w="3243" w:type="dxa"/>
            <w:gridSpan w:val="2"/>
            <w:tcBorders>
              <w:top w:val="nil"/>
              <w:left w:val="nil"/>
              <w:bottom w:val="single" w:color="000000" w:sz="8" w:space="0"/>
              <w:right w:val="single" w:color="000000" w:sz="8" w:space="0"/>
            </w:tcBorders>
            <w:shd w:val="clear" w:color="auto" w:fill="auto"/>
            <w:vAlign w:val="center"/>
          </w:tcPr>
          <w:p w14:paraId="3430E3DC">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人力两轮、三轮车</w:t>
            </w:r>
          </w:p>
        </w:tc>
        <w:tc>
          <w:tcPr>
            <w:tcW w:w="1275" w:type="dxa"/>
            <w:tcBorders>
              <w:top w:val="nil"/>
              <w:left w:val="nil"/>
              <w:bottom w:val="single" w:color="000000" w:sz="8" w:space="0"/>
              <w:right w:val="single" w:color="000000" w:sz="8" w:space="0"/>
            </w:tcBorders>
            <w:shd w:val="clear" w:color="auto" w:fill="auto"/>
            <w:vAlign w:val="center"/>
          </w:tcPr>
          <w:p w14:paraId="497F368B">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100</w:t>
            </w:r>
          </w:p>
        </w:tc>
        <w:tc>
          <w:tcPr>
            <w:tcW w:w="2494" w:type="dxa"/>
            <w:tcBorders>
              <w:top w:val="nil"/>
              <w:left w:val="nil"/>
              <w:bottom w:val="single" w:color="000000" w:sz="8" w:space="0"/>
              <w:right w:val="single" w:color="000000" w:sz="8" w:space="0"/>
            </w:tcBorders>
            <w:shd w:val="clear" w:color="auto" w:fill="auto"/>
            <w:vAlign w:val="center"/>
          </w:tcPr>
          <w:p w14:paraId="59D34411">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技术状况检验、鉴定（包括动态检验和静态检验）</w:t>
            </w:r>
          </w:p>
        </w:tc>
      </w:tr>
      <w:tr w14:paraId="2F34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174" w:type="dxa"/>
            <w:vMerge w:val="continue"/>
            <w:tcBorders>
              <w:top w:val="nil"/>
              <w:left w:val="single" w:color="000000" w:sz="8" w:space="0"/>
              <w:bottom w:val="single" w:color="000000" w:sz="8" w:space="0"/>
              <w:right w:val="single" w:color="000000" w:sz="8" w:space="0"/>
            </w:tcBorders>
            <w:shd w:val="clear" w:color="auto" w:fill="auto"/>
            <w:vAlign w:val="center"/>
          </w:tcPr>
          <w:p w14:paraId="718FBD2B">
            <w:pPr>
              <w:spacing w:line="340" w:lineRule="exact"/>
              <w:rPr>
                <w:rFonts w:hint="eastAsia" w:ascii="仿宋" w:hAnsi="仿宋" w:eastAsia="仿宋" w:cs="仿宋"/>
                <w:color w:val="auto"/>
                <w:szCs w:val="21"/>
                <w:highlight w:val="none"/>
                <w:lang w:val="en-US" w:eastAsia="zh-CN"/>
              </w:rPr>
            </w:pPr>
          </w:p>
        </w:tc>
        <w:tc>
          <w:tcPr>
            <w:tcW w:w="1174" w:type="dxa"/>
            <w:vMerge w:val="continue"/>
            <w:tcBorders>
              <w:top w:val="nil"/>
              <w:left w:val="nil"/>
              <w:bottom w:val="single" w:color="000000" w:sz="8" w:space="0"/>
              <w:right w:val="single" w:color="000000" w:sz="8" w:space="0"/>
            </w:tcBorders>
            <w:shd w:val="clear" w:color="auto" w:fill="auto"/>
            <w:vAlign w:val="center"/>
          </w:tcPr>
          <w:p w14:paraId="545042BA">
            <w:pPr>
              <w:spacing w:line="340" w:lineRule="exact"/>
              <w:rPr>
                <w:rFonts w:hint="eastAsia" w:ascii="仿宋" w:hAnsi="仿宋" w:eastAsia="仿宋" w:cs="仿宋"/>
                <w:color w:val="auto"/>
                <w:szCs w:val="21"/>
                <w:highlight w:val="none"/>
                <w:lang w:val="en-US" w:eastAsia="zh-CN"/>
              </w:rPr>
            </w:pPr>
          </w:p>
        </w:tc>
        <w:tc>
          <w:tcPr>
            <w:tcW w:w="3243" w:type="dxa"/>
            <w:gridSpan w:val="2"/>
            <w:tcBorders>
              <w:top w:val="nil"/>
              <w:left w:val="nil"/>
              <w:bottom w:val="single" w:color="000000" w:sz="8" w:space="0"/>
              <w:right w:val="single" w:color="000000" w:sz="8" w:space="0"/>
            </w:tcBorders>
            <w:shd w:val="clear" w:color="auto" w:fill="auto"/>
            <w:vAlign w:val="center"/>
          </w:tcPr>
          <w:p w14:paraId="667007FA">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电动两轮、三轮车、残疾人专用车</w:t>
            </w:r>
          </w:p>
        </w:tc>
        <w:tc>
          <w:tcPr>
            <w:tcW w:w="1275" w:type="dxa"/>
            <w:tcBorders>
              <w:top w:val="nil"/>
              <w:left w:val="nil"/>
              <w:bottom w:val="single" w:color="000000" w:sz="8" w:space="0"/>
              <w:right w:val="single" w:color="000000" w:sz="8" w:space="0"/>
            </w:tcBorders>
            <w:shd w:val="clear" w:color="auto" w:fill="auto"/>
            <w:vAlign w:val="center"/>
          </w:tcPr>
          <w:p w14:paraId="65A2D097">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180</w:t>
            </w:r>
          </w:p>
        </w:tc>
        <w:tc>
          <w:tcPr>
            <w:tcW w:w="2494" w:type="dxa"/>
            <w:tcBorders>
              <w:top w:val="nil"/>
              <w:left w:val="nil"/>
              <w:bottom w:val="single" w:color="000000" w:sz="8" w:space="0"/>
              <w:right w:val="single" w:color="000000" w:sz="8" w:space="0"/>
            </w:tcBorders>
            <w:shd w:val="clear" w:color="auto" w:fill="auto"/>
            <w:vAlign w:val="center"/>
          </w:tcPr>
          <w:p w14:paraId="5DD6DF49">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技术状况检验、鉴定（包括动态检验和静态检验）</w:t>
            </w:r>
          </w:p>
        </w:tc>
      </w:tr>
      <w:tr w14:paraId="34E1F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4" w:type="dxa"/>
            <w:vMerge w:val="restart"/>
            <w:tcBorders>
              <w:top w:val="nil"/>
              <w:left w:val="single" w:color="000000" w:sz="8" w:space="0"/>
              <w:bottom w:val="single" w:color="000000" w:sz="8" w:space="0"/>
              <w:right w:val="single" w:color="000000" w:sz="8" w:space="0"/>
            </w:tcBorders>
            <w:shd w:val="clear" w:color="auto" w:fill="auto"/>
            <w:vAlign w:val="center"/>
          </w:tcPr>
          <w:p w14:paraId="132D2C82">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174" w:type="dxa"/>
            <w:vMerge w:val="restart"/>
            <w:tcBorders>
              <w:top w:val="nil"/>
              <w:left w:val="nil"/>
              <w:bottom w:val="single" w:color="000000" w:sz="8" w:space="0"/>
              <w:right w:val="single" w:color="000000" w:sz="8" w:space="0"/>
            </w:tcBorders>
            <w:shd w:val="clear" w:color="auto" w:fill="auto"/>
            <w:vAlign w:val="center"/>
          </w:tcPr>
          <w:p w14:paraId="61248EF9">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机动车静态检验</w:t>
            </w:r>
          </w:p>
        </w:tc>
        <w:tc>
          <w:tcPr>
            <w:tcW w:w="3243" w:type="dxa"/>
            <w:gridSpan w:val="2"/>
            <w:tcBorders>
              <w:top w:val="nil"/>
              <w:left w:val="nil"/>
              <w:bottom w:val="single" w:color="000000" w:sz="8" w:space="0"/>
              <w:right w:val="single" w:color="000000" w:sz="8" w:space="0"/>
            </w:tcBorders>
            <w:shd w:val="clear" w:color="auto" w:fill="auto"/>
            <w:vAlign w:val="center"/>
          </w:tcPr>
          <w:p w14:paraId="5D21B424">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二轮摩托车（含轻便型）、正三轮摩托车</w:t>
            </w:r>
          </w:p>
        </w:tc>
        <w:tc>
          <w:tcPr>
            <w:tcW w:w="1275" w:type="dxa"/>
            <w:tcBorders>
              <w:top w:val="nil"/>
              <w:left w:val="nil"/>
              <w:bottom w:val="single" w:color="000000" w:sz="8" w:space="0"/>
              <w:right w:val="single" w:color="000000" w:sz="8" w:space="0"/>
            </w:tcBorders>
            <w:shd w:val="clear" w:color="auto" w:fill="auto"/>
            <w:vAlign w:val="center"/>
          </w:tcPr>
          <w:p w14:paraId="17CD677F">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180</w:t>
            </w:r>
          </w:p>
        </w:tc>
        <w:tc>
          <w:tcPr>
            <w:tcW w:w="2494" w:type="dxa"/>
            <w:tcBorders>
              <w:top w:val="nil"/>
              <w:left w:val="nil"/>
              <w:bottom w:val="single" w:color="000000" w:sz="8" w:space="0"/>
              <w:right w:val="single" w:color="000000" w:sz="8" w:space="0"/>
            </w:tcBorders>
            <w:shd w:val="clear" w:color="auto" w:fill="auto"/>
            <w:vAlign w:val="center"/>
          </w:tcPr>
          <w:p w14:paraId="15469BC9">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技术状况检验、鉴定</w:t>
            </w:r>
          </w:p>
        </w:tc>
      </w:tr>
      <w:tr w14:paraId="5FA9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174" w:type="dxa"/>
            <w:vMerge w:val="continue"/>
            <w:tcBorders>
              <w:top w:val="nil"/>
              <w:left w:val="single" w:color="000000" w:sz="8" w:space="0"/>
              <w:bottom w:val="single" w:color="000000" w:sz="8" w:space="0"/>
              <w:right w:val="single" w:color="000000" w:sz="8" w:space="0"/>
            </w:tcBorders>
            <w:shd w:val="clear" w:color="auto" w:fill="auto"/>
            <w:vAlign w:val="center"/>
          </w:tcPr>
          <w:p w14:paraId="1C1D21C3">
            <w:pPr>
              <w:spacing w:line="340" w:lineRule="exact"/>
              <w:rPr>
                <w:rFonts w:hint="eastAsia" w:ascii="仿宋" w:hAnsi="仿宋" w:eastAsia="仿宋" w:cs="仿宋"/>
                <w:color w:val="auto"/>
                <w:szCs w:val="21"/>
                <w:highlight w:val="none"/>
                <w:lang w:val="en-US" w:eastAsia="zh-CN"/>
              </w:rPr>
            </w:pPr>
          </w:p>
        </w:tc>
        <w:tc>
          <w:tcPr>
            <w:tcW w:w="1174" w:type="dxa"/>
            <w:vMerge w:val="continue"/>
            <w:tcBorders>
              <w:top w:val="nil"/>
              <w:left w:val="nil"/>
              <w:bottom w:val="single" w:color="000000" w:sz="8" w:space="0"/>
              <w:right w:val="single" w:color="000000" w:sz="8" w:space="0"/>
            </w:tcBorders>
            <w:shd w:val="clear" w:color="auto" w:fill="auto"/>
            <w:vAlign w:val="center"/>
          </w:tcPr>
          <w:p w14:paraId="2738E8F9">
            <w:pPr>
              <w:spacing w:line="340" w:lineRule="exact"/>
              <w:rPr>
                <w:rFonts w:hint="eastAsia" w:ascii="仿宋" w:hAnsi="仿宋" w:eastAsia="仿宋" w:cs="仿宋"/>
                <w:color w:val="auto"/>
                <w:szCs w:val="21"/>
                <w:highlight w:val="none"/>
                <w:lang w:val="en-US" w:eastAsia="zh-CN"/>
              </w:rPr>
            </w:pPr>
          </w:p>
        </w:tc>
        <w:tc>
          <w:tcPr>
            <w:tcW w:w="1424" w:type="dxa"/>
            <w:vMerge w:val="restart"/>
            <w:tcBorders>
              <w:top w:val="nil"/>
              <w:left w:val="nil"/>
              <w:bottom w:val="single" w:color="000000" w:sz="8" w:space="0"/>
              <w:right w:val="single" w:color="000000" w:sz="8" w:space="0"/>
            </w:tcBorders>
            <w:shd w:val="clear" w:color="auto" w:fill="auto"/>
            <w:vAlign w:val="center"/>
          </w:tcPr>
          <w:p w14:paraId="03137439">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具有正常行驶能力的其他机动车辆</w:t>
            </w:r>
          </w:p>
        </w:tc>
        <w:tc>
          <w:tcPr>
            <w:tcW w:w="1819" w:type="dxa"/>
            <w:vMerge w:val="restart"/>
            <w:tcBorders>
              <w:top w:val="nil"/>
              <w:left w:val="nil"/>
              <w:bottom w:val="single" w:color="000000" w:sz="8" w:space="0"/>
              <w:right w:val="single" w:color="000000" w:sz="8" w:space="0"/>
            </w:tcBorders>
            <w:shd w:val="clear" w:color="auto" w:fill="auto"/>
            <w:vAlign w:val="center"/>
          </w:tcPr>
          <w:p w14:paraId="5423E32B">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小型机动车</w:t>
            </w:r>
          </w:p>
        </w:tc>
        <w:tc>
          <w:tcPr>
            <w:tcW w:w="1275" w:type="dxa"/>
            <w:vMerge w:val="restart"/>
            <w:tcBorders>
              <w:top w:val="nil"/>
              <w:left w:val="nil"/>
              <w:bottom w:val="single" w:color="000000" w:sz="8" w:space="0"/>
              <w:right w:val="single" w:color="000000" w:sz="8" w:space="0"/>
            </w:tcBorders>
            <w:shd w:val="clear" w:color="auto" w:fill="auto"/>
            <w:vAlign w:val="center"/>
          </w:tcPr>
          <w:p w14:paraId="7BFF6FBA">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350</w:t>
            </w:r>
          </w:p>
        </w:tc>
        <w:tc>
          <w:tcPr>
            <w:tcW w:w="2494" w:type="dxa"/>
            <w:vMerge w:val="restart"/>
            <w:tcBorders>
              <w:top w:val="single" w:color="000000" w:sz="8" w:space="0"/>
              <w:left w:val="nil"/>
              <w:bottom w:val="single" w:color="000000" w:sz="8" w:space="0"/>
              <w:right w:val="single" w:color="000000" w:sz="8" w:space="0"/>
            </w:tcBorders>
            <w:shd w:val="clear" w:color="auto" w:fill="auto"/>
            <w:vAlign w:val="center"/>
          </w:tcPr>
          <w:p w14:paraId="6CB1BBE5">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技术状况检验、鉴定</w:t>
            </w:r>
          </w:p>
        </w:tc>
      </w:tr>
      <w:tr w14:paraId="1085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4" w:type="dxa"/>
            <w:vMerge w:val="continue"/>
            <w:tcBorders>
              <w:top w:val="nil"/>
              <w:left w:val="single" w:color="000000" w:sz="8" w:space="0"/>
              <w:bottom w:val="single" w:color="000000" w:sz="8" w:space="0"/>
              <w:right w:val="single" w:color="000000" w:sz="8" w:space="0"/>
            </w:tcBorders>
            <w:shd w:val="clear" w:color="auto" w:fill="auto"/>
            <w:vAlign w:val="center"/>
          </w:tcPr>
          <w:p w14:paraId="540838EB">
            <w:pPr>
              <w:spacing w:line="340" w:lineRule="exact"/>
              <w:rPr>
                <w:rFonts w:hint="eastAsia" w:ascii="仿宋" w:hAnsi="仿宋" w:eastAsia="仿宋" w:cs="仿宋"/>
                <w:color w:val="auto"/>
                <w:szCs w:val="21"/>
                <w:highlight w:val="none"/>
                <w:lang w:val="en-US" w:eastAsia="zh-CN"/>
              </w:rPr>
            </w:pPr>
          </w:p>
        </w:tc>
        <w:tc>
          <w:tcPr>
            <w:tcW w:w="1174" w:type="dxa"/>
            <w:vMerge w:val="continue"/>
            <w:tcBorders>
              <w:top w:val="nil"/>
              <w:left w:val="nil"/>
              <w:bottom w:val="single" w:color="000000" w:sz="8" w:space="0"/>
              <w:right w:val="single" w:color="000000" w:sz="8" w:space="0"/>
            </w:tcBorders>
            <w:shd w:val="clear" w:color="auto" w:fill="auto"/>
            <w:vAlign w:val="center"/>
          </w:tcPr>
          <w:p w14:paraId="01E5628A">
            <w:pPr>
              <w:spacing w:line="340" w:lineRule="exact"/>
              <w:rPr>
                <w:rFonts w:hint="eastAsia" w:ascii="仿宋" w:hAnsi="仿宋" w:eastAsia="仿宋" w:cs="仿宋"/>
                <w:color w:val="auto"/>
                <w:szCs w:val="21"/>
                <w:highlight w:val="none"/>
                <w:lang w:val="en-US" w:eastAsia="zh-CN"/>
              </w:rPr>
            </w:pPr>
          </w:p>
        </w:tc>
        <w:tc>
          <w:tcPr>
            <w:tcW w:w="1424" w:type="dxa"/>
            <w:vMerge w:val="continue"/>
            <w:tcBorders>
              <w:top w:val="nil"/>
              <w:left w:val="nil"/>
              <w:bottom w:val="single" w:color="000000" w:sz="8" w:space="0"/>
              <w:right w:val="single" w:color="000000" w:sz="8" w:space="0"/>
            </w:tcBorders>
            <w:shd w:val="clear" w:color="auto" w:fill="auto"/>
            <w:vAlign w:val="center"/>
          </w:tcPr>
          <w:p w14:paraId="0F5124CE">
            <w:pPr>
              <w:spacing w:line="340" w:lineRule="exact"/>
              <w:rPr>
                <w:rFonts w:hint="eastAsia" w:ascii="仿宋" w:hAnsi="仿宋" w:eastAsia="仿宋" w:cs="仿宋"/>
                <w:color w:val="auto"/>
                <w:szCs w:val="21"/>
                <w:highlight w:val="none"/>
                <w:lang w:val="en-US" w:eastAsia="zh-CN"/>
              </w:rPr>
            </w:pPr>
          </w:p>
        </w:tc>
        <w:tc>
          <w:tcPr>
            <w:tcW w:w="1819" w:type="dxa"/>
            <w:vMerge w:val="continue"/>
            <w:tcBorders>
              <w:top w:val="nil"/>
              <w:left w:val="nil"/>
              <w:bottom w:val="single" w:color="000000" w:sz="8" w:space="0"/>
              <w:right w:val="single" w:color="000000" w:sz="8" w:space="0"/>
            </w:tcBorders>
            <w:shd w:val="clear" w:color="auto" w:fill="auto"/>
            <w:vAlign w:val="center"/>
          </w:tcPr>
          <w:p w14:paraId="4AAC4967">
            <w:pPr>
              <w:spacing w:line="340" w:lineRule="exact"/>
              <w:rPr>
                <w:rFonts w:hint="eastAsia" w:ascii="仿宋" w:hAnsi="仿宋" w:eastAsia="仿宋" w:cs="仿宋"/>
                <w:color w:val="auto"/>
                <w:szCs w:val="21"/>
                <w:highlight w:val="none"/>
                <w:lang w:val="en-US" w:eastAsia="zh-CN"/>
              </w:rPr>
            </w:pPr>
          </w:p>
        </w:tc>
        <w:tc>
          <w:tcPr>
            <w:tcW w:w="1275" w:type="dxa"/>
            <w:vMerge w:val="continue"/>
            <w:tcBorders>
              <w:top w:val="nil"/>
              <w:left w:val="nil"/>
              <w:bottom w:val="single" w:color="000000" w:sz="8" w:space="0"/>
              <w:right w:val="single" w:color="000000" w:sz="8" w:space="0"/>
            </w:tcBorders>
            <w:shd w:val="clear" w:color="auto" w:fill="auto"/>
            <w:vAlign w:val="center"/>
          </w:tcPr>
          <w:p w14:paraId="0B10AFA6">
            <w:pPr>
              <w:spacing w:line="340" w:lineRule="exact"/>
              <w:jc w:val="center"/>
              <w:rPr>
                <w:rFonts w:hint="eastAsia" w:ascii="仿宋" w:hAnsi="仿宋" w:eastAsia="仿宋" w:cs="仿宋"/>
                <w:color w:val="auto"/>
                <w:szCs w:val="21"/>
                <w:highlight w:val="none"/>
                <w:lang w:val="en-US" w:eastAsia="zh-CN"/>
              </w:rPr>
            </w:pPr>
          </w:p>
        </w:tc>
        <w:tc>
          <w:tcPr>
            <w:tcW w:w="2494" w:type="dxa"/>
            <w:vMerge w:val="continue"/>
            <w:tcBorders>
              <w:top w:val="single" w:color="000000" w:sz="8" w:space="0"/>
              <w:left w:val="nil"/>
              <w:bottom w:val="single" w:color="000000" w:sz="8" w:space="0"/>
              <w:right w:val="single" w:color="000000" w:sz="8" w:space="0"/>
            </w:tcBorders>
            <w:shd w:val="clear" w:color="auto" w:fill="auto"/>
            <w:vAlign w:val="center"/>
          </w:tcPr>
          <w:p w14:paraId="091E0288">
            <w:pPr>
              <w:spacing w:line="340" w:lineRule="exact"/>
              <w:rPr>
                <w:rFonts w:hint="eastAsia" w:ascii="仿宋" w:hAnsi="仿宋" w:eastAsia="仿宋" w:cs="仿宋"/>
                <w:color w:val="auto"/>
                <w:szCs w:val="21"/>
                <w:highlight w:val="none"/>
                <w:lang w:val="en-US" w:eastAsia="zh-CN"/>
              </w:rPr>
            </w:pPr>
          </w:p>
        </w:tc>
      </w:tr>
      <w:tr w14:paraId="45D3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174" w:type="dxa"/>
            <w:vMerge w:val="continue"/>
            <w:tcBorders>
              <w:top w:val="nil"/>
              <w:left w:val="single" w:color="000000" w:sz="8" w:space="0"/>
              <w:bottom w:val="single" w:color="000000" w:sz="8" w:space="0"/>
              <w:right w:val="single" w:color="000000" w:sz="8" w:space="0"/>
            </w:tcBorders>
            <w:shd w:val="clear" w:color="auto" w:fill="auto"/>
            <w:vAlign w:val="center"/>
          </w:tcPr>
          <w:p w14:paraId="1200F32D">
            <w:pPr>
              <w:spacing w:line="340" w:lineRule="exact"/>
              <w:rPr>
                <w:rFonts w:hint="eastAsia" w:ascii="仿宋" w:hAnsi="仿宋" w:eastAsia="仿宋" w:cs="仿宋"/>
                <w:color w:val="auto"/>
                <w:szCs w:val="21"/>
                <w:highlight w:val="none"/>
                <w:lang w:val="en-US" w:eastAsia="zh-CN"/>
              </w:rPr>
            </w:pPr>
          </w:p>
        </w:tc>
        <w:tc>
          <w:tcPr>
            <w:tcW w:w="1174" w:type="dxa"/>
            <w:vMerge w:val="continue"/>
            <w:tcBorders>
              <w:top w:val="nil"/>
              <w:left w:val="nil"/>
              <w:bottom w:val="single" w:color="000000" w:sz="8" w:space="0"/>
              <w:right w:val="single" w:color="000000" w:sz="8" w:space="0"/>
            </w:tcBorders>
            <w:shd w:val="clear" w:color="auto" w:fill="auto"/>
            <w:vAlign w:val="center"/>
          </w:tcPr>
          <w:p w14:paraId="5A40CECF">
            <w:pPr>
              <w:spacing w:line="340" w:lineRule="exact"/>
              <w:rPr>
                <w:rFonts w:hint="eastAsia" w:ascii="仿宋" w:hAnsi="仿宋" w:eastAsia="仿宋" w:cs="仿宋"/>
                <w:color w:val="auto"/>
                <w:szCs w:val="21"/>
                <w:highlight w:val="none"/>
                <w:lang w:val="en-US" w:eastAsia="zh-CN"/>
              </w:rPr>
            </w:pPr>
          </w:p>
        </w:tc>
        <w:tc>
          <w:tcPr>
            <w:tcW w:w="1424" w:type="dxa"/>
            <w:vMerge w:val="continue"/>
            <w:tcBorders>
              <w:top w:val="nil"/>
              <w:left w:val="nil"/>
              <w:bottom w:val="single" w:color="000000" w:sz="8" w:space="0"/>
              <w:right w:val="single" w:color="000000" w:sz="8" w:space="0"/>
            </w:tcBorders>
            <w:shd w:val="clear" w:color="auto" w:fill="auto"/>
            <w:vAlign w:val="center"/>
          </w:tcPr>
          <w:p w14:paraId="0A7EE336">
            <w:pPr>
              <w:spacing w:line="340" w:lineRule="exact"/>
              <w:rPr>
                <w:rFonts w:hint="eastAsia" w:ascii="仿宋" w:hAnsi="仿宋" w:eastAsia="仿宋" w:cs="仿宋"/>
                <w:color w:val="auto"/>
                <w:szCs w:val="21"/>
                <w:highlight w:val="none"/>
                <w:lang w:val="en-US" w:eastAsia="zh-CN"/>
              </w:rPr>
            </w:pPr>
          </w:p>
        </w:tc>
        <w:tc>
          <w:tcPr>
            <w:tcW w:w="1819" w:type="dxa"/>
            <w:tcBorders>
              <w:top w:val="nil"/>
              <w:left w:val="nil"/>
              <w:bottom w:val="single" w:color="000000" w:sz="8" w:space="0"/>
              <w:right w:val="single" w:color="000000" w:sz="8" w:space="0"/>
            </w:tcBorders>
            <w:shd w:val="clear" w:color="auto" w:fill="auto"/>
            <w:vAlign w:val="center"/>
          </w:tcPr>
          <w:p w14:paraId="5654B211">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中大型机动车</w:t>
            </w:r>
          </w:p>
        </w:tc>
        <w:tc>
          <w:tcPr>
            <w:tcW w:w="1275" w:type="dxa"/>
            <w:tcBorders>
              <w:top w:val="nil"/>
              <w:left w:val="nil"/>
              <w:bottom w:val="single" w:color="000000" w:sz="8" w:space="0"/>
              <w:right w:val="single" w:color="000000" w:sz="8" w:space="0"/>
            </w:tcBorders>
            <w:shd w:val="clear" w:color="auto" w:fill="auto"/>
            <w:vAlign w:val="center"/>
          </w:tcPr>
          <w:p w14:paraId="5C0E9C13">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500</w:t>
            </w:r>
          </w:p>
        </w:tc>
        <w:tc>
          <w:tcPr>
            <w:tcW w:w="2494" w:type="dxa"/>
            <w:vMerge w:val="continue"/>
            <w:tcBorders>
              <w:top w:val="single" w:color="000000" w:sz="8" w:space="0"/>
              <w:left w:val="nil"/>
              <w:bottom w:val="single" w:color="000000" w:sz="8" w:space="0"/>
              <w:right w:val="single" w:color="000000" w:sz="8" w:space="0"/>
            </w:tcBorders>
            <w:shd w:val="clear" w:color="auto" w:fill="auto"/>
            <w:vAlign w:val="center"/>
          </w:tcPr>
          <w:p w14:paraId="5CA621B4">
            <w:pPr>
              <w:spacing w:line="340" w:lineRule="exact"/>
              <w:rPr>
                <w:rFonts w:hint="eastAsia" w:ascii="仿宋" w:hAnsi="仿宋" w:eastAsia="仿宋" w:cs="仿宋"/>
                <w:color w:val="auto"/>
                <w:szCs w:val="21"/>
                <w:highlight w:val="none"/>
                <w:lang w:val="en-US" w:eastAsia="zh-CN"/>
              </w:rPr>
            </w:pPr>
          </w:p>
        </w:tc>
      </w:tr>
      <w:tr w14:paraId="7746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4" w:type="dxa"/>
            <w:vMerge w:val="restart"/>
            <w:tcBorders>
              <w:top w:val="nil"/>
              <w:left w:val="single" w:color="000000" w:sz="8" w:space="0"/>
              <w:bottom w:val="single" w:color="000000" w:sz="8" w:space="0"/>
              <w:right w:val="single" w:color="000000" w:sz="8" w:space="0"/>
            </w:tcBorders>
            <w:shd w:val="clear" w:color="auto" w:fill="auto"/>
            <w:vAlign w:val="center"/>
          </w:tcPr>
          <w:p w14:paraId="2A6280EC">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174" w:type="dxa"/>
            <w:vMerge w:val="restart"/>
            <w:tcBorders>
              <w:top w:val="nil"/>
              <w:left w:val="nil"/>
              <w:bottom w:val="single" w:color="000000" w:sz="8" w:space="0"/>
              <w:right w:val="single" w:color="000000" w:sz="8" w:space="0"/>
            </w:tcBorders>
            <w:shd w:val="clear" w:color="auto" w:fill="auto"/>
            <w:vAlign w:val="center"/>
          </w:tcPr>
          <w:p w14:paraId="73C2CCB8">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机动车动态检验</w:t>
            </w:r>
          </w:p>
        </w:tc>
        <w:tc>
          <w:tcPr>
            <w:tcW w:w="3243" w:type="dxa"/>
            <w:gridSpan w:val="2"/>
            <w:tcBorders>
              <w:top w:val="nil"/>
              <w:left w:val="nil"/>
              <w:bottom w:val="single" w:color="000000" w:sz="8" w:space="0"/>
              <w:right w:val="single" w:color="000000" w:sz="8" w:space="0"/>
            </w:tcBorders>
            <w:shd w:val="clear" w:color="auto" w:fill="auto"/>
            <w:vAlign w:val="center"/>
          </w:tcPr>
          <w:p w14:paraId="40D23FB2">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二轮摩托车（含轻便型）、正三轮摩托车</w:t>
            </w:r>
          </w:p>
        </w:tc>
        <w:tc>
          <w:tcPr>
            <w:tcW w:w="1275" w:type="dxa"/>
            <w:tcBorders>
              <w:top w:val="nil"/>
              <w:left w:val="nil"/>
              <w:bottom w:val="single" w:color="000000" w:sz="8" w:space="0"/>
              <w:right w:val="single" w:color="000000" w:sz="8" w:space="0"/>
            </w:tcBorders>
            <w:shd w:val="clear" w:color="auto" w:fill="auto"/>
            <w:vAlign w:val="center"/>
          </w:tcPr>
          <w:p w14:paraId="7770D069">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180</w:t>
            </w:r>
          </w:p>
        </w:tc>
        <w:tc>
          <w:tcPr>
            <w:tcW w:w="2494" w:type="dxa"/>
            <w:tcBorders>
              <w:top w:val="nil"/>
              <w:left w:val="nil"/>
              <w:bottom w:val="single" w:color="000000" w:sz="8" w:space="0"/>
              <w:right w:val="single" w:color="000000" w:sz="8" w:space="0"/>
            </w:tcBorders>
            <w:shd w:val="clear" w:color="auto" w:fill="auto"/>
            <w:vAlign w:val="center"/>
          </w:tcPr>
          <w:p w14:paraId="45BA75AD">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技术状况检验、鉴定</w:t>
            </w:r>
          </w:p>
        </w:tc>
      </w:tr>
      <w:tr w14:paraId="6F95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1174" w:type="dxa"/>
            <w:vMerge w:val="continue"/>
            <w:tcBorders>
              <w:top w:val="nil"/>
              <w:left w:val="single" w:color="000000" w:sz="8" w:space="0"/>
              <w:bottom w:val="single" w:color="000000" w:sz="8" w:space="0"/>
              <w:right w:val="single" w:color="000000" w:sz="8" w:space="0"/>
            </w:tcBorders>
            <w:shd w:val="clear" w:color="auto" w:fill="auto"/>
            <w:vAlign w:val="center"/>
          </w:tcPr>
          <w:p w14:paraId="5E045B9E">
            <w:pPr>
              <w:spacing w:line="340" w:lineRule="exact"/>
              <w:rPr>
                <w:rFonts w:hint="eastAsia" w:ascii="仿宋" w:hAnsi="仿宋" w:eastAsia="仿宋" w:cs="仿宋"/>
                <w:color w:val="auto"/>
                <w:szCs w:val="21"/>
                <w:highlight w:val="none"/>
                <w:lang w:val="en-US" w:eastAsia="zh-CN"/>
              </w:rPr>
            </w:pPr>
          </w:p>
        </w:tc>
        <w:tc>
          <w:tcPr>
            <w:tcW w:w="1174" w:type="dxa"/>
            <w:vMerge w:val="continue"/>
            <w:tcBorders>
              <w:top w:val="nil"/>
              <w:left w:val="nil"/>
              <w:bottom w:val="single" w:color="000000" w:sz="8" w:space="0"/>
              <w:right w:val="single" w:color="000000" w:sz="8" w:space="0"/>
            </w:tcBorders>
            <w:shd w:val="clear" w:color="auto" w:fill="auto"/>
            <w:vAlign w:val="center"/>
          </w:tcPr>
          <w:p w14:paraId="49E6885B">
            <w:pPr>
              <w:spacing w:line="340" w:lineRule="exact"/>
              <w:rPr>
                <w:rFonts w:hint="eastAsia" w:ascii="仿宋" w:hAnsi="仿宋" w:eastAsia="仿宋" w:cs="仿宋"/>
                <w:color w:val="auto"/>
                <w:szCs w:val="21"/>
                <w:highlight w:val="none"/>
                <w:lang w:val="en-US" w:eastAsia="zh-CN"/>
              </w:rPr>
            </w:pPr>
          </w:p>
        </w:tc>
        <w:tc>
          <w:tcPr>
            <w:tcW w:w="1424" w:type="dxa"/>
            <w:vMerge w:val="restart"/>
            <w:tcBorders>
              <w:top w:val="nil"/>
              <w:left w:val="nil"/>
              <w:bottom w:val="single" w:color="000000" w:sz="8" w:space="0"/>
              <w:right w:val="single" w:color="000000" w:sz="8" w:space="0"/>
            </w:tcBorders>
            <w:shd w:val="clear" w:color="auto" w:fill="auto"/>
            <w:vAlign w:val="center"/>
          </w:tcPr>
          <w:p w14:paraId="0E8A70A0">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具有正常行驶能力的其他机动车辆</w:t>
            </w:r>
          </w:p>
        </w:tc>
        <w:tc>
          <w:tcPr>
            <w:tcW w:w="1819" w:type="dxa"/>
            <w:vMerge w:val="restart"/>
            <w:tcBorders>
              <w:top w:val="nil"/>
              <w:left w:val="nil"/>
              <w:bottom w:val="single" w:color="000000" w:sz="8" w:space="0"/>
              <w:right w:val="single" w:color="000000" w:sz="8" w:space="0"/>
            </w:tcBorders>
            <w:shd w:val="clear" w:color="auto" w:fill="auto"/>
            <w:vAlign w:val="center"/>
          </w:tcPr>
          <w:p w14:paraId="47741FC0">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小型机动车</w:t>
            </w:r>
          </w:p>
        </w:tc>
        <w:tc>
          <w:tcPr>
            <w:tcW w:w="1275" w:type="dxa"/>
            <w:vMerge w:val="restart"/>
            <w:tcBorders>
              <w:top w:val="nil"/>
              <w:left w:val="nil"/>
              <w:bottom w:val="single" w:color="000000" w:sz="8" w:space="0"/>
              <w:right w:val="single" w:color="000000" w:sz="8" w:space="0"/>
            </w:tcBorders>
            <w:shd w:val="clear" w:color="auto" w:fill="auto"/>
            <w:vAlign w:val="center"/>
          </w:tcPr>
          <w:p w14:paraId="2D482CAB">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400</w:t>
            </w:r>
          </w:p>
        </w:tc>
        <w:tc>
          <w:tcPr>
            <w:tcW w:w="2494" w:type="dxa"/>
            <w:vMerge w:val="restart"/>
            <w:tcBorders>
              <w:top w:val="single" w:color="000000" w:sz="8" w:space="0"/>
              <w:left w:val="nil"/>
              <w:bottom w:val="single" w:color="000000" w:sz="8" w:space="0"/>
              <w:right w:val="single" w:color="000000" w:sz="8" w:space="0"/>
            </w:tcBorders>
            <w:shd w:val="clear" w:color="auto" w:fill="auto"/>
            <w:vAlign w:val="center"/>
          </w:tcPr>
          <w:p w14:paraId="11857969">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技术状况检验、鉴定</w:t>
            </w:r>
          </w:p>
        </w:tc>
      </w:tr>
      <w:tr w14:paraId="7B54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4" w:type="dxa"/>
            <w:vMerge w:val="continue"/>
            <w:tcBorders>
              <w:top w:val="nil"/>
              <w:left w:val="single" w:color="000000" w:sz="8" w:space="0"/>
              <w:bottom w:val="single" w:color="000000" w:sz="8" w:space="0"/>
              <w:right w:val="single" w:color="000000" w:sz="8" w:space="0"/>
            </w:tcBorders>
            <w:shd w:val="clear" w:color="auto" w:fill="auto"/>
            <w:vAlign w:val="center"/>
          </w:tcPr>
          <w:p w14:paraId="4839B226">
            <w:pPr>
              <w:spacing w:line="340" w:lineRule="exact"/>
              <w:rPr>
                <w:rFonts w:hint="eastAsia" w:ascii="仿宋" w:hAnsi="仿宋" w:eastAsia="仿宋" w:cs="仿宋"/>
                <w:color w:val="auto"/>
                <w:szCs w:val="21"/>
                <w:highlight w:val="none"/>
                <w:lang w:val="en-US" w:eastAsia="zh-CN"/>
              </w:rPr>
            </w:pPr>
          </w:p>
        </w:tc>
        <w:tc>
          <w:tcPr>
            <w:tcW w:w="1174" w:type="dxa"/>
            <w:vMerge w:val="continue"/>
            <w:tcBorders>
              <w:top w:val="nil"/>
              <w:left w:val="nil"/>
              <w:bottom w:val="single" w:color="000000" w:sz="8" w:space="0"/>
              <w:right w:val="single" w:color="000000" w:sz="8" w:space="0"/>
            </w:tcBorders>
            <w:shd w:val="clear" w:color="auto" w:fill="auto"/>
            <w:vAlign w:val="center"/>
          </w:tcPr>
          <w:p w14:paraId="0103ADE1">
            <w:pPr>
              <w:spacing w:line="340" w:lineRule="exact"/>
              <w:rPr>
                <w:rFonts w:hint="eastAsia" w:ascii="仿宋" w:hAnsi="仿宋" w:eastAsia="仿宋" w:cs="仿宋"/>
                <w:color w:val="auto"/>
                <w:szCs w:val="21"/>
                <w:highlight w:val="none"/>
                <w:lang w:val="en-US" w:eastAsia="zh-CN"/>
              </w:rPr>
            </w:pPr>
          </w:p>
        </w:tc>
        <w:tc>
          <w:tcPr>
            <w:tcW w:w="1424" w:type="dxa"/>
            <w:vMerge w:val="continue"/>
            <w:tcBorders>
              <w:top w:val="nil"/>
              <w:left w:val="nil"/>
              <w:bottom w:val="single" w:color="000000" w:sz="8" w:space="0"/>
              <w:right w:val="single" w:color="000000" w:sz="8" w:space="0"/>
            </w:tcBorders>
            <w:shd w:val="clear" w:color="auto" w:fill="auto"/>
            <w:vAlign w:val="center"/>
          </w:tcPr>
          <w:p w14:paraId="7D90CDA1">
            <w:pPr>
              <w:spacing w:line="340" w:lineRule="exact"/>
              <w:rPr>
                <w:rFonts w:hint="eastAsia" w:ascii="仿宋" w:hAnsi="仿宋" w:eastAsia="仿宋" w:cs="仿宋"/>
                <w:color w:val="auto"/>
                <w:szCs w:val="21"/>
                <w:highlight w:val="none"/>
                <w:lang w:val="en-US" w:eastAsia="zh-CN"/>
              </w:rPr>
            </w:pPr>
          </w:p>
        </w:tc>
        <w:tc>
          <w:tcPr>
            <w:tcW w:w="1819" w:type="dxa"/>
            <w:vMerge w:val="continue"/>
            <w:tcBorders>
              <w:top w:val="nil"/>
              <w:left w:val="nil"/>
              <w:bottom w:val="single" w:color="000000" w:sz="8" w:space="0"/>
              <w:right w:val="single" w:color="000000" w:sz="8" w:space="0"/>
            </w:tcBorders>
            <w:shd w:val="clear" w:color="auto" w:fill="auto"/>
            <w:vAlign w:val="center"/>
          </w:tcPr>
          <w:p w14:paraId="68DF66A6">
            <w:pPr>
              <w:spacing w:line="340" w:lineRule="exact"/>
              <w:rPr>
                <w:rFonts w:hint="eastAsia" w:ascii="仿宋" w:hAnsi="仿宋" w:eastAsia="仿宋" w:cs="仿宋"/>
                <w:color w:val="auto"/>
                <w:szCs w:val="21"/>
                <w:highlight w:val="none"/>
                <w:lang w:val="en-US" w:eastAsia="zh-CN"/>
              </w:rPr>
            </w:pPr>
          </w:p>
        </w:tc>
        <w:tc>
          <w:tcPr>
            <w:tcW w:w="1275" w:type="dxa"/>
            <w:vMerge w:val="continue"/>
            <w:tcBorders>
              <w:top w:val="nil"/>
              <w:left w:val="nil"/>
              <w:bottom w:val="single" w:color="000000" w:sz="8" w:space="0"/>
              <w:right w:val="single" w:color="000000" w:sz="8" w:space="0"/>
            </w:tcBorders>
            <w:shd w:val="clear" w:color="auto" w:fill="auto"/>
            <w:vAlign w:val="center"/>
          </w:tcPr>
          <w:p w14:paraId="25E89524">
            <w:pPr>
              <w:spacing w:line="340" w:lineRule="exact"/>
              <w:jc w:val="center"/>
              <w:rPr>
                <w:rFonts w:hint="eastAsia" w:ascii="仿宋" w:hAnsi="仿宋" w:eastAsia="仿宋" w:cs="仿宋"/>
                <w:color w:val="auto"/>
                <w:szCs w:val="21"/>
                <w:highlight w:val="none"/>
                <w:lang w:val="en-US" w:eastAsia="zh-CN"/>
              </w:rPr>
            </w:pPr>
          </w:p>
        </w:tc>
        <w:tc>
          <w:tcPr>
            <w:tcW w:w="2494" w:type="dxa"/>
            <w:vMerge w:val="continue"/>
            <w:tcBorders>
              <w:top w:val="single" w:color="000000" w:sz="8" w:space="0"/>
              <w:left w:val="nil"/>
              <w:bottom w:val="single" w:color="000000" w:sz="8" w:space="0"/>
              <w:right w:val="single" w:color="000000" w:sz="8" w:space="0"/>
            </w:tcBorders>
            <w:shd w:val="clear" w:color="auto" w:fill="auto"/>
            <w:vAlign w:val="center"/>
          </w:tcPr>
          <w:p w14:paraId="04B62A84">
            <w:pPr>
              <w:spacing w:line="340" w:lineRule="exact"/>
              <w:rPr>
                <w:rFonts w:hint="eastAsia" w:ascii="仿宋" w:hAnsi="仿宋" w:eastAsia="仿宋" w:cs="仿宋"/>
                <w:color w:val="auto"/>
                <w:szCs w:val="21"/>
                <w:highlight w:val="none"/>
                <w:lang w:val="en-US" w:eastAsia="zh-CN"/>
              </w:rPr>
            </w:pPr>
          </w:p>
        </w:tc>
      </w:tr>
      <w:tr w14:paraId="0384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74" w:type="dxa"/>
            <w:vMerge w:val="continue"/>
            <w:tcBorders>
              <w:top w:val="nil"/>
              <w:left w:val="single" w:color="000000" w:sz="8" w:space="0"/>
              <w:bottom w:val="single" w:color="000000" w:sz="8" w:space="0"/>
              <w:right w:val="single" w:color="000000" w:sz="8" w:space="0"/>
            </w:tcBorders>
            <w:shd w:val="clear" w:color="auto" w:fill="auto"/>
            <w:vAlign w:val="center"/>
          </w:tcPr>
          <w:p w14:paraId="458D54DB">
            <w:pPr>
              <w:spacing w:line="340" w:lineRule="exact"/>
              <w:rPr>
                <w:rFonts w:hint="eastAsia" w:ascii="仿宋" w:hAnsi="仿宋" w:eastAsia="仿宋" w:cs="仿宋"/>
                <w:color w:val="auto"/>
                <w:szCs w:val="21"/>
                <w:highlight w:val="none"/>
                <w:lang w:val="en-US" w:eastAsia="zh-CN"/>
              </w:rPr>
            </w:pPr>
          </w:p>
        </w:tc>
        <w:tc>
          <w:tcPr>
            <w:tcW w:w="1174" w:type="dxa"/>
            <w:vMerge w:val="continue"/>
            <w:tcBorders>
              <w:top w:val="nil"/>
              <w:left w:val="nil"/>
              <w:bottom w:val="single" w:color="000000" w:sz="8" w:space="0"/>
              <w:right w:val="single" w:color="000000" w:sz="8" w:space="0"/>
            </w:tcBorders>
            <w:shd w:val="clear" w:color="auto" w:fill="auto"/>
            <w:vAlign w:val="center"/>
          </w:tcPr>
          <w:p w14:paraId="581083CF">
            <w:pPr>
              <w:spacing w:line="340" w:lineRule="exact"/>
              <w:rPr>
                <w:rFonts w:hint="eastAsia" w:ascii="仿宋" w:hAnsi="仿宋" w:eastAsia="仿宋" w:cs="仿宋"/>
                <w:color w:val="auto"/>
                <w:szCs w:val="21"/>
                <w:highlight w:val="none"/>
                <w:lang w:val="en-US" w:eastAsia="zh-CN"/>
              </w:rPr>
            </w:pPr>
          </w:p>
        </w:tc>
        <w:tc>
          <w:tcPr>
            <w:tcW w:w="1424" w:type="dxa"/>
            <w:vMerge w:val="continue"/>
            <w:tcBorders>
              <w:top w:val="nil"/>
              <w:left w:val="nil"/>
              <w:bottom w:val="single" w:color="000000" w:sz="8" w:space="0"/>
              <w:right w:val="single" w:color="000000" w:sz="8" w:space="0"/>
            </w:tcBorders>
            <w:shd w:val="clear" w:color="auto" w:fill="auto"/>
            <w:vAlign w:val="center"/>
          </w:tcPr>
          <w:p w14:paraId="389AAA7C">
            <w:pPr>
              <w:spacing w:line="340" w:lineRule="exact"/>
              <w:rPr>
                <w:rFonts w:hint="eastAsia" w:ascii="仿宋" w:hAnsi="仿宋" w:eastAsia="仿宋" w:cs="仿宋"/>
                <w:color w:val="auto"/>
                <w:szCs w:val="21"/>
                <w:highlight w:val="none"/>
                <w:lang w:val="en-US" w:eastAsia="zh-CN"/>
              </w:rPr>
            </w:pPr>
          </w:p>
        </w:tc>
        <w:tc>
          <w:tcPr>
            <w:tcW w:w="1819" w:type="dxa"/>
            <w:tcBorders>
              <w:top w:val="nil"/>
              <w:left w:val="nil"/>
              <w:bottom w:val="single" w:color="000000" w:sz="8" w:space="0"/>
              <w:right w:val="single" w:color="000000" w:sz="8" w:space="0"/>
            </w:tcBorders>
            <w:shd w:val="clear" w:color="auto" w:fill="auto"/>
            <w:vAlign w:val="center"/>
          </w:tcPr>
          <w:p w14:paraId="7CB86C1F">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中大型机动车</w:t>
            </w:r>
          </w:p>
        </w:tc>
        <w:tc>
          <w:tcPr>
            <w:tcW w:w="1275" w:type="dxa"/>
            <w:tcBorders>
              <w:top w:val="nil"/>
              <w:left w:val="nil"/>
              <w:bottom w:val="single" w:color="000000" w:sz="8" w:space="0"/>
              <w:right w:val="single" w:color="000000" w:sz="8" w:space="0"/>
            </w:tcBorders>
            <w:shd w:val="clear" w:color="auto" w:fill="auto"/>
            <w:vAlign w:val="center"/>
          </w:tcPr>
          <w:p w14:paraId="6E90044B">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500</w:t>
            </w:r>
          </w:p>
        </w:tc>
        <w:tc>
          <w:tcPr>
            <w:tcW w:w="2494" w:type="dxa"/>
            <w:vMerge w:val="continue"/>
            <w:tcBorders>
              <w:top w:val="single" w:color="000000" w:sz="8" w:space="0"/>
              <w:left w:val="nil"/>
              <w:bottom w:val="single" w:color="000000" w:sz="8" w:space="0"/>
              <w:right w:val="single" w:color="000000" w:sz="8" w:space="0"/>
            </w:tcBorders>
            <w:shd w:val="clear" w:color="auto" w:fill="auto"/>
            <w:vAlign w:val="center"/>
          </w:tcPr>
          <w:p w14:paraId="4C457304">
            <w:pPr>
              <w:spacing w:line="340" w:lineRule="exact"/>
              <w:rPr>
                <w:rFonts w:hint="eastAsia" w:ascii="仿宋" w:hAnsi="仿宋" w:eastAsia="仿宋" w:cs="仿宋"/>
                <w:color w:val="auto"/>
                <w:szCs w:val="21"/>
                <w:highlight w:val="none"/>
                <w:lang w:val="en-US" w:eastAsia="zh-CN"/>
              </w:rPr>
            </w:pPr>
          </w:p>
        </w:tc>
      </w:tr>
      <w:tr w14:paraId="00BD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4" w:type="dxa"/>
            <w:vMerge w:val="restart"/>
            <w:tcBorders>
              <w:top w:val="nil"/>
              <w:left w:val="single" w:color="000000" w:sz="8" w:space="0"/>
              <w:bottom w:val="single" w:color="000000" w:sz="8" w:space="0"/>
              <w:right w:val="single" w:color="000000" w:sz="8" w:space="0"/>
            </w:tcBorders>
            <w:shd w:val="clear" w:color="auto" w:fill="auto"/>
            <w:vAlign w:val="center"/>
          </w:tcPr>
          <w:p w14:paraId="7A2C30BD">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174" w:type="dxa"/>
            <w:vMerge w:val="restart"/>
            <w:tcBorders>
              <w:top w:val="nil"/>
              <w:left w:val="nil"/>
              <w:bottom w:val="single" w:color="000000" w:sz="8" w:space="0"/>
              <w:right w:val="single" w:color="000000" w:sz="8" w:space="0"/>
            </w:tcBorders>
            <w:shd w:val="clear" w:color="auto" w:fill="auto"/>
            <w:vAlign w:val="center"/>
          </w:tcPr>
          <w:p w14:paraId="1529ABB9">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属性鉴定</w:t>
            </w:r>
          </w:p>
        </w:tc>
        <w:tc>
          <w:tcPr>
            <w:tcW w:w="3243" w:type="dxa"/>
            <w:gridSpan w:val="2"/>
            <w:tcBorders>
              <w:top w:val="nil"/>
              <w:left w:val="nil"/>
              <w:bottom w:val="single" w:color="000000" w:sz="8" w:space="0"/>
              <w:right w:val="single" w:color="000000" w:sz="8" w:space="0"/>
            </w:tcBorders>
            <w:shd w:val="clear" w:color="auto" w:fill="auto"/>
            <w:vAlign w:val="center"/>
          </w:tcPr>
          <w:p w14:paraId="657F36D8">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非机动车（含电动车）和摩托车（二轮、三轮）属性鉴定(包括二轮、三轮、四轮电动车等)</w:t>
            </w:r>
          </w:p>
        </w:tc>
        <w:tc>
          <w:tcPr>
            <w:tcW w:w="1275" w:type="dxa"/>
            <w:tcBorders>
              <w:top w:val="nil"/>
              <w:left w:val="nil"/>
              <w:bottom w:val="single" w:color="000000" w:sz="8" w:space="0"/>
              <w:right w:val="single" w:color="000000" w:sz="8" w:space="0"/>
            </w:tcBorders>
            <w:shd w:val="clear" w:color="auto" w:fill="auto"/>
            <w:vAlign w:val="center"/>
          </w:tcPr>
          <w:p w14:paraId="29DF4F13">
            <w:pPr>
              <w:spacing w:line="3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500</w:t>
            </w:r>
          </w:p>
        </w:tc>
        <w:tc>
          <w:tcPr>
            <w:tcW w:w="2494" w:type="dxa"/>
            <w:tcBorders>
              <w:top w:val="nil"/>
              <w:left w:val="nil"/>
              <w:bottom w:val="single" w:color="000000" w:sz="8" w:space="0"/>
              <w:right w:val="single" w:color="000000" w:sz="8" w:space="0"/>
            </w:tcBorders>
            <w:shd w:val="clear" w:color="auto" w:fill="auto"/>
            <w:vAlign w:val="center"/>
          </w:tcPr>
          <w:p w14:paraId="6051AD91">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不含车辆安全性能检验</w:t>
            </w:r>
          </w:p>
        </w:tc>
      </w:tr>
      <w:tr w14:paraId="4091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74" w:type="dxa"/>
            <w:vMerge w:val="continue"/>
            <w:tcBorders>
              <w:top w:val="nil"/>
              <w:left w:val="single" w:color="000000" w:sz="8" w:space="0"/>
              <w:bottom w:val="single" w:color="000000" w:sz="8" w:space="0"/>
              <w:right w:val="single" w:color="000000" w:sz="8" w:space="0"/>
            </w:tcBorders>
            <w:shd w:val="clear" w:color="auto" w:fill="auto"/>
            <w:vAlign w:val="center"/>
          </w:tcPr>
          <w:p w14:paraId="7B1A3B83">
            <w:pPr>
              <w:spacing w:line="340" w:lineRule="exact"/>
              <w:rPr>
                <w:rFonts w:hint="eastAsia" w:ascii="仿宋" w:hAnsi="仿宋" w:eastAsia="仿宋" w:cs="仿宋"/>
                <w:color w:val="auto"/>
                <w:szCs w:val="21"/>
                <w:highlight w:val="none"/>
                <w:lang w:val="en-US" w:eastAsia="zh-CN"/>
              </w:rPr>
            </w:pPr>
          </w:p>
        </w:tc>
        <w:tc>
          <w:tcPr>
            <w:tcW w:w="1174" w:type="dxa"/>
            <w:vMerge w:val="continue"/>
            <w:tcBorders>
              <w:top w:val="nil"/>
              <w:left w:val="nil"/>
              <w:bottom w:val="single" w:color="000000" w:sz="8" w:space="0"/>
              <w:right w:val="single" w:color="000000" w:sz="8" w:space="0"/>
            </w:tcBorders>
            <w:shd w:val="clear" w:color="auto" w:fill="auto"/>
            <w:vAlign w:val="center"/>
          </w:tcPr>
          <w:p w14:paraId="4D296AD4">
            <w:pPr>
              <w:spacing w:line="340" w:lineRule="exact"/>
              <w:rPr>
                <w:rFonts w:hint="eastAsia" w:ascii="仿宋" w:hAnsi="仿宋" w:eastAsia="仿宋" w:cs="仿宋"/>
                <w:color w:val="auto"/>
                <w:szCs w:val="21"/>
                <w:highlight w:val="none"/>
                <w:lang w:val="en-US" w:eastAsia="zh-CN"/>
              </w:rPr>
            </w:pPr>
          </w:p>
        </w:tc>
        <w:tc>
          <w:tcPr>
            <w:tcW w:w="3243" w:type="dxa"/>
            <w:gridSpan w:val="2"/>
            <w:tcBorders>
              <w:top w:val="nil"/>
              <w:left w:val="nil"/>
              <w:bottom w:val="single" w:color="000000" w:sz="8" w:space="0"/>
              <w:right w:val="single" w:color="000000" w:sz="8" w:space="0"/>
            </w:tcBorders>
            <w:shd w:val="clear" w:color="auto" w:fill="auto"/>
            <w:vAlign w:val="center"/>
          </w:tcPr>
          <w:p w14:paraId="736C01C7">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电动自行车改装、拼装鉴定</w:t>
            </w:r>
          </w:p>
        </w:tc>
        <w:tc>
          <w:tcPr>
            <w:tcW w:w="1275" w:type="dxa"/>
            <w:tcBorders>
              <w:top w:val="nil"/>
              <w:left w:val="nil"/>
              <w:bottom w:val="single" w:color="000000" w:sz="8" w:space="0"/>
              <w:right w:val="single" w:color="000000" w:sz="8" w:space="0"/>
            </w:tcBorders>
            <w:shd w:val="clear" w:color="auto" w:fill="auto"/>
            <w:vAlign w:val="center"/>
          </w:tcPr>
          <w:p w14:paraId="46F9E21C">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500</w:t>
            </w:r>
          </w:p>
        </w:tc>
        <w:tc>
          <w:tcPr>
            <w:tcW w:w="2494" w:type="dxa"/>
            <w:tcBorders>
              <w:top w:val="nil"/>
              <w:left w:val="nil"/>
              <w:bottom w:val="single" w:color="000000" w:sz="8" w:space="0"/>
              <w:right w:val="single" w:color="000000" w:sz="8" w:space="0"/>
            </w:tcBorders>
            <w:shd w:val="clear" w:color="auto" w:fill="auto"/>
            <w:vAlign w:val="center"/>
          </w:tcPr>
          <w:p w14:paraId="07FCA7A5">
            <w:pPr>
              <w:spacing w:line="340" w:lineRule="exact"/>
              <w:rPr>
                <w:rFonts w:hint="eastAsia" w:ascii="仿宋" w:hAnsi="仿宋" w:eastAsia="仿宋" w:cs="仿宋"/>
                <w:color w:val="auto"/>
                <w:szCs w:val="21"/>
                <w:highlight w:val="none"/>
                <w:lang w:val="en-US" w:eastAsia="zh-CN"/>
              </w:rPr>
            </w:pPr>
          </w:p>
        </w:tc>
      </w:tr>
      <w:tr w14:paraId="4650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4" w:type="dxa"/>
            <w:vMerge w:val="continue"/>
            <w:tcBorders>
              <w:top w:val="nil"/>
              <w:left w:val="single" w:color="000000" w:sz="8" w:space="0"/>
              <w:bottom w:val="single" w:color="000000" w:sz="8" w:space="0"/>
              <w:right w:val="single" w:color="000000" w:sz="8" w:space="0"/>
            </w:tcBorders>
            <w:shd w:val="clear" w:color="auto" w:fill="auto"/>
            <w:vAlign w:val="center"/>
          </w:tcPr>
          <w:p w14:paraId="3FFEED76">
            <w:pPr>
              <w:spacing w:line="340" w:lineRule="exact"/>
              <w:rPr>
                <w:rFonts w:hint="eastAsia" w:ascii="仿宋" w:hAnsi="仿宋" w:eastAsia="仿宋" w:cs="仿宋"/>
                <w:color w:val="auto"/>
                <w:szCs w:val="21"/>
                <w:highlight w:val="none"/>
                <w:lang w:val="en-US" w:eastAsia="zh-CN"/>
              </w:rPr>
            </w:pPr>
          </w:p>
        </w:tc>
        <w:tc>
          <w:tcPr>
            <w:tcW w:w="1174" w:type="dxa"/>
            <w:vMerge w:val="continue"/>
            <w:tcBorders>
              <w:top w:val="nil"/>
              <w:left w:val="nil"/>
              <w:bottom w:val="single" w:color="000000" w:sz="8" w:space="0"/>
              <w:right w:val="single" w:color="000000" w:sz="8" w:space="0"/>
            </w:tcBorders>
            <w:shd w:val="clear" w:color="auto" w:fill="auto"/>
            <w:vAlign w:val="center"/>
          </w:tcPr>
          <w:p w14:paraId="07B8FD16">
            <w:pPr>
              <w:spacing w:line="340" w:lineRule="exact"/>
              <w:rPr>
                <w:rFonts w:hint="eastAsia" w:ascii="仿宋" w:hAnsi="仿宋" w:eastAsia="仿宋" w:cs="仿宋"/>
                <w:color w:val="auto"/>
                <w:szCs w:val="21"/>
                <w:highlight w:val="none"/>
                <w:lang w:val="en-US" w:eastAsia="zh-CN"/>
              </w:rPr>
            </w:pPr>
          </w:p>
        </w:tc>
        <w:tc>
          <w:tcPr>
            <w:tcW w:w="3243" w:type="dxa"/>
            <w:gridSpan w:val="2"/>
            <w:tcBorders>
              <w:top w:val="nil"/>
              <w:left w:val="nil"/>
              <w:bottom w:val="single" w:color="000000" w:sz="8" w:space="0"/>
              <w:right w:val="single" w:color="000000" w:sz="8" w:space="0"/>
            </w:tcBorders>
            <w:shd w:val="clear" w:color="auto" w:fill="auto"/>
            <w:vAlign w:val="center"/>
          </w:tcPr>
          <w:p w14:paraId="20009453">
            <w:pPr>
              <w:spacing w:line="34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机动车属性鉴定</w:t>
            </w:r>
          </w:p>
        </w:tc>
        <w:tc>
          <w:tcPr>
            <w:tcW w:w="1275" w:type="dxa"/>
            <w:tcBorders>
              <w:top w:val="nil"/>
              <w:left w:val="nil"/>
              <w:bottom w:val="nil"/>
              <w:right w:val="single" w:color="000000" w:sz="8" w:space="0"/>
            </w:tcBorders>
            <w:shd w:val="clear" w:color="auto" w:fill="auto"/>
            <w:vAlign w:val="center"/>
          </w:tcPr>
          <w:p w14:paraId="01617CE8">
            <w:pPr>
              <w:spacing w:line="3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3000</w:t>
            </w:r>
          </w:p>
        </w:tc>
        <w:tc>
          <w:tcPr>
            <w:tcW w:w="2494" w:type="dxa"/>
            <w:tcBorders>
              <w:top w:val="nil"/>
              <w:left w:val="nil"/>
              <w:bottom w:val="single" w:color="000000" w:sz="8" w:space="0"/>
              <w:right w:val="single" w:color="000000" w:sz="8" w:space="0"/>
            </w:tcBorders>
            <w:shd w:val="clear" w:color="auto" w:fill="auto"/>
            <w:vAlign w:val="center"/>
          </w:tcPr>
          <w:p w14:paraId="6113D9B3">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包括鉴定改、拼装等内容，同一事故中每多一辆加收1000元</w:t>
            </w:r>
          </w:p>
        </w:tc>
      </w:tr>
      <w:tr w14:paraId="0B74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174" w:type="dxa"/>
            <w:vMerge w:val="restart"/>
            <w:tcBorders>
              <w:top w:val="nil"/>
              <w:left w:val="single" w:color="000000" w:sz="8" w:space="0"/>
              <w:bottom w:val="single" w:color="000000" w:sz="8" w:space="0"/>
              <w:right w:val="single" w:color="000000" w:sz="8" w:space="0"/>
            </w:tcBorders>
            <w:shd w:val="clear" w:color="auto" w:fill="auto"/>
            <w:vAlign w:val="center"/>
          </w:tcPr>
          <w:p w14:paraId="0E6105EA">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174" w:type="dxa"/>
            <w:vMerge w:val="restart"/>
            <w:tcBorders>
              <w:top w:val="nil"/>
              <w:left w:val="nil"/>
              <w:bottom w:val="single" w:color="000000" w:sz="8" w:space="0"/>
              <w:right w:val="single" w:color="000000" w:sz="8" w:space="0"/>
            </w:tcBorders>
            <w:shd w:val="clear" w:color="auto" w:fill="auto"/>
            <w:vAlign w:val="center"/>
          </w:tcPr>
          <w:p w14:paraId="2D93B608">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车速鉴定</w:t>
            </w:r>
          </w:p>
        </w:tc>
        <w:tc>
          <w:tcPr>
            <w:tcW w:w="3243" w:type="dxa"/>
            <w:gridSpan w:val="2"/>
            <w:vMerge w:val="restart"/>
            <w:tcBorders>
              <w:top w:val="nil"/>
              <w:left w:val="nil"/>
              <w:bottom w:val="single" w:color="000000" w:sz="8" w:space="0"/>
              <w:right w:val="single" w:color="000000" w:sz="8" w:space="0"/>
            </w:tcBorders>
            <w:shd w:val="clear" w:color="auto" w:fill="auto"/>
            <w:vAlign w:val="center"/>
          </w:tcPr>
          <w:p w14:paraId="365F5977">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电动自行车及所有机动车辆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8CD7">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2000</w:t>
            </w:r>
          </w:p>
        </w:tc>
        <w:tc>
          <w:tcPr>
            <w:tcW w:w="2494" w:type="dxa"/>
            <w:tcBorders>
              <w:top w:val="nil"/>
              <w:left w:val="nil"/>
              <w:bottom w:val="single" w:color="000000" w:sz="8" w:space="0"/>
              <w:right w:val="single" w:color="000000" w:sz="8" w:space="0"/>
            </w:tcBorders>
            <w:shd w:val="clear" w:color="auto" w:fill="auto"/>
            <w:vAlign w:val="center"/>
          </w:tcPr>
          <w:p w14:paraId="51C4C915">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基于视频，同一事故中每多一辆加收1000元</w:t>
            </w:r>
          </w:p>
        </w:tc>
      </w:tr>
      <w:tr w14:paraId="2D39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1174" w:type="dxa"/>
            <w:vMerge w:val="continue"/>
            <w:tcBorders>
              <w:top w:val="nil"/>
              <w:left w:val="single" w:color="000000" w:sz="8" w:space="0"/>
              <w:bottom w:val="single" w:color="000000" w:sz="8" w:space="0"/>
              <w:right w:val="single" w:color="000000" w:sz="8" w:space="0"/>
            </w:tcBorders>
            <w:shd w:val="clear" w:color="auto" w:fill="auto"/>
            <w:vAlign w:val="center"/>
          </w:tcPr>
          <w:p w14:paraId="7E664AFE">
            <w:pPr>
              <w:spacing w:line="340" w:lineRule="exact"/>
              <w:rPr>
                <w:rFonts w:hint="eastAsia" w:ascii="仿宋" w:hAnsi="仿宋" w:eastAsia="仿宋" w:cs="仿宋"/>
                <w:color w:val="auto"/>
                <w:szCs w:val="21"/>
                <w:highlight w:val="none"/>
                <w:lang w:val="en-US" w:eastAsia="zh-CN"/>
              </w:rPr>
            </w:pPr>
          </w:p>
        </w:tc>
        <w:tc>
          <w:tcPr>
            <w:tcW w:w="1174" w:type="dxa"/>
            <w:vMerge w:val="continue"/>
            <w:tcBorders>
              <w:top w:val="nil"/>
              <w:left w:val="nil"/>
              <w:bottom w:val="single" w:color="000000" w:sz="8" w:space="0"/>
              <w:right w:val="single" w:color="000000" w:sz="8" w:space="0"/>
            </w:tcBorders>
            <w:shd w:val="clear" w:color="auto" w:fill="auto"/>
            <w:vAlign w:val="center"/>
          </w:tcPr>
          <w:p w14:paraId="6AFD0CF2">
            <w:pPr>
              <w:spacing w:line="340" w:lineRule="exact"/>
              <w:rPr>
                <w:rFonts w:hint="eastAsia" w:ascii="仿宋" w:hAnsi="仿宋" w:eastAsia="仿宋" w:cs="仿宋"/>
                <w:color w:val="auto"/>
                <w:szCs w:val="21"/>
                <w:highlight w:val="none"/>
                <w:lang w:val="en-US" w:eastAsia="zh-CN"/>
              </w:rPr>
            </w:pPr>
          </w:p>
        </w:tc>
        <w:tc>
          <w:tcPr>
            <w:tcW w:w="3243" w:type="dxa"/>
            <w:gridSpan w:val="2"/>
            <w:vMerge w:val="continue"/>
            <w:tcBorders>
              <w:top w:val="nil"/>
              <w:left w:val="nil"/>
              <w:bottom w:val="single" w:color="000000" w:sz="8" w:space="0"/>
              <w:right w:val="single" w:color="000000" w:sz="8" w:space="0"/>
            </w:tcBorders>
            <w:shd w:val="clear" w:color="auto" w:fill="auto"/>
            <w:vAlign w:val="center"/>
          </w:tcPr>
          <w:p w14:paraId="10E58802">
            <w:pPr>
              <w:spacing w:line="340" w:lineRule="exact"/>
              <w:rPr>
                <w:rFonts w:hint="eastAsia" w:ascii="仿宋" w:hAnsi="仿宋" w:eastAsia="仿宋" w:cs="仿宋"/>
                <w:color w:val="auto"/>
                <w:szCs w:val="21"/>
                <w:highlight w:val="none"/>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631B">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3000</w:t>
            </w:r>
          </w:p>
        </w:tc>
        <w:tc>
          <w:tcPr>
            <w:tcW w:w="2494" w:type="dxa"/>
            <w:tcBorders>
              <w:top w:val="nil"/>
              <w:left w:val="nil"/>
              <w:bottom w:val="single" w:color="000000" w:sz="8" w:space="0"/>
              <w:right w:val="single" w:color="000000" w:sz="8" w:space="0"/>
            </w:tcBorders>
            <w:shd w:val="clear" w:color="auto" w:fill="auto"/>
            <w:vAlign w:val="center"/>
          </w:tcPr>
          <w:p w14:paraId="5DFF224F">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基于理论计算，同一事故中每多一辆加收1000元</w:t>
            </w:r>
          </w:p>
        </w:tc>
      </w:tr>
      <w:tr w14:paraId="4F5F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1174" w:type="dxa"/>
            <w:vMerge w:val="continue"/>
            <w:tcBorders>
              <w:top w:val="nil"/>
              <w:left w:val="single" w:color="000000" w:sz="8" w:space="0"/>
              <w:bottom w:val="single" w:color="000000" w:sz="8" w:space="0"/>
              <w:right w:val="single" w:color="000000" w:sz="8" w:space="0"/>
            </w:tcBorders>
            <w:shd w:val="clear" w:color="auto" w:fill="auto"/>
            <w:vAlign w:val="center"/>
          </w:tcPr>
          <w:p w14:paraId="6CDDEF2F">
            <w:pPr>
              <w:spacing w:line="340" w:lineRule="exact"/>
              <w:rPr>
                <w:rFonts w:hint="eastAsia" w:ascii="仿宋" w:hAnsi="仿宋" w:eastAsia="仿宋" w:cs="仿宋"/>
                <w:color w:val="auto"/>
                <w:szCs w:val="21"/>
                <w:highlight w:val="none"/>
                <w:lang w:val="en-US" w:eastAsia="zh-CN"/>
              </w:rPr>
            </w:pPr>
          </w:p>
        </w:tc>
        <w:tc>
          <w:tcPr>
            <w:tcW w:w="1174" w:type="dxa"/>
            <w:vMerge w:val="continue"/>
            <w:tcBorders>
              <w:top w:val="nil"/>
              <w:left w:val="nil"/>
              <w:bottom w:val="single" w:color="000000" w:sz="8" w:space="0"/>
              <w:right w:val="single" w:color="000000" w:sz="8" w:space="0"/>
            </w:tcBorders>
            <w:shd w:val="clear" w:color="auto" w:fill="auto"/>
            <w:vAlign w:val="center"/>
          </w:tcPr>
          <w:p w14:paraId="21EE24F1">
            <w:pPr>
              <w:spacing w:line="340" w:lineRule="exact"/>
              <w:rPr>
                <w:rFonts w:hint="eastAsia" w:ascii="仿宋" w:hAnsi="仿宋" w:eastAsia="仿宋" w:cs="仿宋"/>
                <w:color w:val="auto"/>
                <w:szCs w:val="21"/>
                <w:highlight w:val="none"/>
                <w:lang w:val="en-US" w:eastAsia="zh-CN"/>
              </w:rPr>
            </w:pPr>
          </w:p>
        </w:tc>
        <w:tc>
          <w:tcPr>
            <w:tcW w:w="3243" w:type="dxa"/>
            <w:gridSpan w:val="2"/>
            <w:vMerge w:val="continue"/>
            <w:tcBorders>
              <w:top w:val="nil"/>
              <w:left w:val="nil"/>
              <w:bottom w:val="single" w:color="000000" w:sz="8" w:space="0"/>
              <w:right w:val="single" w:color="000000" w:sz="8" w:space="0"/>
            </w:tcBorders>
            <w:shd w:val="clear" w:color="auto" w:fill="auto"/>
            <w:vAlign w:val="center"/>
          </w:tcPr>
          <w:p w14:paraId="166B46E1">
            <w:pPr>
              <w:spacing w:line="340" w:lineRule="exact"/>
              <w:rPr>
                <w:rFonts w:hint="eastAsia" w:ascii="仿宋" w:hAnsi="仿宋" w:eastAsia="仿宋" w:cs="仿宋"/>
                <w:color w:val="auto"/>
                <w:szCs w:val="21"/>
                <w:highlight w:val="none"/>
                <w:lang w:val="en-US" w:eastAsia="zh-CN"/>
              </w:rPr>
            </w:pPr>
          </w:p>
        </w:tc>
        <w:tc>
          <w:tcPr>
            <w:tcW w:w="1275" w:type="dxa"/>
            <w:tcBorders>
              <w:top w:val="nil"/>
              <w:left w:val="nil"/>
              <w:bottom w:val="single" w:color="000000" w:sz="8" w:space="0"/>
              <w:right w:val="single" w:color="000000" w:sz="8" w:space="0"/>
            </w:tcBorders>
            <w:shd w:val="clear" w:color="auto" w:fill="auto"/>
            <w:vAlign w:val="center"/>
          </w:tcPr>
          <w:p w14:paraId="75C20063">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3000</w:t>
            </w:r>
          </w:p>
        </w:tc>
        <w:tc>
          <w:tcPr>
            <w:tcW w:w="2494" w:type="dxa"/>
            <w:tcBorders>
              <w:top w:val="nil"/>
              <w:left w:val="nil"/>
              <w:bottom w:val="single" w:color="000000" w:sz="8" w:space="0"/>
              <w:right w:val="single" w:color="000000" w:sz="8" w:space="0"/>
            </w:tcBorders>
            <w:shd w:val="clear" w:color="auto" w:fill="auto"/>
            <w:vAlign w:val="center"/>
          </w:tcPr>
          <w:p w14:paraId="6675666E">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基于计算机模拟计算，同一事故中每多一辆加收1000元</w:t>
            </w:r>
          </w:p>
        </w:tc>
      </w:tr>
      <w:tr w14:paraId="7E28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174" w:type="dxa"/>
            <w:tcBorders>
              <w:top w:val="nil"/>
              <w:left w:val="single" w:color="000000" w:sz="8" w:space="0"/>
              <w:bottom w:val="single" w:color="000000" w:sz="8" w:space="0"/>
              <w:right w:val="single" w:color="000000" w:sz="8" w:space="0"/>
            </w:tcBorders>
            <w:shd w:val="clear" w:color="auto" w:fill="auto"/>
            <w:vAlign w:val="center"/>
          </w:tcPr>
          <w:p w14:paraId="1F00C70B">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174" w:type="dxa"/>
            <w:tcBorders>
              <w:top w:val="nil"/>
              <w:left w:val="nil"/>
              <w:bottom w:val="single" w:color="000000" w:sz="8" w:space="0"/>
              <w:right w:val="single" w:color="000000" w:sz="8" w:space="0"/>
            </w:tcBorders>
            <w:shd w:val="clear" w:color="auto" w:fill="auto"/>
            <w:vAlign w:val="center"/>
          </w:tcPr>
          <w:p w14:paraId="285BF0DF">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车辆轮迹（含轮胎）鉴定</w:t>
            </w:r>
          </w:p>
        </w:tc>
        <w:tc>
          <w:tcPr>
            <w:tcW w:w="3243" w:type="dxa"/>
            <w:gridSpan w:val="2"/>
            <w:tcBorders>
              <w:top w:val="nil"/>
              <w:left w:val="nil"/>
              <w:bottom w:val="single" w:color="000000" w:sz="8" w:space="0"/>
              <w:right w:val="single" w:color="000000" w:sz="8" w:space="0"/>
            </w:tcBorders>
            <w:shd w:val="clear" w:color="auto" w:fill="auto"/>
            <w:vAlign w:val="center"/>
          </w:tcPr>
          <w:p w14:paraId="59C70083">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机动车（轻便，除二、三轮摩托车外）</w:t>
            </w:r>
          </w:p>
        </w:tc>
        <w:tc>
          <w:tcPr>
            <w:tcW w:w="1275" w:type="dxa"/>
            <w:tcBorders>
              <w:top w:val="nil"/>
              <w:left w:val="nil"/>
              <w:bottom w:val="single" w:color="000000" w:sz="8" w:space="0"/>
              <w:right w:val="single" w:color="000000" w:sz="8" w:space="0"/>
            </w:tcBorders>
            <w:shd w:val="clear" w:color="auto" w:fill="auto"/>
            <w:vAlign w:val="center"/>
          </w:tcPr>
          <w:p w14:paraId="581E1E1D">
            <w:pPr>
              <w:spacing w:line="3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1200元/每个</w:t>
            </w:r>
          </w:p>
        </w:tc>
        <w:tc>
          <w:tcPr>
            <w:tcW w:w="2494" w:type="dxa"/>
            <w:tcBorders>
              <w:top w:val="nil"/>
              <w:left w:val="nil"/>
              <w:bottom w:val="single" w:color="000000" w:sz="8" w:space="0"/>
              <w:right w:val="single" w:color="000000" w:sz="8" w:space="0"/>
            </w:tcBorders>
            <w:shd w:val="clear" w:color="auto" w:fill="auto"/>
            <w:vAlign w:val="center"/>
          </w:tcPr>
          <w:p w14:paraId="316B6451">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同一事故中每多一个加收1000元</w:t>
            </w:r>
          </w:p>
        </w:tc>
      </w:tr>
      <w:tr w14:paraId="057E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174" w:type="dxa"/>
            <w:tcBorders>
              <w:top w:val="nil"/>
              <w:left w:val="single" w:color="000000" w:sz="8" w:space="0"/>
              <w:bottom w:val="single" w:color="000000" w:sz="8" w:space="0"/>
              <w:right w:val="single" w:color="000000" w:sz="8" w:space="0"/>
            </w:tcBorders>
            <w:shd w:val="clear" w:color="auto" w:fill="auto"/>
            <w:vAlign w:val="center"/>
          </w:tcPr>
          <w:p w14:paraId="2E45A6F3">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174" w:type="dxa"/>
            <w:tcBorders>
              <w:top w:val="nil"/>
              <w:left w:val="nil"/>
              <w:bottom w:val="single" w:color="000000" w:sz="8" w:space="0"/>
              <w:right w:val="single" w:color="000000" w:sz="8" w:space="0"/>
            </w:tcBorders>
            <w:shd w:val="clear" w:color="auto" w:fill="auto"/>
            <w:vAlign w:val="center"/>
          </w:tcPr>
          <w:p w14:paraId="29C69813">
            <w:pPr>
              <w:spacing w:line="34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交通事故车辆痕迹鉴定</w:t>
            </w:r>
          </w:p>
        </w:tc>
        <w:tc>
          <w:tcPr>
            <w:tcW w:w="3243" w:type="dxa"/>
            <w:gridSpan w:val="2"/>
            <w:tcBorders>
              <w:top w:val="nil"/>
              <w:left w:val="nil"/>
              <w:bottom w:val="single" w:color="000000" w:sz="8" w:space="0"/>
              <w:right w:val="single" w:color="000000" w:sz="8" w:space="0"/>
            </w:tcBorders>
            <w:shd w:val="clear" w:color="auto" w:fill="auto"/>
            <w:vAlign w:val="center"/>
          </w:tcPr>
          <w:p w14:paraId="4DD07DA0">
            <w:pPr>
              <w:spacing w:line="340" w:lineRule="exact"/>
              <w:rPr>
                <w:rFonts w:hint="eastAsia" w:ascii="仿宋" w:hAnsi="仿宋" w:eastAsia="仿宋" w:cs="仿宋"/>
                <w:color w:val="auto"/>
                <w:szCs w:val="21"/>
                <w:highlight w:val="none"/>
                <w:lang w:val="en-US" w:eastAsia="zh-CN"/>
              </w:rPr>
            </w:pPr>
          </w:p>
        </w:tc>
        <w:tc>
          <w:tcPr>
            <w:tcW w:w="1275" w:type="dxa"/>
            <w:tcBorders>
              <w:top w:val="nil"/>
              <w:left w:val="nil"/>
              <w:bottom w:val="single" w:color="000000" w:sz="8" w:space="0"/>
              <w:right w:val="single" w:color="000000" w:sz="8" w:space="0"/>
            </w:tcBorders>
            <w:shd w:val="clear" w:color="auto" w:fill="auto"/>
            <w:vAlign w:val="center"/>
          </w:tcPr>
          <w:p w14:paraId="53B07A5C">
            <w:pPr>
              <w:spacing w:line="3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1450</w:t>
            </w:r>
          </w:p>
        </w:tc>
        <w:tc>
          <w:tcPr>
            <w:tcW w:w="2494" w:type="dxa"/>
            <w:tcBorders>
              <w:top w:val="nil"/>
              <w:left w:val="nil"/>
              <w:bottom w:val="single" w:color="000000" w:sz="8" w:space="0"/>
              <w:right w:val="single" w:color="000000" w:sz="8" w:space="0"/>
            </w:tcBorders>
            <w:shd w:val="clear" w:color="auto" w:fill="auto"/>
            <w:vAlign w:val="center"/>
          </w:tcPr>
          <w:p w14:paraId="7F214D44">
            <w:pPr>
              <w:spacing w:line="34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同事故中每多一辆加收1000元</w:t>
            </w:r>
          </w:p>
        </w:tc>
      </w:tr>
      <w:tr w14:paraId="02F1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1174" w:type="dxa"/>
            <w:tcBorders>
              <w:top w:val="nil"/>
              <w:left w:val="single" w:color="000000" w:sz="8" w:space="0"/>
              <w:bottom w:val="single" w:color="000000" w:sz="8" w:space="0"/>
              <w:right w:val="single" w:color="000000" w:sz="8" w:space="0"/>
            </w:tcBorders>
            <w:shd w:val="clear" w:color="auto" w:fill="auto"/>
            <w:vAlign w:val="center"/>
          </w:tcPr>
          <w:p w14:paraId="032FB944">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174" w:type="dxa"/>
            <w:tcBorders>
              <w:top w:val="nil"/>
              <w:left w:val="nil"/>
              <w:bottom w:val="single" w:color="000000" w:sz="8" w:space="0"/>
              <w:right w:val="single" w:color="000000" w:sz="8" w:space="0"/>
            </w:tcBorders>
            <w:shd w:val="clear" w:color="auto" w:fill="auto"/>
            <w:vAlign w:val="center"/>
          </w:tcPr>
          <w:p w14:paraId="686AE5AE">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车辆火情分析</w:t>
            </w:r>
          </w:p>
        </w:tc>
        <w:tc>
          <w:tcPr>
            <w:tcW w:w="3243" w:type="dxa"/>
            <w:gridSpan w:val="2"/>
            <w:tcBorders>
              <w:top w:val="nil"/>
              <w:left w:val="nil"/>
              <w:bottom w:val="single" w:color="000000" w:sz="8" w:space="0"/>
              <w:right w:val="single" w:color="000000" w:sz="8" w:space="0"/>
            </w:tcBorders>
            <w:shd w:val="clear" w:color="auto" w:fill="auto"/>
            <w:vAlign w:val="center"/>
          </w:tcPr>
          <w:p w14:paraId="353D9ED4">
            <w:pPr>
              <w:spacing w:line="340" w:lineRule="exact"/>
              <w:rPr>
                <w:rFonts w:hint="eastAsia" w:ascii="仿宋" w:hAnsi="仿宋" w:eastAsia="仿宋" w:cs="仿宋"/>
                <w:color w:val="auto"/>
                <w:szCs w:val="21"/>
                <w:highlight w:val="none"/>
                <w:lang w:val="en-US" w:eastAsia="zh-CN"/>
              </w:rPr>
            </w:pPr>
          </w:p>
        </w:tc>
        <w:tc>
          <w:tcPr>
            <w:tcW w:w="1275" w:type="dxa"/>
            <w:tcBorders>
              <w:top w:val="nil"/>
              <w:left w:val="nil"/>
              <w:bottom w:val="single" w:color="000000" w:sz="8" w:space="0"/>
              <w:right w:val="single" w:color="000000" w:sz="8" w:space="0"/>
            </w:tcBorders>
            <w:shd w:val="clear" w:color="auto" w:fill="auto"/>
            <w:vAlign w:val="center"/>
          </w:tcPr>
          <w:p w14:paraId="4F5BF38D">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5000</w:t>
            </w:r>
          </w:p>
        </w:tc>
        <w:tc>
          <w:tcPr>
            <w:tcW w:w="2494" w:type="dxa"/>
            <w:tcBorders>
              <w:top w:val="nil"/>
              <w:left w:val="nil"/>
              <w:bottom w:val="single" w:color="000000" w:sz="8" w:space="0"/>
              <w:right w:val="single" w:color="000000" w:sz="8" w:space="0"/>
            </w:tcBorders>
            <w:shd w:val="clear" w:color="auto" w:fill="auto"/>
            <w:vAlign w:val="center"/>
          </w:tcPr>
          <w:p w14:paraId="33347320">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同一事故中每多一辆加收2000元</w:t>
            </w:r>
          </w:p>
        </w:tc>
      </w:tr>
      <w:tr w14:paraId="58D1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174" w:type="dxa"/>
            <w:tcBorders>
              <w:top w:val="nil"/>
              <w:left w:val="single" w:color="000000" w:sz="8" w:space="0"/>
              <w:bottom w:val="single" w:color="000000" w:sz="8" w:space="0"/>
              <w:right w:val="single" w:color="000000" w:sz="8" w:space="0"/>
            </w:tcBorders>
            <w:shd w:val="clear" w:color="auto" w:fill="auto"/>
            <w:vAlign w:val="center"/>
          </w:tcPr>
          <w:p w14:paraId="22AA093F">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174" w:type="dxa"/>
            <w:tcBorders>
              <w:top w:val="nil"/>
              <w:left w:val="nil"/>
              <w:bottom w:val="single" w:color="000000" w:sz="8" w:space="0"/>
              <w:right w:val="single" w:color="000000" w:sz="8" w:space="0"/>
            </w:tcBorders>
            <w:shd w:val="clear" w:color="auto" w:fill="auto"/>
            <w:vAlign w:val="center"/>
          </w:tcPr>
          <w:p w14:paraId="0B0A6FDF">
            <w:pPr>
              <w:spacing w:line="34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信号灯情况鉴定</w:t>
            </w:r>
          </w:p>
        </w:tc>
        <w:tc>
          <w:tcPr>
            <w:tcW w:w="3243" w:type="dxa"/>
            <w:gridSpan w:val="2"/>
            <w:tcBorders>
              <w:top w:val="nil"/>
              <w:left w:val="nil"/>
              <w:bottom w:val="single" w:color="000000" w:sz="8" w:space="0"/>
              <w:right w:val="single" w:color="000000" w:sz="8" w:space="0"/>
            </w:tcBorders>
            <w:shd w:val="clear" w:color="auto" w:fill="auto"/>
            <w:vAlign w:val="center"/>
          </w:tcPr>
          <w:p w14:paraId="230FDCA8">
            <w:pPr>
              <w:spacing w:line="340" w:lineRule="exact"/>
              <w:rPr>
                <w:rFonts w:hint="eastAsia" w:ascii="仿宋" w:hAnsi="仿宋" w:eastAsia="仿宋" w:cs="仿宋"/>
                <w:color w:val="auto"/>
                <w:szCs w:val="21"/>
                <w:highlight w:val="none"/>
                <w:lang w:val="en-US" w:eastAsia="zh-CN"/>
              </w:rPr>
            </w:pPr>
          </w:p>
        </w:tc>
        <w:tc>
          <w:tcPr>
            <w:tcW w:w="1275" w:type="dxa"/>
            <w:tcBorders>
              <w:top w:val="nil"/>
              <w:left w:val="nil"/>
              <w:bottom w:val="single" w:color="000000" w:sz="8" w:space="0"/>
              <w:right w:val="single" w:color="000000" w:sz="8" w:space="0"/>
            </w:tcBorders>
            <w:shd w:val="clear" w:color="auto" w:fill="auto"/>
            <w:vAlign w:val="center"/>
          </w:tcPr>
          <w:p w14:paraId="67D2E0D8">
            <w:pPr>
              <w:spacing w:line="3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2000</w:t>
            </w:r>
          </w:p>
        </w:tc>
        <w:tc>
          <w:tcPr>
            <w:tcW w:w="2494" w:type="dxa"/>
            <w:tcBorders>
              <w:top w:val="nil"/>
              <w:left w:val="nil"/>
              <w:bottom w:val="single" w:color="000000" w:sz="8" w:space="0"/>
              <w:right w:val="single" w:color="000000" w:sz="8" w:space="0"/>
            </w:tcBorders>
            <w:shd w:val="clear" w:color="auto" w:fill="auto"/>
            <w:vAlign w:val="center"/>
          </w:tcPr>
          <w:p w14:paraId="677DAE4D">
            <w:pPr>
              <w:spacing w:line="34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基于视频，每多一辆加收1000元</w:t>
            </w:r>
          </w:p>
        </w:tc>
      </w:tr>
      <w:tr w14:paraId="0436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74" w:type="dxa"/>
            <w:tcBorders>
              <w:top w:val="nil"/>
              <w:left w:val="single" w:color="000000" w:sz="8" w:space="0"/>
              <w:bottom w:val="single" w:color="000000" w:sz="8" w:space="0"/>
              <w:right w:val="single" w:color="000000" w:sz="8" w:space="0"/>
            </w:tcBorders>
            <w:shd w:val="clear" w:color="auto" w:fill="auto"/>
            <w:vAlign w:val="center"/>
          </w:tcPr>
          <w:p w14:paraId="36C6A70F">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174" w:type="dxa"/>
            <w:tcBorders>
              <w:top w:val="nil"/>
              <w:left w:val="nil"/>
              <w:bottom w:val="single" w:color="000000" w:sz="8" w:space="0"/>
              <w:right w:val="single" w:color="000000" w:sz="8" w:space="0"/>
            </w:tcBorders>
            <w:shd w:val="clear" w:color="auto" w:fill="auto"/>
            <w:vAlign w:val="center"/>
          </w:tcPr>
          <w:p w14:paraId="229DD2D1">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其他特殊项目鉴定</w:t>
            </w:r>
          </w:p>
        </w:tc>
        <w:tc>
          <w:tcPr>
            <w:tcW w:w="1424" w:type="dxa"/>
            <w:tcBorders>
              <w:top w:val="nil"/>
              <w:left w:val="nil"/>
              <w:bottom w:val="single" w:color="000000" w:sz="8" w:space="0"/>
              <w:right w:val="single" w:color="000000" w:sz="8" w:space="0"/>
            </w:tcBorders>
            <w:shd w:val="clear" w:color="auto" w:fill="auto"/>
            <w:vAlign w:val="center"/>
          </w:tcPr>
          <w:p w14:paraId="176DFFF8">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c>
          <w:tcPr>
            <w:tcW w:w="1819" w:type="dxa"/>
            <w:tcBorders>
              <w:top w:val="nil"/>
              <w:left w:val="nil"/>
              <w:bottom w:val="single" w:color="000000" w:sz="8" w:space="0"/>
              <w:right w:val="single" w:color="000000" w:sz="8" w:space="0"/>
            </w:tcBorders>
            <w:shd w:val="clear" w:color="auto" w:fill="auto"/>
            <w:vAlign w:val="center"/>
          </w:tcPr>
          <w:p w14:paraId="11FC5C86">
            <w:pPr>
              <w:spacing w:line="340" w:lineRule="exact"/>
              <w:rPr>
                <w:rFonts w:hint="eastAsia" w:ascii="仿宋" w:hAnsi="仿宋" w:eastAsia="仿宋" w:cs="仿宋"/>
                <w:color w:val="auto"/>
                <w:szCs w:val="21"/>
                <w:highlight w:val="none"/>
                <w:lang w:val="en-US" w:eastAsia="zh-CN"/>
              </w:rPr>
            </w:pPr>
          </w:p>
        </w:tc>
        <w:tc>
          <w:tcPr>
            <w:tcW w:w="1275" w:type="dxa"/>
            <w:tcBorders>
              <w:top w:val="nil"/>
              <w:left w:val="nil"/>
              <w:bottom w:val="single" w:color="000000" w:sz="8" w:space="0"/>
              <w:right w:val="single" w:color="000000" w:sz="8" w:space="0"/>
            </w:tcBorders>
            <w:shd w:val="clear" w:color="auto" w:fill="auto"/>
            <w:vAlign w:val="center"/>
          </w:tcPr>
          <w:p w14:paraId="24C85DA6">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c>
          <w:tcPr>
            <w:tcW w:w="2494" w:type="dxa"/>
            <w:tcBorders>
              <w:top w:val="nil"/>
              <w:left w:val="nil"/>
              <w:bottom w:val="single" w:color="000000" w:sz="8" w:space="0"/>
              <w:right w:val="single" w:color="000000" w:sz="8" w:space="0"/>
            </w:tcBorders>
            <w:shd w:val="clear" w:color="auto" w:fill="auto"/>
            <w:vAlign w:val="center"/>
          </w:tcPr>
          <w:p w14:paraId="660323E6">
            <w:pPr>
              <w:spacing w:line="3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若有发生，另行协商</w:t>
            </w:r>
          </w:p>
        </w:tc>
      </w:tr>
    </w:tbl>
    <w:p w14:paraId="68710D48">
      <w:pPr>
        <w:jc w:val="left"/>
        <w:rPr>
          <w:rFonts w:hint="eastAsia" w:ascii="仿宋" w:hAnsi="仿宋" w:eastAsia="仿宋" w:cs="仿宋"/>
          <w:b/>
          <w:color w:val="auto"/>
          <w:sz w:val="24"/>
          <w:szCs w:val="24"/>
          <w:highlight w:val="none"/>
        </w:rPr>
      </w:pPr>
    </w:p>
    <w:p w14:paraId="480B3C37">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AB8783A">
      <w:pPr>
        <w:spacing w:line="44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）车辆检验之前先对车辆的唯一性进行检验，车辆外观、轮胎、钢板等有无改变。</w:t>
      </w:r>
    </w:p>
    <w:p w14:paraId="0000EA97">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具有行驶能力的事故</w:t>
      </w:r>
      <w:r>
        <w:rPr>
          <w:rFonts w:hint="eastAsia" w:ascii="仿宋" w:hAnsi="仿宋" w:eastAsia="仿宋" w:cs="仿宋"/>
          <w:color w:val="auto"/>
          <w:sz w:val="24"/>
          <w:szCs w:val="24"/>
          <w:highlight w:val="none"/>
          <w:lang w:val="en-US" w:eastAsia="zh-CN"/>
        </w:rPr>
        <w:t>(违法)</w:t>
      </w:r>
      <w:r>
        <w:rPr>
          <w:rFonts w:hint="eastAsia" w:ascii="仿宋" w:hAnsi="仿宋" w:eastAsia="仿宋" w:cs="仿宋"/>
          <w:color w:val="auto"/>
          <w:sz w:val="24"/>
          <w:szCs w:val="24"/>
          <w:highlight w:val="none"/>
        </w:rPr>
        <w:t>车辆:不改变事故</w:t>
      </w:r>
      <w:r>
        <w:rPr>
          <w:rFonts w:hint="eastAsia" w:ascii="仿宋" w:hAnsi="仿宋" w:eastAsia="仿宋" w:cs="仿宋"/>
          <w:color w:val="auto"/>
          <w:sz w:val="24"/>
          <w:szCs w:val="24"/>
          <w:highlight w:val="none"/>
          <w:lang w:val="en-US" w:eastAsia="zh-CN"/>
        </w:rPr>
        <w:t>(违法)</w:t>
      </w:r>
      <w:r>
        <w:rPr>
          <w:rFonts w:hint="eastAsia" w:ascii="仿宋" w:hAnsi="仿宋" w:eastAsia="仿宋" w:cs="仿宋"/>
          <w:color w:val="auto"/>
          <w:sz w:val="24"/>
          <w:szCs w:val="24"/>
          <w:highlight w:val="none"/>
        </w:rPr>
        <w:t>车辆原始技术状况即可恢复行驶能力的机动车。</w:t>
      </w:r>
    </w:p>
    <w:p w14:paraId="1BCB67EF">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3）失去行驶能力的事故</w:t>
      </w:r>
      <w:r>
        <w:rPr>
          <w:rFonts w:hint="eastAsia" w:ascii="仿宋" w:hAnsi="仿宋" w:eastAsia="仿宋" w:cs="仿宋"/>
          <w:color w:val="auto"/>
          <w:sz w:val="24"/>
          <w:szCs w:val="24"/>
          <w:highlight w:val="none"/>
          <w:lang w:val="en-US" w:eastAsia="zh-CN"/>
        </w:rPr>
        <w:t>(违法)</w:t>
      </w:r>
      <w:r>
        <w:rPr>
          <w:rFonts w:hint="eastAsia" w:ascii="仿宋" w:hAnsi="仿宋" w:eastAsia="仿宋" w:cs="仿宋"/>
          <w:color w:val="auto"/>
          <w:sz w:val="24"/>
          <w:szCs w:val="24"/>
          <w:highlight w:val="none"/>
        </w:rPr>
        <w:t>车辆：因交通事故</w:t>
      </w:r>
      <w:r>
        <w:rPr>
          <w:rFonts w:hint="eastAsia" w:ascii="仿宋" w:hAnsi="仿宋" w:eastAsia="仿宋" w:cs="仿宋"/>
          <w:color w:val="auto"/>
          <w:sz w:val="24"/>
          <w:szCs w:val="24"/>
          <w:highlight w:val="none"/>
          <w:lang w:val="en-US" w:eastAsia="zh-CN"/>
        </w:rPr>
        <w:t>(违法)</w:t>
      </w:r>
      <w:r>
        <w:rPr>
          <w:rFonts w:hint="eastAsia" w:ascii="仿宋" w:hAnsi="仿宋" w:eastAsia="仿宋" w:cs="仿宋"/>
          <w:color w:val="auto"/>
          <w:sz w:val="24"/>
          <w:szCs w:val="24"/>
          <w:highlight w:val="none"/>
        </w:rPr>
        <w:t>前发生故障或在事故</w:t>
      </w:r>
      <w:r>
        <w:rPr>
          <w:rFonts w:hint="eastAsia" w:ascii="仿宋" w:hAnsi="仿宋" w:eastAsia="仿宋" w:cs="仿宋"/>
          <w:color w:val="auto"/>
          <w:sz w:val="24"/>
          <w:szCs w:val="24"/>
          <w:highlight w:val="none"/>
          <w:lang w:val="en-US" w:eastAsia="zh-CN"/>
        </w:rPr>
        <w:t>(违法)</w:t>
      </w:r>
      <w:r>
        <w:rPr>
          <w:rFonts w:hint="eastAsia" w:ascii="仿宋" w:hAnsi="仿宋" w:eastAsia="仿宋" w:cs="仿宋"/>
          <w:color w:val="auto"/>
          <w:sz w:val="24"/>
          <w:szCs w:val="24"/>
          <w:highlight w:val="none"/>
        </w:rPr>
        <w:t>发生过程中形成整车、某一系统或零部件损坏，导致丧失行驶能力的机动车。</w:t>
      </w:r>
    </w:p>
    <w:p w14:paraId="2AB943DF">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4）动态检验：交通事故</w:t>
      </w:r>
      <w:r>
        <w:rPr>
          <w:rFonts w:hint="eastAsia" w:ascii="仿宋" w:hAnsi="仿宋" w:eastAsia="仿宋" w:cs="仿宋"/>
          <w:color w:val="auto"/>
          <w:sz w:val="24"/>
          <w:szCs w:val="24"/>
          <w:highlight w:val="none"/>
          <w:lang w:val="en-US" w:eastAsia="zh-CN"/>
        </w:rPr>
        <w:t>(违法)</w:t>
      </w:r>
      <w:r>
        <w:rPr>
          <w:rFonts w:hint="eastAsia" w:ascii="仿宋" w:hAnsi="仿宋" w:eastAsia="仿宋" w:cs="仿宋"/>
          <w:color w:val="auto"/>
          <w:sz w:val="24"/>
          <w:szCs w:val="24"/>
          <w:highlight w:val="none"/>
        </w:rPr>
        <w:t>车辆在发动机运转条件下和行驶状态下所进行的技术检验。</w:t>
      </w:r>
    </w:p>
    <w:p w14:paraId="2F3BFFC9">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静态检验：对交通事故</w:t>
      </w:r>
      <w:r>
        <w:rPr>
          <w:rFonts w:hint="eastAsia" w:ascii="仿宋" w:hAnsi="仿宋" w:eastAsia="仿宋" w:cs="仿宋"/>
          <w:color w:val="auto"/>
          <w:sz w:val="24"/>
          <w:szCs w:val="24"/>
          <w:highlight w:val="none"/>
          <w:lang w:val="en-US" w:eastAsia="zh-CN"/>
        </w:rPr>
        <w:t>(违法)</w:t>
      </w:r>
      <w:r>
        <w:rPr>
          <w:rFonts w:hint="eastAsia" w:ascii="仿宋" w:hAnsi="仿宋" w:eastAsia="仿宋" w:cs="仿宋"/>
          <w:color w:val="auto"/>
          <w:sz w:val="24"/>
          <w:szCs w:val="24"/>
          <w:highlight w:val="none"/>
        </w:rPr>
        <w:t>车辆在静止状态的情况下所进行的技术检验。</w:t>
      </w:r>
    </w:p>
    <w:p w14:paraId="2C14D93C">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）如在检验时有特殊情况的检验费用由双方协商确定。</w:t>
      </w:r>
    </w:p>
    <w:p w14:paraId="66A08E04">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）检验鉴定期间，因鉴定单位未按技术规范鉴定，造成当事人投诉、或重新鉴定的，该项鉴定的费用由鉴定单位承担。</w:t>
      </w:r>
    </w:p>
    <w:p w14:paraId="1C2DA60F">
      <w:pPr>
        <w:spacing w:line="440" w:lineRule="exact"/>
        <w:ind w:firstLine="482" w:firstLineChars="200"/>
        <w:jc w:val="left"/>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）本项目</w:t>
      </w:r>
      <w:r>
        <w:rPr>
          <w:rFonts w:hint="eastAsia" w:ascii="仿宋" w:hAnsi="仿宋" w:eastAsia="仿宋" w:cs="仿宋"/>
          <w:b/>
          <w:bCs/>
          <w:color w:val="auto"/>
          <w:sz w:val="24"/>
          <w:szCs w:val="24"/>
          <w:highlight w:val="none"/>
          <w:lang w:eastAsia="zh-CN"/>
        </w:rPr>
        <w:t>每年</w:t>
      </w:r>
      <w:r>
        <w:rPr>
          <w:rFonts w:hint="eastAsia" w:ascii="仿宋" w:hAnsi="仿宋" w:eastAsia="仿宋" w:cs="仿宋"/>
          <w:b/>
          <w:bCs/>
          <w:color w:val="auto"/>
          <w:sz w:val="24"/>
          <w:szCs w:val="24"/>
          <w:highlight w:val="none"/>
        </w:rPr>
        <w:t>预算</w:t>
      </w:r>
      <w:r>
        <w:rPr>
          <w:rFonts w:hint="eastAsia" w:ascii="仿宋" w:hAnsi="仿宋" w:eastAsia="仿宋" w:cs="仿宋"/>
          <w:b/>
          <w:bCs/>
          <w:color w:val="auto"/>
          <w:sz w:val="24"/>
          <w:szCs w:val="24"/>
          <w:highlight w:val="none"/>
          <w:lang w:eastAsia="zh-CN"/>
        </w:rPr>
        <w:t>总</w:t>
      </w:r>
      <w:r>
        <w:rPr>
          <w:rFonts w:hint="eastAsia" w:ascii="仿宋" w:hAnsi="仿宋" w:eastAsia="仿宋" w:cs="仿宋"/>
          <w:b/>
          <w:bCs/>
          <w:color w:val="auto"/>
          <w:sz w:val="24"/>
          <w:szCs w:val="24"/>
          <w:highlight w:val="none"/>
        </w:rPr>
        <w:t>价</w:t>
      </w:r>
      <w:r>
        <w:rPr>
          <w:rFonts w:hint="eastAsia" w:ascii="仿宋" w:hAnsi="仿宋" w:eastAsia="仿宋" w:cs="仿宋"/>
          <w:b/>
          <w:bCs/>
          <w:color w:val="auto"/>
          <w:sz w:val="24"/>
          <w:szCs w:val="24"/>
          <w:highlight w:val="none"/>
          <w:lang w:eastAsia="zh-CN"/>
        </w:rPr>
        <w:t>为</w:t>
      </w:r>
      <w:r>
        <w:rPr>
          <w:rFonts w:hint="eastAsia" w:ascii="仿宋" w:hAnsi="仿宋" w:eastAsia="仿宋" w:cs="仿宋"/>
          <w:b/>
          <w:bCs/>
          <w:color w:val="auto"/>
          <w:sz w:val="24"/>
          <w:szCs w:val="24"/>
          <w:highlight w:val="none"/>
        </w:rPr>
        <w:t>40万元，因本项目采购各鉴定项目的总数量暂不能确定，本项目提供各鉴定项目的</w:t>
      </w:r>
      <w:r>
        <w:rPr>
          <w:rFonts w:hint="eastAsia" w:ascii="仿宋" w:hAnsi="仿宋" w:eastAsia="仿宋" w:cs="仿宋"/>
          <w:b/>
          <w:bCs/>
          <w:color w:val="auto"/>
          <w:sz w:val="24"/>
          <w:szCs w:val="24"/>
          <w:highlight w:val="none"/>
          <w:lang w:eastAsia="zh-CN"/>
        </w:rPr>
        <w:t>预算单价</w:t>
      </w:r>
      <w:r>
        <w:rPr>
          <w:rFonts w:hint="eastAsia" w:ascii="仿宋" w:hAnsi="仿宋" w:eastAsia="仿宋" w:cs="仿宋"/>
          <w:b/>
          <w:bCs/>
          <w:color w:val="auto"/>
          <w:sz w:val="24"/>
          <w:szCs w:val="24"/>
          <w:highlight w:val="none"/>
        </w:rPr>
        <w:t>，各磋商响应供应商</w:t>
      </w:r>
      <w:r>
        <w:rPr>
          <w:rFonts w:hint="eastAsia" w:ascii="仿宋" w:hAnsi="仿宋" w:eastAsia="仿宋" w:cs="仿宋"/>
          <w:b/>
          <w:bCs/>
          <w:color w:val="auto"/>
          <w:sz w:val="24"/>
          <w:szCs w:val="24"/>
          <w:highlight w:val="none"/>
          <w:lang w:eastAsia="zh-CN"/>
        </w:rPr>
        <w:t>在</w:t>
      </w:r>
      <w:r>
        <w:rPr>
          <w:rFonts w:hint="eastAsia" w:ascii="仿宋" w:hAnsi="仿宋" w:eastAsia="仿宋" w:cs="仿宋"/>
          <w:b/>
          <w:bCs/>
          <w:color w:val="auto"/>
          <w:sz w:val="24"/>
          <w:szCs w:val="24"/>
          <w:highlight w:val="none"/>
        </w:rPr>
        <w:t>各鉴定项目的</w:t>
      </w:r>
      <w:r>
        <w:rPr>
          <w:rFonts w:hint="eastAsia" w:ascii="仿宋" w:hAnsi="仿宋" w:eastAsia="仿宋" w:cs="仿宋"/>
          <w:b/>
          <w:bCs/>
          <w:color w:val="auto"/>
          <w:sz w:val="24"/>
          <w:szCs w:val="24"/>
          <w:highlight w:val="none"/>
          <w:lang w:eastAsia="zh-CN"/>
        </w:rPr>
        <w:t>预算单价的基础上</w:t>
      </w:r>
      <w:r>
        <w:rPr>
          <w:rFonts w:hint="eastAsia" w:ascii="仿宋" w:hAnsi="仿宋" w:eastAsia="仿宋" w:cs="仿宋"/>
          <w:b/>
          <w:bCs/>
          <w:color w:val="auto"/>
          <w:sz w:val="24"/>
          <w:szCs w:val="24"/>
          <w:highlight w:val="none"/>
        </w:rPr>
        <w:t>进行报价（以</w:t>
      </w:r>
      <w:r>
        <w:rPr>
          <w:rFonts w:hint="eastAsia" w:ascii="仿宋" w:hAnsi="仿宋" w:eastAsia="仿宋" w:cs="仿宋"/>
          <w:b/>
          <w:bCs/>
          <w:color w:val="auto"/>
          <w:sz w:val="24"/>
          <w:szCs w:val="24"/>
          <w:highlight w:val="none"/>
          <w:lang w:eastAsia="zh-CN"/>
        </w:rPr>
        <w:t>折扣</w:t>
      </w:r>
      <w:r>
        <w:rPr>
          <w:rFonts w:hint="eastAsia" w:ascii="仿宋" w:hAnsi="仿宋" w:eastAsia="仿宋" w:cs="仿宋"/>
          <w:b/>
          <w:bCs/>
          <w:color w:val="auto"/>
          <w:sz w:val="24"/>
          <w:szCs w:val="24"/>
          <w:highlight w:val="none"/>
        </w:rPr>
        <w:t>的方式）。磋商响应供应商在成交后应严格按照</w:t>
      </w:r>
      <w:r>
        <w:rPr>
          <w:rFonts w:hint="eastAsia" w:ascii="仿宋" w:hAnsi="仿宋" w:eastAsia="仿宋" w:cs="仿宋"/>
          <w:b/>
          <w:bCs/>
          <w:color w:val="auto"/>
          <w:sz w:val="24"/>
          <w:szCs w:val="24"/>
          <w:highlight w:val="none"/>
          <w:lang w:val="en-US" w:eastAsia="zh-CN"/>
        </w:rPr>
        <w:t>各鉴定项目的结算费用=各鉴定项目的预算单价*成交折扣*实际检测鉴定数量，结算总金额等于各项鉴定项目的结算费用之和</w:t>
      </w:r>
      <w:r>
        <w:rPr>
          <w:rFonts w:hint="eastAsia" w:ascii="仿宋" w:hAnsi="仿宋" w:eastAsia="仿宋" w:cs="仿宋"/>
          <w:b/>
          <w:bCs/>
          <w:color w:val="auto"/>
          <w:sz w:val="24"/>
          <w:szCs w:val="24"/>
          <w:highlight w:val="none"/>
        </w:rPr>
        <w:t>进行项目款的结算</w:t>
      </w:r>
      <w:r>
        <w:rPr>
          <w:rFonts w:hint="eastAsia" w:ascii="仿宋" w:hAnsi="仿宋" w:eastAsia="仿宋" w:cs="仿宋"/>
          <w:b/>
          <w:bCs/>
          <w:color w:val="auto"/>
          <w:sz w:val="24"/>
          <w:szCs w:val="24"/>
          <w:highlight w:val="none"/>
          <w:lang w:val="en-US" w:eastAsia="zh-CN"/>
        </w:rPr>
        <w:t>。若结算总金额超过每年预算总价40万元，采购人不做任何补偿，投标人应在投标时予以考虑。</w:t>
      </w:r>
    </w:p>
    <w:p w14:paraId="181CECCC">
      <w:pPr>
        <w:spacing w:line="440" w:lineRule="exact"/>
        <w:ind w:firstLine="480" w:firstLineChars="200"/>
        <w:jc w:val="left"/>
        <w:rPr>
          <w:rFonts w:hint="eastAsia" w:ascii="仿宋" w:hAnsi="仿宋" w:eastAsia="仿宋" w:cs="仿宋"/>
          <w:color w:val="auto"/>
          <w:sz w:val="24"/>
          <w:szCs w:val="24"/>
          <w:highlight w:val="none"/>
        </w:rPr>
      </w:pPr>
    </w:p>
    <w:p w14:paraId="062805E8">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二、服务要求</w:t>
      </w:r>
    </w:p>
    <w:p w14:paraId="402F0CCD">
      <w:pPr>
        <w:adjustRightInd w:val="0"/>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一</w:t>
      </w:r>
      <w:r>
        <w:rPr>
          <w:rFonts w:hint="eastAsia" w:ascii="仿宋" w:hAnsi="仿宋" w:eastAsia="仿宋" w:cs="仿宋"/>
          <w:color w:val="auto"/>
          <w:sz w:val="24"/>
          <w:szCs w:val="24"/>
          <w:highlight w:val="none"/>
        </w:rPr>
        <w:t>）</w:t>
      </w:r>
      <w:bookmarkStart w:id="53" w:name="_Toc1735948"/>
      <w:r>
        <w:rPr>
          <w:rFonts w:hint="eastAsia" w:ascii="仿宋" w:hAnsi="仿宋" w:eastAsia="仿宋" w:cs="仿宋"/>
          <w:b/>
          <w:color w:val="auto"/>
          <w:sz w:val="24"/>
          <w:szCs w:val="24"/>
          <w:highlight w:val="none"/>
        </w:rPr>
        <w:t>鉴定机构的基本条件</w:t>
      </w:r>
      <w:bookmarkEnd w:id="53"/>
    </w:p>
    <w:p w14:paraId="416AE6C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1、根据相关法律法规以及技术标准的要求，提供交通事故技术鉴定的鉴定机构应当符合的基本资质是：</w:t>
      </w:r>
      <w:r>
        <w:rPr>
          <w:rFonts w:hint="eastAsia" w:ascii="仿宋" w:hAnsi="仿宋" w:eastAsia="仿宋" w:cs="仿宋"/>
          <w:color w:val="auto"/>
          <w:sz w:val="24"/>
          <w:szCs w:val="24"/>
          <w:highlight w:val="none"/>
          <w:shd w:val="clear" w:color="auto" w:fill="FFFFFF"/>
        </w:rPr>
        <w:t>具备浙江省产品质量鉴定组织单位备案证书，鉴定范围包括交通运输设备（包括机动车与非机动车）或者具备在中华人民共和国境内经司法行政部门批准许可并依法核准登记注册的司法鉴定机构，且具备“痕迹鉴定”。长期从事相关鉴定工作。</w:t>
      </w:r>
    </w:p>
    <w:p w14:paraId="6D8BE7A2">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2、具备相关专业检</w:t>
      </w:r>
      <w:r>
        <w:rPr>
          <w:rFonts w:hint="eastAsia" w:ascii="仿宋" w:hAnsi="仿宋" w:eastAsia="仿宋" w:cs="仿宋"/>
          <w:color w:val="auto"/>
          <w:sz w:val="24"/>
          <w:szCs w:val="24"/>
          <w:highlight w:val="none"/>
          <w:lang w:val="en-US" w:eastAsia="zh-CN"/>
        </w:rPr>
        <w:t>测、鉴定仪器设备，例如机动车路试检验用的便携式制动性能测试仪（路试仪）、电子显微镜能谱仪、红外光谱仪、气相色谱仪、比较显微镜、EDR读取设备、交通事故勘查箱、涂层测厚仪、照度计等。</w:t>
      </w:r>
    </w:p>
    <w:p w14:paraId="2A5390E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3、具备长期与各地交警队合作的经历，长期从事交通事故相关技术鉴定（磋商响应文件中须提供相关证明材料，如：其他地区的交警大队服务合同）。</w:t>
      </w:r>
    </w:p>
    <w:p w14:paraId="0D8C837A">
      <w:pPr>
        <w:adjustRightInd w:val="0"/>
        <w:snapToGrid w:val="0"/>
        <w:spacing w:line="360" w:lineRule="auto"/>
        <w:ind w:firstLine="482" w:firstLineChars="200"/>
        <w:outlineLvl w:val="0"/>
        <w:rPr>
          <w:rFonts w:hint="eastAsia" w:ascii="仿宋" w:hAnsi="仿宋" w:eastAsia="仿宋" w:cs="仿宋"/>
          <w:b/>
          <w:color w:val="auto"/>
          <w:sz w:val="24"/>
          <w:szCs w:val="24"/>
          <w:highlight w:val="none"/>
        </w:rPr>
      </w:pPr>
      <w:bookmarkStart w:id="54" w:name="_Toc1735949"/>
      <w:r>
        <w:rPr>
          <w:rFonts w:hint="eastAsia" w:ascii="仿宋" w:hAnsi="仿宋" w:eastAsia="仿宋" w:cs="仿宋"/>
          <w:b/>
          <w:color w:val="auto"/>
          <w:sz w:val="24"/>
          <w:szCs w:val="24"/>
          <w:highlight w:val="none"/>
        </w:rPr>
        <w:t>（二）道路交通事故技术鉴定所需要的服务种类</w:t>
      </w:r>
      <w:bookmarkEnd w:id="54"/>
    </w:p>
    <w:p w14:paraId="0F7A70F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鉴定机构应当有相应的登记资质和能力提供以下基本的技术鉴定服务：</w:t>
      </w:r>
    </w:p>
    <w:p w14:paraId="21F490A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1、事故车辆安全技术状态检验鉴定，含机动车、非机动车的动态和静态检验。</w:t>
      </w:r>
    </w:p>
    <w:p w14:paraId="09E8C86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2、事故车辆属性鉴定。</w:t>
      </w:r>
    </w:p>
    <w:p w14:paraId="53F3DC5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除以上服务外，根据我大队对基层中队的调研，鉴定机构还应当有能力提供以下技术鉴定服务：</w:t>
      </w:r>
    </w:p>
    <w:p w14:paraId="36696187">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（1）事故车辆行驶速度鉴定。</w:t>
      </w:r>
    </w:p>
    <w:p w14:paraId="61B25F4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（2）轮胎及轮胎印痕鉴定。</w:t>
      </w:r>
    </w:p>
    <w:p w14:paraId="0C4FBFC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（3）造痕客体与承痕客体关系鉴定。</w:t>
      </w:r>
    </w:p>
    <w:p w14:paraId="6CF9E6F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（4）视频图像、照片清晰化处理。</w:t>
      </w:r>
    </w:p>
    <w:p w14:paraId="3EB4FFD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（5）事故散落物痕迹鉴定。</w:t>
      </w:r>
    </w:p>
    <w:p w14:paraId="41C8E28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（6）事故车辆与涉案附着物质材料痕迹的同一属性鉴定。</w:t>
      </w:r>
    </w:p>
    <w:p w14:paraId="5A8C5145">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shd w:val="clear" w:color="auto" w:fill="FFFFFF"/>
        </w:rPr>
        <w:t>交通事故因果关系分析。</w:t>
      </w:r>
    </w:p>
    <w:p w14:paraId="1A9708C7">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（8）交通事故人身损害与事故的关系分析。</w:t>
      </w:r>
    </w:p>
    <w:p w14:paraId="14C0C7C6">
      <w:pPr>
        <w:adjustRightInd w:val="0"/>
        <w:snapToGrid w:val="0"/>
        <w:spacing w:line="360" w:lineRule="auto"/>
        <w:ind w:firstLine="482" w:firstLineChars="200"/>
        <w:outlineLvl w:val="0"/>
        <w:rPr>
          <w:rFonts w:hint="eastAsia" w:ascii="仿宋" w:hAnsi="仿宋" w:eastAsia="仿宋" w:cs="仿宋"/>
          <w:b/>
          <w:color w:val="auto"/>
          <w:sz w:val="24"/>
          <w:szCs w:val="24"/>
          <w:highlight w:val="none"/>
        </w:rPr>
      </w:pPr>
      <w:bookmarkStart w:id="55" w:name="_Toc1735950"/>
      <w:r>
        <w:rPr>
          <w:rFonts w:hint="eastAsia" w:ascii="仿宋" w:hAnsi="仿宋" w:eastAsia="仿宋" w:cs="仿宋"/>
          <w:b/>
          <w:color w:val="auto"/>
          <w:sz w:val="24"/>
          <w:szCs w:val="24"/>
          <w:highlight w:val="none"/>
        </w:rPr>
        <w:t>（三）其他服务需求</w:t>
      </w:r>
      <w:bookmarkEnd w:id="55"/>
    </w:p>
    <w:p w14:paraId="3A66220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1、365天全天候承诺服务，节假日均安排人员值班。拟派人员具有相应的专业技术能力。</w:t>
      </w:r>
    </w:p>
    <w:p w14:paraId="6878EC4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、鉴定工作快速响应：承诺接到委托后，4小时内到达指定鉴定现场。常规鉴定报告5个工作日内完成，其他鉴定报告7个工作日内完成；交警有特殊要求的除外。</w:t>
      </w:r>
      <w:r>
        <w:rPr>
          <w:rFonts w:hint="eastAsia" w:ascii="仿宋" w:hAnsi="仿宋" w:eastAsia="仿宋" w:cs="仿宋"/>
          <w:color w:val="auto"/>
          <w:sz w:val="24"/>
          <w:szCs w:val="24"/>
          <w:highlight w:val="none"/>
          <w:lang w:eastAsia="zh-CN"/>
        </w:rPr>
        <w:t>应急服务：如遇到影响较大事故、或亡人事故等特殊应急事故时在接受委托后</w:t>
      </w:r>
      <w:r>
        <w:rPr>
          <w:rFonts w:hint="eastAsia" w:ascii="仿宋" w:hAnsi="仿宋" w:eastAsia="仿宋" w:cs="仿宋"/>
          <w:color w:val="auto"/>
          <w:sz w:val="24"/>
          <w:szCs w:val="24"/>
          <w:highlight w:val="none"/>
          <w:lang w:val="en-US" w:eastAsia="zh-CN"/>
        </w:rPr>
        <w:t>3日内出具报告。</w:t>
      </w:r>
    </w:p>
    <w:p w14:paraId="29E079B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、由检验鉴定小组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名（或以上）技术人员共同检验鉴定，并统一按规定的文字格式规范制作并注明签</w:t>
      </w:r>
      <w:r>
        <w:rPr>
          <w:rFonts w:hint="eastAsia" w:ascii="仿宋" w:hAnsi="仿宋" w:eastAsia="仿宋" w:cs="仿宋"/>
          <w:color w:val="auto"/>
          <w:sz w:val="24"/>
          <w:szCs w:val="24"/>
          <w:highlight w:val="none"/>
        </w:rPr>
        <w:t>发日期，检验鉴定书根据实际需求出具相应份数（电脑打印），由检验鉴定该车的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名（或以上）专业技术人员共同签名并注明技术职称，并加盖检验鉴定单位印章，并附鉴定机构和人员资质。</w:t>
      </w:r>
    </w:p>
    <w:p w14:paraId="7F45597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投入本项目相关鉴定工作的项目小组检验人员中持有产品质量鉴定专家或车辆痕迹鉴定人资质的不少于3人。上述人员数量为基本采购需求，在项目采购执行内，如供应商为了更好的为采购人提</w:t>
      </w:r>
      <w:r>
        <w:rPr>
          <w:rFonts w:hint="eastAsia" w:ascii="仿宋" w:hAnsi="仿宋" w:eastAsia="仿宋" w:cs="仿宋"/>
          <w:color w:val="auto"/>
          <w:sz w:val="24"/>
          <w:szCs w:val="24"/>
          <w:highlight w:val="none"/>
        </w:rPr>
        <w:t>供高质量服务，可自行考虑增加配置。项目小组人员分工明确，人员配备合理，以保证检测工作顺利完成应根据国家相关法律规定，出具真实、准确、采信度高、说服力强的具备法律效力的鉴定报告。</w:t>
      </w:r>
    </w:p>
    <w:p w14:paraId="049DF1C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、作业规范：检验鉴定过程遵循合法、公平、公开原则。做到持证上岗、礼貌用语、爱护车辆；严格依据鉴定标准、流程清晰，保证科学、准确；回访跟踪，建立鉴定档案。</w:t>
      </w:r>
    </w:p>
    <w:p w14:paraId="245A400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6、重大、复杂案件开设绿色通道，由公司直接委派鉴定专家到现场负责鉴定、分析研究案情，确保交警部门的鉴定需求。</w:t>
      </w:r>
    </w:p>
    <w:p w14:paraId="023C9D7D">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、中标供应商无正当理由不得退案、拒绝鉴定，不得超范围、超能力收案，不得多次要求补充材料、拖延鉴定时间。</w:t>
      </w:r>
    </w:p>
    <w:p w14:paraId="3F7578ED">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、交通事故车辆技术检验鉴定工作应严格按照国家标准进行。检验鉴定过程必须遵循合法、公平、公开原则。</w:t>
      </w:r>
    </w:p>
    <w:p w14:paraId="3D83CC8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、遵守协议规定做好廉政工作，杜绝不正之风。</w:t>
      </w:r>
    </w:p>
    <w:p w14:paraId="7F75EA49">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、保密要求：中标供应商需将勘查资料及检验、鉴定报告妥善保存，并负有保密责任，未经采购人书面同意，不得以任何方式向第三方转让、泄露关于交通事故的相关资料。</w:t>
      </w:r>
    </w:p>
    <w:p w14:paraId="31F0F298">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办案单位或第三方（含检察院和法院）对</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的鉴定结论及鉴定过程提出异议或发生争议时，</w:t>
      </w:r>
      <w:r>
        <w:rPr>
          <w:rFonts w:hint="eastAsia" w:ascii="仿宋" w:hAnsi="仿宋" w:eastAsia="仿宋" w:cs="仿宋"/>
          <w:color w:val="auto"/>
          <w:sz w:val="24"/>
          <w:szCs w:val="24"/>
          <w:highlight w:val="none"/>
          <w:lang w:val="en-US" w:eastAsia="zh-CN"/>
        </w:rPr>
        <w:t>成交供应商需</w:t>
      </w:r>
      <w:r>
        <w:rPr>
          <w:rFonts w:hint="eastAsia" w:ascii="仿宋" w:hAnsi="仿宋" w:eastAsia="仿宋" w:cs="仿宋"/>
          <w:color w:val="auto"/>
          <w:sz w:val="24"/>
          <w:szCs w:val="24"/>
          <w:highlight w:val="none"/>
        </w:rPr>
        <w:t>接受办案单位及第三方的质询并作出解释说明的；办案单位或检察院、法院认为必要时，</w:t>
      </w:r>
      <w:r>
        <w:rPr>
          <w:rFonts w:hint="eastAsia" w:ascii="仿宋" w:hAnsi="仿宋" w:eastAsia="仿宋" w:cs="仿宋"/>
          <w:color w:val="auto"/>
          <w:sz w:val="24"/>
          <w:szCs w:val="24"/>
          <w:highlight w:val="none"/>
          <w:lang w:val="en-US" w:eastAsia="zh-CN"/>
        </w:rPr>
        <w:t>成交供应商需</w:t>
      </w:r>
      <w:r>
        <w:rPr>
          <w:rFonts w:hint="eastAsia" w:ascii="仿宋" w:hAnsi="仿宋" w:eastAsia="仿宋" w:cs="仿宋"/>
          <w:color w:val="auto"/>
          <w:sz w:val="24"/>
          <w:szCs w:val="24"/>
          <w:highlight w:val="none"/>
        </w:rPr>
        <w:t>派鉴定人出庭接受质询并作出说明的。</w:t>
      </w:r>
    </w:p>
    <w:p w14:paraId="7445630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应对其鉴定结果承担责任。</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及其鉴定人因疏忽、过失，未认真履行必要的审查义务，致使出具错误的鉴定报告；或因不认真履行鉴定人的义务而造成鉴定时机错过，或者将送检材料破坏、丢失，致使无法再鉴定，均应承担法律责任。</w:t>
      </w:r>
    </w:p>
    <w:p w14:paraId="7DE2E0B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、每季度开展1次鉴定工作交流研讨会，每年由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负责安排汽车安全技术及鉴定方面的技术讲座培训。</w:t>
      </w:r>
    </w:p>
    <w:p w14:paraId="4F69116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、积极参与交警部门开展为民服务宣传及运输企业安全管理咨询等主题活动。</w:t>
      </w:r>
    </w:p>
    <w:p w14:paraId="22A5BD7F">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482"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zh-CN"/>
        </w:rPr>
        <w:t>（四）考核办法：</w:t>
      </w:r>
      <w:r>
        <w:rPr>
          <w:rFonts w:hint="eastAsia" w:ascii="仿宋" w:hAnsi="仿宋" w:eastAsia="仿宋" w:cs="仿宋"/>
          <w:color w:val="auto"/>
          <w:sz w:val="24"/>
          <w:szCs w:val="24"/>
          <w:highlight w:val="none"/>
        </w:rPr>
        <w:t>供应商考核基础分为100分，实行扣分制</w:t>
      </w:r>
      <w:r>
        <w:rPr>
          <w:rFonts w:hint="eastAsia" w:ascii="仿宋" w:hAnsi="仿宋" w:eastAsia="仿宋" w:cs="仿宋"/>
          <w:color w:val="auto"/>
          <w:sz w:val="24"/>
          <w:szCs w:val="24"/>
          <w:highlight w:val="none"/>
          <w:lang w:eastAsia="zh-CN"/>
        </w:rPr>
        <w:t>。本项目每年考核一次。</w:t>
      </w:r>
      <w:r>
        <w:rPr>
          <w:rFonts w:hint="eastAsia" w:ascii="仿宋" w:hAnsi="仿宋" w:eastAsia="仿宋" w:cs="仿宋"/>
          <w:color w:val="auto"/>
          <w:sz w:val="24"/>
          <w:szCs w:val="24"/>
          <w:highlight w:val="none"/>
          <w:lang w:val="en-US" w:eastAsia="zh-CN"/>
        </w:rPr>
        <w:t>一年</w:t>
      </w:r>
      <w:r>
        <w:rPr>
          <w:rFonts w:hint="eastAsia" w:ascii="仿宋" w:hAnsi="仿宋" w:eastAsia="仿宋" w:cs="仿宋"/>
          <w:color w:val="auto"/>
          <w:sz w:val="24"/>
          <w:szCs w:val="24"/>
          <w:highlight w:val="none"/>
        </w:rPr>
        <w:t>服务期满后，</w:t>
      </w:r>
      <w:r>
        <w:rPr>
          <w:rFonts w:hint="eastAsia" w:ascii="仿宋" w:hAnsi="仿宋" w:eastAsia="仿宋" w:cs="仿宋"/>
          <w:color w:val="auto"/>
          <w:sz w:val="24"/>
          <w:szCs w:val="24"/>
          <w:highlight w:val="none"/>
          <w:lang w:val="en-US" w:eastAsia="zh-CN"/>
        </w:rPr>
        <w:t>若</w:t>
      </w:r>
      <w:r>
        <w:rPr>
          <w:rFonts w:hint="eastAsia" w:ascii="仿宋" w:hAnsi="仿宋" w:eastAsia="仿宋" w:cs="仿宋"/>
          <w:color w:val="auto"/>
          <w:sz w:val="24"/>
          <w:szCs w:val="24"/>
          <w:highlight w:val="none"/>
        </w:rPr>
        <w:t>考核</w:t>
      </w:r>
      <w:r>
        <w:rPr>
          <w:rFonts w:hint="eastAsia" w:ascii="仿宋" w:hAnsi="仿宋" w:eastAsia="仿宋" w:cs="仿宋"/>
          <w:color w:val="auto"/>
          <w:sz w:val="24"/>
          <w:szCs w:val="24"/>
          <w:highlight w:val="none"/>
          <w:lang w:val="en-US" w:eastAsia="zh-CN"/>
        </w:rPr>
        <w:t>分均</w:t>
      </w:r>
      <w:r>
        <w:rPr>
          <w:rFonts w:hint="default" w:ascii="Arial" w:hAnsi="Arial" w:eastAsia="仿宋" w:cs="Arial"/>
          <w:color w:val="auto"/>
          <w:sz w:val="24"/>
          <w:szCs w:val="24"/>
          <w:highlight w:val="none"/>
        </w:rPr>
        <w:t>≥</w:t>
      </w:r>
      <w:r>
        <w:rPr>
          <w:rFonts w:hint="eastAsia" w:ascii="仿宋" w:hAnsi="仿宋" w:eastAsia="仿宋" w:cs="仿宋"/>
          <w:color w:val="auto"/>
          <w:sz w:val="24"/>
          <w:szCs w:val="24"/>
          <w:highlight w:val="none"/>
          <w:lang w:val="en-US" w:eastAsia="zh-CN"/>
        </w:rPr>
        <w:t>90分</w:t>
      </w:r>
      <w:r>
        <w:rPr>
          <w:rFonts w:hint="eastAsia" w:ascii="仿宋" w:hAnsi="仿宋" w:eastAsia="仿宋" w:cs="仿宋"/>
          <w:color w:val="auto"/>
          <w:sz w:val="24"/>
          <w:szCs w:val="24"/>
          <w:highlight w:val="none"/>
        </w:rPr>
        <w:t>，根据本次中标价格可以续签一年</w:t>
      </w:r>
      <w:r>
        <w:rPr>
          <w:rFonts w:hint="eastAsia" w:ascii="仿宋" w:hAnsi="仿宋" w:eastAsia="仿宋" w:cs="仿宋"/>
          <w:color w:val="auto"/>
          <w:sz w:val="24"/>
          <w:szCs w:val="24"/>
          <w:highlight w:val="none"/>
          <w:lang w:val="en-US" w:eastAsia="zh-CN"/>
        </w:rPr>
        <w:t>。</w:t>
      </w:r>
    </w:p>
    <w:p w14:paraId="38A71247">
      <w:pPr>
        <w:spacing w:before="120" w:beforeLines="50" w:line="360" w:lineRule="auto"/>
        <w:jc w:val="center"/>
        <w:rPr>
          <w:rFonts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考</w:t>
      </w:r>
      <w:r>
        <w:rPr>
          <w:rFonts w:hint="eastAsia" w:ascii="仿宋" w:hAnsi="仿宋" w:eastAsia="仿宋" w:cs="宋体"/>
          <w:b/>
          <w:bCs/>
          <w:color w:val="auto"/>
          <w:sz w:val="28"/>
          <w:szCs w:val="28"/>
          <w:highlight w:val="none"/>
          <w:lang w:val="en-US" w:eastAsia="zh-CN"/>
        </w:rPr>
        <w:t xml:space="preserve">  </w:t>
      </w:r>
      <w:r>
        <w:rPr>
          <w:rFonts w:hint="eastAsia" w:ascii="仿宋" w:hAnsi="仿宋" w:eastAsia="仿宋" w:cs="宋体"/>
          <w:b/>
          <w:bCs/>
          <w:color w:val="auto"/>
          <w:sz w:val="28"/>
          <w:szCs w:val="28"/>
          <w:highlight w:val="none"/>
        </w:rPr>
        <w:t>核</w:t>
      </w:r>
      <w:r>
        <w:rPr>
          <w:rFonts w:hint="eastAsia" w:ascii="仿宋" w:hAnsi="仿宋" w:eastAsia="仿宋" w:cs="宋体"/>
          <w:b/>
          <w:bCs/>
          <w:color w:val="auto"/>
          <w:sz w:val="28"/>
          <w:szCs w:val="28"/>
          <w:highlight w:val="none"/>
          <w:lang w:val="en-US" w:eastAsia="zh-CN"/>
        </w:rPr>
        <w:t xml:space="preserve">  </w:t>
      </w:r>
      <w:r>
        <w:rPr>
          <w:rFonts w:hint="eastAsia" w:ascii="仿宋" w:hAnsi="仿宋" w:eastAsia="仿宋" w:cs="宋体"/>
          <w:b/>
          <w:bCs/>
          <w:color w:val="auto"/>
          <w:sz w:val="28"/>
          <w:szCs w:val="28"/>
          <w:highlight w:val="none"/>
        </w:rPr>
        <w:t>表</w:t>
      </w:r>
    </w:p>
    <w:tbl>
      <w:tblPr>
        <w:tblStyle w:val="61"/>
        <w:tblW w:w="51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85"/>
        <w:gridCol w:w="839"/>
        <w:gridCol w:w="4238"/>
        <w:gridCol w:w="1530"/>
        <w:gridCol w:w="760"/>
        <w:gridCol w:w="1040"/>
      </w:tblGrid>
      <w:tr w14:paraId="1449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39472828">
            <w:pPr>
              <w:widowControl/>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szCs w:val="21"/>
                <w:highlight w:val="none"/>
                <w:lang w:val="en-US" w:eastAsia="zh-CN"/>
              </w:rPr>
              <w:t>成交供应商</w:t>
            </w:r>
          </w:p>
        </w:tc>
        <w:tc>
          <w:tcPr>
            <w:tcW w:w="4301" w:type="pct"/>
            <w:gridSpan w:val="6"/>
            <w:tcBorders>
              <w:top w:val="single" w:color="auto" w:sz="4" w:space="0"/>
              <w:left w:val="single" w:color="auto" w:sz="4" w:space="0"/>
              <w:bottom w:val="single" w:color="auto" w:sz="4" w:space="0"/>
              <w:right w:val="single" w:color="auto" w:sz="4" w:space="0"/>
            </w:tcBorders>
            <w:noWrap w:val="0"/>
            <w:vAlign w:val="center"/>
          </w:tcPr>
          <w:p w14:paraId="3A36DE01">
            <w:pPr>
              <w:widowControl/>
              <w:jc w:val="center"/>
              <w:rPr>
                <w:rFonts w:ascii="仿宋" w:hAnsi="仿宋" w:eastAsia="仿宋" w:cs="宋体"/>
                <w:color w:val="auto"/>
                <w:kern w:val="0"/>
                <w:szCs w:val="21"/>
                <w:highlight w:val="none"/>
              </w:rPr>
            </w:pPr>
          </w:p>
        </w:tc>
      </w:tr>
      <w:tr w14:paraId="0426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1AF1D77C">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序号</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566CC9E1">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扣分项内容</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5564FDEA">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每发生一次对应扣除分值</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45BE7FD2">
            <w:pPr>
              <w:widowControl/>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考核</w:t>
            </w:r>
          </w:p>
          <w:p w14:paraId="4BBDBC03">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扣分</w:t>
            </w:r>
          </w:p>
        </w:tc>
        <w:tc>
          <w:tcPr>
            <w:tcW w:w="526" w:type="pct"/>
            <w:tcBorders>
              <w:top w:val="single" w:color="auto" w:sz="4" w:space="0"/>
              <w:left w:val="single" w:color="auto" w:sz="4" w:space="0"/>
              <w:bottom w:val="single" w:color="auto" w:sz="4" w:space="0"/>
              <w:right w:val="single" w:color="auto" w:sz="4" w:space="0"/>
            </w:tcBorders>
            <w:noWrap w:val="0"/>
            <w:vAlign w:val="center"/>
          </w:tcPr>
          <w:p w14:paraId="356C8C60">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备注</w:t>
            </w:r>
          </w:p>
        </w:tc>
      </w:tr>
      <w:tr w14:paraId="627A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3ABF0EF7">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686F383A">
            <w:pPr>
              <w:widowControl/>
              <w:rPr>
                <w:rFonts w:ascii="仿宋" w:hAnsi="仿宋" w:eastAsia="仿宋" w:cs="宋体"/>
                <w:color w:val="auto"/>
                <w:kern w:val="0"/>
                <w:szCs w:val="21"/>
                <w:highlight w:val="none"/>
              </w:rPr>
            </w:pPr>
            <w:r>
              <w:rPr>
                <w:rFonts w:hint="eastAsia" w:ascii="仿宋" w:hAnsi="仿宋" w:eastAsia="仿宋" w:cs="宋体"/>
                <w:color w:val="auto"/>
                <w:szCs w:val="21"/>
                <w:highlight w:val="none"/>
              </w:rPr>
              <w:t>提供人员数量不符合采购文件和</w:t>
            </w:r>
            <w:r>
              <w:rPr>
                <w:rFonts w:hint="eastAsia" w:ascii="仿宋" w:hAnsi="仿宋" w:eastAsia="仿宋" w:cs="宋体"/>
                <w:color w:val="auto"/>
                <w:szCs w:val="21"/>
                <w:highlight w:val="none"/>
                <w:lang w:eastAsia="zh-CN"/>
              </w:rPr>
              <w:t>磋商响应文件</w:t>
            </w:r>
            <w:r>
              <w:rPr>
                <w:rFonts w:hint="eastAsia" w:ascii="仿宋" w:hAnsi="仿宋" w:eastAsia="仿宋" w:cs="宋体"/>
                <w:color w:val="auto"/>
                <w:szCs w:val="21"/>
                <w:highlight w:val="none"/>
              </w:rPr>
              <w:t>要求的。</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5DC7D7A9">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w:t>
            </w:r>
          </w:p>
        </w:tc>
        <w:tc>
          <w:tcPr>
            <w:tcW w:w="385" w:type="pct"/>
            <w:tcBorders>
              <w:top w:val="single" w:color="auto" w:sz="4" w:space="0"/>
              <w:left w:val="single" w:color="auto" w:sz="4" w:space="0"/>
              <w:bottom w:val="single" w:color="auto" w:sz="4" w:space="0"/>
              <w:right w:val="single" w:color="auto" w:sz="4" w:space="0"/>
            </w:tcBorders>
            <w:noWrap w:val="0"/>
            <w:vAlign w:val="top"/>
          </w:tcPr>
          <w:p w14:paraId="15A9D3D5">
            <w:pPr>
              <w:widowControl/>
              <w:jc w:val="center"/>
              <w:rPr>
                <w:rFonts w:ascii="仿宋" w:hAnsi="仿宋" w:eastAsia="仿宋" w:cs="宋体"/>
                <w:color w:val="auto"/>
                <w:kern w:val="0"/>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7F256B7F">
            <w:pPr>
              <w:widowControl/>
              <w:jc w:val="center"/>
              <w:rPr>
                <w:rFonts w:ascii="仿宋" w:hAnsi="仿宋" w:eastAsia="仿宋" w:cs="宋体"/>
                <w:color w:val="auto"/>
                <w:kern w:val="0"/>
                <w:szCs w:val="21"/>
                <w:highlight w:val="none"/>
              </w:rPr>
            </w:pPr>
          </w:p>
        </w:tc>
      </w:tr>
      <w:tr w14:paraId="55E2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0C799677">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40E263EF">
            <w:pPr>
              <w:widowControl/>
              <w:rPr>
                <w:rFonts w:ascii="仿宋" w:hAnsi="仿宋" w:eastAsia="仿宋" w:cs="宋体"/>
                <w:color w:val="auto"/>
                <w:szCs w:val="21"/>
                <w:highlight w:val="none"/>
              </w:rPr>
            </w:pPr>
            <w:r>
              <w:rPr>
                <w:rFonts w:hint="eastAsia" w:ascii="仿宋" w:hAnsi="仿宋" w:eastAsia="仿宋" w:cs="宋体"/>
                <w:color w:val="auto"/>
                <w:szCs w:val="21"/>
                <w:highlight w:val="none"/>
              </w:rPr>
              <w:t>人员变更时，不通知采购人，没有审批单的。</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6ECE1050">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w:t>
            </w:r>
          </w:p>
        </w:tc>
        <w:tc>
          <w:tcPr>
            <w:tcW w:w="385" w:type="pct"/>
            <w:tcBorders>
              <w:top w:val="single" w:color="auto" w:sz="4" w:space="0"/>
              <w:left w:val="single" w:color="auto" w:sz="4" w:space="0"/>
              <w:bottom w:val="single" w:color="auto" w:sz="4" w:space="0"/>
              <w:right w:val="single" w:color="auto" w:sz="4" w:space="0"/>
            </w:tcBorders>
            <w:noWrap w:val="0"/>
            <w:vAlign w:val="top"/>
          </w:tcPr>
          <w:p w14:paraId="74462CBB">
            <w:pPr>
              <w:widowControl/>
              <w:jc w:val="center"/>
              <w:rPr>
                <w:rFonts w:ascii="仿宋" w:hAnsi="仿宋" w:eastAsia="仿宋" w:cs="宋体"/>
                <w:color w:val="auto"/>
                <w:kern w:val="0"/>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53FDCC0B">
            <w:pPr>
              <w:widowControl/>
              <w:jc w:val="center"/>
              <w:rPr>
                <w:rFonts w:ascii="仿宋" w:hAnsi="仿宋" w:eastAsia="仿宋" w:cs="宋体"/>
                <w:color w:val="auto"/>
                <w:kern w:val="0"/>
                <w:szCs w:val="21"/>
                <w:highlight w:val="none"/>
              </w:rPr>
            </w:pPr>
          </w:p>
        </w:tc>
      </w:tr>
      <w:tr w14:paraId="2F61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333B80CE">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3</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658DBD62">
            <w:pPr>
              <w:widowControl/>
              <w:rPr>
                <w:rFonts w:ascii="仿宋" w:hAnsi="仿宋" w:eastAsia="仿宋" w:cs="宋体"/>
                <w:color w:val="auto"/>
                <w:szCs w:val="21"/>
                <w:highlight w:val="none"/>
              </w:rPr>
            </w:pPr>
            <w:r>
              <w:rPr>
                <w:rFonts w:hint="eastAsia" w:ascii="仿宋" w:hAnsi="仿宋" w:eastAsia="仿宋" w:cs="宋体"/>
                <w:color w:val="auto"/>
                <w:szCs w:val="21"/>
                <w:highlight w:val="none"/>
              </w:rPr>
              <w:t>检验鉴定报告应由检验鉴定小组</w:t>
            </w:r>
            <w:r>
              <w:rPr>
                <w:rFonts w:hint="eastAsia" w:ascii="仿宋" w:hAnsi="仿宋" w:eastAsia="仿宋" w:cs="宋体"/>
                <w:color w:val="auto"/>
                <w:szCs w:val="21"/>
                <w:highlight w:val="none"/>
                <w:lang w:val="en-US" w:eastAsia="zh-CN"/>
              </w:rPr>
              <w:t>3</w:t>
            </w:r>
            <w:r>
              <w:rPr>
                <w:rFonts w:ascii="仿宋" w:hAnsi="仿宋" w:eastAsia="仿宋" w:cs="宋体"/>
                <w:color w:val="auto"/>
                <w:szCs w:val="21"/>
                <w:highlight w:val="none"/>
              </w:rPr>
              <w:t>名（或以上）技术人员共同检验鉴定，并统一按规定文字格式规范制作并注明签发时间，检验鉴定书根据实际需要出具相应份数，由检验鉴定该车的</w:t>
            </w:r>
            <w:r>
              <w:rPr>
                <w:rFonts w:hint="eastAsia" w:ascii="仿宋" w:hAnsi="仿宋" w:eastAsia="仿宋" w:cs="宋体"/>
                <w:color w:val="auto"/>
                <w:szCs w:val="21"/>
                <w:highlight w:val="none"/>
                <w:lang w:val="en-US" w:eastAsia="zh-CN"/>
              </w:rPr>
              <w:t>3</w:t>
            </w:r>
            <w:r>
              <w:rPr>
                <w:rFonts w:ascii="仿宋" w:hAnsi="仿宋" w:eastAsia="仿宋" w:cs="宋体"/>
                <w:color w:val="auto"/>
                <w:szCs w:val="21"/>
                <w:highlight w:val="none"/>
              </w:rPr>
              <w:t>名（或以上）专业技术人员共同签字并注明技术职称，加盖检验鉴定机构印章，并附鉴定机构和人员资质。不满足以上要求的。</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32DA60F">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w:t>
            </w:r>
          </w:p>
        </w:tc>
        <w:tc>
          <w:tcPr>
            <w:tcW w:w="385" w:type="pct"/>
            <w:tcBorders>
              <w:top w:val="single" w:color="auto" w:sz="4" w:space="0"/>
              <w:left w:val="single" w:color="auto" w:sz="4" w:space="0"/>
              <w:bottom w:val="single" w:color="auto" w:sz="4" w:space="0"/>
              <w:right w:val="single" w:color="auto" w:sz="4" w:space="0"/>
            </w:tcBorders>
            <w:noWrap w:val="0"/>
            <w:vAlign w:val="top"/>
          </w:tcPr>
          <w:p w14:paraId="3D69F4D5">
            <w:pPr>
              <w:widowControl/>
              <w:jc w:val="center"/>
              <w:rPr>
                <w:rFonts w:ascii="仿宋" w:hAnsi="仿宋" w:eastAsia="仿宋" w:cs="宋体"/>
                <w:color w:val="auto"/>
                <w:kern w:val="0"/>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6E95D0A6">
            <w:pPr>
              <w:widowControl/>
              <w:jc w:val="center"/>
              <w:rPr>
                <w:rFonts w:ascii="仿宋" w:hAnsi="仿宋" w:eastAsia="仿宋" w:cs="宋体"/>
                <w:color w:val="auto"/>
                <w:kern w:val="0"/>
                <w:szCs w:val="21"/>
                <w:highlight w:val="none"/>
              </w:rPr>
            </w:pPr>
          </w:p>
        </w:tc>
      </w:tr>
      <w:tr w14:paraId="7138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072D57F4">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4</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0D5A2B64">
            <w:pPr>
              <w:widowControl/>
              <w:rPr>
                <w:rFonts w:ascii="仿宋" w:hAnsi="仿宋" w:eastAsia="仿宋" w:cs="宋体"/>
                <w:color w:val="auto"/>
                <w:szCs w:val="21"/>
                <w:highlight w:val="none"/>
              </w:rPr>
            </w:pPr>
            <w:r>
              <w:rPr>
                <w:rFonts w:hint="eastAsia" w:ascii="仿宋" w:hAnsi="仿宋" w:eastAsia="仿宋" w:cs="宋体"/>
                <w:color w:val="auto"/>
                <w:szCs w:val="21"/>
                <w:highlight w:val="none"/>
              </w:rPr>
              <w:t>未按</w:t>
            </w:r>
            <w:r>
              <w:rPr>
                <w:rFonts w:hint="eastAsia" w:ascii="仿宋" w:hAnsi="仿宋" w:eastAsia="仿宋" w:cs="宋体"/>
                <w:color w:val="auto"/>
                <w:szCs w:val="21"/>
                <w:highlight w:val="none"/>
                <w:lang w:eastAsia="zh-CN"/>
              </w:rPr>
              <w:t>磋商响应文件</w:t>
            </w:r>
            <w:r>
              <w:rPr>
                <w:rFonts w:hint="eastAsia" w:ascii="仿宋" w:hAnsi="仿宋" w:eastAsia="仿宋" w:cs="宋体"/>
                <w:color w:val="auto"/>
                <w:szCs w:val="21"/>
                <w:highlight w:val="none"/>
              </w:rPr>
              <w:t>承诺配备用于勘验的交通工具和用于勘查检验的仪器装备的。</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94EB6F9">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w:t>
            </w:r>
          </w:p>
        </w:tc>
        <w:tc>
          <w:tcPr>
            <w:tcW w:w="385" w:type="pct"/>
            <w:tcBorders>
              <w:top w:val="single" w:color="auto" w:sz="4" w:space="0"/>
              <w:left w:val="single" w:color="auto" w:sz="4" w:space="0"/>
              <w:bottom w:val="single" w:color="auto" w:sz="4" w:space="0"/>
              <w:right w:val="single" w:color="auto" w:sz="4" w:space="0"/>
            </w:tcBorders>
            <w:noWrap w:val="0"/>
            <w:vAlign w:val="top"/>
          </w:tcPr>
          <w:p w14:paraId="670B24B4">
            <w:pPr>
              <w:widowControl/>
              <w:jc w:val="center"/>
              <w:rPr>
                <w:rFonts w:ascii="仿宋" w:hAnsi="仿宋" w:eastAsia="仿宋" w:cs="宋体"/>
                <w:color w:val="auto"/>
                <w:kern w:val="0"/>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7A3DF172">
            <w:pPr>
              <w:widowControl/>
              <w:jc w:val="center"/>
              <w:rPr>
                <w:rFonts w:ascii="仿宋" w:hAnsi="仿宋" w:eastAsia="仿宋" w:cs="宋体"/>
                <w:color w:val="auto"/>
                <w:kern w:val="0"/>
                <w:szCs w:val="21"/>
                <w:highlight w:val="none"/>
              </w:rPr>
            </w:pPr>
          </w:p>
        </w:tc>
      </w:tr>
      <w:tr w14:paraId="09EF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44BCBAF7">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245C4CCC">
            <w:pPr>
              <w:widowControl/>
              <w:rPr>
                <w:rFonts w:ascii="仿宋" w:hAnsi="仿宋" w:eastAsia="仿宋" w:cs="宋体"/>
                <w:color w:val="auto"/>
                <w:szCs w:val="21"/>
                <w:highlight w:val="none"/>
              </w:rPr>
            </w:pPr>
            <w:r>
              <w:rPr>
                <w:rFonts w:hint="eastAsia" w:ascii="仿宋" w:hAnsi="仿宋" w:eastAsia="仿宋" w:cs="宋体"/>
                <w:color w:val="auto"/>
                <w:szCs w:val="21"/>
                <w:highlight w:val="none"/>
              </w:rPr>
              <w:t>提供</w:t>
            </w:r>
            <w:r>
              <w:rPr>
                <w:rFonts w:ascii="仿宋" w:hAnsi="仿宋" w:eastAsia="仿宋" w:cs="宋体"/>
                <w:color w:val="auto"/>
                <w:szCs w:val="21"/>
                <w:highlight w:val="none"/>
              </w:rPr>
              <w:t>7*24小时服务，在接到委托后</w:t>
            </w:r>
            <w:r>
              <w:rPr>
                <w:rFonts w:hint="eastAsia" w:ascii="仿宋" w:hAnsi="仿宋" w:eastAsia="仿宋" w:cs="宋体"/>
                <w:color w:val="auto"/>
                <w:szCs w:val="21"/>
                <w:highlight w:val="none"/>
                <w:lang w:val="en-US" w:eastAsia="zh-CN"/>
              </w:rPr>
              <w:t>4</w:t>
            </w:r>
            <w:r>
              <w:rPr>
                <w:rFonts w:ascii="仿宋" w:hAnsi="仿宋" w:eastAsia="仿宋" w:cs="宋体"/>
                <w:color w:val="auto"/>
                <w:szCs w:val="21"/>
                <w:highlight w:val="none"/>
              </w:rPr>
              <w:t>小时内</w:t>
            </w:r>
            <w:r>
              <w:rPr>
                <w:rFonts w:ascii="仿宋" w:hAnsi="仿宋" w:eastAsia="仿宋" w:cs="宋体"/>
                <w:color w:val="auto"/>
                <w:szCs w:val="21"/>
                <w:highlight w:val="none"/>
              </w:rPr>
              <w:t>派技术人员准时到达指定地点，并按照委托项目对车辆开展检验鉴定工作。不满足以上要求的。</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55291CBD">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w:t>
            </w:r>
          </w:p>
        </w:tc>
        <w:tc>
          <w:tcPr>
            <w:tcW w:w="385" w:type="pct"/>
            <w:tcBorders>
              <w:top w:val="single" w:color="auto" w:sz="4" w:space="0"/>
              <w:left w:val="single" w:color="auto" w:sz="4" w:space="0"/>
              <w:bottom w:val="single" w:color="auto" w:sz="4" w:space="0"/>
              <w:right w:val="single" w:color="auto" w:sz="4" w:space="0"/>
            </w:tcBorders>
            <w:noWrap w:val="0"/>
            <w:vAlign w:val="top"/>
          </w:tcPr>
          <w:p w14:paraId="4BC63482">
            <w:pPr>
              <w:widowControl/>
              <w:jc w:val="center"/>
              <w:rPr>
                <w:rFonts w:ascii="仿宋" w:hAnsi="仿宋" w:eastAsia="仿宋" w:cs="宋体"/>
                <w:color w:val="auto"/>
                <w:kern w:val="0"/>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01A8F9D9">
            <w:pPr>
              <w:widowControl/>
              <w:jc w:val="center"/>
              <w:rPr>
                <w:rFonts w:ascii="仿宋" w:hAnsi="仿宋" w:eastAsia="仿宋" w:cs="宋体"/>
                <w:color w:val="auto"/>
                <w:kern w:val="0"/>
                <w:szCs w:val="21"/>
                <w:highlight w:val="none"/>
              </w:rPr>
            </w:pPr>
          </w:p>
        </w:tc>
      </w:tr>
      <w:tr w14:paraId="60A5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19EA09D6">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6</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2CEAC679">
            <w:pPr>
              <w:widowControl/>
              <w:rPr>
                <w:rFonts w:ascii="仿宋" w:hAnsi="仿宋" w:eastAsia="仿宋" w:cs="宋体"/>
                <w:color w:val="auto"/>
                <w:szCs w:val="21"/>
                <w:highlight w:val="none"/>
              </w:rPr>
            </w:pPr>
            <w:r>
              <w:rPr>
                <w:rFonts w:hint="eastAsia" w:ascii="仿宋" w:hAnsi="仿宋" w:eastAsia="仿宋" w:cs="宋体"/>
                <w:color w:val="auto"/>
                <w:szCs w:val="21"/>
                <w:highlight w:val="none"/>
              </w:rPr>
              <w:t>常规鉴定报告在</w:t>
            </w:r>
            <w:r>
              <w:rPr>
                <w:rFonts w:hint="eastAsia" w:ascii="仿宋" w:hAnsi="仿宋" w:eastAsia="仿宋" w:cs="宋体"/>
                <w:color w:val="auto"/>
                <w:szCs w:val="21"/>
                <w:highlight w:val="none"/>
                <w:lang w:val="en-US" w:eastAsia="zh-CN"/>
              </w:rPr>
              <w:t>5</w:t>
            </w:r>
            <w:r>
              <w:rPr>
                <w:rFonts w:ascii="仿宋" w:hAnsi="仿宋" w:eastAsia="仿宋" w:cs="宋体"/>
                <w:color w:val="auto"/>
                <w:szCs w:val="21"/>
                <w:highlight w:val="none"/>
              </w:rPr>
              <w:t>个工作日出具相关检验鉴定报告，对常规鉴定以外的疑难杂症案例，</w:t>
            </w:r>
            <w:r>
              <w:rPr>
                <w:rFonts w:hint="eastAsia" w:ascii="仿宋" w:hAnsi="仿宋" w:eastAsia="仿宋" w:cs="宋体"/>
                <w:color w:val="auto"/>
                <w:szCs w:val="21"/>
                <w:highlight w:val="none"/>
                <w:lang w:val="en-US" w:eastAsia="zh-CN"/>
              </w:rPr>
              <w:t>成交供应商</w:t>
            </w:r>
            <w:r>
              <w:rPr>
                <w:rFonts w:ascii="仿宋" w:hAnsi="仿宋" w:eastAsia="仿宋" w:cs="宋体"/>
                <w:color w:val="auto"/>
                <w:szCs w:val="21"/>
                <w:highlight w:val="none"/>
              </w:rPr>
              <w:t>在</w:t>
            </w:r>
            <w:r>
              <w:rPr>
                <w:rFonts w:hint="eastAsia" w:ascii="仿宋" w:hAnsi="仿宋" w:eastAsia="仿宋" w:cs="宋体"/>
                <w:color w:val="auto"/>
                <w:szCs w:val="21"/>
                <w:highlight w:val="none"/>
                <w:lang w:val="en-US" w:eastAsia="zh-CN"/>
              </w:rPr>
              <w:t>7</w:t>
            </w:r>
            <w:r>
              <w:rPr>
                <w:rFonts w:ascii="仿宋" w:hAnsi="仿宋" w:eastAsia="仿宋" w:cs="宋体"/>
                <w:color w:val="auto"/>
                <w:szCs w:val="21"/>
                <w:highlight w:val="none"/>
              </w:rPr>
              <w:t>个工作日内无法出具鉴定报告的，由</w:t>
            </w:r>
            <w:r>
              <w:rPr>
                <w:rFonts w:hint="eastAsia" w:ascii="仿宋" w:hAnsi="仿宋" w:eastAsia="仿宋" w:cs="宋体"/>
                <w:color w:val="auto"/>
                <w:szCs w:val="21"/>
                <w:highlight w:val="none"/>
                <w:lang w:val="en-US" w:eastAsia="zh-CN"/>
              </w:rPr>
              <w:t>成交供应商</w:t>
            </w:r>
            <w:r>
              <w:rPr>
                <w:rFonts w:ascii="仿宋" w:hAnsi="仿宋" w:eastAsia="仿宋" w:cs="宋体"/>
                <w:color w:val="auto"/>
                <w:szCs w:val="21"/>
                <w:highlight w:val="none"/>
              </w:rPr>
              <w:t>向采购人提起书面延期申请，经采购人同意并</w:t>
            </w:r>
            <w:r>
              <w:rPr>
                <w:rFonts w:hint="eastAsia" w:ascii="仿宋" w:hAnsi="仿宋" w:eastAsia="仿宋" w:cs="宋体"/>
                <w:color w:val="auto"/>
                <w:szCs w:val="21"/>
                <w:highlight w:val="none"/>
              </w:rPr>
              <w:t>在双方协商的时限内出具鉴定报告；对因工作需要，采购人对出报告时限有特别约定或者临时提出的服务要求，</w:t>
            </w:r>
            <w:r>
              <w:rPr>
                <w:rFonts w:hint="eastAsia" w:ascii="仿宋" w:hAnsi="仿宋" w:eastAsia="仿宋" w:cs="宋体"/>
                <w:color w:val="auto"/>
                <w:szCs w:val="21"/>
                <w:highlight w:val="none"/>
                <w:lang w:val="en-US" w:eastAsia="zh-CN"/>
              </w:rPr>
              <w:t>成交供应商</w:t>
            </w:r>
            <w:r>
              <w:rPr>
                <w:rFonts w:hint="eastAsia" w:ascii="仿宋" w:hAnsi="仿宋" w:eastAsia="仿宋" w:cs="宋体"/>
                <w:color w:val="auto"/>
                <w:szCs w:val="21"/>
                <w:highlight w:val="none"/>
              </w:rPr>
              <w:t>应当全力配合，不得无故拖延。不满足以上要求的。</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4FCE8EC3">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2</w:t>
            </w:r>
          </w:p>
        </w:tc>
        <w:tc>
          <w:tcPr>
            <w:tcW w:w="385" w:type="pct"/>
            <w:tcBorders>
              <w:top w:val="single" w:color="auto" w:sz="4" w:space="0"/>
              <w:left w:val="single" w:color="auto" w:sz="4" w:space="0"/>
              <w:bottom w:val="single" w:color="auto" w:sz="4" w:space="0"/>
              <w:right w:val="single" w:color="auto" w:sz="4" w:space="0"/>
            </w:tcBorders>
            <w:noWrap w:val="0"/>
            <w:vAlign w:val="top"/>
          </w:tcPr>
          <w:p w14:paraId="6D1A623F">
            <w:pPr>
              <w:widowControl/>
              <w:jc w:val="center"/>
              <w:rPr>
                <w:rFonts w:hint="default" w:ascii="仿宋" w:hAnsi="仿宋" w:eastAsia="仿宋" w:cs="宋体"/>
                <w:color w:val="auto"/>
                <w:kern w:val="0"/>
                <w:szCs w:val="21"/>
                <w:highlight w:val="none"/>
                <w:lang w:val="en-US" w:eastAsia="zh-CN"/>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1C3C558F">
            <w:pPr>
              <w:widowControl/>
              <w:jc w:val="center"/>
              <w:rPr>
                <w:rFonts w:ascii="仿宋" w:hAnsi="仿宋" w:eastAsia="仿宋" w:cs="宋体"/>
                <w:color w:val="auto"/>
                <w:kern w:val="0"/>
                <w:szCs w:val="21"/>
                <w:highlight w:val="none"/>
              </w:rPr>
            </w:pPr>
          </w:p>
        </w:tc>
      </w:tr>
      <w:tr w14:paraId="72D7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765F3387">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7</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719E26F8">
            <w:pPr>
              <w:widowControl/>
              <w:rPr>
                <w:rFonts w:ascii="仿宋" w:hAnsi="仿宋" w:eastAsia="仿宋" w:cs="宋体"/>
                <w:color w:val="auto"/>
                <w:szCs w:val="21"/>
                <w:highlight w:val="none"/>
              </w:rPr>
            </w:pPr>
            <w:r>
              <w:rPr>
                <w:rFonts w:hint="eastAsia" w:ascii="仿宋" w:hAnsi="仿宋" w:eastAsia="仿宋" w:cs="宋体"/>
                <w:color w:val="auto"/>
                <w:szCs w:val="21"/>
                <w:highlight w:val="none"/>
              </w:rPr>
              <w:t>对于重大、复杂案件，</w:t>
            </w:r>
            <w:r>
              <w:rPr>
                <w:rFonts w:hint="eastAsia" w:ascii="仿宋" w:hAnsi="仿宋" w:eastAsia="仿宋" w:cs="宋体"/>
                <w:color w:val="auto"/>
                <w:szCs w:val="21"/>
                <w:highlight w:val="none"/>
                <w:lang w:val="en-US" w:eastAsia="zh-CN"/>
              </w:rPr>
              <w:t>成交供应商</w:t>
            </w:r>
            <w:r>
              <w:rPr>
                <w:rFonts w:hint="eastAsia" w:ascii="仿宋" w:hAnsi="仿宋" w:eastAsia="仿宋" w:cs="宋体"/>
                <w:color w:val="auto"/>
                <w:szCs w:val="21"/>
                <w:highlight w:val="none"/>
                <w:lang w:eastAsia="zh-CN"/>
              </w:rPr>
              <w:t>未</w:t>
            </w:r>
            <w:r>
              <w:rPr>
                <w:rFonts w:hint="eastAsia" w:ascii="仿宋" w:hAnsi="仿宋" w:eastAsia="仿宋" w:cs="宋体"/>
                <w:color w:val="auto"/>
                <w:szCs w:val="21"/>
                <w:highlight w:val="none"/>
              </w:rPr>
              <w:t>在受理检验鉴定委托后24小时内邀请、召集行业专家开展鉴定工作。不满足以上要求的。</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43EA02AB">
            <w:pPr>
              <w:widowControl/>
              <w:jc w:val="center"/>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lang w:val="en-US" w:eastAsia="zh-CN"/>
              </w:rPr>
              <w:t>5</w:t>
            </w:r>
          </w:p>
        </w:tc>
        <w:tc>
          <w:tcPr>
            <w:tcW w:w="385" w:type="pct"/>
            <w:tcBorders>
              <w:top w:val="single" w:color="auto" w:sz="4" w:space="0"/>
              <w:left w:val="single" w:color="auto" w:sz="4" w:space="0"/>
              <w:bottom w:val="single" w:color="auto" w:sz="4" w:space="0"/>
              <w:right w:val="single" w:color="auto" w:sz="4" w:space="0"/>
            </w:tcBorders>
            <w:noWrap w:val="0"/>
            <w:vAlign w:val="top"/>
          </w:tcPr>
          <w:p w14:paraId="604D18F5">
            <w:pPr>
              <w:widowControl/>
              <w:jc w:val="center"/>
              <w:rPr>
                <w:rFonts w:hint="eastAsia" w:ascii="仿宋" w:hAnsi="仿宋" w:eastAsia="仿宋" w:cs="宋体"/>
                <w:color w:val="auto"/>
                <w:kern w:val="0"/>
                <w:szCs w:val="21"/>
                <w:highlight w:val="none"/>
                <w:lang w:eastAsia="zh-CN"/>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5CE3547B">
            <w:pPr>
              <w:widowControl/>
              <w:jc w:val="center"/>
              <w:rPr>
                <w:rFonts w:ascii="仿宋" w:hAnsi="仿宋" w:eastAsia="仿宋" w:cs="宋体"/>
                <w:color w:val="auto"/>
                <w:kern w:val="0"/>
                <w:szCs w:val="21"/>
                <w:highlight w:val="none"/>
              </w:rPr>
            </w:pPr>
          </w:p>
        </w:tc>
      </w:tr>
      <w:tr w14:paraId="2329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4A688736">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8</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63D9D48C">
            <w:pPr>
              <w:widowControl/>
              <w:rPr>
                <w:rFonts w:ascii="仿宋" w:hAnsi="仿宋" w:eastAsia="仿宋" w:cs="宋体"/>
                <w:color w:val="auto"/>
                <w:szCs w:val="21"/>
                <w:highlight w:val="none"/>
              </w:rPr>
            </w:pPr>
            <w:r>
              <w:rPr>
                <w:rFonts w:hint="eastAsia" w:ascii="仿宋" w:hAnsi="仿宋" w:eastAsia="仿宋" w:cs="宋体"/>
                <w:color w:val="auto"/>
                <w:szCs w:val="21"/>
                <w:highlight w:val="none"/>
                <w:lang w:val="en-US" w:eastAsia="zh-CN"/>
              </w:rPr>
              <w:t>成交供应商</w:t>
            </w:r>
            <w:r>
              <w:rPr>
                <w:rFonts w:hint="eastAsia" w:ascii="仿宋" w:hAnsi="仿宋" w:eastAsia="仿宋" w:cs="宋体"/>
                <w:color w:val="auto"/>
                <w:szCs w:val="21"/>
                <w:highlight w:val="none"/>
              </w:rPr>
              <w:t>在鉴定过程中未严格遵守《道路交通事故处理程序规定》（公安部</w:t>
            </w:r>
            <w:r>
              <w:rPr>
                <w:rFonts w:ascii="仿宋" w:hAnsi="仿宋" w:eastAsia="仿宋" w:cs="宋体"/>
                <w:color w:val="auto"/>
                <w:szCs w:val="21"/>
                <w:highlight w:val="none"/>
              </w:rPr>
              <w:t>146号令）、《道路交通事故车辆安全技术检验鉴定》（GA/T 642-2020）及其他相关法律法规等规定，秉持客观、公正、科学、独立的准则进行鉴定</w:t>
            </w:r>
            <w:r>
              <w:rPr>
                <w:rFonts w:hint="eastAsia" w:ascii="仿宋" w:hAnsi="仿宋" w:eastAsia="仿宋" w:cs="宋体"/>
                <w:color w:val="auto"/>
                <w:szCs w:val="21"/>
                <w:highlight w:val="none"/>
              </w:rPr>
              <w:t>。</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C0EFF27">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w:t>
            </w:r>
          </w:p>
        </w:tc>
        <w:tc>
          <w:tcPr>
            <w:tcW w:w="385" w:type="pct"/>
            <w:tcBorders>
              <w:top w:val="single" w:color="auto" w:sz="4" w:space="0"/>
              <w:left w:val="single" w:color="auto" w:sz="4" w:space="0"/>
              <w:bottom w:val="single" w:color="auto" w:sz="4" w:space="0"/>
              <w:right w:val="single" w:color="auto" w:sz="4" w:space="0"/>
            </w:tcBorders>
            <w:noWrap w:val="0"/>
            <w:vAlign w:val="top"/>
          </w:tcPr>
          <w:p w14:paraId="6AEE947A">
            <w:pPr>
              <w:widowControl/>
              <w:jc w:val="center"/>
              <w:rPr>
                <w:rFonts w:ascii="仿宋" w:hAnsi="仿宋" w:eastAsia="仿宋" w:cs="宋体"/>
                <w:color w:val="auto"/>
                <w:kern w:val="0"/>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273A62EB">
            <w:pPr>
              <w:widowControl/>
              <w:jc w:val="center"/>
              <w:rPr>
                <w:rFonts w:ascii="仿宋" w:hAnsi="仿宋" w:eastAsia="仿宋" w:cs="宋体"/>
                <w:color w:val="auto"/>
                <w:kern w:val="0"/>
                <w:szCs w:val="21"/>
                <w:highlight w:val="none"/>
              </w:rPr>
            </w:pPr>
          </w:p>
        </w:tc>
      </w:tr>
      <w:tr w14:paraId="791E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3E817A8B">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9</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56FE1C8D">
            <w:pPr>
              <w:widowControl/>
              <w:rPr>
                <w:rFonts w:ascii="仿宋" w:hAnsi="仿宋" w:eastAsia="仿宋" w:cs="宋体"/>
                <w:color w:val="auto"/>
                <w:szCs w:val="21"/>
                <w:highlight w:val="none"/>
              </w:rPr>
            </w:pPr>
            <w:r>
              <w:rPr>
                <w:rFonts w:hint="eastAsia" w:ascii="仿宋" w:hAnsi="仿宋" w:eastAsia="仿宋" w:cs="宋体"/>
                <w:color w:val="auto"/>
                <w:szCs w:val="21"/>
                <w:highlight w:val="none"/>
              </w:rPr>
              <w:t>鉴定报告未严格按照中华人民共和国公共安全行业标准《道路交通事故案卷文书范本》（</w:t>
            </w:r>
            <w:r>
              <w:rPr>
                <w:rFonts w:ascii="仿宋" w:hAnsi="仿宋" w:eastAsia="仿宋" w:cs="宋体"/>
                <w:color w:val="auto"/>
                <w:szCs w:val="21"/>
                <w:highlight w:val="none"/>
              </w:rPr>
              <w:t>GA40-20</w:t>
            </w:r>
            <w:r>
              <w:rPr>
                <w:rFonts w:hint="eastAsia" w:ascii="仿宋" w:hAnsi="仿宋" w:eastAsia="仿宋" w:cs="宋体"/>
                <w:color w:val="auto"/>
                <w:szCs w:val="21"/>
                <w:highlight w:val="none"/>
                <w:lang w:val="en-US" w:eastAsia="zh-CN"/>
              </w:rPr>
              <w:t>1</w:t>
            </w:r>
            <w:r>
              <w:rPr>
                <w:rFonts w:ascii="仿宋" w:hAnsi="仿宋" w:eastAsia="仿宋" w:cs="宋体"/>
                <w:color w:val="auto"/>
                <w:szCs w:val="21"/>
                <w:highlight w:val="none"/>
              </w:rPr>
              <w:t>8）的要求规范制作。</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1E53DA05">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w:t>
            </w:r>
          </w:p>
        </w:tc>
        <w:tc>
          <w:tcPr>
            <w:tcW w:w="385" w:type="pct"/>
            <w:tcBorders>
              <w:top w:val="single" w:color="auto" w:sz="4" w:space="0"/>
              <w:left w:val="single" w:color="auto" w:sz="4" w:space="0"/>
              <w:bottom w:val="single" w:color="auto" w:sz="4" w:space="0"/>
              <w:right w:val="single" w:color="auto" w:sz="4" w:space="0"/>
            </w:tcBorders>
            <w:noWrap w:val="0"/>
            <w:vAlign w:val="top"/>
          </w:tcPr>
          <w:p w14:paraId="4203DB27">
            <w:pPr>
              <w:widowControl/>
              <w:jc w:val="center"/>
              <w:rPr>
                <w:rFonts w:ascii="仿宋" w:hAnsi="仿宋" w:eastAsia="仿宋" w:cs="宋体"/>
                <w:color w:val="auto"/>
                <w:kern w:val="0"/>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0C5E20DD">
            <w:pPr>
              <w:widowControl/>
              <w:jc w:val="center"/>
              <w:rPr>
                <w:rFonts w:ascii="仿宋" w:hAnsi="仿宋" w:eastAsia="仿宋" w:cs="宋体"/>
                <w:color w:val="auto"/>
                <w:kern w:val="0"/>
                <w:szCs w:val="21"/>
                <w:highlight w:val="none"/>
              </w:rPr>
            </w:pPr>
          </w:p>
        </w:tc>
      </w:tr>
      <w:tr w14:paraId="3FED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6E0583B6">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10</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679986C1">
            <w:pPr>
              <w:widowControl/>
              <w:rPr>
                <w:rFonts w:ascii="仿宋" w:hAnsi="仿宋" w:eastAsia="仿宋" w:cs="宋体"/>
                <w:color w:val="auto"/>
                <w:szCs w:val="21"/>
                <w:highlight w:val="none"/>
              </w:rPr>
            </w:pPr>
            <w:r>
              <w:rPr>
                <w:rFonts w:hint="eastAsia" w:ascii="仿宋" w:hAnsi="仿宋" w:eastAsia="仿宋" w:cs="宋体"/>
                <w:color w:val="auto"/>
                <w:szCs w:val="21"/>
                <w:highlight w:val="none"/>
              </w:rPr>
              <w:t>对于重新鉴定案件，</w:t>
            </w:r>
            <w:r>
              <w:rPr>
                <w:rFonts w:hint="eastAsia" w:ascii="仿宋" w:hAnsi="仿宋" w:eastAsia="仿宋" w:cs="宋体"/>
                <w:color w:val="auto"/>
                <w:szCs w:val="21"/>
                <w:highlight w:val="none"/>
                <w:lang w:val="en-US" w:eastAsia="zh-CN"/>
              </w:rPr>
              <w:t>被检察院或法院认定</w:t>
            </w:r>
            <w:r>
              <w:rPr>
                <w:rFonts w:hint="eastAsia" w:ascii="仿宋" w:hAnsi="仿宋" w:eastAsia="仿宋" w:cs="宋体"/>
                <w:color w:val="auto"/>
                <w:szCs w:val="21"/>
                <w:highlight w:val="none"/>
              </w:rPr>
              <w:t>重新鉴定结果与原鉴定结果不一致。</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135FB77C">
            <w:pPr>
              <w:widowControl/>
              <w:jc w:val="center"/>
              <w:rPr>
                <w:rFonts w:hint="default" w:ascii="仿宋" w:hAnsi="仿宋" w:eastAsia="仿宋" w:cs="宋体"/>
                <w:color w:val="auto"/>
                <w:kern w:val="0"/>
                <w:szCs w:val="21"/>
                <w:highlight w:val="none"/>
                <w:lang w:val="en-US" w:eastAsia="zh-CN"/>
              </w:rPr>
            </w:pPr>
            <w:r>
              <w:rPr>
                <w:rFonts w:ascii="仿宋" w:hAnsi="仿宋" w:eastAsia="仿宋" w:cs="宋体"/>
                <w:color w:val="auto"/>
                <w:kern w:val="0"/>
                <w:szCs w:val="21"/>
                <w:highlight w:val="none"/>
              </w:rPr>
              <w:t>5</w:t>
            </w:r>
          </w:p>
        </w:tc>
        <w:tc>
          <w:tcPr>
            <w:tcW w:w="385" w:type="pct"/>
            <w:tcBorders>
              <w:top w:val="single" w:color="auto" w:sz="4" w:space="0"/>
              <w:left w:val="single" w:color="auto" w:sz="4" w:space="0"/>
              <w:bottom w:val="single" w:color="auto" w:sz="4" w:space="0"/>
              <w:right w:val="single" w:color="auto" w:sz="4" w:space="0"/>
            </w:tcBorders>
            <w:noWrap w:val="0"/>
            <w:vAlign w:val="top"/>
          </w:tcPr>
          <w:p w14:paraId="22B0FAF8">
            <w:pPr>
              <w:widowControl/>
              <w:jc w:val="center"/>
              <w:rPr>
                <w:rFonts w:ascii="仿宋" w:hAnsi="仿宋" w:eastAsia="仿宋" w:cs="宋体"/>
                <w:color w:val="auto"/>
                <w:kern w:val="0"/>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40E515F4">
            <w:pPr>
              <w:widowControl/>
              <w:jc w:val="center"/>
              <w:rPr>
                <w:rFonts w:ascii="仿宋" w:hAnsi="仿宋" w:eastAsia="仿宋" w:cs="宋体"/>
                <w:color w:val="auto"/>
                <w:kern w:val="0"/>
                <w:szCs w:val="21"/>
                <w:highlight w:val="none"/>
              </w:rPr>
            </w:pPr>
          </w:p>
        </w:tc>
      </w:tr>
      <w:tr w14:paraId="3284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58672FB8">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11</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1412EF9C">
            <w:pPr>
              <w:widowControl/>
              <w:rPr>
                <w:rFonts w:ascii="仿宋" w:hAnsi="仿宋" w:eastAsia="仿宋" w:cs="宋体"/>
                <w:color w:val="auto"/>
                <w:szCs w:val="21"/>
                <w:highlight w:val="none"/>
              </w:rPr>
            </w:pPr>
            <w:r>
              <w:rPr>
                <w:rFonts w:hint="eastAsia" w:ascii="仿宋" w:hAnsi="仿宋" w:eastAsia="仿宋" w:cs="宋体"/>
                <w:color w:val="auto"/>
                <w:szCs w:val="21"/>
                <w:highlight w:val="none"/>
              </w:rPr>
              <w:t>办案单位或第三方（含检察院和法院）对</w:t>
            </w:r>
            <w:r>
              <w:rPr>
                <w:rFonts w:hint="eastAsia" w:ascii="仿宋" w:hAnsi="仿宋" w:eastAsia="仿宋" w:cs="宋体"/>
                <w:color w:val="auto"/>
                <w:szCs w:val="21"/>
                <w:highlight w:val="none"/>
                <w:lang w:val="en-US" w:eastAsia="zh-CN"/>
              </w:rPr>
              <w:t>成交供应商</w:t>
            </w:r>
            <w:r>
              <w:rPr>
                <w:rFonts w:hint="eastAsia" w:ascii="仿宋" w:hAnsi="仿宋" w:eastAsia="仿宋" w:cs="宋体"/>
                <w:color w:val="auto"/>
                <w:szCs w:val="21"/>
                <w:highlight w:val="none"/>
              </w:rPr>
              <w:t>的鉴定结论及鉴定过程提出异议或发生争议时，</w:t>
            </w:r>
            <w:r>
              <w:rPr>
                <w:rFonts w:hint="eastAsia" w:ascii="仿宋" w:hAnsi="仿宋" w:eastAsia="仿宋" w:cs="宋体"/>
                <w:color w:val="auto"/>
                <w:szCs w:val="21"/>
                <w:highlight w:val="none"/>
                <w:lang w:val="en-US" w:eastAsia="zh-CN"/>
              </w:rPr>
              <w:t>成交供应商</w:t>
            </w:r>
            <w:r>
              <w:rPr>
                <w:rFonts w:hint="eastAsia" w:ascii="仿宋" w:hAnsi="仿宋" w:eastAsia="仿宋" w:cs="宋体"/>
                <w:color w:val="auto"/>
                <w:szCs w:val="21"/>
                <w:highlight w:val="none"/>
              </w:rPr>
              <w:t>不接受办案单位及第三方的质询并作出解释说明的；办案单位或检察院、法院认为必要时，</w:t>
            </w:r>
            <w:r>
              <w:rPr>
                <w:rFonts w:hint="eastAsia" w:ascii="仿宋" w:hAnsi="仿宋" w:eastAsia="仿宋" w:cs="宋体"/>
                <w:color w:val="auto"/>
                <w:szCs w:val="21"/>
                <w:highlight w:val="none"/>
                <w:lang w:val="en-US" w:eastAsia="zh-CN"/>
              </w:rPr>
              <w:t>成交供应商</w:t>
            </w:r>
            <w:r>
              <w:rPr>
                <w:rFonts w:hint="eastAsia" w:ascii="仿宋" w:hAnsi="仿宋" w:eastAsia="仿宋" w:cs="宋体"/>
                <w:color w:val="auto"/>
                <w:szCs w:val="21"/>
                <w:highlight w:val="none"/>
              </w:rPr>
              <w:t>不派鉴定人出庭接受质询并作出说明的。</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1D4E2C0D">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5</w:t>
            </w:r>
          </w:p>
        </w:tc>
        <w:tc>
          <w:tcPr>
            <w:tcW w:w="385" w:type="pct"/>
            <w:tcBorders>
              <w:top w:val="single" w:color="auto" w:sz="4" w:space="0"/>
              <w:left w:val="single" w:color="auto" w:sz="4" w:space="0"/>
              <w:bottom w:val="single" w:color="auto" w:sz="4" w:space="0"/>
              <w:right w:val="single" w:color="auto" w:sz="4" w:space="0"/>
            </w:tcBorders>
            <w:noWrap w:val="0"/>
            <w:vAlign w:val="top"/>
          </w:tcPr>
          <w:p w14:paraId="23C90DFE">
            <w:pPr>
              <w:widowControl/>
              <w:jc w:val="center"/>
              <w:rPr>
                <w:rFonts w:ascii="仿宋" w:hAnsi="仿宋" w:eastAsia="仿宋" w:cs="宋体"/>
                <w:color w:val="auto"/>
                <w:kern w:val="0"/>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6AC7C1EA">
            <w:pPr>
              <w:widowControl/>
              <w:jc w:val="center"/>
              <w:rPr>
                <w:rFonts w:ascii="仿宋" w:hAnsi="仿宋" w:eastAsia="仿宋" w:cs="宋体"/>
                <w:color w:val="auto"/>
                <w:kern w:val="0"/>
                <w:szCs w:val="21"/>
                <w:highlight w:val="none"/>
              </w:rPr>
            </w:pPr>
          </w:p>
        </w:tc>
      </w:tr>
      <w:tr w14:paraId="7922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7378E10B">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12</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245EB34D">
            <w:pPr>
              <w:widowControl/>
              <w:rPr>
                <w:rFonts w:ascii="仿宋" w:hAnsi="仿宋" w:eastAsia="仿宋" w:cs="宋体"/>
                <w:color w:val="auto"/>
                <w:szCs w:val="21"/>
                <w:highlight w:val="none"/>
              </w:rPr>
            </w:pPr>
            <w:r>
              <w:rPr>
                <w:rFonts w:hint="eastAsia" w:ascii="仿宋" w:hAnsi="仿宋" w:eastAsia="仿宋" w:cs="宋体"/>
                <w:color w:val="auto"/>
                <w:szCs w:val="21"/>
                <w:highlight w:val="none"/>
                <w:lang w:val="en-US" w:eastAsia="zh-CN"/>
              </w:rPr>
              <w:t>成交供应商</w:t>
            </w:r>
            <w:r>
              <w:rPr>
                <w:rFonts w:hint="eastAsia" w:ascii="仿宋" w:hAnsi="仿宋" w:eastAsia="仿宋" w:cs="宋体"/>
                <w:color w:val="auto"/>
                <w:szCs w:val="21"/>
                <w:highlight w:val="none"/>
              </w:rPr>
              <w:t>无正当理由退案、拒绝鉴定，超范围、超能力收案，多次要求补充材料、拖延鉴定时间。</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F18F46B">
            <w:pPr>
              <w:widowControl/>
              <w:jc w:val="center"/>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lang w:val="en-US" w:eastAsia="zh-CN"/>
              </w:rPr>
              <w:t>5</w:t>
            </w:r>
          </w:p>
        </w:tc>
        <w:tc>
          <w:tcPr>
            <w:tcW w:w="385" w:type="pct"/>
            <w:tcBorders>
              <w:top w:val="single" w:color="auto" w:sz="4" w:space="0"/>
              <w:left w:val="single" w:color="auto" w:sz="4" w:space="0"/>
              <w:bottom w:val="single" w:color="auto" w:sz="4" w:space="0"/>
              <w:right w:val="single" w:color="auto" w:sz="4" w:space="0"/>
            </w:tcBorders>
            <w:noWrap w:val="0"/>
            <w:vAlign w:val="top"/>
          </w:tcPr>
          <w:p w14:paraId="2E0709D9">
            <w:pPr>
              <w:widowControl/>
              <w:jc w:val="center"/>
              <w:rPr>
                <w:rFonts w:ascii="仿宋" w:hAnsi="仿宋" w:eastAsia="仿宋" w:cs="宋体"/>
                <w:color w:val="auto"/>
                <w:kern w:val="0"/>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754D10DE">
            <w:pPr>
              <w:widowControl/>
              <w:jc w:val="center"/>
              <w:rPr>
                <w:rFonts w:ascii="仿宋" w:hAnsi="仿宋" w:eastAsia="仿宋" w:cs="宋体"/>
                <w:color w:val="auto"/>
                <w:kern w:val="0"/>
                <w:szCs w:val="21"/>
                <w:highlight w:val="none"/>
              </w:rPr>
            </w:pPr>
          </w:p>
        </w:tc>
      </w:tr>
      <w:tr w14:paraId="343F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1DD97EFD">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13</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034D9D16">
            <w:pPr>
              <w:widowControl/>
              <w:rPr>
                <w:rFonts w:ascii="仿宋" w:hAnsi="仿宋" w:eastAsia="仿宋" w:cs="宋体"/>
                <w:color w:val="auto"/>
                <w:szCs w:val="21"/>
                <w:highlight w:val="none"/>
              </w:rPr>
            </w:pPr>
            <w:r>
              <w:rPr>
                <w:rFonts w:hint="eastAsia" w:ascii="仿宋" w:hAnsi="仿宋" w:eastAsia="仿宋" w:cs="宋体"/>
                <w:color w:val="auto"/>
                <w:szCs w:val="21"/>
                <w:highlight w:val="none"/>
                <w:lang w:val="en-US" w:eastAsia="zh-CN"/>
              </w:rPr>
              <w:t>成交供应商</w:t>
            </w:r>
            <w:r>
              <w:rPr>
                <w:rFonts w:hint="eastAsia" w:ascii="仿宋" w:hAnsi="仿宋" w:eastAsia="仿宋" w:cs="宋体"/>
                <w:color w:val="auto"/>
                <w:szCs w:val="21"/>
                <w:highlight w:val="none"/>
              </w:rPr>
              <w:t>的法定代表人或项目负责人及鉴定人应当回避，不主动回避的。</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B1F48F1">
            <w:pPr>
              <w:widowControl/>
              <w:jc w:val="center"/>
              <w:rPr>
                <w:rFonts w:hint="eastAsia" w:ascii="仿宋" w:hAnsi="仿宋" w:eastAsia="仿宋" w:cs="宋体"/>
                <w:color w:val="auto"/>
                <w:kern w:val="0"/>
                <w:szCs w:val="21"/>
                <w:highlight w:val="none"/>
                <w:lang w:eastAsia="zh-CN"/>
              </w:rPr>
            </w:pPr>
            <w:r>
              <w:rPr>
                <w:rFonts w:ascii="仿宋" w:hAnsi="仿宋" w:eastAsia="仿宋" w:cs="宋体"/>
                <w:color w:val="auto"/>
                <w:kern w:val="0"/>
                <w:szCs w:val="21"/>
                <w:highlight w:val="none"/>
              </w:rPr>
              <w:t>5</w:t>
            </w:r>
          </w:p>
        </w:tc>
        <w:tc>
          <w:tcPr>
            <w:tcW w:w="385" w:type="pct"/>
            <w:tcBorders>
              <w:top w:val="single" w:color="auto" w:sz="4" w:space="0"/>
              <w:left w:val="single" w:color="auto" w:sz="4" w:space="0"/>
              <w:bottom w:val="single" w:color="auto" w:sz="4" w:space="0"/>
              <w:right w:val="single" w:color="auto" w:sz="4" w:space="0"/>
            </w:tcBorders>
            <w:noWrap w:val="0"/>
            <w:vAlign w:val="top"/>
          </w:tcPr>
          <w:p w14:paraId="3AEC6BEE">
            <w:pPr>
              <w:widowControl/>
              <w:jc w:val="center"/>
              <w:rPr>
                <w:rFonts w:ascii="仿宋" w:hAnsi="仿宋" w:eastAsia="仿宋" w:cs="宋体"/>
                <w:color w:val="auto"/>
                <w:kern w:val="0"/>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1CF06F55">
            <w:pPr>
              <w:widowControl/>
              <w:jc w:val="center"/>
              <w:rPr>
                <w:rFonts w:ascii="仿宋" w:hAnsi="仿宋" w:eastAsia="仿宋" w:cs="宋体"/>
                <w:color w:val="auto"/>
                <w:kern w:val="0"/>
                <w:szCs w:val="21"/>
                <w:highlight w:val="none"/>
              </w:rPr>
            </w:pPr>
          </w:p>
        </w:tc>
      </w:tr>
      <w:tr w14:paraId="1293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147D22D2">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14</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233846E1">
            <w:pPr>
              <w:widowControl/>
              <w:rPr>
                <w:rFonts w:ascii="仿宋" w:hAnsi="仿宋" w:eastAsia="仿宋" w:cs="宋体"/>
                <w:color w:val="auto"/>
                <w:szCs w:val="21"/>
                <w:highlight w:val="none"/>
              </w:rPr>
            </w:pPr>
            <w:r>
              <w:rPr>
                <w:rFonts w:hint="eastAsia" w:ascii="仿宋" w:hAnsi="仿宋" w:eastAsia="仿宋" w:cs="宋体"/>
                <w:color w:val="auto"/>
                <w:szCs w:val="21"/>
                <w:highlight w:val="none"/>
              </w:rPr>
              <w:t>在鉴定过程中，司法鉴定人及司法鉴定机构相关人员，私下与所涉案件的当事人等相关人员联系接触。</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5369D6A">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w:t>
            </w:r>
          </w:p>
        </w:tc>
        <w:tc>
          <w:tcPr>
            <w:tcW w:w="385" w:type="pct"/>
            <w:tcBorders>
              <w:top w:val="single" w:color="auto" w:sz="4" w:space="0"/>
              <w:left w:val="single" w:color="auto" w:sz="4" w:space="0"/>
              <w:bottom w:val="single" w:color="auto" w:sz="4" w:space="0"/>
              <w:right w:val="single" w:color="auto" w:sz="4" w:space="0"/>
            </w:tcBorders>
            <w:noWrap w:val="0"/>
            <w:vAlign w:val="top"/>
          </w:tcPr>
          <w:p w14:paraId="377B599C">
            <w:pPr>
              <w:widowControl/>
              <w:jc w:val="center"/>
              <w:rPr>
                <w:rFonts w:ascii="仿宋" w:hAnsi="仿宋" w:eastAsia="仿宋" w:cs="宋体"/>
                <w:color w:val="auto"/>
                <w:kern w:val="0"/>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0C2EB28F">
            <w:pPr>
              <w:widowControl/>
              <w:jc w:val="center"/>
              <w:rPr>
                <w:rFonts w:ascii="仿宋" w:hAnsi="仿宋" w:eastAsia="仿宋" w:cs="宋体"/>
                <w:color w:val="auto"/>
                <w:kern w:val="0"/>
                <w:szCs w:val="21"/>
                <w:highlight w:val="none"/>
              </w:rPr>
            </w:pPr>
          </w:p>
        </w:tc>
      </w:tr>
      <w:tr w14:paraId="361E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98" w:type="pct"/>
            <w:tcBorders>
              <w:top w:val="single" w:color="auto" w:sz="4" w:space="0"/>
              <w:left w:val="single" w:color="auto" w:sz="4" w:space="0"/>
              <w:bottom w:val="single" w:color="auto" w:sz="4" w:space="0"/>
              <w:right w:val="single" w:color="auto" w:sz="4" w:space="0"/>
            </w:tcBorders>
            <w:noWrap w:val="0"/>
            <w:vAlign w:val="center"/>
          </w:tcPr>
          <w:p w14:paraId="45E41136">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15</w:t>
            </w:r>
          </w:p>
        </w:tc>
        <w:tc>
          <w:tcPr>
            <w:tcW w:w="2614" w:type="pct"/>
            <w:gridSpan w:val="3"/>
            <w:tcBorders>
              <w:top w:val="single" w:color="auto" w:sz="4" w:space="0"/>
              <w:left w:val="single" w:color="auto" w:sz="4" w:space="0"/>
              <w:bottom w:val="single" w:color="auto" w:sz="4" w:space="0"/>
              <w:right w:val="single" w:color="auto" w:sz="4" w:space="0"/>
            </w:tcBorders>
            <w:noWrap w:val="0"/>
            <w:vAlign w:val="center"/>
          </w:tcPr>
          <w:p w14:paraId="060F4C56">
            <w:pPr>
              <w:widowControl/>
              <w:rPr>
                <w:rFonts w:ascii="仿宋" w:hAnsi="仿宋" w:eastAsia="仿宋" w:cs="宋体"/>
                <w:color w:val="auto"/>
                <w:szCs w:val="21"/>
                <w:highlight w:val="none"/>
              </w:rPr>
            </w:pPr>
            <w:r>
              <w:rPr>
                <w:rFonts w:hint="eastAsia" w:ascii="仿宋" w:hAnsi="仿宋" w:eastAsia="仿宋" w:cs="宋体"/>
                <w:color w:val="auto"/>
                <w:szCs w:val="21"/>
                <w:highlight w:val="none"/>
                <w:lang w:val="en-US" w:eastAsia="zh-CN"/>
              </w:rPr>
              <w:t>成交供应商</w:t>
            </w:r>
            <w:r>
              <w:rPr>
                <w:rFonts w:hint="eastAsia" w:ascii="仿宋" w:hAnsi="仿宋" w:eastAsia="仿宋" w:cs="宋体"/>
                <w:color w:val="auto"/>
                <w:szCs w:val="21"/>
                <w:highlight w:val="none"/>
              </w:rPr>
              <w:t>未严格保守鉴定中知悉的国家秘密、案件秘密和个人隐私的。</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59A489B4">
            <w:pPr>
              <w:widowControl/>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5</w:t>
            </w:r>
          </w:p>
        </w:tc>
        <w:tc>
          <w:tcPr>
            <w:tcW w:w="385" w:type="pct"/>
            <w:tcBorders>
              <w:top w:val="single" w:color="auto" w:sz="4" w:space="0"/>
              <w:left w:val="single" w:color="auto" w:sz="4" w:space="0"/>
              <w:bottom w:val="single" w:color="auto" w:sz="4" w:space="0"/>
              <w:right w:val="single" w:color="auto" w:sz="4" w:space="0"/>
            </w:tcBorders>
            <w:noWrap w:val="0"/>
            <w:vAlign w:val="top"/>
          </w:tcPr>
          <w:p w14:paraId="5825E381">
            <w:pPr>
              <w:widowControl/>
              <w:jc w:val="center"/>
              <w:rPr>
                <w:rFonts w:ascii="仿宋" w:hAnsi="仿宋" w:eastAsia="仿宋" w:cs="宋体"/>
                <w:color w:val="auto"/>
                <w:kern w:val="0"/>
                <w:szCs w:val="21"/>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top"/>
          </w:tcPr>
          <w:p w14:paraId="2AB78171">
            <w:pPr>
              <w:widowControl/>
              <w:jc w:val="center"/>
              <w:rPr>
                <w:rFonts w:ascii="仿宋" w:hAnsi="仿宋" w:eastAsia="仿宋" w:cs="宋体"/>
                <w:color w:val="auto"/>
                <w:kern w:val="0"/>
                <w:szCs w:val="21"/>
                <w:highlight w:val="none"/>
              </w:rPr>
            </w:pPr>
          </w:p>
        </w:tc>
      </w:tr>
      <w:tr w14:paraId="22C2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313" w:type="pct"/>
            <w:gridSpan w:val="4"/>
            <w:tcBorders>
              <w:top w:val="single" w:color="auto" w:sz="4" w:space="0"/>
              <w:left w:val="single" w:color="auto" w:sz="4" w:space="0"/>
              <w:bottom w:val="single" w:color="auto" w:sz="4" w:space="0"/>
              <w:right w:val="single" w:color="auto" w:sz="4" w:space="0"/>
            </w:tcBorders>
            <w:noWrap w:val="0"/>
            <w:vAlign w:val="top"/>
          </w:tcPr>
          <w:p w14:paraId="6E0A6574">
            <w:pPr>
              <w:widowControl/>
              <w:jc w:val="center"/>
              <w:rPr>
                <w:rFonts w:ascii="仿宋" w:hAnsi="仿宋" w:eastAsia="仿宋" w:cs="宋体"/>
                <w:color w:val="auto"/>
                <w:kern w:val="0"/>
                <w:szCs w:val="21"/>
                <w:highlight w:val="none"/>
              </w:rPr>
            </w:pPr>
            <w:r>
              <w:rPr>
                <w:rFonts w:hint="eastAsia" w:ascii="仿宋" w:hAnsi="仿宋" w:eastAsia="仿宋" w:cs="宋体"/>
                <w:b/>
                <w:bCs/>
                <w:color w:val="auto"/>
                <w:szCs w:val="21"/>
                <w:highlight w:val="none"/>
              </w:rPr>
              <w:t>扣分总计</w:t>
            </w:r>
          </w:p>
        </w:tc>
        <w:tc>
          <w:tcPr>
            <w:tcW w:w="1686" w:type="pct"/>
            <w:gridSpan w:val="3"/>
            <w:tcBorders>
              <w:top w:val="single" w:color="auto" w:sz="4" w:space="0"/>
              <w:left w:val="single" w:color="auto" w:sz="4" w:space="0"/>
              <w:bottom w:val="single" w:color="auto" w:sz="4" w:space="0"/>
              <w:right w:val="single" w:color="auto" w:sz="4" w:space="0"/>
            </w:tcBorders>
            <w:noWrap w:val="0"/>
            <w:vAlign w:val="top"/>
          </w:tcPr>
          <w:p w14:paraId="6F8734E8">
            <w:pPr>
              <w:widowControl/>
              <w:ind w:firstLine="840" w:firstLineChars="400"/>
              <w:jc w:val="both"/>
              <w:rPr>
                <w:rFonts w:ascii="仿宋" w:hAnsi="仿宋" w:eastAsia="仿宋" w:cs="宋体"/>
                <w:color w:val="auto"/>
                <w:kern w:val="0"/>
                <w:szCs w:val="21"/>
                <w:highlight w:val="none"/>
              </w:rPr>
            </w:pPr>
            <w:r>
              <w:rPr>
                <w:rFonts w:ascii="仿宋" w:hAnsi="仿宋" w:eastAsia="仿宋" w:cs="宋体"/>
                <w:color w:val="auto"/>
                <w:kern w:val="0"/>
                <w:szCs w:val="21"/>
                <w:highlight w:val="none"/>
              </w:rPr>
              <w:t xml:space="preserve">    分</w:t>
            </w:r>
          </w:p>
        </w:tc>
      </w:tr>
      <w:tr w14:paraId="1845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1" w:type="pct"/>
            <w:gridSpan w:val="2"/>
            <w:tcBorders>
              <w:top w:val="single" w:color="auto" w:sz="4" w:space="0"/>
              <w:left w:val="single" w:color="auto" w:sz="4" w:space="0"/>
              <w:bottom w:val="single" w:color="auto" w:sz="4" w:space="0"/>
              <w:right w:val="single" w:color="auto" w:sz="4" w:space="0"/>
            </w:tcBorders>
            <w:noWrap w:val="0"/>
            <w:vAlign w:val="center"/>
          </w:tcPr>
          <w:p w14:paraId="76E072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宋体"/>
                <w:b/>
                <w:bCs/>
                <w:color w:val="auto"/>
                <w:szCs w:val="21"/>
                <w:highlight w:val="none"/>
              </w:rPr>
            </w:pPr>
            <w:r>
              <w:rPr>
                <w:rFonts w:hint="eastAsia" w:ascii="仿宋" w:hAnsi="仿宋" w:eastAsia="仿宋" w:cs="仿宋"/>
                <w:snapToGrid w:val="0"/>
                <w:color w:val="auto"/>
                <w:kern w:val="0"/>
                <w:highlight w:val="none"/>
              </w:rPr>
              <w:t>考核分</w:t>
            </w:r>
          </w:p>
        </w:tc>
        <w:tc>
          <w:tcPr>
            <w:tcW w:w="2571" w:type="pct"/>
            <w:gridSpan w:val="2"/>
            <w:tcBorders>
              <w:top w:val="single" w:color="auto" w:sz="4" w:space="0"/>
              <w:left w:val="single" w:color="auto" w:sz="4" w:space="0"/>
              <w:bottom w:val="single" w:color="auto" w:sz="4" w:space="0"/>
              <w:right w:val="single" w:color="auto" w:sz="4" w:space="0"/>
            </w:tcBorders>
            <w:noWrap w:val="0"/>
            <w:vAlign w:val="center"/>
          </w:tcPr>
          <w:p w14:paraId="1DD36D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宋体"/>
                <w:b/>
                <w:bCs/>
                <w:color w:val="auto"/>
                <w:szCs w:val="21"/>
                <w:highlight w:val="none"/>
              </w:rPr>
            </w:pPr>
            <w:r>
              <w:rPr>
                <w:rFonts w:hint="eastAsia" w:ascii="仿宋" w:hAnsi="仿宋" w:eastAsia="仿宋" w:cs="仿宋"/>
                <w:snapToGrid w:val="0"/>
                <w:color w:val="auto"/>
                <w:kern w:val="0"/>
                <w:highlight w:val="none"/>
              </w:rPr>
              <w:t>总计</w:t>
            </w:r>
            <w:r>
              <w:rPr>
                <w:rFonts w:hint="eastAsia" w:ascii="仿宋" w:hAnsi="仿宋" w:eastAsia="仿宋" w:cs="仿宋"/>
                <w:snapToGrid w:val="0"/>
                <w:color w:val="auto"/>
                <w:kern w:val="0"/>
                <w:highlight w:val="none"/>
                <w:lang w:eastAsia="zh-CN"/>
              </w:rPr>
              <w:t>（满分</w:t>
            </w:r>
            <w:r>
              <w:rPr>
                <w:rFonts w:hint="eastAsia" w:ascii="仿宋" w:hAnsi="仿宋" w:eastAsia="仿宋" w:cs="仿宋"/>
                <w:snapToGrid w:val="0"/>
                <w:color w:val="auto"/>
                <w:kern w:val="0"/>
                <w:highlight w:val="none"/>
                <w:lang w:val="en-US" w:eastAsia="zh-CN"/>
              </w:rPr>
              <w:t>100分</w:t>
            </w:r>
            <w:r>
              <w:rPr>
                <w:rFonts w:hint="eastAsia" w:ascii="仿宋" w:hAnsi="仿宋" w:eastAsia="仿宋" w:cs="仿宋"/>
                <w:snapToGrid w:val="0"/>
                <w:color w:val="auto"/>
                <w:kern w:val="0"/>
                <w:highlight w:val="none"/>
                <w:lang w:eastAsia="zh-CN"/>
              </w:rPr>
              <w:t>）</w:t>
            </w:r>
          </w:p>
        </w:tc>
        <w:tc>
          <w:tcPr>
            <w:tcW w:w="1686" w:type="pct"/>
            <w:gridSpan w:val="3"/>
            <w:tcBorders>
              <w:top w:val="single" w:color="auto" w:sz="4" w:space="0"/>
              <w:left w:val="single" w:color="auto" w:sz="4" w:space="0"/>
              <w:bottom w:val="single" w:color="auto" w:sz="4" w:space="0"/>
              <w:right w:val="single" w:color="auto" w:sz="4" w:space="0"/>
            </w:tcBorders>
            <w:noWrap w:val="0"/>
            <w:vAlign w:val="center"/>
          </w:tcPr>
          <w:p w14:paraId="03180B14">
            <w:pPr>
              <w:keepNext w:val="0"/>
              <w:keepLines w:val="0"/>
              <w:pageBreakBefore w:val="0"/>
              <w:widowControl w:val="0"/>
              <w:kinsoku/>
              <w:wordWrap/>
              <w:overflowPunct/>
              <w:topLinePunct w:val="0"/>
              <w:autoSpaceDE/>
              <w:autoSpaceDN/>
              <w:bidi w:val="0"/>
              <w:adjustRightInd/>
              <w:snapToGrid w:val="0"/>
              <w:spacing w:line="240" w:lineRule="auto"/>
              <w:ind w:firstLine="1260" w:firstLineChars="600"/>
              <w:jc w:val="left"/>
              <w:textAlignment w:val="auto"/>
              <w:rPr>
                <w:rFonts w:ascii="仿宋" w:hAnsi="仿宋" w:eastAsia="仿宋" w:cs="宋体"/>
                <w:color w:val="auto"/>
                <w:kern w:val="0"/>
                <w:szCs w:val="21"/>
                <w:highlight w:val="none"/>
              </w:rPr>
            </w:pPr>
            <w:r>
              <w:rPr>
                <w:rFonts w:hint="eastAsia" w:ascii="仿宋" w:hAnsi="仿宋" w:eastAsia="仿宋" w:cs="仿宋"/>
                <w:snapToGrid w:val="0"/>
                <w:color w:val="auto"/>
                <w:kern w:val="0"/>
                <w:highlight w:val="none"/>
                <w:lang w:eastAsia="zh-CN"/>
              </w:rPr>
              <w:t>分</w:t>
            </w:r>
          </w:p>
        </w:tc>
      </w:tr>
      <w:tr w14:paraId="68D5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66" w:type="pct"/>
            <w:gridSpan w:val="3"/>
            <w:tcBorders>
              <w:top w:val="single" w:color="auto" w:sz="4" w:space="0"/>
              <w:left w:val="single" w:color="auto" w:sz="4" w:space="0"/>
              <w:bottom w:val="single" w:color="auto" w:sz="4" w:space="0"/>
              <w:right w:val="single" w:color="auto" w:sz="4" w:space="0"/>
            </w:tcBorders>
            <w:noWrap w:val="0"/>
            <w:vAlign w:val="center"/>
          </w:tcPr>
          <w:p w14:paraId="76B212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napToGrid w:val="0"/>
                <w:color w:val="auto"/>
                <w:kern w:val="0"/>
                <w:highlight w:val="none"/>
                <w:lang w:eastAsia="zh-CN"/>
              </w:rPr>
            </w:pPr>
            <w:r>
              <w:rPr>
                <w:rFonts w:hint="eastAsia" w:ascii="仿宋" w:hAnsi="仿宋" w:eastAsia="仿宋" w:cs="宋体"/>
                <w:color w:val="auto"/>
                <w:kern w:val="0"/>
                <w:sz w:val="24"/>
                <w:szCs w:val="24"/>
                <w:highlight w:val="none"/>
                <w:lang w:val="en-US" w:eastAsia="zh-CN"/>
              </w:rPr>
              <w:t>成交供应商意见</w:t>
            </w:r>
          </w:p>
        </w:tc>
        <w:tc>
          <w:tcPr>
            <w:tcW w:w="3833" w:type="pct"/>
            <w:gridSpan w:val="4"/>
            <w:tcBorders>
              <w:top w:val="single" w:color="auto" w:sz="4" w:space="0"/>
              <w:left w:val="single" w:color="auto" w:sz="4" w:space="0"/>
              <w:bottom w:val="single" w:color="auto" w:sz="4" w:space="0"/>
              <w:right w:val="single" w:color="auto" w:sz="4" w:space="0"/>
            </w:tcBorders>
            <w:noWrap w:val="0"/>
            <w:vAlign w:val="center"/>
          </w:tcPr>
          <w:p w14:paraId="1238A356">
            <w:pPr>
              <w:keepNext w:val="0"/>
              <w:keepLines w:val="0"/>
              <w:pageBreakBefore w:val="0"/>
              <w:widowControl w:val="0"/>
              <w:kinsoku/>
              <w:wordWrap/>
              <w:overflowPunct/>
              <w:topLinePunct w:val="0"/>
              <w:autoSpaceDE/>
              <w:autoSpaceDN/>
              <w:bidi w:val="0"/>
              <w:adjustRightInd/>
              <w:snapToGrid w:val="0"/>
              <w:spacing w:line="240" w:lineRule="auto"/>
              <w:ind w:firstLine="1440" w:firstLineChars="600"/>
              <w:jc w:val="left"/>
              <w:textAlignment w:val="auto"/>
              <w:rPr>
                <w:rFonts w:hint="eastAsia" w:ascii="仿宋" w:hAnsi="仿宋" w:eastAsia="仿宋" w:cs="宋体"/>
                <w:color w:val="auto"/>
                <w:kern w:val="0"/>
                <w:sz w:val="24"/>
                <w:szCs w:val="24"/>
                <w:highlight w:val="none"/>
                <w:lang w:val="en-US" w:eastAsia="zh-CN"/>
              </w:rPr>
            </w:pPr>
          </w:p>
        </w:tc>
      </w:tr>
      <w:tr w14:paraId="2687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top"/>
          </w:tcPr>
          <w:p w14:paraId="67F8F095">
            <w:pPr>
              <w:keepNext w:val="0"/>
              <w:keepLines w:val="0"/>
              <w:pageBreakBefore w:val="0"/>
              <w:widowControl/>
              <w:kinsoku/>
              <w:wordWrap/>
              <w:overflowPunct/>
              <w:topLinePunct w:val="0"/>
              <w:autoSpaceDE/>
              <w:autoSpaceDN/>
              <w:bidi w:val="0"/>
              <w:adjustRightInd w:val="0"/>
              <w:snapToGrid/>
              <w:spacing w:before="313" w:beforeLines="100" w:line="240" w:lineRule="auto"/>
              <w:jc w:val="left"/>
              <w:textAlignment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成交供应商</w:t>
            </w:r>
            <w:r>
              <w:rPr>
                <w:rFonts w:hint="eastAsia" w:ascii="仿宋" w:hAnsi="仿宋" w:eastAsia="仿宋" w:cs="宋体"/>
                <w:color w:val="auto"/>
                <w:kern w:val="0"/>
                <w:sz w:val="24"/>
                <w:szCs w:val="24"/>
                <w:highlight w:val="none"/>
              </w:rPr>
              <w:t>项目负责人</w:t>
            </w:r>
          </w:p>
          <w:p w14:paraId="1C772850">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（签字、盖章）：</w:t>
            </w:r>
          </w:p>
          <w:p w14:paraId="16BC82C8">
            <w:pPr>
              <w:pStyle w:val="17"/>
              <w:spacing w:line="240" w:lineRule="auto"/>
              <w:ind w:left="0" w:leftChars="0" w:firstLine="0" w:firstLineChars="0"/>
              <w:rPr>
                <w:rFonts w:ascii="仿宋" w:hAnsi="仿宋" w:eastAsia="仿宋" w:cs="宋体"/>
                <w:color w:val="auto"/>
                <w:kern w:val="0"/>
                <w:szCs w:val="21"/>
                <w:highlight w:val="none"/>
              </w:rPr>
            </w:pPr>
            <w:r>
              <w:rPr>
                <w:rFonts w:hint="eastAsia" w:ascii="仿宋" w:hAnsi="仿宋" w:eastAsia="仿宋" w:cs="宋体"/>
                <w:color w:val="auto"/>
                <w:kern w:val="0"/>
                <w:sz w:val="24"/>
                <w:szCs w:val="24"/>
                <w:highlight w:val="none"/>
              </w:rPr>
              <w:t>日  期：</w:t>
            </w:r>
            <w:r>
              <w:rPr>
                <w:rFonts w:ascii="仿宋" w:hAnsi="仿宋" w:eastAsia="仿宋" w:cs="宋体"/>
                <w:color w:val="auto"/>
                <w:kern w:val="0"/>
                <w:sz w:val="24"/>
                <w:szCs w:val="24"/>
                <w:highlight w:val="none"/>
              </w:rPr>
              <w:t xml:space="preserve">                      </w:t>
            </w:r>
            <w:r>
              <w:rPr>
                <w:rFonts w:hint="eastAsia" w:ascii="仿宋" w:hAnsi="仿宋" w:eastAsia="仿宋" w:cs="宋体"/>
                <w:color w:val="auto"/>
                <w:kern w:val="0"/>
                <w:sz w:val="24"/>
                <w:szCs w:val="24"/>
                <w:highlight w:val="none"/>
                <w:lang w:val="en-US" w:eastAsia="zh-CN"/>
              </w:rPr>
              <w:t xml:space="preserve">      </w:t>
            </w:r>
          </w:p>
        </w:tc>
      </w:tr>
      <w:tr w14:paraId="016A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top"/>
          </w:tcPr>
          <w:p w14:paraId="40683753">
            <w:pPr>
              <w:keepNext w:val="0"/>
              <w:keepLines w:val="0"/>
              <w:pageBreakBefore w:val="0"/>
              <w:widowControl/>
              <w:kinsoku/>
              <w:wordWrap/>
              <w:overflowPunct/>
              <w:topLinePunct w:val="0"/>
              <w:autoSpaceDE/>
              <w:autoSpaceDN/>
              <w:bidi w:val="0"/>
              <w:adjustRightInd w:val="0"/>
              <w:snapToGrid/>
              <w:spacing w:before="313" w:beforeLines="100" w:line="240" w:lineRule="auto"/>
              <w:jc w:val="left"/>
              <w:textAlignment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采购人项目</w:t>
            </w:r>
            <w:r>
              <w:rPr>
                <w:rFonts w:hint="eastAsia" w:ascii="仿宋" w:hAnsi="仿宋" w:eastAsia="仿宋" w:cs="宋体"/>
                <w:color w:val="auto"/>
                <w:kern w:val="0"/>
                <w:sz w:val="24"/>
                <w:szCs w:val="24"/>
                <w:highlight w:val="none"/>
                <w:lang w:eastAsia="zh-CN"/>
              </w:rPr>
              <w:t>负责</w:t>
            </w:r>
            <w:r>
              <w:rPr>
                <w:rFonts w:hint="eastAsia" w:ascii="仿宋" w:hAnsi="仿宋" w:eastAsia="仿宋" w:cs="宋体"/>
                <w:color w:val="auto"/>
                <w:kern w:val="0"/>
                <w:sz w:val="24"/>
                <w:szCs w:val="24"/>
                <w:highlight w:val="none"/>
              </w:rPr>
              <w:t>人</w:t>
            </w:r>
            <w:r>
              <w:rPr>
                <w:rFonts w:hint="eastAsia" w:ascii="仿宋" w:hAnsi="仿宋" w:eastAsia="仿宋" w:cs="宋体"/>
                <w:color w:val="auto"/>
                <w:kern w:val="0"/>
                <w:sz w:val="24"/>
                <w:szCs w:val="24"/>
                <w:highlight w:val="none"/>
                <w:lang w:val="en-US" w:eastAsia="zh-CN"/>
              </w:rPr>
              <w:t xml:space="preserve">                    </w:t>
            </w:r>
            <w:r>
              <w:rPr>
                <w:rFonts w:ascii="仿宋" w:hAnsi="仿宋" w:eastAsia="仿宋" w:cs="宋体"/>
                <w:color w:val="auto"/>
                <w:kern w:val="0"/>
                <w:sz w:val="24"/>
                <w:szCs w:val="24"/>
                <w:highlight w:val="none"/>
              </w:rPr>
              <w:t xml:space="preserve">        </w:t>
            </w:r>
            <w:r>
              <w:rPr>
                <w:rFonts w:hint="eastAsia" w:ascii="仿宋" w:hAnsi="仿宋" w:eastAsia="仿宋" w:cs="宋体"/>
                <w:color w:val="auto"/>
                <w:kern w:val="0"/>
                <w:sz w:val="24"/>
                <w:szCs w:val="24"/>
                <w:highlight w:val="none"/>
                <w:lang w:val="en-US" w:eastAsia="zh-CN"/>
              </w:rPr>
              <w:t xml:space="preserve">            </w:t>
            </w:r>
            <w:r>
              <w:rPr>
                <w:rFonts w:ascii="仿宋" w:hAnsi="仿宋" w:eastAsia="仿宋" w:cs="宋体"/>
                <w:color w:val="auto"/>
                <w:kern w:val="0"/>
                <w:sz w:val="24"/>
                <w:szCs w:val="24"/>
                <w:highlight w:val="none"/>
              </w:rPr>
              <w:t xml:space="preserve"> </w:t>
            </w:r>
          </w:p>
          <w:p w14:paraId="3C54C026">
            <w:pPr>
              <w:widowControl/>
              <w:spacing w:line="240" w:lineRule="auto"/>
              <w:jc w:val="left"/>
              <w:textAlignment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（签字、盖章）：</w:t>
            </w:r>
          </w:p>
          <w:p w14:paraId="3A726499">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日</w:t>
            </w:r>
            <w:r>
              <w:rPr>
                <w:rFonts w:ascii="仿宋" w:hAnsi="仿宋" w:eastAsia="仿宋" w:cs="宋体"/>
                <w:color w:val="auto"/>
                <w:kern w:val="0"/>
                <w:sz w:val="24"/>
                <w:szCs w:val="24"/>
                <w:highlight w:val="none"/>
              </w:rPr>
              <w:t xml:space="preserve">  </w:t>
            </w:r>
            <w:r>
              <w:rPr>
                <w:rFonts w:hint="eastAsia" w:ascii="仿宋" w:hAnsi="仿宋" w:eastAsia="仿宋" w:cs="宋体"/>
                <w:color w:val="auto"/>
                <w:kern w:val="0"/>
                <w:sz w:val="24"/>
                <w:szCs w:val="24"/>
                <w:highlight w:val="none"/>
              </w:rPr>
              <w:t>期：</w:t>
            </w:r>
            <w:r>
              <w:rPr>
                <w:rFonts w:ascii="仿宋" w:hAnsi="仿宋" w:eastAsia="仿宋" w:cs="宋体"/>
                <w:color w:val="auto"/>
                <w:kern w:val="0"/>
                <w:sz w:val="24"/>
                <w:szCs w:val="24"/>
                <w:highlight w:val="none"/>
              </w:rPr>
              <w:t xml:space="preserve">  </w:t>
            </w:r>
          </w:p>
        </w:tc>
      </w:tr>
    </w:tbl>
    <w:p w14:paraId="77DCE201">
      <w:pPr>
        <w:pStyle w:val="25"/>
        <w:ind w:left="0" w:leftChars="0" w:firstLine="0" w:firstLineChars="0"/>
        <w:rPr>
          <w:rFonts w:hint="eastAsia"/>
          <w:color w:val="auto"/>
          <w:highlight w:val="none"/>
          <w:lang w:val="en-US" w:eastAsia="zh-CN"/>
        </w:rPr>
      </w:pPr>
    </w:p>
    <w:p w14:paraId="6A24D47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若发生以下情形、采购单位有权终止合同并由成交供应商</w:t>
      </w:r>
      <w:r>
        <w:rPr>
          <w:rFonts w:hint="eastAsia" w:ascii="仿宋" w:hAnsi="仿宋" w:eastAsia="仿宋" w:cs="仿宋"/>
          <w:color w:val="auto"/>
          <w:sz w:val="24"/>
          <w:szCs w:val="24"/>
          <w:highlight w:val="none"/>
        </w:rPr>
        <w:t>承担法律责任及相关费用</w:t>
      </w:r>
      <w:r>
        <w:rPr>
          <w:rFonts w:hint="eastAsia" w:ascii="仿宋" w:hAnsi="仿宋" w:eastAsia="仿宋" w:cs="仿宋"/>
          <w:color w:val="auto"/>
          <w:sz w:val="24"/>
          <w:szCs w:val="24"/>
          <w:highlight w:val="none"/>
          <w:lang w:eastAsia="zh-CN"/>
        </w:rPr>
        <w:t>。</w:t>
      </w:r>
    </w:p>
    <w:p w14:paraId="443E0C6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1、成交供应商</w:t>
      </w:r>
      <w:r>
        <w:rPr>
          <w:rFonts w:hint="eastAsia" w:ascii="仿宋" w:hAnsi="仿宋" w:eastAsia="仿宋" w:cs="仿宋"/>
          <w:color w:val="auto"/>
          <w:sz w:val="24"/>
          <w:szCs w:val="24"/>
          <w:highlight w:val="none"/>
        </w:rPr>
        <w:t>及其鉴定人因疏忽、过失，未认真履行必要的审查义务，致使出具错误的鉴定报告。</w:t>
      </w:r>
    </w:p>
    <w:p w14:paraId="5859FBA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因不认真履行鉴定人的义务而造成鉴定时机错过，或者将送检材料破坏、丢失，致使无法再鉴定</w:t>
      </w:r>
      <w:r>
        <w:rPr>
          <w:rFonts w:hint="eastAsia" w:ascii="仿宋" w:hAnsi="仿宋" w:eastAsia="仿宋" w:cs="仿宋"/>
          <w:color w:val="auto"/>
          <w:sz w:val="24"/>
          <w:szCs w:val="24"/>
          <w:highlight w:val="none"/>
          <w:lang w:eastAsia="zh-CN"/>
        </w:rPr>
        <w:t>。</w:t>
      </w:r>
    </w:p>
    <w:p w14:paraId="1A0CF4AD">
      <w:pPr>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三、商务要求</w:t>
      </w:r>
    </w:p>
    <w:p w14:paraId="6E4C36E2">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服务期限</w:t>
      </w:r>
    </w:p>
    <w:p w14:paraId="3A304C1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w:t>
      </w:r>
      <w:r>
        <w:rPr>
          <w:rFonts w:hint="eastAsia" w:ascii="仿宋" w:hAnsi="仿宋" w:eastAsia="仿宋" w:cs="仿宋"/>
          <w:color w:val="auto"/>
          <w:sz w:val="24"/>
          <w:szCs w:val="24"/>
          <w:highlight w:val="none"/>
        </w:rPr>
        <w:t>期限：本次采购项目服务时间</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lang w:val="en-US" w:eastAsia="zh-CN"/>
        </w:rPr>
        <w:t>一年一签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自合同签订生效之日起一年</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期满后，</w:t>
      </w:r>
      <w:r>
        <w:rPr>
          <w:rFonts w:hint="eastAsia" w:ascii="仿宋" w:hAnsi="仿宋" w:eastAsia="仿宋" w:cs="仿宋"/>
          <w:color w:val="auto"/>
          <w:sz w:val="24"/>
          <w:szCs w:val="24"/>
          <w:highlight w:val="none"/>
          <w:lang w:eastAsia="zh-CN"/>
        </w:rPr>
        <w:t>若</w:t>
      </w:r>
      <w:r>
        <w:rPr>
          <w:rFonts w:hint="eastAsia" w:ascii="仿宋" w:hAnsi="仿宋" w:eastAsia="仿宋" w:cs="仿宋"/>
          <w:color w:val="auto"/>
          <w:sz w:val="24"/>
          <w:szCs w:val="24"/>
          <w:highlight w:val="none"/>
        </w:rPr>
        <w:t>考核得分达到90分及以上时，根据本次中标价格可以续签一年</w:t>
      </w:r>
      <w:r>
        <w:rPr>
          <w:rFonts w:hint="eastAsia" w:ascii="仿宋" w:hAnsi="仿宋" w:eastAsia="仿宋" w:cs="仿宋"/>
          <w:color w:val="auto"/>
          <w:sz w:val="24"/>
          <w:szCs w:val="24"/>
          <w:highlight w:val="none"/>
          <w:lang w:eastAsia="zh-CN"/>
        </w:rPr>
        <w:t>。</w:t>
      </w:r>
    </w:p>
    <w:p w14:paraId="428E04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2、标准：符合我国国家有关技术规范要求和技术标准。</w:t>
      </w:r>
    </w:p>
    <w:p w14:paraId="65CBA59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3、磋商响应供应商免费提供涉</w:t>
      </w:r>
      <w:r>
        <w:rPr>
          <w:rFonts w:hint="eastAsia" w:ascii="仿宋" w:hAnsi="仿宋" w:eastAsia="仿宋" w:cs="仿宋"/>
          <w:color w:val="auto"/>
          <w:sz w:val="24"/>
          <w:szCs w:val="24"/>
          <w:highlight w:val="none"/>
        </w:rPr>
        <w:t>及本项目工作的相关服务。</w:t>
      </w:r>
    </w:p>
    <w:p w14:paraId="7DCD71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4、磋商响应供应商应在竞争性磋商响应文件中应提供实施计划。</w:t>
      </w:r>
    </w:p>
    <w:p w14:paraId="655BE70D">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服务要求</w:t>
      </w:r>
    </w:p>
    <w:p w14:paraId="387290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在履行合同义务期间，应遵守国家有关法律、法规、维护采购人的合法权益。</w:t>
      </w:r>
    </w:p>
    <w:p w14:paraId="6BC309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应组建能够满足本项目服务需要的项目组，按照工作范围和内容完成服务工作。</w:t>
      </w:r>
    </w:p>
    <w:p w14:paraId="2BE3125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应自行承担项目实施过程中的安全责任，</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在任何情况下不承担任何责任。</w:t>
      </w:r>
    </w:p>
    <w:p w14:paraId="563441F6">
      <w:pPr>
        <w:spacing w:line="360" w:lineRule="auto"/>
        <w:ind w:firstLine="480" w:firstLineChars="200"/>
        <w:rPr>
          <w:rFonts w:hint="eastAsia"/>
          <w:color w:val="auto"/>
          <w:highlight w:val="none"/>
        </w:rPr>
      </w:pPr>
      <w:r>
        <w:rPr>
          <w:rFonts w:hint="eastAsia" w:ascii="仿宋" w:hAnsi="仿宋" w:eastAsia="仿宋" w:cs="仿宋"/>
          <w:color w:val="auto"/>
          <w:sz w:val="24"/>
          <w:szCs w:val="24"/>
          <w:highlight w:val="none"/>
        </w:rPr>
        <w:t>4、成交供应商免费提供涉及本项目工作的相关服务。</w:t>
      </w:r>
    </w:p>
    <w:p w14:paraId="774DCB3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项目款的结算</w:t>
      </w:r>
    </w:p>
    <w:p w14:paraId="3D16E2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合同生效以及具备实施条件后7个工作日内采购人向</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支付50%项目预付款（供应商需提供相应金额的预付款保函至采购人）；</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lang w:eastAsia="zh-CN"/>
        </w:rPr>
        <w:t>每季度结束后采购人</w:t>
      </w:r>
      <w:r>
        <w:rPr>
          <w:rFonts w:hint="eastAsia" w:ascii="仿宋" w:hAnsi="仿宋" w:eastAsia="仿宋" w:cs="仿宋"/>
          <w:color w:val="auto"/>
          <w:sz w:val="24"/>
          <w:szCs w:val="24"/>
          <w:highlight w:val="none"/>
        </w:rPr>
        <w:t>根据成交供应商在此期间</w:t>
      </w:r>
      <w:r>
        <w:rPr>
          <w:rFonts w:hint="eastAsia" w:ascii="仿宋" w:hAnsi="仿宋" w:eastAsia="仿宋" w:cs="仿宋"/>
          <w:color w:val="auto"/>
          <w:sz w:val="24"/>
          <w:szCs w:val="24"/>
          <w:highlight w:val="none"/>
          <w:lang w:val="en-US" w:eastAsia="zh-CN"/>
        </w:rPr>
        <w:t>实际检测鉴定数量</w:t>
      </w:r>
      <w:r>
        <w:rPr>
          <w:rFonts w:hint="eastAsia" w:ascii="仿宋" w:hAnsi="仿宋" w:eastAsia="仿宋" w:cs="仿宋"/>
          <w:color w:val="auto"/>
          <w:sz w:val="24"/>
          <w:szCs w:val="24"/>
          <w:highlight w:val="none"/>
        </w:rPr>
        <w:t>结算并支付当期所产生的服务费用。</w:t>
      </w:r>
      <w:r>
        <w:rPr>
          <w:rFonts w:hint="eastAsia" w:ascii="仿宋" w:hAnsi="仿宋" w:eastAsia="仿宋" w:cs="仿宋"/>
          <w:color w:val="auto"/>
          <w:sz w:val="24"/>
          <w:szCs w:val="24"/>
          <w:highlight w:val="none"/>
          <w:lang w:val="en-US" w:eastAsia="zh-CN"/>
        </w:rPr>
        <w:t>各鉴定项目的结算费用=各鉴定项目的预算单价*成交折扣*当期实际检测鉴定数量，结算总金额等于当期各项鉴定项目的结算费用之和</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支付当期项目款（优先扣除预付款，扣完为止），合同周期内实际支付费用总额不超过</w:t>
      </w:r>
      <w:r>
        <w:rPr>
          <w:rFonts w:hint="eastAsia" w:ascii="仿宋" w:hAnsi="仿宋" w:eastAsia="仿宋" w:cs="仿宋"/>
          <w:color w:val="auto"/>
          <w:sz w:val="24"/>
          <w:szCs w:val="24"/>
          <w:highlight w:val="none"/>
          <w:lang w:val="en-US" w:eastAsia="zh-CN"/>
        </w:rPr>
        <w:t>40万元</w:t>
      </w:r>
      <w:r>
        <w:rPr>
          <w:rFonts w:hint="eastAsia" w:ascii="仿宋" w:hAnsi="仿宋" w:eastAsia="仿宋" w:cs="仿宋"/>
          <w:color w:val="auto"/>
          <w:sz w:val="24"/>
          <w:szCs w:val="24"/>
          <w:highlight w:val="none"/>
        </w:rPr>
        <w:t>。</w:t>
      </w:r>
    </w:p>
    <w:p w14:paraId="769E89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结算时供应商将结款申请1份、发票原件及复印件1份、合同复印件1份和经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验收确认的《建德市政府采购验收反馈表》（还需提供验收报告）提交</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应自收到发票后5个工作日内支付相应款项。</w:t>
      </w:r>
    </w:p>
    <w:p w14:paraId="6AD7B3C5">
      <w:pPr>
        <w:spacing w:line="360" w:lineRule="auto"/>
        <w:ind w:firstLine="480" w:firstLineChars="200"/>
        <w:rPr>
          <w:rFonts w:hint="eastAsia"/>
          <w:color w:val="auto"/>
          <w:highlight w:val="none"/>
        </w:rPr>
      </w:pPr>
      <w:r>
        <w:rPr>
          <w:rFonts w:hint="eastAsia" w:ascii="仿宋" w:hAnsi="仿宋" w:eastAsia="仿宋" w:cs="仿宋"/>
          <w:color w:val="auto"/>
          <w:sz w:val="24"/>
          <w:szCs w:val="24"/>
          <w:highlight w:val="none"/>
        </w:rPr>
        <w:t>开票所产生的各项税金、手续费均由成交供应商自行承担。</w:t>
      </w:r>
    </w:p>
    <w:p w14:paraId="7D80CDCB">
      <w:pPr>
        <w:rPr>
          <w:rFonts w:hint="eastAsia"/>
          <w:color w:val="auto"/>
          <w:highlight w:val="none"/>
        </w:rPr>
      </w:pPr>
    </w:p>
    <w:p w14:paraId="226A4845">
      <w:pPr>
        <w:adjustRightInd/>
        <w:spacing w:line="360" w:lineRule="auto"/>
        <w:jc w:val="center"/>
        <w:outlineLvl w:val="0"/>
        <w:rPr>
          <w:rFonts w:hint="eastAsia" w:ascii="宋体" w:hAnsi="宋体" w:eastAsia="宋体" w:cs="宋体"/>
          <w:b/>
          <w:color w:val="auto"/>
          <w:sz w:val="36"/>
          <w:szCs w:val="36"/>
          <w:highlight w:val="none"/>
        </w:rPr>
      </w:pPr>
    </w:p>
    <w:p w14:paraId="639F33F1">
      <w:pPr>
        <w:adjustRightInd/>
        <w:spacing w:line="360" w:lineRule="auto"/>
        <w:jc w:val="center"/>
        <w:outlineLvl w:val="0"/>
        <w:rPr>
          <w:rFonts w:hint="eastAsia" w:ascii="宋体" w:hAnsi="宋体" w:eastAsia="宋体" w:cs="宋体"/>
          <w:b/>
          <w:color w:val="auto"/>
          <w:sz w:val="36"/>
          <w:szCs w:val="36"/>
          <w:highlight w:val="none"/>
        </w:rPr>
      </w:pPr>
    </w:p>
    <w:p w14:paraId="10538E73">
      <w:pPr>
        <w:adjustRightInd/>
        <w:spacing w:line="360" w:lineRule="auto"/>
        <w:jc w:val="center"/>
        <w:outlineLvl w:val="0"/>
        <w:rPr>
          <w:rFonts w:hint="eastAsia" w:ascii="宋体" w:hAnsi="宋体" w:eastAsia="宋体" w:cs="宋体"/>
          <w:b/>
          <w:color w:val="auto"/>
          <w:sz w:val="36"/>
          <w:szCs w:val="36"/>
          <w:highlight w:val="none"/>
        </w:rPr>
      </w:pPr>
    </w:p>
    <w:p w14:paraId="43CC2448">
      <w:pPr>
        <w:adjustRightInd/>
        <w:spacing w:line="360" w:lineRule="auto"/>
        <w:jc w:val="center"/>
        <w:outlineLvl w:val="0"/>
        <w:rPr>
          <w:rFonts w:hint="eastAsia" w:ascii="宋体" w:hAnsi="宋体" w:eastAsia="宋体" w:cs="宋体"/>
          <w:b/>
          <w:color w:val="auto"/>
          <w:sz w:val="36"/>
          <w:szCs w:val="36"/>
          <w:highlight w:val="none"/>
        </w:rPr>
      </w:pPr>
    </w:p>
    <w:p w14:paraId="526F2972">
      <w:pPr>
        <w:adjustRightInd/>
        <w:spacing w:line="360" w:lineRule="auto"/>
        <w:jc w:val="center"/>
        <w:outlineLvl w:val="0"/>
        <w:rPr>
          <w:rFonts w:hint="eastAsia" w:ascii="宋体" w:hAnsi="宋体" w:eastAsia="宋体" w:cs="宋体"/>
          <w:b/>
          <w:color w:val="auto"/>
          <w:sz w:val="36"/>
          <w:szCs w:val="36"/>
          <w:highlight w:val="none"/>
        </w:rPr>
      </w:pPr>
    </w:p>
    <w:p w14:paraId="7CF3A59D">
      <w:pPr>
        <w:adjustRightInd/>
        <w:spacing w:line="360" w:lineRule="auto"/>
        <w:jc w:val="center"/>
        <w:outlineLvl w:val="0"/>
        <w:rPr>
          <w:rFonts w:hint="eastAsia" w:ascii="宋体" w:hAnsi="宋体" w:eastAsia="宋体" w:cs="宋体"/>
          <w:b/>
          <w:color w:val="auto"/>
          <w:sz w:val="36"/>
          <w:szCs w:val="36"/>
          <w:highlight w:val="none"/>
        </w:rPr>
      </w:pPr>
    </w:p>
    <w:p w14:paraId="3C369C62">
      <w:pPr>
        <w:adjustRightInd/>
        <w:spacing w:line="360" w:lineRule="auto"/>
        <w:jc w:val="center"/>
        <w:outlineLvl w:val="0"/>
        <w:rPr>
          <w:rFonts w:hint="eastAsia" w:ascii="宋体" w:hAnsi="宋体" w:eastAsia="宋体" w:cs="宋体"/>
          <w:b/>
          <w:color w:val="auto"/>
          <w:sz w:val="36"/>
          <w:szCs w:val="36"/>
          <w:highlight w:val="none"/>
        </w:rPr>
      </w:pPr>
    </w:p>
    <w:p w14:paraId="1EFE1A7F">
      <w:pPr>
        <w:adjustRightInd/>
        <w:spacing w:line="360" w:lineRule="auto"/>
        <w:jc w:val="center"/>
        <w:outlineLvl w:val="0"/>
        <w:rPr>
          <w:rFonts w:hint="eastAsia" w:ascii="宋体" w:hAnsi="宋体" w:eastAsia="宋体" w:cs="宋体"/>
          <w:b/>
          <w:color w:val="auto"/>
          <w:sz w:val="36"/>
          <w:szCs w:val="36"/>
          <w:highlight w:val="none"/>
        </w:rPr>
      </w:pPr>
    </w:p>
    <w:p w14:paraId="41F741DE">
      <w:pPr>
        <w:adjustRightInd/>
        <w:spacing w:line="360" w:lineRule="auto"/>
        <w:jc w:val="center"/>
        <w:outlineLvl w:val="0"/>
        <w:rPr>
          <w:rFonts w:hint="eastAsia" w:ascii="宋体" w:hAnsi="宋体" w:eastAsia="宋体" w:cs="宋体"/>
          <w:b/>
          <w:color w:val="auto"/>
          <w:sz w:val="36"/>
          <w:szCs w:val="36"/>
          <w:highlight w:val="none"/>
        </w:rPr>
      </w:pPr>
    </w:p>
    <w:p w14:paraId="15D1630C">
      <w:pPr>
        <w:adjustRightInd/>
        <w:spacing w:line="360" w:lineRule="auto"/>
        <w:jc w:val="center"/>
        <w:outlineLvl w:val="0"/>
        <w:rPr>
          <w:rFonts w:hint="eastAsia" w:ascii="宋体" w:hAnsi="宋体" w:eastAsia="宋体" w:cs="宋体"/>
          <w:b/>
          <w:color w:val="auto"/>
          <w:sz w:val="36"/>
          <w:szCs w:val="36"/>
          <w:highlight w:val="none"/>
        </w:rPr>
      </w:pPr>
    </w:p>
    <w:p w14:paraId="18710232">
      <w:pPr>
        <w:adjustRightInd/>
        <w:spacing w:line="360" w:lineRule="auto"/>
        <w:jc w:val="center"/>
        <w:outlineLvl w:val="0"/>
        <w:rPr>
          <w:rFonts w:hint="eastAsia" w:ascii="宋体" w:hAnsi="宋体" w:eastAsia="宋体" w:cs="宋体"/>
          <w:b/>
          <w:color w:val="auto"/>
          <w:sz w:val="36"/>
          <w:szCs w:val="36"/>
          <w:highlight w:val="none"/>
        </w:rPr>
      </w:pPr>
    </w:p>
    <w:p w14:paraId="5A863383">
      <w:pPr>
        <w:adjustRightInd/>
        <w:spacing w:line="360" w:lineRule="auto"/>
        <w:jc w:val="center"/>
        <w:outlineLvl w:val="0"/>
        <w:rPr>
          <w:rFonts w:hint="eastAsia" w:ascii="宋体" w:hAnsi="宋体" w:eastAsia="宋体" w:cs="宋体"/>
          <w:b/>
          <w:color w:val="auto"/>
          <w:sz w:val="36"/>
          <w:szCs w:val="36"/>
          <w:highlight w:val="none"/>
        </w:rPr>
      </w:pPr>
    </w:p>
    <w:p w14:paraId="4882B1DB">
      <w:pPr>
        <w:adjustRightInd/>
        <w:spacing w:line="360" w:lineRule="auto"/>
        <w:jc w:val="both"/>
        <w:outlineLvl w:val="0"/>
        <w:rPr>
          <w:rFonts w:hint="eastAsia" w:ascii="宋体" w:hAnsi="宋体" w:eastAsia="宋体" w:cs="宋体"/>
          <w:b/>
          <w:color w:val="auto"/>
          <w:sz w:val="36"/>
          <w:szCs w:val="36"/>
          <w:highlight w:val="none"/>
        </w:rPr>
      </w:pPr>
    </w:p>
    <w:p w14:paraId="4A8D07AD">
      <w:pPr>
        <w:pStyle w:val="2"/>
        <w:rPr>
          <w:rFonts w:hint="eastAsia" w:ascii="宋体" w:hAnsi="宋体" w:eastAsia="宋体" w:cs="宋体"/>
          <w:b/>
          <w:color w:val="auto"/>
          <w:sz w:val="36"/>
          <w:szCs w:val="36"/>
          <w:highlight w:val="none"/>
        </w:rPr>
      </w:pPr>
    </w:p>
    <w:p w14:paraId="03223283">
      <w:pPr>
        <w:pStyle w:val="3"/>
        <w:rPr>
          <w:rFonts w:hint="eastAsia" w:ascii="宋体" w:hAnsi="宋体" w:eastAsia="宋体" w:cs="宋体"/>
          <w:b/>
          <w:color w:val="auto"/>
          <w:sz w:val="36"/>
          <w:szCs w:val="36"/>
          <w:highlight w:val="none"/>
        </w:rPr>
      </w:pPr>
    </w:p>
    <w:p w14:paraId="46C5141B">
      <w:pPr>
        <w:rPr>
          <w:rFonts w:hint="eastAsia" w:ascii="宋体" w:hAnsi="宋体" w:eastAsia="宋体" w:cs="宋体"/>
          <w:b/>
          <w:color w:val="auto"/>
          <w:sz w:val="36"/>
          <w:szCs w:val="36"/>
          <w:highlight w:val="none"/>
        </w:rPr>
      </w:pPr>
    </w:p>
    <w:p w14:paraId="3757F324">
      <w:pPr>
        <w:pStyle w:val="2"/>
        <w:rPr>
          <w:rFonts w:hint="eastAsia" w:ascii="宋体" w:hAnsi="宋体" w:eastAsia="宋体" w:cs="宋体"/>
          <w:b/>
          <w:color w:val="auto"/>
          <w:sz w:val="36"/>
          <w:szCs w:val="36"/>
          <w:highlight w:val="none"/>
        </w:rPr>
      </w:pPr>
    </w:p>
    <w:p w14:paraId="459818DC">
      <w:pPr>
        <w:pStyle w:val="3"/>
        <w:rPr>
          <w:rFonts w:hint="eastAsia" w:ascii="宋体" w:hAnsi="宋体" w:eastAsia="宋体" w:cs="宋体"/>
          <w:b/>
          <w:color w:val="auto"/>
          <w:sz w:val="36"/>
          <w:szCs w:val="36"/>
          <w:highlight w:val="none"/>
        </w:rPr>
      </w:pPr>
    </w:p>
    <w:p w14:paraId="66F982E2">
      <w:pPr>
        <w:rPr>
          <w:rFonts w:hint="eastAsia"/>
          <w:color w:val="auto"/>
          <w:highlight w:val="none"/>
        </w:rPr>
      </w:pPr>
    </w:p>
    <w:p w14:paraId="0738BCF8">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51"/>
      <w:bookmarkEnd w:id="52"/>
      <w:bookmarkStart w:id="56" w:name="第四部分"/>
      <w:r>
        <w:rPr>
          <w:rFonts w:hint="eastAsia" w:ascii="宋体" w:hAnsi="宋体" w:eastAsia="宋体" w:cs="宋体"/>
          <w:b/>
          <w:color w:val="auto"/>
          <w:sz w:val="36"/>
          <w:szCs w:val="36"/>
          <w:highlight w:val="none"/>
        </w:rPr>
        <w:t>评审方法及评审标准</w:t>
      </w:r>
    </w:p>
    <w:p w14:paraId="0069ABAB">
      <w:pPr>
        <w:pStyle w:val="394"/>
        <w:spacing w:before="0"/>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tbl>
      <w:tblPr>
        <w:tblStyle w:val="62"/>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776"/>
        <w:gridCol w:w="784"/>
        <w:gridCol w:w="1100"/>
        <w:gridCol w:w="1645"/>
      </w:tblGrid>
      <w:tr w14:paraId="5D81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6ED18B9D">
            <w:pPr>
              <w:snapToGrid w:val="0"/>
              <w:jc w:val="center"/>
              <w:rPr>
                <w:rFonts w:hint="eastAsia" w:ascii="仿宋" w:hAnsi="仿宋" w:eastAsia="仿宋" w:cs="仿宋"/>
                <w:color w:val="auto"/>
                <w:kern w:val="2"/>
                <w:sz w:val="21"/>
                <w:szCs w:val="21"/>
                <w:highlight w:val="none"/>
                <w:lang w:val="en-US" w:eastAsia="zh-CN" w:bidi="ar-SA"/>
              </w:rPr>
            </w:pPr>
            <w:bookmarkStart w:id="57" w:name="OLE_LINK1"/>
            <w:r>
              <w:rPr>
                <w:rFonts w:hint="eastAsia" w:ascii="仿宋" w:hAnsi="仿宋" w:eastAsia="仿宋" w:cs="仿宋"/>
                <w:color w:val="auto"/>
                <w:kern w:val="2"/>
                <w:sz w:val="21"/>
                <w:szCs w:val="21"/>
                <w:highlight w:val="none"/>
                <w:lang w:val="en-US" w:eastAsia="zh-CN" w:bidi="ar-SA"/>
              </w:rPr>
              <w:t>序号</w:t>
            </w:r>
          </w:p>
        </w:tc>
        <w:tc>
          <w:tcPr>
            <w:tcW w:w="4776" w:type="dxa"/>
            <w:noWrap w:val="0"/>
            <w:vAlign w:val="center"/>
          </w:tcPr>
          <w:p w14:paraId="524700E8">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评标标准</w:t>
            </w:r>
          </w:p>
        </w:tc>
        <w:tc>
          <w:tcPr>
            <w:tcW w:w="784" w:type="dxa"/>
            <w:noWrap w:val="0"/>
            <w:vAlign w:val="center"/>
          </w:tcPr>
          <w:p w14:paraId="5D371904">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权重</w:t>
            </w:r>
          </w:p>
        </w:tc>
        <w:tc>
          <w:tcPr>
            <w:tcW w:w="1100" w:type="dxa"/>
            <w:noWrap w:val="0"/>
            <w:vAlign w:val="center"/>
          </w:tcPr>
          <w:p w14:paraId="700030C3">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主观分/客观分属性</w:t>
            </w:r>
          </w:p>
        </w:tc>
        <w:tc>
          <w:tcPr>
            <w:tcW w:w="1645" w:type="dxa"/>
            <w:noWrap w:val="0"/>
            <w:vAlign w:val="top"/>
          </w:tcPr>
          <w:p w14:paraId="7B83A0FC">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磋商响应文件中评标标准相应的商务技术资料目录*</w:t>
            </w:r>
          </w:p>
        </w:tc>
      </w:tr>
      <w:tr w14:paraId="0BB6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2283FD16">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4776" w:type="dxa"/>
            <w:noWrap w:val="0"/>
            <w:vAlign w:val="center"/>
          </w:tcPr>
          <w:p w14:paraId="1BCE4714">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w:t>
            </w:r>
            <w:r>
              <w:rPr>
                <w:rFonts w:hint="eastAsia" w:ascii="仿宋" w:hAnsi="仿宋" w:eastAsia="仿宋" w:cs="仿宋"/>
                <w:b/>
                <w:bCs/>
                <w:color w:val="auto"/>
                <w:kern w:val="2"/>
                <w:sz w:val="21"/>
                <w:szCs w:val="21"/>
                <w:highlight w:val="none"/>
                <w:lang w:val="en-US" w:eastAsia="zh-CN" w:bidi="ar-SA"/>
              </w:rPr>
              <w:t>人力两轮、三轮车技术状况检验鉴定</w:t>
            </w:r>
            <w:r>
              <w:rPr>
                <w:rFonts w:hint="eastAsia" w:ascii="仿宋" w:hAnsi="仿宋" w:eastAsia="仿宋" w:cs="仿宋"/>
                <w:b/>
                <w:bCs/>
                <w:color w:val="auto"/>
                <w:szCs w:val="21"/>
                <w:highlight w:val="none"/>
                <w:lang w:val="en-US" w:eastAsia="zh-CN"/>
              </w:rPr>
              <w:t>（包括动态检验和静态检验）</w:t>
            </w:r>
            <w:r>
              <w:rPr>
                <w:rFonts w:hint="eastAsia" w:ascii="仿宋" w:hAnsi="仿宋" w:eastAsia="仿宋" w:cs="仿宋"/>
                <w:b/>
                <w:bCs/>
                <w:color w:val="auto"/>
                <w:kern w:val="2"/>
                <w:sz w:val="21"/>
                <w:szCs w:val="21"/>
                <w:highlight w:val="none"/>
                <w:lang w:val="en-US" w:eastAsia="zh-CN" w:bidi="ar-SA"/>
              </w:rPr>
              <w:t>服务方案</w:t>
            </w:r>
            <w:r>
              <w:rPr>
                <w:rFonts w:hint="eastAsia" w:ascii="仿宋" w:hAnsi="仿宋" w:eastAsia="仿宋" w:cs="仿宋"/>
                <w:color w:val="auto"/>
                <w:kern w:val="2"/>
                <w:sz w:val="21"/>
                <w:szCs w:val="21"/>
                <w:highlight w:val="none"/>
                <w:lang w:val="en-US" w:eastAsia="zh-CN" w:bidi="ar-SA"/>
              </w:rPr>
              <w:t>进行评分，工作程序和步骤条理清晰、内容完整且合理、可行的得2分，内容有所欠缺需完善的得1分，未提供或不合理的不得分，最高得2分。</w:t>
            </w:r>
          </w:p>
        </w:tc>
        <w:tc>
          <w:tcPr>
            <w:tcW w:w="784" w:type="dxa"/>
            <w:noWrap w:val="0"/>
            <w:vAlign w:val="center"/>
          </w:tcPr>
          <w:p w14:paraId="3E1C64EE">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noWrap w:val="0"/>
            <w:vAlign w:val="center"/>
          </w:tcPr>
          <w:p w14:paraId="677B9DCC">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69A598D1">
            <w:pPr>
              <w:snapToGrid w:val="0"/>
              <w:jc w:val="center"/>
              <w:rPr>
                <w:rFonts w:hint="eastAsia" w:ascii="仿宋" w:hAnsi="仿宋" w:eastAsia="仿宋" w:cs="仿宋"/>
                <w:color w:val="auto"/>
                <w:kern w:val="2"/>
                <w:sz w:val="21"/>
                <w:szCs w:val="21"/>
                <w:highlight w:val="none"/>
                <w:lang w:val="en-US" w:eastAsia="zh-CN" w:bidi="ar-SA"/>
              </w:rPr>
            </w:pPr>
          </w:p>
        </w:tc>
      </w:tr>
      <w:tr w14:paraId="320D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76A80CDB">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4776" w:type="dxa"/>
            <w:noWrap w:val="0"/>
            <w:vAlign w:val="center"/>
          </w:tcPr>
          <w:p w14:paraId="646A1181">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w:t>
            </w:r>
            <w:r>
              <w:rPr>
                <w:rFonts w:hint="eastAsia" w:ascii="仿宋" w:hAnsi="仿宋" w:eastAsia="仿宋" w:cs="仿宋"/>
                <w:b/>
                <w:bCs/>
                <w:color w:val="auto"/>
                <w:kern w:val="2"/>
                <w:sz w:val="21"/>
                <w:szCs w:val="21"/>
                <w:highlight w:val="none"/>
                <w:lang w:val="en-US" w:eastAsia="zh-CN" w:bidi="ar-SA"/>
              </w:rPr>
              <w:t>电动两轮、三轮车、残疾人专用车技术状况检验鉴定</w:t>
            </w:r>
            <w:r>
              <w:rPr>
                <w:rFonts w:hint="eastAsia" w:ascii="仿宋" w:hAnsi="仿宋" w:eastAsia="仿宋" w:cs="仿宋"/>
                <w:b/>
                <w:bCs/>
                <w:color w:val="auto"/>
                <w:szCs w:val="21"/>
                <w:highlight w:val="none"/>
                <w:lang w:val="en-US" w:eastAsia="zh-CN"/>
              </w:rPr>
              <w:t>（包括动态检验和静态检验）</w:t>
            </w:r>
            <w:r>
              <w:rPr>
                <w:rFonts w:hint="eastAsia" w:ascii="仿宋" w:hAnsi="仿宋" w:eastAsia="仿宋" w:cs="仿宋"/>
                <w:b/>
                <w:bCs/>
                <w:color w:val="auto"/>
                <w:kern w:val="2"/>
                <w:sz w:val="21"/>
                <w:szCs w:val="21"/>
                <w:highlight w:val="none"/>
                <w:lang w:val="en-US" w:eastAsia="zh-CN" w:bidi="ar-SA"/>
              </w:rPr>
              <w:t>服务方案</w:t>
            </w:r>
            <w:r>
              <w:rPr>
                <w:rFonts w:hint="eastAsia" w:ascii="仿宋" w:hAnsi="仿宋" w:eastAsia="仿宋" w:cs="仿宋"/>
                <w:color w:val="auto"/>
                <w:kern w:val="2"/>
                <w:sz w:val="21"/>
                <w:szCs w:val="21"/>
                <w:highlight w:val="none"/>
                <w:lang w:val="en-US" w:eastAsia="zh-CN" w:bidi="ar-SA"/>
              </w:rPr>
              <w:t>进行评分，工作程序和步骤条理清晰、内容完整且合理、可行的得2分，内容有所欠缺需完善的得1分，未提供或不合理的不得分，最高得2分。</w:t>
            </w:r>
          </w:p>
        </w:tc>
        <w:tc>
          <w:tcPr>
            <w:tcW w:w="784" w:type="dxa"/>
            <w:noWrap w:val="0"/>
            <w:vAlign w:val="center"/>
          </w:tcPr>
          <w:p w14:paraId="3290F888">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noWrap w:val="0"/>
            <w:vAlign w:val="center"/>
          </w:tcPr>
          <w:p w14:paraId="59EC0647">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5A18F033">
            <w:pPr>
              <w:snapToGrid w:val="0"/>
              <w:jc w:val="center"/>
              <w:rPr>
                <w:rFonts w:hint="eastAsia" w:ascii="仿宋" w:hAnsi="仿宋" w:eastAsia="仿宋" w:cs="仿宋"/>
                <w:color w:val="auto"/>
                <w:kern w:val="2"/>
                <w:sz w:val="21"/>
                <w:szCs w:val="21"/>
                <w:highlight w:val="none"/>
                <w:lang w:val="en-US" w:eastAsia="zh-CN" w:bidi="ar-SA"/>
              </w:rPr>
            </w:pPr>
          </w:p>
        </w:tc>
      </w:tr>
      <w:tr w14:paraId="265A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65FF7103">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4776" w:type="dxa"/>
            <w:noWrap w:val="0"/>
            <w:vAlign w:val="center"/>
          </w:tcPr>
          <w:p w14:paraId="05E8BA52">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w:t>
            </w:r>
            <w:r>
              <w:rPr>
                <w:rFonts w:hint="eastAsia" w:ascii="仿宋" w:hAnsi="仿宋" w:eastAsia="仿宋" w:cs="仿宋"/>
                <w:b/>
                <w:bCs/>
                <w:color w:val="auto"/>
                <w:kern w:val="2"/>
                <w:sz w:val="21"/>
                <w:szCs w:val="21"/>
                <w:highlight w:val="none"/>
                <w:lang w:val="en-US" w:eastAsia="zh-CN" w:bidi="ar-SA"/>
              </w:rPr>
              <w:t>二轮摩托车（含轻便型）、正三轮摩托车技术状况检验鉴定</w:t>
            </w:r>
            <w:r>
              <w:rPr>
                <w:rFonts w:hint="eastAsia" w:ascii="仿宋" w:hAnsi="仿宋" w:eastAsia="仿宋" w:cs="仿宋"/>
                <w:b/>
                <w:bCs/>
                <w:color w:val="auto"/>
                <w:szCs w:val="21"/>
                <w:highlight w:val="none"/>
                <w:lang w:val="en-US" w:eastAsia="zh-CN"/>
              </w:rPr>
              <w:t>（包括动态检验和静态检验）</w:t>
            </w:r>
            <w:r>
              <w:rPr>
                <w:rFonts w:hint="eastAsia" w:ascii="仿宋" w:hAnsi="仿宋" w:eastAsia="仿宋" w:cs="仿宋"/>
                <w:b/>
                <w:bCs/>
                <w:color w:val="auto"/>
                <w:kern w:val="2"/>
                <w:sz w:val="21"/>
                <w:szCs w:val="21"/>
                <w:highlight w:val="none"/>
                <w:lang w:val="en-US" w:eastAsia="zh-CN" w:bidi="ar-SA"/>
              </w:rPr>
              <w:t>服务方案</w:t>
            </w:r>
            <w:r>
              <w:rPr>
                <w:rFonts w:hint="eastAsia" w:ascii="仿宋" w:hAnsi="仿宋" w:eastAsia="仿宋" w:cs="仿宋"/>
                <w:color w:val="auto"/>
                <w:kern w:val="2"/>
                <w:sz w:val="21"/>
                <w:szCs w:val="21"/>
                <w:highlight w:val="none"/>
                <w:lang w:val="en-US" w:eastAsia="zh-CN" w:bidi="ar-SA"/>
              </w:rPr>
              <w:t>进行评分，工作程序和步骤条理清晰、内容完整且合理、可行的得2分，内容有所欠缺需完善的得1分，未提供或不合理的不得分，最高得2分。</w:t>
            </w:r>
          </w:p>
        </w:tc>
        <w:tc>
          <w:tcPr>
            <w:tcW w:w="784" w:type="dxa"/>
            <w:noWrap w:val="0"/>
            <w:vAlign w:val="center"/>
          </w:tcPr>
          <w:p w14:paraId="48DE7D04">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noWrap w:val="0"/>
            <w:vAlign w:val="center"/>
          </w:tcPr>
          <w:p w14:paraId="0075CBC8">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4636717C">
            <w:pPr>
              <w:snapToGrid w:val="0"/>
              <w:jc w:val="center"/>
              <w:rPr>
                <w:rFonts w:hint="eastAsia" w:ascii="仿宋" w:hAnsi="仿宋" w:eastAsia="仿宋" w:cs="仿宋"/>
                <w:color w:val="auto"/>
                <w:kern w:val="2"/>
                <w:sz w:val="21"/>
                <w:szCs w:val="21"/>
                <w:highlight w:val="none"/>
                <w:lang w:val="en-US" w:eastAsia="zh-CN" w:bidi="ar-SA"/>
              </w:rPr>
            </w:pPr>
          </w:p>
        </w:tc>
      </w:tr>
      <w:tr w14:paraId="34C9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6F87B42F">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c>
          <w:tcPr>
            <w:tcW w:w="4776" w:type="dxa"/>
            <w:noWrap w:val="0"/>
            <w:vAlign w:val="center"/>
          </w:tcPr>
          <w:p w14:paraId="0B9E08D0">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w:t>
            </w:r>
            <w:r>
              <w:rPr>
                <w:rFonts w:hint="eastAsia" w:ascii="仿宋" w:hAnsi="仿宋" w:eastAsia="仿宋" w:cs="仿宋"/>
                <w:b/>
                <w:bCs/>
                <w:color w:val="auto"/>
                <w:kern w:val="2"/>
                <w:sz w:val="21"/>
                <w:szCs w:val="21"/>
                <w:highlight w:val="none"/>
                <w:lang w:val="en-US" w:eastAsia="zh-CN" w:bidi="ar-SA"/>
              </w:rPr>
              <w:t>小型机动车技术状况检验鉴定</w:t>
            </w:r>
            <w:r>
              <w:rPr>
                <w:rFonts w:hint="eastAsia" w:ascii="仿宋" w:hAnsi="仿宋" w:eastAsia="仿宋" w:cs="仿宋"/>
                <w:b/>
                <w:bCs/>
                <w:color w:val="auto"/>
                <w:szCs w:val="21"/>
                <w:highlight w:val="none"/>
                <w:lang w:val="en-US" w:eastAsia="zh-CN"/>
              </w:rPr>
              <w:t>（包括动态检验和静态检验）</w:t>
            </w:r>
            <w:r>
              <w:rPr>
                <w:rFonts w:hint="eastAsia" w:ascii="仿宋" w:hAnsi="仿宋" w:eastAsia="仿宋" w:cs="仿宋"/>
                <w:b/>
                <w:bCs/>
                <w:color w:val="auto"/>
                <w:kern w:val="2"/>
                <w:sz w:val="21"/>
                <w:szCs w:val="21"/>
                <w:highlight w:val="none"/>
                <w:lang w:val="en-US" w:eastAsia="zh-CN" w:bidi="ar-SA"/>
              </w:rPr>
              <w:t>服务方案</w:t>
            </w:r>
            <w:r>
              <w:rPr>
                <w:rFonts w:hint="eastAsia" w:ascii="仿宋" w:hAnsi="仿宋" w:eastAsia="仿宋" w:cs="仿宋"/>
                <w:color w:val="auto"/>
                <w:kern w:val="2"/>
                <w:sz w:val="21"/>
                <w:szCs w:val="21"/>
                <w:highlight w:val="none"/>
                <w:lang w:val="en-US" w:eastAsia="zh-CN" w:bidi="ar-SA"/>
              </w:rPr>
              <w:t>进行评分，工作程序和步骤条理清晰、内容完整且合理、可行的得2分，内容有所欠缺需完善的得1分，未提供或不合理的不得分，最高得2分。</w:t>
            </w:r>
          </w:p>
        </w:tc>
        <w:tc>
          <w:tcPr>
            <w:tcW w:w="784" w:type="dxa"/>
            <w:noWrap w:val="0"/>
            <w:vAlign w:val="center"/>
          </w:tcPr>
          <w:p w14:paraId="07744FFC">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noWrap w:val="0"/>
            <w:vAlign w:val="center"/>
          </w:tcPr>
          <w:p w14:paraId="0581E838">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18826641">
            <w:pPr>
              <w:snapToGrid w:val="0"/>
              <w:jc w:val="center"/>
              <w:rPr>
                <w:rFonts w:hint="eastAsia" w:ascii="仿宋" w:hAnsi="仿宋" w:eastAsia="仿宋" w:cs="仿宋"/>
                <w:color w:val="auto"/>
                <w:kern w:val="2"/>
                <w:sz w:val="21"/>
                <w:szCs w:val="21"/>
                <w:highlight w:val="none"/>
                <w:lang w:val="en-US" w:eastAsia="zh-CN" w:bidi="ar-SA"/>
              </w:rPr>
            </w:pPr>
          </w:p>
        </w:tc>
      </w:tr>
      <w:tr w14:paraId="1642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6252E86C">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4776" w:type="dxa"/>
            <w:noWrap w:val="0"/>
            <w:vAlign w:val="center"/>
          </w:tcPr>
          <w:p w14:paraId="1324CB27">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w:t>
            </w:r>
            <w:r>
              <w:rPr>
                <w:rFonts w:hint="eastAsia" w:ascii="仿宋" w:hAnsi="仿宋" w:eastAsia="仿宋" w:cs="仿宋"/>
                <w:b/>
                <w:bCs/>
                <w:color w:val="auto"/>
                <w:kern w:val="2"/>
                <w:sz w:val="21"/>
                <w:szCs w:val="21"/>
                <w:highlight w:val="none"/>
                <w:lang w:val="en-US" w:eastAsia="zh-CN" w:bidi="ar-SA"/>
              </w:rPr>
              <w:t>中大型机动车技术状况检验鉴定</w:t>
            </w:r>
            <w:r>
              <w:rPr>
                <w:rFonts w:hint="eastAsia" w:ascii="仿宋" w:hAnsi="仿宋" w:eastAsia="仿宋" w:cs="仿宋"/>
                <w:b/>
                <w:bCs/>
                <w:color w:val="auto"/>
                <w:szCs w:val="21"/>
                <w:highlight w:val="none"/>
                <w:lang w:val="en-US" w:eastAsia="zh-CN"/>
              </w:rPr>
              <w:t>（包括动态检验和静态检验）</w:t>
            </w:r>
            <w:r>
              <w:rPr>
                <w:rFonts w:hint="eastAsia" w:ascii="仿宋" w:hAnsi="仿宋" w:eastAsia="仿宋" w:cs="仿宋"/>
                <w:b/>
                <w:bCs/>
                <w:color w:val="auto"/>
                <w:kern w:val="2"/>
                <w:sz w:val="21"/>
                <w:szCs w:val="21"/>
                <w:highlight w:val="none"/>
                <w:lang w:val="en-US" w:eastAsia="zh-CN" w:bidi="ar-SA"/>
              </w:rPr>
              <w:t>服务方案</w:t>
            </w:r>
            <w:r>
              <w:rPr>
                <w:rFonts w:hint="eastAsia" w:ascii="仿宋" w:hAnsi="仿宋" w:eastAsia="仿宋" w:cs="仿宋"/>
                <w:color w:val="auto"/>
                <w:kern w:val="2"/>
                <w:sz w:val="21"/>
                <w:szCs w:val="21"/>
                <w:highlight w:val="none"/>
                <w:lang w:val="en-US" w:eastAsia="zh-CN" w:bidi="ar-SA"/>
              </w:rPr>
              <w:t>进行评分，工作程序和步骤条理清晰、内容完整且合理、可行的得2分，内容有所欠缺需完善的得1分，未提供或不合理的不得分，最高得2分。</w:t>
            </w:r>
          </w:p>
        </w:tc>
        <w:tc>
          <w:tcPr>
            <w:tcW w:w="784" w:type="dxa"/>
            <w:noWrap w:val="0"/>
            <w:vAlign w:val="center"/>
          </w:tcPr>
          <w:p w14:paraId="73DBC7FE">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noWrap w:val="0"/>
            <w:vAlign w:val="center"/>
          </w:tcPr>
          <w:p w14:paraId="3474899D">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3CCECDE2">
            <w:pPr>
              <w:snapToGrid w:val="0"/>
              <w:jc w:val="center"/>
              <w:rPr>
                <w:rFonts w:hint="eastAsia" w:ascii="仿宋" w:hAnsi="仿宋" w:eastAsia="仿宋" w:cs="仿宋"/>
                <w:color w:val="auto"/>
                <w:kern w:val="2"/>
                <w:sz w:val="21"/>
                <w:szCs w:val="21"/>
                <w:highlight w:val="none"/>
                <w:lang w:val="en-US" w:eastAsia="zh-CN" w:bidi="ar-SA"/>
              </w:rPr>
            </w:pPr>
          </w:p>
        </w:tc>
      </w:tr>
      <w:tr w14:paraId="089A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0106D5DE">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4776" w:type="dxa"/>
            <w:noWrap w:val="0"/>
            <w:vAlign w:val="center"/>
          </w:tcPr>
          <w:p w14:paraId="48DD1162">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w:t>
            </w:r>
            <w:r>
              <w:rPr>
                <w:rFonts w:hint="eastAsia" w:ascii="仿宋" w:hAnsi="仿宋" w:eastAsia="仿宋" w:cs="仿宋"/>
                <w:b/>
                <w:bCs/>
                <w:color w:val="auto"/>
                <w:szCs w:val="21"/>
                <w:highlight w:val="none"/>
                <w:lang w:val="en-US" w:eastAsia="zh-CN"/>
              </w:rPr>
              <w:t>非机动车（含电动车）和摩托车（二轮、三轮）属性鉴定(包括二轮、三轮、四轮电动车等)</w:t>
            </w:r>
            <w:r>
              <w:rPr>
                <w:rFonts w:hint="eastAsia" w:ascii="仿宋" w:hAnsi="仿宋" w:eastAsia="仿宋" w:cs="仿宋"/>
                <w:b/>
                <w:bCs/>
                <w:color w:val="auto"/>
                <w:kern w:val="2"/>
                <w:sz w:val="21"/>
                <w:szCs w:val="21"/>
                <w:highlight w:val="none"/>
                <w:lang w:val="en-US" w:eastAsia="zh-CN" w:bidi="ar-SA"/>
              </w:rPr>
              <w:t>服务方案</w:t>
            </w:r>
            <w:r>
              <w:rPr>
                <w:rFonts w:hint="eastAsia" w:ascii="仿宋" w:hAnsi="仿宋" w:eastAsia="仿宋" w:cs="仿宋"/>
                <w:color w:val="auto"/>
                <w:kern w:val="2"/>
                <w:sz w:val="21"/>
                <w:szCs w:val="21"/>
                <w:highlight w:val="none"/>
                <w:lang w:val="en-US" w:eastAsia="zh-CN" w:bidi="ar-SA"/>
              </w:rPr>
              <w:t>进行评分，工作程序和步骤条理清晰、内容完整且合理、可行的得2分，内容有所欠缺需完善的得1分，未提供或不合理的不得分，最高得2分。</w:t>
            </w:r>
          </w:p>
        </w:tc>
        <w:tc>
          <w:tcPr>
            <w:tcW w:w="784" w:type="dxa"/>
            <w:noWrap w:val="0"/>
            <w:vAlign w:val="center"/>
          </w:tcPr>
          <w:p w14:paraId="6C32A8B4">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noWrap w:val="0"/>
            <w:vAlign w:val="center"/>
          </w:tcPr>
          <w:p w14:paraId="77D052AD">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7710DD20">
            <w:pPr>
              <w:snapToGrid w:val="0"/>
              <w:jc w:val="center"/>
              <w:rPr>
                <w:rFonts w:hint="eastAsia" w:ascii="仿宋" w:hAnsi="仿宋" w:eastAsia="仿宋" w:cs="仿宋"/>
                <w:color w:val="auto"/>
                <w:kern w:val="2"/>
                <w:sz w:val="21"/>
                <w:szCs w:val="21"/>
                <w:highlight w:val="none"/>
                <w:lang w:val="en-US" w:eastAsia="zh-CN" w:bidi="ar-SA"/>
              </w:rPr>
            </w:pPr>
          </w:p>
        </w:tc>
      </w:tr>
      <w:tr w14:paraId="0C2E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50044EE1">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w:t>
            </w:r>
          </w:p>
        </w:tc>
        <w:tc>
          <w:tcPr>
            <w:tcW w:w="4776" w:type="dxa"/>
            <w:noWrap w:val="0"/>
            <w:vAlign w:val="center"/>
          </w:tcPr>
          <w:p w14:paraId="792F0500">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w:t>
            </w:r>
            <w:r>
              <w:rPr>
                <w:rFonts w:hint="eastAsia" w:ascii="仿宋" w:hAnsi="仿宋" w:eastAsia="仿宋" w:cs="仿宋"/>
                <w:b/>
                <w:bCs/>
                <w:color w:val="auto"/>
                <w:szCs w:val="21"/>
                <w:highlight w:val="none"/>
                <w:lang w:val="en-US" w:eastAsia="zh-CN"/>
              </w:rPr>
              <w:t>电动自行车改装、拼装的鉴定</w:t>
            </w:r>
            <w:r>
              <w:rPr>
                <w:rFonts w:hint="eastAsia" w:ascii="仿宋" w:hAnsi="仿宋" w:eastAsia="仿宋" w:cs="仿宋"/>
                <w:b/>
                <w:bCs/>
                <w:color w:val="auto"/>
                <w:kern w:val="2"/>
                <w:sz w:val="21"/>
                <w:szCs w:val="21"/>
                <w:highlight w:val="none"/>
                <w:lang w:val="en-US" w:eastAsia="zh-CN" w:bidi="ar-SA"/>
              </w:rPr>
              <w:t>服务方案</w:t>
            </w:r>
            <w:r>
              <w:rPr>
                <w:rFonts w:hint="eastAsia" w:ascii="仿宋" w:hAnsi="仿宋" w:eastAsia="仿宋" w:cs="仿宋"/>
                <w:color w:val="auto"/>
                <w:kern w:val="2"/>
                <w:sz w:val="21"/>
                <w:szCs w:val="21"/>
                <w:highlight w:val="none"/>
                <w:lang w:val="en-US" w:eastAsia="zh-CN" w:bidi="ar-SA"/>
              </w:rPr>
              <w:t>进行评分，工作程序和步骤条理清晰、内容完整且合理、可行的得2分，内容有所欠缺需完善的得1分，未提供或不合理的不得分，最高得2分。</w:t>
            </w:r>
          </w:p>
        </w:tc>
        <w:tc>
          <w:tcPr>
            <w:tcW w:w="784" w:type="dxa"/>
            <w:noWrap w:val="0"/>
            <w:vAlign w:val="center"/>
          </w:tcPr>
          <w:p w14:paraId="59C3CD2A">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noWrap w:val="0"/>
            <w:vAlign w:val="center"/>
          </w:tcPr>
          <w:p w14:paraId="29AD1BED">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5D3C9A22">
            <w:pPr>
              <w:snapToGrid w:val="0"/>
              <w:jc w:val="center"/>
              <w:rPr>
                <w:rFonts w:hint="eastAsia" w:ascii="仿宋" w:hAnsi="仿宋" w:eastAsia="仿宋" w:cs="仿宋"/>
                <w:color w:val="auto"/>
                <w:kern w:val="2"/>
                <w:sz w:val="21"/>
                <w:szCs w:val="21"/>
                <w:highlight w:val="none"/>
                <w:lang w:val="en-US" w:eastAsia="zh-CN" w:bidi="ar-SA"/>
              </w:rPr>
            </w:pPr>
          </w:p>
        </w:tc>
      </w:tr>
      <w:tr w14:paraId="4B70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438D0E26">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w:t>
            </w:r>
          </w:p>
        </w:tc>
        <w:tc>
          <w:tcPr>
            <w:tcW w:w="4776" w:type="dxa"/>
            <w:noWrap w:val="0"/>
            <w:vAlign w:val="center"/>
          </w:tcPr>
          <w:p w14:paraId="34DD9B65">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w:t>
            </w:r>
            <w:r>
              <w:rPr>
                <w:rFonts w:hint="eastAsia" w:ascii="仿宋" w:hAnsi="仿宋" w:eastAsia="仿宋" w:cs="仿宋"/>
                <w:b/>
                <w:bCs/>
                <w:color w:val="auto"/>
                <w:szCs w:val="21"/>
                <w:highlight w:val="none"/>
                <w:lang w:val="en-US" w:eastAsia="zh-CN"/>
              </w:rPr>
              <w:t>机动车属性鉴定</w:t>
            </w:r>
            <w:r>
              <w:rPr>
                <w:rFonts w:hint="eastAsia" w:ascii="仿宋" w:hAnsi="仿宋" w:eastAsia="仿宋" w:cs="仿宋"/>
                <w:b/>
                <w:bCs/>
                <w:color w:val="auto"/>
                <w:kern w:val="2"/>
                <w:sz w:val="21"/>
                <w:szCs w:val="21"/>
                <w:highlight w:val="none"/>
                <w:lang w:val="en-US" w:eastAsia="zh-CN" w:bidi="ar-SA"/>
              </w:rPr>
              <w:t>服务方案</w:t>
            </w:r>
            <w:r>
              <w:rPr>
                <w:rFonts w:hint="eastAsia" w:ascii="仿宋" w:hAnsi="仿宋" w:eastAsia="仿宋" w:cs="仿宋"/>
                <w:color w:val="auto"/>
                <w:kern w:val="2"/>
                <w:sz w:val="21"/>
                <w:szCs w:val="21"/>
                <w:highlight w:val="none"/>
                <w:lang w:val="en-US" w:eastAsia="zh-CN" w:bidi="ar-SA"/>
              </w:rPr>
              <w:t>进行评分，工作程序和步骤条理清晰、内容完整且合理、可行的得2分，内容有所欠缺需完善的得1分，未提供或不合理的不得分，最高得2分。</w:t>
            </w:r>
          </w:p>
        </w:tc>
        <w:tc>
          <w:tcPr>
            <w:tcW w:w="784" w:type="dxa"/>
            <w:noWrap w:val="0"/>
            <w:vAlign w:val="center"/>
          </w:tcPr>
          <w:p w14:paraId="6EAE10B1">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noWrap w:val="0"/>
            <w:vAlign w:val="center"/>
          </w:tcPr>
          <w:p w14:paraId="4807E0A4">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12093DA8">
            <w:pPr>
              <w:snapToGrid w:val="0"/>
              <w:jc w:val="center"/>
              <w:rPr>
                <w:rFonts w:hint="eastAsia" w:ascii="仿宋" w:hAnsi="仿宋" w:eastAsia="仿宋" w:cs="仿宋"/>
                <w:color w:val="auto"/>
                <w:kern w:val="2"/>
                <w:sz w:val="21"/>
                <w:szCs w:val="21"/>
                <w:highlight w:val="none"/>
                <w:lang w:val="en-US" w:eastAsia="zh-CN" w:bidi="ar-SA"/>
              </w:rPr>
            </w:pPr>
          </w:p>
        </w:tc>
      </w:tr>
      <w:tr w14:paraId="7825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46BE2038">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w:t>
            </w:r>
          </w:p>
        </w:tc>
        <w:tc>
          <w:tcPr>
            <w:tcW w:w="4776" w:type="dxa"/>
            <w:noWrap w:val="0"/>
            <w:vAlign w:val="center"/>
          </w:tcPr>
          <w:p w14:paraId="65D09183">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w:t>
            </w:r>
            <w:r>
              <w:rPr>
                <w:rFonts w:hint="eastAsia" w:ascii="仿宋" w:hAnsi="仿宋" w:eastAsia="仿宋" w:cs="仿宋"/>
                <w:b/>
                <w:bCs/>
                <w:color w:val="auto"/>
                <w:szCs w:val="21"/>
                <w:highlight w:val="none"/>
                <w:lang w:val="en-US" w:eastAsia="zh-CN"/>
              </w:rPr>
              <w:t>电动自行车及所有机动车辆车速鉴定</w:t>
            </w:r>
            <w:r>
              <w:rPr>
                <w:rFonts w:hint="eastAsia" w:ascii="仿宋" w:hAnsi="仿宋" w:eastAsia="仿宋" w:cs="仿宋"/>
                <w:b/>
                <w:bCs/>
                <w:color w:val="auto"/>
                <w:kern w:val="2"/>
                <w:sz w:val="21"/>
                <w:szCs w:val="21"/>
                <w:highlight w:val="none"/>
                <w:lang w:val="en-US" w:eastAsia="zh-CN" w:bidi="ar-SA"/>
              </w:rPr>
              <w:t>服务方案</w:t>
            </w:r>
            <w:r>
              <w:rPr>
                <w:rFonts w:hint="eastAsia" w:ascii="仿宋" w:hAnsi="仿宋" w:eastAsia="仿宋" w:cs="仿宋"/>
                <w:color w:val="auto"/>
                <w:kern w:val="2"/>
                <w:sz w:val="21"/>
                <w:szCs w:val="21"/>
                <w:highlight w:val="none"/>
                <w:lang w:val="en-US" w:eastAsia="zh-CN" w:bidi="ar-SA"/>
              </w:rPr>
              <w:t>进行评分，工作程序和步骤条理清晰、内容完整且合理、可行的得2分，内容有所欠缺需完善的得1分，未提供或不合理的不得分，最高得2分。</w:t>
            </w:r>
          </w:p>
        </w:tc>
        <w:tc>
          <w:tcPr>
            <w:tcW w:w="784" w:type="dxa"/>
            <w:noWrap w:val="0"/>
            <w:vAlign w:val="center"/>
          </w:tcPr>
          <w:p w14:paraId="19A0A38D">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noWrap w:val="0"/>
            <w:vAlign w:val="center"/>
          </w:tcPr>
          <w:p w14:paraId="2BBCC3A4">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7FE43BA0">
            <w:pPr>
              <w:snapToGrid w:val="0"/>
              <w:jc w:val="center"/>
              <w:rPr>
                <w:rFonts w:hint="eastAsia" w:ascii="仿宋" w:hAnsi="仿宋" w:eastAsia="仿宋" w:cs="仿宋"/>
                <w:color w:val="auto"/>
                <w:kern w:val="2"/>
                <w:sz w:val="21"/>
                <w:szCs w:val="21"/>
                <w:highlight w:val="none"/>
                <w:lang w:val="en-US" w:eastAsia="zh-CN" w:bidi="ar-SA"/>
              </w:rPr>
            </w:pPr>
          </w:p>
        </w:tc>
      </w:tr>
      <w:tr w14:paraId="034A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09C573D4">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w:t>
            </w:r>
          </w:p>
        </w:tc>
        <w:tc>
          <w:tcPr>
            <w:tcW w:w="4776" w:type="dxa"/>
            <w:noWrap w:val="0"/>
            <w:vAlign w:val="center"/>
          </w:tcPr>
          <w:p w14:paraId="0A34BC9D">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w:t>
            </w:r>
            <w:r>
              <w:rPr>
                <w:rFonts w:hint="eastAsia" w:ascii="仿宋" w:hAnsi="仿宋" w:eastAsia="仿宋" w:cs="仿宋"/>
                <w:b/>
                <w:bCs/>
                <w:color w:val="auto"/>
                <w:szCs w:val="21"/>
                <w:highlight w:val="none"/>
                <w:lang w:val="en-US" w:eastAsia="zh-CN"/>
              </w:rPr>
              <w:t>机动车（轻便，除二、三轮摩托车外）车辆轮迹（含轮胎）鉴定</w:t>
            </w:r>
            <w:r>
              <w:rPr>
                <w:rFonts w:hint="eastAsia" w:ascii="仿宋" w:hAnsi="仿宋" w:eastAsia="仿宋" w:cs="仿宋"/>
                <w:b/>
                <w:bCs/>
                <w:color w:val="auto"/>
                <w:kern w:val="2"/>
                <w:sz w:val="21"/>
                <w:szCs w:val="21"/>
                <w:highlight w:val="none"/>
                <w:lang w:val="en-US" w:eastAsia="zh-CN" w:bidi="ar-SA"/>
              </w:rPr>
              <w:t>服务方案</w:t>
            </w:r>
            <w:r>
              <w:rPr>
                <w:rFonts w:hint="eastAsia" w:ascii="仿宋" w:hAnsi="仿宋" w:eastAsia="仿宋" w:cs="仿宋"/>
                <w:color w:val="auto"/>
                <w:kern w:val="2"/>
                <w:sz w:val="21"/>
                <w:szCs w:val="21"/>
                <w:highlight w:val="none"/>
                <w:lang w:val="en-US" w:eastAsia="zh-CN" w:bidi="ar-SA"/>
              </w:rPr>
              <w:t>进行评分，工作程序和步骤条理清晰、内容完整且合理、可行的得2分，内容有所欠缺需完善的得1分，未提供或不合理的不得分，最高得2分。</w:t>
            </w:r>
          </w:p>
        </w:tc>
        <w:tc>
          <w:tcPr>
            <w:tcW w:w="784" w:type="dxa"/>
            <w:noWrap w:val="0"/>
            <w:vAlign w:val="center"/>
          </w:tcPr>
          <w:p w14:paraId="3B05A6B8">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noWrap w:val="0"/>
            <w:vAlign w:val="center"/>
          </w:tcPr>
          <w:p w14:paraId="7474B186">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66732591">
            <w:pPr>
              <w:snapToGrid w:val="0"/>
              <w:jc w:val="center"/>
              <w:rPr>
                <w:rFonts w:hint="eastAsia" w:ascii="仿宋" w:hAnsi="仿宋" w:eastAsia="仿宋" w:cs="仿宋"/>
                <w:color w:val="auto"/>
                <w:kern w:val="2"/>
                <w:sz w:val="21"/>
                <w:szCs w:val="21"/>
                <w:highlight w:val="none"/>
                <w:lang w:val="en-US" w:eastAsia="zh-CN" w:bidi="ar-SA"/>
              </w:rPr>
            </w:pPr>
          </w:p>
        </w:tc>
      </w:tr>
      <w:tr w14:paraId="1CE9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69642A09">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w:t>
            </w:r>
          </w:p>
        </w:tc>
        <w:tc>
          <w:tcPr>
            <w:tcW w:w="4776" w:type="dxa"/>
            <w:noWrap w:val="0"/>
            <w:vAlign w:val="center"/>
          </w:tcPr>
          <w:p w14:paraId="6DBDE92D">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w:t>
            </w:r>
            <w:r>
              <w:rPr>
                <w:rFonts w:hint="eastAsia" w:ascii="仿宋" w:hAnsi="仿宋" w:eastAsia="仿宋" w:cs="仿宋"/>
                <w:b/>
                <w:bCs/>
                <w:color w:val="auto"/>
                <w:szCs w:val="21"/>
                <w:highlight w:val="none"/>
                <w:lang w:val="en-US" w:eastAsia="zh-CN"/>
              </w:rPr>
              <w:t>交通事故车辆痕迹鉴定</w:t>
            </w:r>
            <w:r>
              <w:rPr>
                <w:rFonts w:hint="eastAsia" w:ascii="仿宋" w:hAnsi="仿宋" w:eastAsia="仿宋" w:cs="仿宋"/>
                <w:b/>
                <w:bCs/>
                <w:color w:val="auto"/>
                <w:kern w:val="2"/>
                <w:sz w:val="21"/>
                <w:szCs w:val="21"/>
                <w:highlight w:val="none"/>
                <w:lang w:val="en-US" w:eastAsia="zh-CN" w:bidi="ar-SA"/>
              </w:rPr>
              <w:t>服务方案</w:t>
            </w:r>
            <w:r>
              <w:rPr>
                <w:rFonts w:hint="eastAsia" w:ascii="仿宋" w:hAnsi="仿宋" w:eastAsia="仿宋" w:cs="仿宋"/>
                <w:color w:val="auto"/>
                <w:kern w:val="2"/>
                <w:sz w:val="21"/>
                <w:szCs w:val="21"/>
                <w:highlight w:val="none"/>
                <w:lang w:val="en-US" w:eastAsia="zh-CN" w:bidi="ar-SA"/>
              </w:rPr>
              <w:t>进行评分，工作程序和步骤条理清晰、内容完整且合理、可行的得2分，内容有所欠缺需完善的得1分，未提供或不合理的不得分，最高得2分。</w:t>
            </w:r>
          </w:p>
        </w:tc>
        <w:tc>
          <w:tcPr>
            <w:tcW w:w="784" w:type="dxa"/>
            <w:noWrap w:val="0"/>
            <w:vAlign w:val="center"/>
          </w:tcPr>
          <w:p w14:paraId="0B83DDA9">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noWrap w:val="0"/>
            <w:vAlign w:val="center"/>
          </w:tcPr>
          <w:p w14:paraId="2CA11CA8">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4713E5A8">
            <w:pPr>
              <w:snapToGrid w:val="0"/>
              <w:jc w:val="center"/>
              <w:rPr>
                <w:rFonts w:hint="eastAsia" w:ascii="仿宋" w:hAnsi="仿宋" w:eastAsia="仿宋" w:cs="仿宋"/>
                <w:color w:val="auto"/>
                <w:kern w:val="2"/>
                <w:sz w:val="21"/>
                <w:szCs w:val="21"/>
                <w:highlight w:val="none"/>
                <w:lang w:val="en-US" w:eastAsia="zh-CN" w:bidi="ar-SA"/>
              </w:rPr>
            </w:pPr>
          </w:p>
        </w:tc>
      </w:tr>
      <w:tr w14:paraId="527E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0870F113">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12</w:t>
            </w:r>
          </w:p>
        </w:tc>
        <w:tc>
          <w:tcPr>
            <w:tcW w:w="4776" w:type="dxa"/>
            <w:noWrap w:val="0"/>
            <w:vAlign w:val="center"/>
          </w:tcPr>
          <w:p w14:paraId="2BB02FE0">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w:t>
            </w:r>
            <w:r>
              <w:rPr>
                <w:rFonts w:hint="eastAsia" w:ascii="仿宋" w:hAnsi="仿宋" w:eastAsia="仿宋" w:cs="仿宋"/>
                <w:b/>
                <w:bCs/>
                <w:color w:val="auto"/>
                <w:szCs w:val="21"/>
                <w:highlight w:val="none"/>
                <w:lang w:val="en-US" w:eastAsia="zh-CN"/>
              </w:rPr>
              <w:t>车辆火情分析</w:t>
            </w:r>
            <w:r>
              <w:rPr>
                <w:rFonts w:hint="eastAsia" w:ascii="仿宋" w:hAnsi="仿宋" w:eastAsia="仿宋" w:cs="仿宋"/>
                <w:b/>
                <w:bCs/>
                <w:color w:val="auto"/>
                <w:kern w:val="2"/>
                <w:sz w:val="21"/>
                <w:szCs w:val="21"/>
                <w:highlight w:val="none"/>
                <w:lang w:val="en-US" w:eastAsia="zh-CN" w:bidi="ar-SA"/>
              </w:rPr>
              <w:t>服务方案</w:t>
            </w:r>
            <w:r>
              <w:rPr>
                <w:rFonts w:hint="eastAsia" w:ascii="仿宋" w:hAnsi="仿宋" w:eastAsia="仿宋" w:cs="仿宋"/>
                <w:color w:val="auto"/>
                <w:kern w:val="2"/>
                <w:sz w:val="21"/>
                <w:szCs w:val="21"/>
                <w:highlight w:val="none"/>
                <w:lang w:val="en-US" w:eastAsia="zh-CN" w:bidi="ar-SA"/>
              </w:rPr>
              <w:t>进行评分，工作程序和步骤条理清晰、内容完整且合理、可行的得2分，内容有所欠缺需完善的得1分，未提供或不合理的不得分，最高得2分。</w:t>
            </w:r>
          </w:p>
        </w:tc>
        <w:tc>
          <w:tcPr>
            <w:tcW w:w="784" w:type="dxa"/>
            <w:noWrap w:val="0"/>
            <w:vAlign w:val="center"/>
          </w:tcPr>
          <w:p w14:paraId="0D741AFD">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noWrap w:val="0"/>
            <w:vAlign w:val="center"/>
          </w:tcPr>
          <w:p w14:paraId="4C87FD98">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30ABB6B8">
            <w:pPr>
              <w:snapToGrid w:val="0"/>
              <w:jc w:val="center"/>
              <w:rPr>
                <w:rFonts w:hint="eastAsia" w:ascii="仿宋" w:hAnsi="仿宋" w:eastAsia="仿宋" w:cs="仿宋"/>
                <w:color w:val="auto"/>
                <w:kern w:val="2"/>
                <w:sz w:val="21"/>
                <w:szCs w:val="21"/>
                <w:highlight w:val="none"/>
                <w:lang w:val="en-US" w:eastAsia="zh-CN" w:bidi="ar-SA"/>
              </w:rPr>
            </w:pPr>
          </w:p>
        </w:tc>
      </w:tr>
      <w:tr w14:paraId="5FF9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44F2F30F">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13</w:t>
            </w:r>
          </w:p>
        </w:tc>
        <w:tc>
          <w:tcPr>
            <w:tcW w:w="4776" w:type="dxa"/>
            <w:noWrap w:val="0"/>
            <w:vAlign w:val="center"/>
          </w:tcPr>
          <w:p w14:paraId="50471CB8">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w:t>
            </w:r>
            <w:r>
              <w:rPr>
                <w:rFonts w:hint="eastAsia" w:ascii="仿宋" w:hAnsi="仿宋" w:eastAsia="仿宋" w:cs="仿宋"/>
                <w:b/>
                <w:bCs/>
                <w:color w:val="auto"/>
                <w:kern w:val="2"/>
                <w:sz w:val="21"/>
                <w:szCs w:val="21"/>
                <w:highlight w:val="none"/>
                <w:lang w:val="en-US" w:eastAsia="zh-CN" w:bidi="ar-SA"/>
              </w:rPr>
              <w:t>信号灯情况鉴定服务方案</w:t>
            </w:r>
            <w:r>
              <w:rPr>
                <w:rFonts w:hint="eastAsia" w:ascii="仿宋" w:hAnsi="仿宋" w:eastAsia="仿宋" w:cs="仿宋"/>
                <w:color w:val="auto"/>
                <w:kern w:val="2"/>
                <w:sz w:val="21"/>
                <w:szCs w:val="21"/>
                <w:highlight w:val="none"/>
                <w:lang w:val="en-US" w:eastAsia="zh-CN" w:bidi="ar-SA"/>
              </w:rPr>
              <w:t>进行评分，工作程序和步骤条理清晰、内容完整且合理、可行的得2分，内容有所欠缺需完善的得1分，未提供或不合理的不得分，最高得2分。</w:t>
            </w:r>
          </w:p>
        </w:tc>
        <w:tc>
          <w:tcPr>
            <w:tcW w:w="784" w:type="dxa"/>
            <w:noWrap w:val="0"/>
            <w:vAlign w:val="center"/>
          </w:tcPr>
          <w:p w14:paraId="6066174B">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noWrap w:val="0"/>
            <w:vAlign w:val="center"/>
          </w:tcPr>
          <w:p w14:paraId="59D4873B">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2DD72F55">
            <w:pPr>
              <w:snapToGrid w:val="0"/>
              <w:jc w:val="center"/>
              <w:rPr>
                <w:rFonts w:hint="eastAsia" w:ascii="仿宋" w:hAnsi="仿宋" w:eastAsia="仿宋" w:cs="仿宋"/>
                <w:color w:val="auto"/>
                <w:kern w:val="2"/>
                <w:sz w:val="21"/>
                <w:szCs w:val="21"/>
                <w:highlight w:val="none"/>
                <w:lang w:val="en-US" w:eastAsia="zh-CN" w:bidi="ar-SA"/>
              </w:rPr>
            </w:pPr>
          </w:p>
        </w:tc>
      </w:tr>
      <w:tr w14:paraId="1B1C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06CB0CA7">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w:t>
            </w:r>
          </w:p>
        </w:tc>
        <w:tc>
          <w:tcPr>
            <w:tcW w:w="4776" w:type="dxa"/>
            <w:shd w:val="clear" w:color="auto" w:fill="auto"/>
            <w:noWrap w:val="0"/>
            <w:vAlign w:val="center"/>
          </w:tcPr>
          <w:p w14:paraId="72790AE9">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针对本项目具有①完善的日常管理规章制度、②内部岗位责任制度。根据提供的方案内容进行评分，每一项方案内容完整且合理、可行的得2分，内容有所欠缺需完善的得1分，未提供或不合理的不得分，最高得4分。</w:t>
            </w:r>
          </w:p>
        </w:tc>
        <w:tc>
          <w:tcPr>
            <w:tcW w:w="784" w:type="dxa"/>
            <w:shd w:val="clear" w:color="auto" w:fill="auto"/>
            <w:noWrap w:val="0"/>
            <w:vAlign w:val="center"/>
          </w:tcPr>
          <w:p w14:paraId="6ECCF997">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c>
          <w:tcPr>
            <w:tcW w:w="1100" w:type="dxa"/>
            <w:shd w:val="clear" w:color="auto" w:fill="auto"/>
            <w:noWrap w:val="0"/>
            <w:vAlign w:val="center"/>
          </w:tcPr>
          <w:p w14:paraId="6F3158F3">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3BAD5A4E">
            <w:pPr>
              <w:snapToGrid w:val="0"/>
              <w:jc w:val="center"/>
              <w:rPr>
                <w:rFonts w:hint="eastAsia" w:ascii="仿宋" w:hAnsi="仿宋" w:eastAsia="仿宋" w:cs="仿宋"/>
                <w:color w:val="auto"/>
                <w:kern w:val="2"/>
                <w:sz w:val="21"/>
                <w:szCs w:val="21"/>
                <w:highlight w:val="none"/>
                <w:lang w:val="en-US" w:eastAsia="zh-CN" w:bidi="ar-SA"/>
              </w:rPr>
            </w:pPr>
          </w:p>
        </w:tc>
      </w:tr>
      <w:tr w14:paraId="5D5A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7370CDFD">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w:t>
            </w:r>
          </w:p>
        </w:tc>
        <w:tc>
          <w:tcPr>
            <w:tcW w:w="4776" w:type="dxa"/>
            <w:shd w:val="clear" w:color="auto" w:fill="auto"/>
            <w:noWrap w:val="0"/>
            <w:vAlign w:val="center"/>
          </w:tcPr>
          <w:p w14:paraId="5A63C48D">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管理及质量控制：①保密制度、②回避管理制度、③出庭制度、④投诉处理制度。根据提供的方案内容进行评分，每一项方案内容完整且合理、可行的得2分，内容有所欠缺需完善的得1分，未提供或不合理的不得分，最高得</w:t>
            </w:r>
            <w:r>
              <w:rPr>
                <w:rFonts w:hint="eastAsia" w:ascii="仿宋" w:hAnsi="仿宋" w:eastAsia="仿宋" w:cs="仿宋"/>
                <w:color w:val="auto"/>
                <w:kern w:val="2"/>
                <w:sz w:val="21"/>
                <w:szCs w:val="21"/>
                <w:highlight w:val="none"/>
                <w:lang w:val="en-US" w:eastAsia="zh-CN" w:bidi="ar-SA"/>
              </w:rPr>
              <w:t>8</w:t>
            </w:r>
            <w:r>
              <w:rPr>
                <w:rFonts w:hint="eastAsia" w:ascii="仿宋" w:hAnsi="仿宋" w:eastAsia="仿宋" w:cs="仿宋"/>
                <w:color w:val="auto"/>
                <w:kern w:val="2"/>
                <w:sz w:val="21"/>
                <w:szCs w:val="21"/>
                <w:highlight w:val="none"/>
                <w:lang w:val="en-US" w:eastAsia="zh-CN" w:bidi="ar-SA"/>
              </w:rPr>
              <w:t>分。</w:t>
            </w:r>
          </w:p>
        </w:tc>
        <w:tc>
          <w:tcPr>
            <w:tcW w:w="784" w:type="dxa"/>
            <w:shd w:val="clear" w:color="auto" w:fill="auto"/>
            <w:noWrap w:val="0"/>
            <w:vAlign w:val="center"/>
          </w:tcPr>
          <w:p w14:paraId="5B2FE270">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w:t>
            </w:r>
          </w:p>
        </w:tc>
        <w:tc>
          <w:tcPr>
            <w:tcW w:w="1100" w:type="dxa"/>
            <w:shd w:val="clear" w:color="auto" w:fill="auto"/>
            <w:noWrap w:val="0"/>
            <w:vAlign w:val="center"/>
          </w:tcPr>
          <w:p w14:paraId="0B32DC37">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7B3EE040">
            <w:pPr>
              <w:snapToGrid w:val="0"/>
              <w:jc w:val="center"/>
              <w:rPr>
                <w:rFonts w:hint="eastAsia" w:ascii="仿宋" w:hAnsi="仿宋" w:eastAsia="仿宋" w:cs="仿宋"/>
                <w:color w:val="auto"/>
                <w:kern w:val="2"/>
                <w:sz w:val="21"/>
                <w:szCs w:val="21"/>
                <w:highlight w:val="none"/>
                <w:lang w:val="en-US" w:eastAsia="zh-CN" w:bidi="ar-SA"/>
              </w:rPr>
            </w:pPr>
          </w:p>
        </w:tc>
      </w:tr>
      <w:tr w14:paraId="1972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2BC6F53B">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16</w:t>
            </w:r>
          </w:p>
        </w:tc>
        <w:tc>
          <w:tcPr>
            <w:tcW w:w="4776" w:type="dxa"/>
            <w:shd w:val="clear" w:color="auto" w:fill="auto"/>
            <w:noWrap w:val="0"/>
            <w:vAlign w:val="center"/>
          </w:tcPr>
          <w:p w14:paraId="77CE4895">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针对本项目紧急事件处理的应急方案情况：①是否建立鉴定服务保障应急预案，②方案对可能遇到的问题具有相应的应对措施，在服务期间车辆检验鉴定的组织和联系机制的合理性、有效性等；根据提供的方案内容进行评分，每一项方案内容完整且合理、可行的得2分，内容有所欠缺需完善的得1分，未提供或不合理的不得分，最高得4分。</w:t>
            </w:r>
          </w:p>
        </w:tc>
        <w:tc>
          <w:tcPr>
            <w:tcW w:w="784" w:type="dxa"/>
            <w:shd w:val="clear" w:color="auto" w:fill="auto"/>
            <w:noWrap w:val="0"/>
            <w:vAlign w:val="center"/>
          </w:tcPr>
          <w:p w14:paraId="01B3B038">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c>
          <w:tcPr>
            <w:tcW w:w="1100" w:type="dxa"/>
            <w:shd w:val="clear" w:color="auto" w:fill="auto"/>
            <w:noWrap w:val="0"/>
            <w:vAlign w:val="center"/>
          </w:tcPr>
          <w:p w14:paraId="620915DC">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05760F8C">
            <w:pPr>
              <w:snapToGrid w:val="0"/>
              <w:jc w:val="center"/>
              <w:rPr>
                <w:rFonts w:hint="eastAsia" w:ascii="仿宋" w:hAnsi="仿宋" w:eastAsia="仿宋" w:cs="仿宋"/>
                <w:color w:val="auto"/>
                <w:kern w:val="2"/>
                <w:sz w:val="21"/>
                <w:szCs w:val="21"/>
                <w:highlight w:val="none"/>
                <w:lang w:val="en-US" w:eastAsia="zh-CN" w:bidi="ar-SA"/>
              </w:rPr>
            </w:pPr>
          </w:p>
        </w:tc>
      </w:tr>
      <w:tr w14:paraId="70D8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361632CA">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17</w:t>
            </w:r>
          </w:p>
        </w:tc>
        <w:tc>
          <w:tcPr>
            <w:tcW w:w="4776" w:type="dxa"/>
            <w:shd w:val="clear" w:color="auto" w:fill="auto"/>
            <w:noWrap w:val="0"/>
            <w:vAlign w:val="center"/>
          </w:tcPr>
          <w:p w14:paraId="584BCE60">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为本项目投入符合标准的车辆： </w:t>
            </w:r>
          </w:p>
          <w:p w14:paraId="2B5167F0">
            <w:pPr>
              <w:snapToGrid w:val="0"/>
              <w:jc w:val="left"/>
              <w:rPr>
                <w:rFonts w:hint="eastAsia"/>
                <w:color w:val="auto"/>
                <w:highlight w:val="none"/>
                <w:lang w:val="en-US" w:eastAsia="zh-CN"/>
              </w:rPr>
            </w:pPr>
            <w:r>
              <w:rPr>
                <w:rFonts w:hint="eastAsia" w:ascii="仿宋" w:hAnsi="仿宋" w:eastAsia="仿宋" w:cs="仿宋"/>
                <w:color w:val="auto"/>
                <w:kern w:val="2"/>
                <w:sz w:val="21"/>
                <w:szCs w:val="21"/>
                <w:highlight w:val="none"/>
                <w:lang w:val="en-US" w:eastAsia="zh-CN" w:bidi="ar-SA"/>
              </w:rPr>
              <w:t>投标人具有配备用于勘验的服务车辆，每1辆得1分，最高得3分（磋商响应文件中须提供车辆行驶证复印件和车辆照片并加盖公章，不提供不得分）</w:t>
            </w:r>
          </w:p>
        </w:tc>
        <w:tc>
          <w:tcPr>
            <w:tcW w:w="784" w:type="dxa"/>
            <w:shd w:val="clear" w:color="auto" w:fill="auto"/>
            <w:noWrap w:val="0"/>
            <w:vAlign w:val="center"/>
          </w:tcPr>
          <w:p w14:paraId="5953F5ED">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1100" w:type="dxa"/>
            <w:shd w:val="clear" w:color="auto" w:fill="auto"/>
            <w:noWrap w:val="0"/>
            <w:vAlign w:val="center"/>
          </w:tcPr>
          <w:p w14:paraId="22CD4BE8">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645" w:type="dxa"/>
            <w:noWrap w:val="0"/>
            <w:vAlign w:val="center"/>
          </w:tcPr>
          <w:p w14:paraId="08EC173B">
            <w:pPr>
              <w:snapToGrid w:val="0"/>
              <w:jc w:val="center"/>
              <w:rPr>
                <w:rFonts w:hint="eastAsia" w:ascii="仿宋" w:hAnsi="仿宋" w:eastAsia="仿宋" w:cs="仿宋"/>
                <w:color w:val="auto"/>
                <w:kern w:val="2"/>
                <w:sz w:val="21"/>
                <w:szCs w:val="21"/>
                <w:highlight w:val="none"/>
                <w:lang w:val="en-US" w:eastAsia="zh-CN" w:bidi="ar-SA"/>
              </w:rPr>
            </w:pPr>
          </w:p>
        </w:tc>
      </w:tr>
      <w:tr w14:paraId="7D92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1FE84B03">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18</w:t>
            </w:r>
          </w:p>
        </w:tc>
        <w:tc>
          <w:tcPr>
            <w:tcW w:w="4776" w:type="dxa"/>
            <w:shd w:val="clear" w:color="auto" w:fill="auto"/>
            <w:noWrap w:val="0"/>
            <w:vAlign w:val="center"/>
          </w:tcPr>
          <w:p w14:paraId="50D702DB">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为本项目投入符合标准的检测设备：</w:t>
            </w:r>
          </w:p>
          <w:p w14:paraId="2A4BB7C3">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具有有机动车路试检验用的便携式制动性能测试仪（路试仪）2台，得2分；在2台的基础上，每增加1台测试仪得1分；本项最高得3分（磋商响应文件中须提供仪器计量校准合格证书、仪器照片、仪器发票复印件加盖公章，不提供不得分）；</w:t>
            </w:r>
          </w:p>
          <w:p w14:paraId="23104836">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注：上述设备发票开具日期需招标公告日之前方为有效。</w:t>
            </w:r>
          </w:p>
        </w:tc>
        <w:tc>
          <w:tcPr>
            <w:tcW w:w="784" w:type="dxa"/>
            <w:shd w:val="clear" w:color="auto" w:fill="auto"/>
            <w:noWrap w:val="0"/>
            <w:vAlign w:val="center"/>
          </w:tcPr>
          <w:p w14:paraId="29D16DA1">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1100" w:type="dxa"/>
            <w:shd w:val="clear" w:color="auto" w:fill="auto"/>
            <w:noWrap w:val="0"/>
            <w:vAlign w:val="center"/>
          </w:tcPr>
          <w:p w14:paraId="61F2764C">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645" w:type="dxa"/>
            <w:noWrap w:val="0"/>
            <w:vAlign w:val="center"/>
          </w:tcPr>
          <w:p w14:paraId="4A9652B2">
            <w:pPr>
              <w:snapToGrid w:val="0"/>
              <w:jc w:val="center"/>
              <w:rPr>
                <w:rFonts w:hint="eastAsia" w:ascii="仿宋" w:hAnsi="仿宋" w:eastAsia="仿宋" w:cs="仿宋"/>
                <w:color w:val="auto"/>
                <w:kern w:val="2"/>
                <w:sz w:val="21"/>
                <w:szCs w:val="21"/>
                <w:highlight w:val="none"/>
                <w:lang w:val="en-US" w:eastAsia="zh-CN" w:bidi="ar-SA"/>
              </w:rPr>
            </w:pPr>
          </w:p>
        </w:tc>
      </w:tr>
      <w:tr w14:paraId="6ABC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2761B81B">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19</w:t>
            </w:r>
          </w:p>
        </w:tc>
        <w:tc>
          <w:tcPr>
            <w:tcW w:w="4776" w:type="dxa"/>
            <w:shd w:val="clear" w:color="auto" w:fill="auto"/>
            <w:noWrap w:val="0"/>
            <w:vAlign w:val="center"/>
          </w:tcPr>
          <w:p w14:paraId="7F271D75">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为本项目投入符合标准的检测设备：</w:t>
            </w:r>
          </w:p>
          <w:p w14:paraId="08F2BE87">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具有交通事故物证检测的专用设备（如扫描电子显微镜、红外光谱仪、气相色谱仪、比较显微镜），每提供一件设备得0.5分，本项最高2分。（磋商响应文件中须提供相关仪器照片和设备发票复印件并加盖公章，不提供不得分）。</w:t>
            </w:r>
          </w:p>
          <w:p w14:paraId="3BF75B54">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注：上述设备发票开具日期需招标公告日之前方为有效。</w:t>
            </w:r>
          </w:p>
        </w:tc>
        <w:tc>
          <w:tcPr>
            <w:tcW w:w="784" w:type="dxa"/>
            <w:shd w:val="clear" w:color="auto" w:fill="auto"/>
            <w:noWrap w:val="0"/>
            <w:vAlign w:val="center"/>
          </w:tcPr>
          <w:p w14:paraId="2F5AFB22">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shd w:val="clear" w:color="auto" w:fill="auto"/>
            <w:noWrap w:val="0"/>
            <w:vAlign w:val="center"/>
          </w:tcPr>
          <w:p w14:paraId="22DCD9B1">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645" w:type="dxa"/>
            <w:noWrap w:val="0"/>
            <w:vAlign w:val="center"/>
          </w:tcPr>
          <w:p w14:paraId="1BCC7A3A">
            <w:pPr>
              <w:snapToGrid w:val="0"/>
              <w:jc w:val="center"/>
              <w:rPr>
                <w:rFonts w:hint="eastAsia" w:ascii="仿宋" w:hAnsi="仿宋" w:eastAsia="仿宋" w:cs="仿宋"/>
                <w:color w:val="auto"/>
                <w:kern w:val="2"/>
                <w:sz w:val="21"/>
                <w:szCs w:val="21"/>
                <w:highlight w:val="none"/>
                <w:lang w:val="en-US" w:eastAsia="zh-CN" w:bidi="ar-SA"/>
              </w:rPr>
            </w:pPr>
          </w:p>
        </w:tc>
      </w:tr>
      <w:tr w14:paraId="1820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476CD882">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w:t>
            </w:r>
          </w:p>
        </w:tc>
        <w:tc>
          <w:tcPr>
            <w:tcW w:w="4776" w:type="dxa"/>
            <w:shd w:val="clear" w:color="auto" w:fill="auto"/>
            <w:noWrap w:val="0"/>
            <w:vAlign w:val="center"/>
          </w:tcPr>
          <w:p w14:paraId="5815AB47">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投标人具有用于勘查检验的仪器装备：EDR读取设备、交通事故勘查箱、涂层测厚仪、照度计，每提供1样得0.5分，最高得2分（磋商响应文件中须提供设备照片、仪器发票复印件并加盖公章，不提供不得分）。</w:t>
            </w:r>
          </w:p>
          <w:p w14:paraId="4BCDADCA">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注：上述设备发票开具日期需招标公告日之前方为有效。</w:t>
            </w:r>
          </w:p>
        </w:tc>
        <w:tc>
          <w:tcPr>
            <w:tcW w:w="784" w:type="dxa"/>
            <w:shd w:val="clear" w:color="auto" w:fill="auto"/>
            <w:noWrap w:val="0"/>
            <w:vAlign w:val="center"/>
          </w:tcPr>
          <w:p w14:paraId="596558C1">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shd w:val="clear" w:color="auto" w:fill="auto"/>
            <w:noWrap w:val="0"/>
            <w:vAlign w:val="center"/>
          </w:tcPr>
          <w:p w14:paraId="384A6CCF">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645" w:type="dxa"/>
            <w:noWrap w:val="0"/>
            <w:vAlign w:val="center"/>
          </w:tcPr>
          <w:p w14:paraId="2635C24C">
            <w:pPr>
              <w:snapToGrid w:val="0"/>
              <w:jc w:val="center"/>
              <w:rPr>
                <w:rFonts w:hint="eastAsia" w:ascii="仿宋" w:hAnsi="仿宋" w:eastAsia="仿宋" w:cs="仿宋"/>
                <w:color w:val="auto"/>
                <w:kern w:val="2"/>
                <w:sz w:val="21"/>
                <w:szCs w:val="21"/>
                <w:highlight w:val="none"/>
                <w:lang w:val="en-US" w:eastAsia="zh-CN" w:bidi="ar-SA"/>
              </w:rPr>
            </w:pPr>
          </w:p>
        </w:tc>
      </w:tr>
      <w:tr w14:paraId="567D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35" w:type="dxa"/>
            <w:shd w:val="clear" w:color="auto" w:fill="auto"/>
            <w:noWrap w:val="0"/>
            <w:vAlign w:val="center"/>
          </w:tcPr>
          <w:p w14:paraId="0191DFEC">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21</w:t>
            </w:r>
          </w:p>
        </w:tc>
        <w:tc>
          <w:tcPr>
            <w:tcW w:w="4776" w:type="dxa"/>
            <w:shd w:val="clear" w:color="auto" w:fill="auto"/>
            <w:noWrap w:val="0"/>
            <w:vAlign w:val="center"/>
          </w:tcPr>
          <w:p w14:paraId="2972244B">
            <w:pPr>
              <w:snapToGrid w:val="0"/>
              <w:jc w:val="left"/>
              <w:rPr>
                <w:rFonts w:hint="eastAsia" w:ascii="仿宋" w:hAnsi="仿宋" w:eastAsia="仿宋" w:cs="仿宋"/>
                <w:color w:val="auto"/>
                <w:kern w:val="2"/>
                <w:sz w:val="21"/>
                <w:szCs w:val="21"/>
                <w:highlight w:val="none"/>
                <w:lang w:val="en" w:eastAsia="zh-CN" w:bidi="ar-SA"/>
              </w:rPr>
            </w:pPr>
            <w:r>
              <w:rPr>
                <w:rFonts w:hint="eastAsia" w:ascii="仿宋" w:hAnsi="仿宋" w:eastAsia="仿宋" w:cs="仿宋"/>
                <w:color w:val="auto"/>
                <w:kern w:val="2"/>
                <w:sz w:val="21"/>
                <w:szCs w:val="21"/>
                <w:highlight w:val="none"/>
                <w:lang w:val="en" w:eastAsia="zh-CN" w:bidi="ar-SA"/>
              </w:rPr>
              <w:t>根据</w:t>
            </w:r>
            <w:r>
              <w:rPr>
                <w:rFonts w:hint="eastAsia" w:ascii="仿宋" w:hAnsi="仿宋" w:eastAsia="仿宋" w:cs="仿宋"/>
                <w:color w:val="auto"/>
                <w:kern w:val="2"/>
                <w:sz w:val="21"/>
                <w:szCs w:val="21"/>
                <w:highlight w:val="none"/>
                <w:lang w:val="en-US" w:eastAsia="zh-CN" w:bidi="ar-SA"/>
              </w:rPr>
              <w:t>投标人</w:t>
            </w:r>
            <w:r>
              <w:rPr>
                <w:rFonts w:hint="eastAsia" w:ascii="仿宋" w:hAnsi="仿宋" w:eastAsia="仿宋" w:cs="仿宋"/>
                <w:color w:val="auto"/>
                <w:kern w:val="2"/>
                <w:sz w:val="21"/>
                <w:szCs w:val="21"/>
                <w:highlight w:val="none"/>
                <w:lang w:val="en" w:eastAsia="zh-CN" w:bidi="ar-SA"/>
              </w:rPr>
              <w:t>项目负责人的技术职称（需汽车专业）、专业能力、从事专业鉴定工作年限、经验等综合打分，优秀的得</w:t>
            </w: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kern w:val="2"/>
                <w:sz w:val="21"/>
                <w:szCs w:val="21"/>
                <w:highlight w:val="none"/>
                <w:lang w:val="en" w:eastAsia="zh-CN" w:bidi="ar-SA"/>
              </w:rPr>
              <w:t>分，良好的得</w:t>
            </w:r>
            <w:r>
              <w:rPr>
                <w:rFonts w:hint="eastAsia" w:ascii="仿宋" w:hAnsi="仿宋" w:eastAsia="仿宋" w:cs="仿宋"/>
                <w:color w:val="auto"/>
                <w:kern w:val="2"/>
                <w:sz w:val="21"/>
                <w:szCs w:val="21"/>
                <w:highlight w:val="none"/>
                <w:lang w:val="en-US" w:eastAsia="zh-CN" w:bidi="ar-SA"/>
              </w:rPr>
              <w:t>3</w:t>
            </w:r>
            <w:r>
              <w:rPr>
                <w:rFonts w:hint="eastAsia" w:ascii="仿宋" w:hAnsi="仿宋" w:eastAsia="仿宋" w:cs="仿宋"/>
                <w:color w:val="auto"/>
                <w:kern w:val="2"/>
                <w:sz w:val="21"/>
                <w:szCs w:val="21"/>
                <w:highlight w:val="none"/>
                <w:lang w:val="en" w:eastAsia="zh-CN" w:bidi="ar-SA"/>
              </w:rPr>
              <w:t>分，一般的得1分。</w:t>
            </w:r>
          </w:p>
          <w:p w14:paraId="5CB23FDB">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 w:eastAsia="zh-CN" w:bidi="ar-SA"/>
              </w:rPr>
              <w:t>（</w:t>
            </w:r>
            <w:r>
              <w:rPr>
                <w:rFonts w:hint="eastAsia" w:ascii="仿宋" w:hAnsi="仿宋" w:eastAsia="仿宋" w:cs="仿宋"/>
                <w:color w:val="auto"/>
                <w:kern w:val="2"/>
                <w:sz w:val="21"/>
                <w:szCs w:val="21"/>
                <w:highlight w:val="none"/>
                <w:lang w:val="en-US" w:eastAsia="zh-CN" w:bidi="ar-SA"/>
              </w:rPr>
              <w:t>磋商响应文件中</w:t>
            </w:r>
            <w:r>
              <w:rPr>
                <w:rFonts w:hint="eastAsia" w:ascii="仿宋" w:hAnsi="仿宋" w:eastAsia="仿宋" w:cs="仿宋"/>
                <w:color w:val="auto"/>
                <w:kern w:val="2"/>
                <w:sz w:val="21"/>
                <w:szCs w:val="21"/>
                <w:highlight w:val="none"/>
                <w:lang w:val="en" w:eastAsia="zh-CN" w:bidi="ar-SA"/>
              </w:rPr>
              <w:t>须提供项目负责人职称证书、相关证明文件和在投标单位近</w:t>
            </w:r>
            <w:r>
              <w:rPr>
                <w:rFonts w:hint="eastAsia" w:ascii="仿宋" w:hAnsi="仿宋" w:eastAsia="仿宋" w:cs="仿宋"/>
                <w:color w:val="auto"/>
                <w:kern w:val="2"/>
                <w:sz w:val="21"/>
                <w:szCs w:val="21"/>
                <w:highlight w:val="none"/>
                <w:lang w:val="en-US" w:eastAsia="zh-CN" w:bidi="ar-SA"/>
              </w:rPr>
              <w:t>三</w:t>
            </w:r>
            <w:r>
              <w:rPr>
                <w:rFonts w:hint="eastAsia" w:ascii="仿宋" w:hAnsi="仿宋" w:eastAsia="仿宋" w:cs="仿宋"/>
                <w:color w:val="auto"/>
                <w:kern w:val="2"/>
                <w:sz w:val="21"/>
                <w:szCs w:val="21"/>
                <w:highlight w:val="none"/>
                <w:lang w:val="en" w:eastAsia="zh-CN" w:bidi="ar-SA"/>
              </w:rPr>
              <w:t>月份的社保证明</w:t>
            </w:r>
            <w:r>
              <w:rPr>
                <w:rFonts w:hint="eastAsia" w:ascii="仿宋" w:hAnsi="仿宋" w:eastAsia="仿宋" w:cs="仿宋"/>
                <w:color w:val="auto"/>
                <w:kern w:val="2"/>
                <w:sz w:val="21"/>
                <w:szCs w:val="21"/>
                <w:highlight w:val="none"/>
                <w:lang w:val="en-US" w:eastAsia="zh-CN" w:bidi="ar-SA"/>
              </w:rPr>
              <w:t>并加盖公章</w:t>
            </w:r>
            <w:r>
              <w:rPr>
                <w:rFonts w:hint="eastAsia" w:ascii="仿宋" w:hAnsi="仿宋" w:eastAsia="仿宋" w:cs="仿宋"/>
                <w:color w:val="auto"/>
                <w:kern w:val="2"/>
                <w:sz w:val="21"/>
                <w:szCs w:val="21"/>
                <w:highlight w:val="none"/>
                <w:lang w:val="en" w:eastAsia="zh-CN" w:bidi="ar-SA"/>
              </w:rPr>
              <w:t>，不提供不得分）</w:t>
            </w:r>
          </w:p>
        </w:tc>
        <w:tc>
          <w:tcPr>
            <w:tcW w:w="784" w:type="dxa"/>
            <w:shd w:val="clear" w:color="auto" w:fill="auto"/>
            <w:noWrap w:val="0"/>
            <w:vAlign w:val="center"/>
          </w:tcPr>
          <w:p w14:paraId="2F66DCB2">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1100" w:type="dxa"/>
            <w:shd w:val="clear" w:color="auto" w:fill="auto"/>
            <w:noWrap w:val="0"/>
            <w:vAlign w:val="center"/>
          </w:tcPr>
          <w:p w14:paraId="168F5CE5">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1F36236F">
            <w:pPr>
              <w:snapToGrid w:val="0"/>
              <w:jc w:val="center"/>
              <w:rPr>
                <w:rFonts w:hint="eastAsia" w:ascii="仿宋" w:hAnsi="仿宋" w:eastAsia="仿宋" w:cs="仿宋"/>
                <w:color w:val="auto"/>
                <w:kern w:val="2"/>
                <w:sz w:val="21"/>
                <w:szCs w:val="21"/>
                <w:highlight w:val="none"/>
                <w:lang w:val="en-US" w:eastAsia="zh-CN" w:bidi="ar-SA"/>
              </w:rPr>
            </w:pPr>
          </w:p>
        </w:tc>
      </w:tr>
      <w:tr w14:paraId="7A46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35" w:type="dxa"/>
            <w:shd w:val="clear" w:color="auto" w:fill="auto"/>
            <w:noWrap w:val="0"/>
            <w:vAlign w:val="center"/>
          </w:tcPr>
          <w:p w14:paraId="44D6F797">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22</w:t>
            </w:r>
          </w:p>
        </w:tc>
        <w:tc>
          <w:tcPr>
            <w:tcW w:w="4776" w:type="dxa"/>
            <w:shd w:val="clear" w:color="auto" w:fill="auto"/>
            <w:noWrap w:val="0"/>
            <w:vAlign w:val="center"/>
          </w:tcPr>
          <w:p w14:paraId="06C7483D">
            <w:pPr>
              <w:snapToGrid w:val="0"/>
              <w:jc w:val="left"/>
              <w:rPr>
                <w:rFonts w:hint="eastAsia" w:ascii="仿宋" w:hAnsi="仿宋" w:eastAsia="仿宋" w:cs="仿宋"/>
                <w:color w:val="auto"/>
                <w:kern w:val="2"/>
                <w:sz w:val="21"/>
                <w:szCs w:val="21"/>
                <w:highlight w:val="none"/>
                <w:lang w:val="en" w:eastAsia="zh-CN" w:bidi="ar-SA"/>
              </w:rPr>
            </w:pPr>
            <w:r>
              <w:rPr>
                <w:rFonts w:hint="eastAsia" w:ascii="仿宋" w:hAnsi="仿宋" w:eastAsia="仿宋" w:cs="仿宋"/>
                <w:color w:val="auto"/>
                <w:kern w:val="2"/>
                <w:sz w:val="21"/>
                <w:szCs w:val="21"/>
                <w:highlight w:val="none"/>
                <w:lang w:val="en-US" w:eastAsia="zh-CN" w:bidi="ar-SA"/>
              </w:rPr>
              <w:t>专家团队：拟派专家为汽车专业的省产品质量鉴定专家</w:t>
            </w:r>
            <w:r>
              <w:rPr>
                <w:rFonts w:hint="eastAsia" w:ascii="仿宋" w:hAnsi="仿宋" w:eastAsia="仿宋" w:cs="仿宋"/>
                <w:color w:val="auto"/>
                <w:kern w:val="2"/>
                <w:sz w:val="21"/>
                <w:szCs w:val="21"/>
                <w:highlight w:val="none"/>
                <w:lang w:val="en-US" w:eastAsia="zh-CN" w:bidi="ar-SA"/>
              </w:rPr>
              <w:t>（或具有汽车专业的交通事故痕迹物证鉴定司法鉴定人执业证）</w:t>
            </w:r>
            <w:r>
              <w:rPr>
                <w:rFonts w:hint="eastAsia" w:ascii="仿宋" w:hAnsi="仿宋" w:eastAsia="仿宋" w:cs="仿宋"/>
                <w:color w:val="auto"/>
                <w:kern w:val="2"/>
                <w:sz w:val="21"/>
                <w:szCs w:val="21"/>
                <w:highlight w:val="none"/>
                <w:lang w:val="en-US" w:eastAsia="zh-CN" w:bidi="ar-SA"/>
              </w:rPr>
              <w:t>，且具有副高及以上职称的</w:t>
            </w:r>
            <w:r>
              <w:rPr>
                <w:rFonts w:hint="eastAsia" w:ascii="仿宋" w:hAnsi="仿宋" w:eastAsia="仿宋" w:cs="仿宋"/>
                <w:color w:val="auto"/>
                <w:kern w:val="2"/>
                <w:sz w:val="21"/>
                <w:szCs w:val="21"/>
                <w:highlight w:val="none"/>
                <w:lang w:val="en-US" w:eastAsia="zh-CN" w:bidi="ar-SA"/>
              </w:rPr>
              <w:t>每人</w:t>
            </w:r>
            <w:r>
              <w:rPr>
                <w:rFonts w:hint="eastAsia" w:ascii="仿宋" w:hAnsi="仿宋" w:eastAsia="仿宋" w:cs="仿宋"/>
                <w:color w:val="auto"/>
                <w:kern w:val="2"/>
                <w:sz w:val="21"/>
                <w:szCs w:val="21"/>
                <w:highlight w:val="none"/>
                <w:lang w:val="en-US" w:eastAsia="zh-CN" w:bidi="ar-SA"/>
              </w:rPr>
              <w:t>得1分，最高得5分。（磋商响应文件中须提供拟派专家的鉴定专家证书或鉴定人执业证、汽车专业的职称证书</w:t>
            </w:r>
            <w:r>
              <w:rPr>
                <w:rFonts w:hint="eastAsia" w:ascii="仿宋" w:hAnsi="仿宋" w:eastAsia="仿宋" w:cs="仿宋"/>
                <w:color w:val="auto"/>
                <w:kern w:val="2"/>
                <w:sz w:val="21"/>
                <w:szCs w:val="21"/>
                <w:highlight w:val="none"/>
                <w:lang w:val="en" w:eastAsia="zh-CN" w:bidi="ar-SA"/>
              </w:rPr>
              <w:t>和在投标单位近</w:t>
            </w:r>
            <w:r>
              <w:rPr>
                <w:rFonts w:hint="eastAsia" w:ascii="仿宋" w:hAnsi="仿宋" w:eastAsia="仿宋" w:cs="仿宋"/>
                <w:color w:val="auto"/>
                <w:kern w:val="2"/>
                <w:sz w:val="21"/>
                <w:szCs w:val="21"/>
                <w:highlight w:val="none"/>
                <w:lang w:val="en-US" w:eastAsia="zh-CN" w:bidi="ar-SA"/>
              </w:rPr>
              <w:t>三</w:t>
            </w:r>
            <w:r>
              <w:rPr>
                <w:rFonts w:hint="eastAsia" w:ascii="仿宋" w:hAnsi="仿宋" w:eastAsia="仿宋" w:cs="仿宋"/>
                <w:color w:val="auto"/>
                <w:kern w:val="2"/>
                <w:sz w:val="21"/>
                <w:szCs w:val="21"/>
                <w:highlight w:val="none"/>
                <w:lang w:val="en" w:eastAsia="zh-CN" w:bidi="ar-SA"/>
              </w:rPr>
              <w:t>月份的社保证明</w:t>
            </w:r>
            <w:r>
              <w:rPr>
                <w:rFonts w:hint="eastAsia" w:ascii="仿宋" w:hAnsi="仿宋" w:eastAsia="仿宋" w:cs="仿宋"/>
                <w:color w:val="auto"/>
                <w:kern w:val="2"/>
                <w:sz w:val="21"/>
                <w:szCs w:val="21"/>
                <w:highlight w:val="none"/>
                <w:lang w:val="en-US" w:eastAsia="zh-CN" w:bidi="ar-SA"/>
              </w:rPr>
              <w:t>并加盖公章</w:t>
            </w:r>
            <w:r>
              <w:rPr>
                <w:rFonts w:hint="eastAsia" w:ascii="仿宋" w:hAnsi="仿宋" w:eastAsia="仿宋" w:cs="仿宋"/>
                <w:color w:val="auto"/>
                <w:kern w:val="2"/>
                <w:sz w:val="21"/>
                <w:szCs w:val="21"/>
                <w:highlight w:val="none"/>
                <w:lang w:val="en" w:eastAsia="zh-CN" w:bidi="ar-SA"/>
              </w:rPr>
              <w:t>，不提供不得分）</w:t>
            </w:r>
          </w:p>
        </w:tc>
        <w:tc>
          <w:tcPr>
            <w:tcW w:w="784" w:type="dxa"/>
            <w:shd w:val="clear" w:color="auto" w:fill="auto"/>
            <w:noWrap w:val="0"/>
            <w:vAlign w:val="center"/>
          </w:tcPr>
          <w:p w14:paraId="4DD8B59D">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1100" w:type="dxa"/>
            <w:shd w:val="clear" w:color="auto" w:fill="auto"/>
            <w:noWrap w:val="0"/>
            <w:vAlign w:val="center"/>
          </w:tcPr>
          <w:p w14:paraId="4C1F89EA">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645" w:type="dxa"/>
            <w:noWrap w:val="0"/>
            <w:vAlign w:val="center"/>
          </w:tcPr>
          <w:p w14:paraId="636D9E06">
            <w:pPr>
              <w:snapToGrid w:val="0"/>
              <w:jc w:val="center"/>
              <w:rPr>
                <w:rFonts w:hint="eastAsia" w:ascii="仿宋" w:hAnsi="仿宋" w:eastAsia="仿宋" w:cs="仿宋"/>
                <w:color w:val="auto"/>
                <w:kern w:val="2"/>
                <w:sz w:val="21"/>
                <w:szCs w:val="21"/>
                <w:highlight w:val="none"/>
                <w:lang w:val="en-US" w:eastAsia="zh-CN" w:bidi="ar-SA"/>
              </w:rPr>
            </w:pPr>
          </w:p>
        </w:tc>
      </w:tr>
      <w:tr w14:paraId="3C3E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35" w:type="dxa"/>
            <w:shd w:val="clear" w:color="auto" w:fill="auto"/>
            <w:noWrap w:val="0"/>
            <w:vAlign w:val="center"/>
          </w:tcPr>
          <w:p w14:paraId="5B280AF3">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23</w:t>
            </w:r>
          </w:p>
        </w:tc>
        <w:tc>
          <w:tcPr>
            <w:tcW w:w="4776" w:type="dxa"/>
            <w:shd w:val="clear" w:color="auto" w:fill="auto"/>
            <w:noWrap w:val="0"/>
            <w:vAlign w:val="center"/>
          </w:tcPr>
          <w:p w14:paraId="75DF13D9">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驻点检测专业技术人员（不含</w:t>
            </w:r>
            <w:r>
              <w:rPr>
                <w:rFonts w:hint="eastAsia" w:ascii="仿宋" w:hAnsi="仿宋" w:eastAsia="仿宋" w:cs="仿宋"/>
                <w:color w:val="auto"/>
                <w:kern w:val="2"/>
                <w:sz w:val="21"/>
                <w:szCs w:val="21"/>
                <w:highlight w:val="none"/>
                <w:lang w:val="en" w:eastAsia="zh-CN" w:bidi="ar-SA"/>
              </w:rPr>
              <w:t>项目负责人、</w:t>
            </w:r>
            <w:r>
              <w:rPr>
                <w:rFonts w:hint="eastAsia" w:ascii="仿宋" w:hAnsi="仿宋" w:eastAsia="仿宋" w:cs="仿宋"/>
                <w:color w:val="auto"/>
                <w:kern w:val="2"/>
                <w:sz w:val="21"/>
                <w:szCs w:val="21"/>
                <w:highlight w:val="none"/>
                <w:lang w:val="en-US" w:eastAsia="zh-CN" w:bidi="ar-SA"/>
              </w:rPr>
              <w:t>鉴定专家），具有汽修专业高级技师或</w:t>
            </w:r>
            <w:r>
              <w:rPr>
                <w:rFonts w:hint="eastAsia" w:ascii="仿宋" w:hAnsi="仿宋" w:eastAsia="仿宋" w:cs="仿宋"/>
                <w:color w:val="auto"/>
                <w:kern w:val="2"/>
                <w:sz w:val="21"/>
                <w:szCs w:val="21"/>
                <w:highlight w:val="none"/>
                <w:lang w:val="en-US" w:eastAsia="zh-CN" w:bidi="ar-SA"/>
              </w:rPr>
              <w:t>汽车专业</w:t>
            </w:r>
            <w:r>
              <w:rPr>
                <w:rFonts w:hint="eastAsia" w:ascii="仿宋" w:hAnsi="仿宋" w:eastAsia="仿宋" w:cs="仿宋"/>
                <w:color w:val="auto"/>
                <w:kern w:val="2"/>
                <w:sz w:val="21"/>
                <w:szCs w:val="21"/>
                <w:highlight w:val="none"/>
                <w:lang w:val="en-US" w:eastAsia="zh-CN" w:bidi="ar-SA"/>
              </w:rPr>
              <w:t>工程师及以上</w:t>
            </w:r>
            <w:r>
              <w:rPr>
                <w:rFonts w:hint="eastAsia" w:ascii="仿宋" w:hAnsi="仿宋" w:eastAsia="仿宋" w:cs="仿宋"/>
                <w:color w:val="auto"/>
                <w:kern w:val="2"/>
                <w:sz w:val="21"/>
                <w:szCs w:val="21"/>
                <w:highlight w:val="none"/>
                <w:lang w:val="en-US" w:eastAsia="zh-CN" w:bidi="ar-SA"/>
              </w:rPr>
              <w:t>职称证书</w:t>
            </w:r>
            <w:r>
              <w:rPr>
                <w:rFonts w:hint="eastAsia" w:ascii="仿宋" w:hAnsi="仿宋" w:eastAsia="仿宋" w:cs="仿宋"/>
                <w:color w:val="auto"/>
                <w:kern w:val="2"/>
                <w:sz w:val="21"/>
                <w:szCs w:val="21"/>
                <w:highlight w:val="none"/>
                <w:lang w:val="en-US" w:eastAsia="zh-CN" w:bidi="ar-SA"/>
              </w:rPr>
              <w:t>的每人得1分，本项最高得5分。（磋商响应文件中须提供驻点检测专业技术人员的相关证书和投标</w:t>
            </w:r>
            <w:r>
              <w:rPr>
                <w:rFonts w:hint="eastAsia" w:ascii="仿宋" w:hAnsi="仿宋" w:eastAsia="仿宋" w:cs="仿宋"/>
                <w:color w:val="auto"/>
                <w:kern w:val="2"/>
                <w:sz w:val="21"/>
                <w:szCs w:val="21"/>
                <w:highlight w:val="none"/>
                <w:lang w:val="en" w:eastAsia="zh-CN" w:bidi="ar-SA"/>
              </w:rPr>
              <w:t>单位近</w:t>
            </w:r>
            <w:r>
              <w:rPr>
                <w:rFonts w:hint="eastAsia" w:ascii="仿宋" w:hAnsi="仿宋" w:eastAsia="仿宋" w:cs="仿宋"/>
                <w:color w:val="auto"/>
                <w:kern w:val="2"/>
                <w:sz w:val="21"/>
                <w:szCs w:val="21"/>
                <w:highlight w:val="none"/>
                <w:lang w:val="en-US" w:eastAsia="zh-CN" w:bidi="ar-SA"/>
              </w:rPr>
              <w:t>三</w:t>
            </w:r>
            <w:r>
              <w:rPr>
                <w:rFonts w:hint="eastAsia" w:ascii="仿宋" w:hAnsi="仿宋" w:eastAsia="仿宋" w:cs="仿宋"/>
                <w:color w:val="auto"/>
                <w:kern w:val="2"/>
                <w:sz w:val="21"/>
                <w:szCs w:val="21"/>
                <w:highlight w:val="none"/>
                <w:lang w:val="en" w:eastAsia="zh-CN" w:bidi="ar-SA"/>
              </w:rPr>
              <w:t>月份的社保证明</w:t>
            </w:r>
            <w:r>
              <w:rPr>
                <w:rFonts w:hint="eastAsia" w:ascii="仿宋" w:hAnsi="仿宋" w:eastAsia="仿宋" w:cs="仿宋"/>
                <w:color w:val="auto"/>
                <w:kern w:val="2"/>
                <w:sz w:val="21"/>
                <w:szCs w:val="21"/>
                <w:highlight w:val="none"/>
                <w:lang w:val="en-US" w:eastAsia="zh-CN" w:bidi="ar-SA"/>
              </w:rPr>
              <w:t>并加盖公章，不提供不得分）</w:t>
            </w:r>
          </w:p>
        </w:tc>
        <w:tc>
          <w:tcPr>
            <w:tcW w:w="784" w:type="dxa"/>
            <w:shd w:val="clear" w:color="auto" w:fill="auto"/>
            <w:noWrap w:val="0"/>
            <w:vAlign w:val="center"/>
          </w:tcPr>
          <w:p w14:paraId="323A7FDD">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1100" w:type="dxa"/>
            <w:shd w:val="clear" w:color="auto" w:fill="auto"/>
            <w:noWrap w:val="0"/>
            <w:vAlign w:val="center"/>
          </w:tcPr>
          <w:p w14:paraId="7037386E">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645" w:type="dxa"/>
            <w:noWrap w:val="0"/>
            <w:vAlign w:val="center"/>
          </w:tcPr>
          <w:p w14:paraId="43E68271">
            <w:pPr>
              <w:snapToGrid w:val="0"/>
              <w:jc w:val="center"/>
              <w:rPr>
                <w:rFonts w:hint="eastAsia" w:ascii="仿宋" w:hAnsi="仿宋" w:eastAsia="仿宋" w:cs="仿宋"/>
                <w:color w:val="auto"/>
                <w:kern w:val="2"/>
                <w:sz w:val="21"/>
                <w:szCs w:val="21"/>
                <w:highlight w:val="none"/>
                <w:lang w:val="en-US" w:eastAsia="zh-CN" w:bidi="ar-SA"/>
              </w:rPr>
            </w:pPr>
          </w:p>
        </w:tc>
      </w:tr>
      <w:tr w14:paraId="4D9D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64C770EC">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24</w:t>
            </w:r>
          </w:p>
        </w:tc>
        <w:tc>
          <w:tcPr>
            <w:tcW w:w="4776" w:type="dxa"/>
            <w:shd w:val="clear" w:color="auto" w:fill="auto"/>
            <w:noWrap w:val="0"/>
            <w:vAlign w:val="center"/>
          </w:tcPr>
          <w:p w14:paraId="6CA8F5A2">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或其员工参与制定、修订或评审汽车相关国家、行业或团体标准的，每参与一项加1分，最高得3分。（须提供相关证明材料并加盖公章，若为投标人员工参与，需提供其在投标人近三个月的其中一个月社保证明并加盖公章，不提供不得分）</w:t>
            </w:r>
          </w:p>
        </w:tc>
        <w:tc>
          <w:tcPr>
            <w:tcW w:w="784" w:type="dxa"/>
            <w:shd w:val="clear" w:color="auto" w:fill="auto"/>
            <w:noWrap w:val="0"/>
            <w:vAlign w:val="center"/>
          </w:tcPr>
          <w:p w14:paraId="1EB8969A">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1100" w:type="dxa"/>
            <w:shd w:val="clear" w:color="auto" w:fill="auto"/>
            <w:noWrap w:val="0"/>
            <w:vAlign w:val="center"/>
          </w:tcPr>
          <w:p w14:paraId="175F049F">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645" w:type="dxa"/>
            <w:noWrap w:val="0"/>
            <w:vAlign w:val="center"/>
          </w:tcPr>
          <w:p w14:paraId="49016B93">
            <w:pPr>
              <w:snapToGrid w:val="0"/>
              <w:jc w:val="center"/>
              <w:rPr>
                <w:rFonts w:hint="eastAsia" w:ascii="仿宋" w:hAnsi="仿宋" w:eastAsia="仿宋" w:cs="仿宋"/>
                <w:color w:val="auto"/>
                <w:kern w:val="2"/>
                <w:sz w:val="21"/>
                <w:szCs w:val="21"/>
                <w:highlight w:val="none"/>
                <w:lang w:val="en-US" w:eastAsia="zh-CN" w:bidi="ar-SA"/>
              </w:rPr>
            </w:pPr>
          </w:p>
        </w:tc>
      </w:tr>
      <w:tr w14:paraId="7492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0BECA3EC">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25</w:t>
            </w:r>
          </w:p>
        </w:tc>
        <w:tc>
          <w:tcPr>
            <w:tcW w:w="4776" w:type="dxa"/>
            <w:shd w:val="clear" w:color="auto" w:fill="auto"/>
            <w:noWrap w:val="0"/>
            <w:vAlign w:val="center"/>
          </w:tcPr>
          <w:p w14:paraId="6E53F5FE">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承诺提供7*24小时服务，在接受委托后4小时内派技术人员准时到达指定地点，并按照委托项目对车辆开展检验鉴定工作。承诺在5个工作日出具相关检验鉴定报告，对常规鉴定以外的疑难杂症案例，投标人在7个工作日内无法出具鉴定报告的，由投标人向采购人提起书面延期申请，经采购人同意并在双方协商的时限内出具鉴定报告；对因工作需要，采购人对出报告时限有特别约定或者临时提出的服务要求，投标人应当全力配合，不得无故拖延。有承诺的得2分，未承诺不得分。</w:t>
            </w:r>
          </w:p>
        </w:tc>
        <w:tc>
          <w:tcPr>
            <w:tcW w:w="784" w:type="dxa"/>
            <w:shd w:val="clear" w:color="auto" w:fill="auto"/>
            <w:noWrap w:val="0"/>
            <w:vAlign w:val="center"/>
          </w:tcPr>
          <w:p w14:paraId="25230EB5">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shd w:val="clear" w:color="auto" w:fill="auto"/>
            <w:noWrap w:val="0"/>
            <w:vAlign w:val="center"/>
          </w:tcPr>
          <w:p w14:paraId="725910E3">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645" w:type="dxa"/>
            <w:noWrap w:val="0"/>
            <w:vAlign w:val="center"/>
          </w:tcPr>
          <w:p w14:paraId="0F19E03F">
            <w:pPr>
              <w:snapToGrid w:val="0"/>
              <w:jc w:val="center"/>
              <w:rPr>
                <w:rFonts w:hint="eastAsia" w:ascii="仿宋" w:hAnsi="仿宋" w:eastAsia="仿宋" w:cs="仿宋"/>
                <w:color w:val="auto"/>
                <w:kern w:val="2"/>
                <w:sz w:val="21"/>
                <w:szCs w:val="21"/>
                <w:highlight w:val="none"/>
                <w:lang w:val="en-US" w:eastAsia="zh-CN" w:bidi="ar-SA"/>
              </w:rPr>
            </w:pPr>
          </w:p>
        </w:tc>
      </w:tr>
      <w:tr w14:paraId="271F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24555BF5">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26</w:t>
            </w:r>
          </w:p>
        </w:tc>
        <w:tc>
          <w:tcPr>
            <w:tcW w:w="4776" w:type="dxa"/>
            <w:shd w:val="clear" w:color="auto" w:fill="auto"/>
            <w:noWrap w:val="0"/>
            <w:vAlign w:val="center"/>
          </w:tcPr>
          <w:p w14:paraId="01C53763">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根据投标人履约能力、诚信水平等情况进行打分，最高得3分。</w:t>
            </w:r>
          </w:p>
        </w:tc>
        <w:tc>
          <w:tcPr>
            <w:tcW w:w="784" w:type="dxa"/>
            <w:shd w:val="clear" w:color="auto" w:fill="auto"/>
            <w:noWrap w:val="0"/>
            <w:vAlign w:val="center"/>
          </w:tcPr>
          <w:p w14:paraId="11832DFC">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1100" w:type="dxa"/>
            <w:shd w:val="clear" w:color="auto" w:fill="auto"/>
            <w:noWrap w:val="0"/>
            <w:vAlign w:val="center"/>
          </w:tcPr>
          <w:p w14:paraId="55B770F3">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645" w:type="dxa"/>
            <w:noWrap w:val="0"/>
            <w:vAlign w:val="center"/>
          </w:tcPr>
          <w:p w14:paraId="1AEB9472">
            <w:pPr>
              <w:snapToGrid w:val="0"/>
              <w:jc w:val="center"/>
              <w:rPr>
                <w:rFonts w:hint="eastAsia" w:ascii="仿宋" w:hAnsi="仿宋" w:eastAsia="仿宋" w:cs="仿宋"/>
                <w:color w:val="auto"/>
                <w:kern w:val="2"/>
                <w:sz w:val="21"/>
                <w:szCs w:val="21"/>
                <w:highlight w:val="none"/>
                <w:lang w:val="en-US" w:eastAsia="zh-CN" w:bidi="ar-SA"/>
              </w:rPr>
            </w:pPr>
          </w:p>
        </w:tc>
      </w:tr>
      <w:tr w14:paraId="6D6B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35" w:type="dxa"/>
            <w:shd w:val="clear" w:color="auto" w:fill="auto"/>
            <w:noWrap w:val="0"/>
            <w:vAlign w:val="center"/>
          </w:tcPr>
          <w:p w14:paraId="6E6750CE">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27</w:t>
            </w:r>
          </w:p>
        </w:tc>
        <w:tc>
          <w:tcPr>
            <w:tcW w:w="4776" w:type="dxa"/>
            <w:shd w:val="clear" w:color="auto" w:fill="auto"/>
            <w:noWrap w:val="0"/>
            <w:vAlign w:val="center"/>
          </w:tcPr>
          <w:p w14:paraId="74BB48AB">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投标人具有有效的质量管理体系认证、环境管理体系认证、职业健康安全管理体系认证证书的，每提供一项得1分，最高得3分。竞争性磋商响应文件中须提供相关证书复印件并加盖公章。</w:t>
            </w:r>
          </w:p>
        </w:tc>
        <w:tc>
          <w:tcPr>
            <w:tcW w:w="784" w:type="dxa"/>
            <w:shd w:val="clear" w:color="auto" w:fill="auto"/>
            <w:noWrap w:val="0"/>
            <w:vAlign w:val="center"/>
          </w:tcPr>
          <w:p w14:paraId="4889C651">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1100" w:type="dxa"/>
            <w:shd w:val="clear" w:color="auto" w:fill="auto"/>
            <w:noWrap w:val="0"/>
            <w:vAlign w:val="center"/>
          </w:tcPr>
          <w:p w14:paraId="26C2530F">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645" w:type="dxa"/>
            <w:noWrap w:val="0"/>
            <w:vAlign w:val="center"/>
          </w:tcPr>
          <w:p w14:paraId="691E38A3">
            <w:pPr>
              <w:snapToGrid w:val="0"/>
              <w:jc w:val="center"/>
              <w:rPr>
                <w:rFonts w:hint="eastAsia" w:ascii="仿宋" w:hAnsi="仿宋" w:eastAsia="仿宋" w:cs="仿宋"/>
                <w:color w:val="auto"/>
                <w:kern w:val="2"/>
                <w:sz w:val="21"/>
                <w:szCs w:val="21"/>
                <w:highlight w:val="none"/>
                <w:lang w:val="en-US" w:eastAsia="zh-CN" w:bidi="ar-SA"/>
              </w:rPr>
            </w:pPr>
          </w:p>
        </w:tc>
      </w:tr>
      <w:tr w14:paraId="6783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noWrap w:val="0"/>
            <w:vAlign w:val="center"/>
          </w:tcPr>
          <w:p w14:paraId="7D381EA5">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28</w:t>
            </w:r>
          </w:p>
        </w:tc>
        <w:tc>
          <w:tcPr>
            <w:tcW w:w="4776" w:type="dxa"/>
            <w:shd w:val="clear" w:color="auto" w:fill="auto"/>
            <w:noWrap w:val="0"/>
            <w:vAlign w:val="center"/>
          </w:tcPr>
          <w:p w14:paraId="2B4E9BDD">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提供投标人自2021年1月1日以来同类项目业绩，每个得</w:t>
            </w:r>
            <w:r>
              <w:rPr>
                <w:rFonts w:hint="eastAsia" w:ascii="仿宋" w:hAnsi="仿宋" w:eastAsia="仿宋" w:cs="仿宋"/>
                <w:color w:val="auto"/>
                <w:kern w:val="2"/>
                <w:sz w:val="21"/>
                <w:szCs w:val="21"/>
                <w:highlight w:val="none"/>
                <w:lang w:val="en-US" w:eastAsia="zh-CN" w:bidi="ar-SA"/>
              </w:rPr>
              <w:t>0.4分</w:t>
            </w:r>
            <w:r>
              <w:rPr>
                <w:rFonts w:hint="eastAsia" w:ascii="仿宋" w:hAnsi="仿宋" w:eastAsia="仿宋" w:cs="仿宋"/>
                <w:color w:val="auto"/>
                <w:kern w:val="2"/>
                <w:sz w:val="21"/>
                <w:szCs w:val="21"/>
                <w:highlight w:val="none"/>
                <w:lang w:val="en-US" w:eastAsia="zh-CN" w:bidi="ar-SA"/>
              </w:rPr>
              <w:t>，最高得2分。竞争性磋商响应文件中须提供合同复印件并加盖公章。</w:t>
            </w:r>
          </w:p>
        </w:tc>
        <w:tc>
          <w:tcPr>
            <w:tcW w:w="784" w:type="dxa"/>
            <w:shd w:val="clear" w:color="auto" w:fill="auto"/>
            <w:noWrap w:val="0"/>
            <w:vAlign w:val="center"/>
          </w:tcPr>
          <w:p w14:paraId="6C5E5779">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00" w:type="dxa"/>
            <w:shd w:val="clear" w:color="auto" w:fill="auto"/>
            <w:noWrap w:val="0"/>
            <w:vAlign w:val="center"/>
          </w:tcPr>
          <w:p w14:paraId="319B2BB1">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645" w:type="dxa"/>
            <w:noWrap w:val="0"/>
            <w:vAlign w:val="center"/>
          </w:tcPr>
          <w:p w14:paraId="36BCF00B">
            <w:pPr>
              <w:snapToGrid w:val="0"/>
              <w:jc w:val="center"/>
              <w:rPr>
                <w:rFonts w:hint="eastAsia" w:ascii="仿宋" w:hAnsi="仿宋" w:eastAsia="仿宋" w:cs="仿宋"/>
                <w:color w:val="auto"/>
                <w:kern w:val="2"/>
                <w:sz w:val="21"/>
                <w:szCs w:val="21"/>
                <w:highlight w:val="none"/>
                <w:lang w:val="en-US" w:eastAsia="zh-CN" w:bidi="ar-SA"/>
              </w:rPr>
            </w:pPr>
          </w:p>
        </w:tc>
      </w:tr>
      <w:tr w14:paraId="7341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5" w:type="dxa"/>
            <w:noWrap w:val="0"/>
            <w:vAlign w:val="center"/>
          </w:tcPr>
          <w:p w14:paraId="0D57364F">
            <w:pPr>
              <w:snapToGrid w:val="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29</w:t>
            </w:r>
          </w:p>
        </w:tc>
        <w:tc>
          <w:tcPr>
            <w:tcW w:w="4776" w:type="dxa"/>
            <w:noWrap w:val="0"/>
            <w:vAlign w:val="center"/>
          </w:tcPr>
          <w:p w14:paraId="4D4ED07E">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满足竞争性磋商文件要求且最终报价最低的作为评标基准价，其价格分为满分。其他磋商响应供应商的价格分统一按照下列公式计算：最终报价得分=（评标基准价/最终报价）*20</w:t>
            </w:r>
          </w:p>
        </w:tc>
        <w:tc>
          <w:tcPr>
            <w:tcW w:w="784" w:type="dxa"/>
            <w:noWrap w:val="0"/>
            <w:vAlign w:val="center"/>
          </w:tcPr>
          <w:p w14:paraId="2E51324D">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w:t>
            </w:r>
          </w:p>
        </w:tc>
        <w:tc>
          <w:tcPr>
            <w:tcW w:w="1100" w:type="dxa"/>
            <w:noWrap w:val="0"/>
            <w:vAlign w:val="center"/>
          </w:tcPr>
          <w:p w14:paraId="27E25CBF">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645" w:type="dxa"/>
            <w:noWrap w:val="0"/>
            <w:vAlign w:val="center"/>
          </w:tcPr>
          <w:p w14:paraId="027471CC">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r>
      <w:bookmarkEnd w:id="57"/>
    </w:tbl>
    <w:p w14:paraId="3FE842ED">
      <w:pPr>
        <w:adjustRightInd/>
        <w:spacing w:line="360" w:lineRule="auto"/>
        <w:ind w:firstLine="482" w:firstLineChars="200"/>
        <w:rPr>
          <w:rFonts w:hint="eastAsia" w:ascii="宋体" w:hAnsi="宋体" w:eastAsia="宋体" w:cs="宋体"/>
          <w:b/>
          <w:color w:val="auto"/>
          <w:sz w:val="32"/>
          <w:highlight w:val="none"/>
        </w:rPr>
      </w:pPr>
      <w:r>
        <w:rPr>
          <w:rFonts w:hint="eastAsia" w:ascii="宋体" w:hAnsi="宋体" w:eastAsia="宋体" w:cs="宋体"/>
          <w:b/>
          <w:color w:val="auto"/>
          <w:kern w:val="0"/>
          <w:sz w:val="24"/>
          <w:highlight w:val="none"/>
        </w:rPr>
        <w:t>“*”备注：供应商编制响应文件时，建议按此目录（序号和内容）提供评审标准相应的商务技术资料。</w:t>
      </w:r>
    </w:p>
    <w:p w14:paraId="5734E189">
      <w:pPr>
        <w:pStyle w:val="394"/>
        <w:spacing w:before="0"/>
        <w:ind w:firstLine="643"/>
        <w:jc w:val="center"/>
        <w:rPr>
          <w:rFonts w:hint="eastAsia" w:ascii="宋体" w:hAnsi="宋体" w:eastAsia="宋体" w:cs="宋体"/>
          <w:b/>
          <w:color w:val="auto"/>
          <w:sz w:val="32"/>
          <w:highlight w:val="none"/>
        </w:rPr>
      </w:pPr>
    </w:p>
    <w:p w14:paraId="31BDC849">
      <w:pPr>
        <w:pStyle w:val="394"/>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1E3D0883">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43CF515D">
      <w:pPr>
        <w:adjustRightInd/>
        <w:spacing w:line="360" w:lineRule="auto"/>
        <w:rPr>
          <w:rFonts w:hint="eastAsia" w:ascii="宋体" w:hAnsi="宋体" w:eastAsia="宋体" w:cs="宋体"/>
          <w:color w:val="auto"/>
          <w:kern w:val="0"/>
          <w:sz w:val="24"/>
          <w:highlight w:val="none"/>
        </w:rPr>
      </w:pPr>
    </w:p>
    <w:p w14:paraId="6F0FB507">
      <w:pP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7F8CA5BE">
      <w:pPr>
        <w:pStyle w:val="394"/>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69006C37">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3E259ACF">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C977151">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23F6C9CF">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208DD629">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3702460D">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3DE8E998">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637433AB">
      <w:pPr>
        <w:pStyle w:val="394"/>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3EB5E3E2">
      <w:pPr>
        <w:pStyle w:val="394"/>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0AF70B02">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7279AD55">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5E2E22A3">
      <w:pPr>
        <w:pStyle w:val="394"/>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3BF8EBBC">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19EFE311">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5C3A7304">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782A8620">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1747AB78">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6FEF86F4">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2D62C898">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587FFBAB">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7F44CA89">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02F24F11">
      <w:pPr>
        <w:pStyle w:val="394"/>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5B02B601">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6BC97676">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4F38D187">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73555F57">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7565159F">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3814571D">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2CD6BA98">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0EBD7325">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7A18D2A7">
      <w:pPr>
        <w:pStyle w:val="394"/>
        <w:spacing w:before="0"/>
        <w:ind w:firstLine="0" w:firstLineChars="0"/>
        <w:rPr>
          <w:rFonts w:hint="eastAsia" w:ascii="宋体" w:hAnsi="宋体" w:eastAsia="宋体" w:cs="宋体"/>
          <w:b/>
          <w:color w:val="auto"/>
          <w:highlight w:val="none"/>
        </w:rPr>
      </w:pPr>
    </w:p>
    <w:p w14:paraId="220F530A">
      <w:pPr>
        <w:pStyle w:val="394"/>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4F08C80E">
      <w:pPr>
        <w:pStyle w:val="394"/>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3AF98151">
      <w:pPr>
        <w:pStyle w:val="394"/>
        <w:spacing w:before="0"/>
        <w:ind w:firstLine="0" w:firstLineChars="0"/>
        <w:rPr>
          <w:rFonts w:hint="eastAsia" w:ascii="宋体" w:hAnsi="宋体" w:eastAsia="宋体" w:cs="宋体"/>
          <w:b/>
          <w:color w:val="auto"/>
          <w:highlight w:val="none"/>
        </w:rPr>
      </w:pPr>
    </w:p>
    <w:p w14:paraId="7C538F27">
      <w:pPr>
        <w:pStyle w:val="394"/>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259B758D">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0FDC3D0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6282DF4">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0E0A9A3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10AEEB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57A1EA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5D4BCB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1EEC3D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5219FF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7518BB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61A92DF3">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10BBB60E">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3DCC647F">
      <w:pPr>
        <w:pStyle w:val="17"/>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07AE7683">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23B53A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382AB5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3678ED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714DEB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0ABE15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268B47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647DA2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004BE9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26146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3771DB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2EA51F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24467C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3.13所提交的《最后报价一览表》中出现不是唯一的、有选择性的报价的;</w:t>
      </w:r>
    </w:p>
    <w:p w14:paraId="42A89E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3.14最后报价高于本项目采购预算或者最高限价的;</w:t>
      </w:r>
    </w:p>
    <w:p w14:paraId="3AA7B4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06814F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59D10D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746C84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3.18供应商提供虚假材料响应的（包括但不限于以下情节）；</w:t>
      </w:r>
    </w:p>
    <w:p w14:paraId="0CCCD1EE">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687A021D">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2FF51751">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5F4CFB02">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67B872B0">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7B69B5A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3.19供应商有恶意串通、妨碍其他供应商的竞争行为、损害采购人或者其他供应商的合法权益情形的。</w:t>
      </w:r>
    </w:p>
    <w:p w14:paraId="1B569F4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063FD4AC">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处获得其他供应商的相关情况并修改其响应文件；</w:t>
      </w:r>
    </w:p>
    <w:p w14:paraId="708779FD">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的授意撤换、修改投标文件或者响应文件；</w:t>
      </w:r>
    </w:p>
    <w:p w14:paraId="60BF354E">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供应商之间协商报价、技术方案等投标文件或者响应文件的实质性内容；</w:t>
      </w:r>
    </w:p>
    <w:p w14:paraId="402D4537">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512B92E4">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1F9001FA">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16E45A19">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之间、供应商相互之间，为谋求特定供应商中标、成交或者排斥其他供应商的其他串通行为。</w:t>
      </w:r>
    </w:p>
    <w:p w14:paraId="138E4A78">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60F40D28">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00F3B16E">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3723D479">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472CBD6D">
      <w:pPr>
        <w:pStyle w:val="107"/>
        <w:numPr>
          <w:ilvl w:val="0"/>
          <w:numId w:val="11"/>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509C14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3.20供应商仅提交备份响应文件，没有在电子交易平台传输提交响应文件的，响应无效；</w:t>
      </w:r>
    </w:p>
    <w:p w14:paraId="28C4A4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3.21法律、法规、规章（适用本市的）及省级以上规范性文件（适用本市的）规定的其他无效情形。</w:t>
      </w:r>
    </w:p>
    <w:p w14:paraId="4E564B15">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396F2066">
      <w:pP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0A98BFD9">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75BBBC44">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1B191E39">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3EF4944C">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1905CA1E">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225BF522">
      <w:pPr>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t xml:space="preserve">6. </w:t>
      </w:r>
      <w:r>
        <w:rPr>
          <w:rFonts w:hint="eastAsia" w:ascii="宋体" w:hAnsi="宋体" w:eastAsia="宋体" w:cs="宋体"/>
          <w:b/>
          <w:color w:val="auto"/>
          <w:sz w:val="24"/>
          <w:highlight w:val="none"/>
          <w:lang w:eastAsia="zh-CN"/>
        </w:rPr>
        <w:t>采购代理机构</w:t>
      </w:r>
      <w:r>
        <w:rPr>
          <w:rFonts w:hint="eastAsia" w:ascii="宋体" w:hAnsi="宋体" w:eastAsia="宋体" w:cs="宋体"/>
          <w:b/>
          <w:color w:val="auto"/>
          <w:sz w:val="24"/>
          <w:highlight w:val="none"/>
        </w:rPr>
        <w:t>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审查的，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将向同级政府采购监督管理部门报告并予以处理。</w:t>
      </w:r>
    </w:p>
    <w:p w14:paraId="7953A677">
      <w:pPr>
        <w:pStyle w:val="394"/>
        <w:spacing w:before="0"/>
        <w:ind w:firstLine="0" w:firstLineChars="0"/>
        <w:rPr>
          <w:rFonts w:hint="eastAsia" w:ascii="宋体" w:hAnsi="宋体" w:eastAsia="宋体" w:cs="宋体"/>
          <w:b/>
          <w:color w:val="auto"/>
          <w:highlight w:val="none"/>
        </w:rPr>
      </w:pPr>
    </w:p>
    <w:p w14:paraId="65CB023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4ED07112">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4017DBB4">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3B81537F">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A5ED71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56"/>
      <w:r>
        <w:rPr>
          <w:rFonts w:hint="eastAsia" w:ascii="宋体" w:hAnsi="宋体" w:eastAsia="宋体" w:cs="宋体"/>
          <w:b/>
          <w:color w:val="auto"/>
          <w:sz w:val="36"/>
          <w:szCs w:val="36"/>
          <w:highlight w:val="none"/>
        </w:rPr>
        <w:t xml:space="preserve">  拟签订的合同文本</w:t>
      </w:r>
    </w:p>
    <w:p w14:paraId="4622C26E">
      <w:pPr>
        <w:spacing w:line="360" w:lineRule="auto"/>
        <w:rPr>
          <w:rFonts w:hint="eastAsia" w:ascii="宋体" w:hAnsi="宋体" w:eastAsia="宋体" w:cs="宋体"/>
          <w:color w:val="auto"/>
          <w:sz w:val="24"/>
          <w:highlight w:val="none"/>
        </w:rPr>
      </w:pPr>
      <w:bookmarkStart w:id="58" w:name="第五部分"/>
      <w:bookmarkStart w:id="59" w:name="_Toc86217003"/>
    </w:p>
    <w:p w14:paraId="647C53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5E876AC2">
      <w:pPr>
        <w:spacing w:line="360" w:lineRule="auto"/>
        <w:rPr>
          <w:rFonts w:hint="eastAsia" w:ascii="宋体" w:hAnsi="宋体" w:eastAsia="宋体" w:cs="宋体"/>
          <w:color w:val="auto"/>
          <w:sz w:val="24"/>
          <w:highlight w:val="none"/>
          <w:u w:val="single"/>
        </w:rPr>
      </w:pPr>
    </w:p>
    <w:p w14:paraId="15985BB8">
      <w:pPr>
        <w:pStyle w:val="283"/>
        <w:ind w:leftChars="0" w:firstLine="2465" w:firstLineChars="682"/>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政府采购合同书</w:t>
      </w:r>
    </w:p>
    <w:p w14:paraId="451AEE73">
      <w:pPr>
        <w:pStyle w:val="283"/>
        <w:rPr>
          <w:rFonts w:hint="eastAsia" w:ascii="宋体" w:hAnsi="宋体" w:eastAsia="宋体" w:cs="宋体"/>
          <w:color w:val="auto"/>
          <w:szCs w:val="24"/>
          <w:highlight w:val="none"/>
        </w:rPr>
      </w:pPr>
    </w:p>
    <w:p w14:paraId="0C861781">
      <w:pPr>
        <w:pStyle w:val="283"/>
        <w:rPr>
          <w:rFonts w:hint="eastAsia" w:ascii="宋体" w:hAnsi="宋体" w:eastAsia="宋体" w:cs="宋体"/>
          <w:color w:val="auto"/>
          <w:szCs w:val="24"/>
          <w:highlight w:val="none"/>
        </w:rPr>
      </w:pPr>
    </w:p>
    <w:p w14:paraId="45FE354C">
      <w:pPr>
        <w:spacing w:before="120" w:line="360" w:lineRule="auto"/>
        <w:rPr>
          <w:rFonts w:hint="eastAsia" w:ascii="宋体" w:hAnsi="宋体" w:eastAsia="宋体" w:cs="宋体"/>
          <w:color w:val="auto"/>
          <w:sz w:val="24"/>
          <w:highlight w:val="none"/>
        </w:rPr>
      </w:pPr>
    </w:p>
    <w:p w14:paraId="22D4DF44">
      <w:pPr>
        <w:spacing w:before="120" w:line="360" w:lineRule="auto"/>
        <w:ind w:left="96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建德市公安局交通警察大队2024-2025年交通事故车辆及违法车辆安全检验鉴定服务采购项目</w:t>
      </w:r>
      <w:r>
        <w:rPr>
          <w:rFonts w:hint="eastAsia" w:ascii="宋体" w:hAnsi="宋体" w:cs="宋体"/>
          <w:color w:val="auto"/>
          <w:sz w:val="24"/>
          <w:highlight w:val="none"/>
          <w:u w:val="single"/>
          <w:lang w:val="en-US" w:eastAsia="zh-CN"/>
        </w:rPr>
        <w:t xml:space="preserve">           </w:t>
      </w:r>
    </w:p>
    <w:p w14:paraId="11E43ACB">
      <w:pPr>
        <w:pStyle w:val="618"/>
        <w:spacing w:before="120"/>
        <w:rPr>
          <w:rFonts w:hint="eastAsia" w:ascii="宋体" w:hAnsi="宋体" w:eastAsia="宋体" w:cs="宋体"/>
          <w:color w:val="auto"/>
          <w:szCs w:val="24"/>
          <w:highlight w:val="none"/>
        </w:rPr>
      </w:pPr>
    </w:p>
    <w:p w14:paraId="62B876B8">
      <w:pPr>
        <w:spacing w:line="360" w:lineRule="auto"/>
        <w:rPr>
          <w:rFonts w:hint="eastAsia" w:ascii="宋体" w:hAnsi="宋体" w:eastAsia="宋体" w:cs="宋体"/>
          <w:color w:val="auto"/>
          <w:sz w:val="24"/>
          <w:highlight w:val="none"/>
        </w:rPr>
      </w:pPr>
    </w:p>
    <w:p w14:paraId="0F858481">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4A9759D3">
      <w:pPr>
        <w:spacing w:before="120" w:line="360" w:lineRule="auto"/>
        <w:rPr>
          <w:rFonts w:hint="eastAsia" w:ascii="宋体" w:hAnsi="宋体" w:eastAsia="宋体" w:cs="宋体"/>
          <w:color w:val="auto"/>
          <w:sz w:val="24"/>
          <w:highlight w:val="none"/>
        </w:rPr>
      </w:pPr>
    </w:p>
    <w:p w14:paraId="7AA0FD7E">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4904AEE">
      <w:pPr>
        <w:spacing w:before="120" w:line="360" w:lineRule="auto"/>
        <w:rPr>
          <w:rFonts w:hint="eastAsia" w:ascii="宋体" w:hAnsi="宋体" w:eastAsia="宋体" w:cs="宋体"/>
          <w:color w:val="auto"/>
          <w:sz w:val="24"/>
          <w:highlight w:val="none"/>
        </w:rPr>
      </w:pPr>
    </w:p>
    <w:p w14:paraId="1BD88084">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51614A41">
      <w:pPr>
        <w:spacing w:before="120" w:line="360" w:lineRule="auto"/>
        <w:rPr>
          <w:rFonts w:hint="eastAsia" w:ascii="宋体" w:hAnsi="宋体" w:eastAsia="宋体" w:cs="宋体"/>
          <w:color w:val="auto"/>
          <w:sz w:val="24"/>
          <w:highlight w:val="none"/>
        </w:rPr>
      </w:pPr>
    </w:p>
    <w:p w14:paraId="2DAE7000">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 xml:space="preserve">4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917CA43">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1AB80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竞争性磋商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建德市公安局交通警察大队2024-2025年交通事故车辆及违法车辆安全检验鉴定服务采购项目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建德市公安局交通警察大队2024-2025年交通事故车辆及违法车辆安全检验鉴定服务采购项目</w:t>
      </w:r>
      <w:r>
        <w:rPr>
          <w:rFonts w:hint="eastAsia" w:ascii="宋体" w:hAnsi="宋体" w:eastAsia="宋体" w:cs="宋体"/>
          <w:color w:val="auto"/>
          <w:sz w:val="24"/>
          <w:highlight w:val="none"/>
          <w:u w:val="single"/>
          <w:lang w:eastAsia="zh-CN"/>
        </w:rPr>
        <w:t>磋商小组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7BBC83E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w:t>
      </w:r>
      <w:r>
        <w:rPr>
          <w:rFonts w:hint="eastAsia" w:ascii="宋体" w:hAnsi="宋体" w:eastAsia="宋体" w:cs="宋体"/>
          <w:color w:val="auto"/>
          <w:sz w:val="24"/>
          <w:highlight w:val="none"/>
          <w:u w:val="single"/>
          <w:lang w:eastAsia="zh-CN"/>
        </w:rPr>
        <w:t>标</w:t>
      </w:r>
      <w:r>
        <w:rPr>
          <w:rFonts w:hint="eastAsia" w:ascii="宋体" w:hAnsi="宋体" w:eastAsia="宋体" w:cs="宋体"/>
          <w:color w:val="auto"/>
          <w:sz w:val="24"/>
          <w:highlight w:val="none"/>
          <w:u w:val="single"/>
        </w:rPr>
        <w:t xml:space="preserve">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1B950A5D">
      <w:pPr>
        <w:spacing w:line="560" w:lineRule="exact"/>
        <w:ind w:firstLine="482" w:firstLineChars="200"/>
        <w:outlineLvl w:val="0"/>
        <w:rPr>
          <w:rFonts w:hint="eastAsia" w:ascii="宋体" w:hAnsi="宋体" w:eastAsia="宋体" w:cs="宋体"/>
          <w:color w:val="auto"/>
          <w:sz w:val="24"/>
          <w:highlight w:val="none"/>
        </w:rPr>
      </w:pPr>
      <w:bookmarkStart w:id="60" w:name="_Toc20421"/>
      <w:bookmarkStart w:id="61" w:name="_Toc15367"/>
      <w:bookmarkStart w:id="62" w:name="_Toc28855"/>
      <w:bookmarkStart w:id="63" w:name="_Toc22967"/>
      <w:bookmarkStart w:id="64" w:name="_Toc19273"/>
      <w:r>
        <w:rPr>
          <w:rFonts w:hint="eastAsia" w:ascii="宋体" w:hAnsi="宋体" w:eastAsia="宋体" w:cs="宋体"/>
          <w:b/>
          <w:color w:val="auto"/>
          <w:sz w:val="24"/>
          <w:highlight w:val="none"/>
        </w:rPr>
        <w:t>1.1 合同组成部分</w:t>
      </w:r>
      <w:bookmarkEnd w:id="60"/>
      <w:bookmarkEnd w:id="61"/>
      <w:bookmarkEnd w:id="62"/>
      <w:bookmarkEnd w:id="63"/>
      <w:bookmarkEnd w:id="64"/>
    </w:p>
    <w:p w14:paraId="141D347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4C1A82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7D18244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5B0DE7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1AE95E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498D73C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01CE1007">
      <w:pPr>
        <w:spacing w:line="560" w:lineRule="exact"/>
        <w:ind w:firstLine="482" w:firstLineChars="200"/>
        <w:outlineLvl w:val="0"/>
        <w:rPr>
          <w:rFonts w:hint="eastAsia" w:ascii="宋体" w:hAnsi="宋体" w:eastAsia="宋体" w:cs="宋体"/>
          <w:b/>
          <w:color w:val="auto"/>
          <w:sz w:val="24"/>
          <w:highlight w:val="none"/>
        </w:rPr>
      </w:pPr>
      <w:bookmarkStart w:id="65" w:name="_Toc22185"/>
      <w:bookmarkStart w:id="66" w:name="_Toc2918"/>
      <w:bookmarkStart w:id="67" w:name="_Toc6773"/>
      <w:bookmarkStart w:id="68" w:name="_Toc18585"/>
      <w:bookmarkStart w:id="69" w:name="_Toc6311"/>
      <w:r>
        <w:rPr>
          <w:rFonts w:hint="eastAsia" w:ascii="宋体" w:hAnsi="宋体" w:eastAsia="宋体" w:cs="宋体"/>
          <w:b/>
          <w:color w:val="auto"/>
          <w:sz w:val="24"/>
          <w:highlight w:val="none"/>
        </w:rPr>
        <w:t>1.2 标的</w:t>
      </w:r>
      <w:bookmarkEnd w:id="65"/>
      <w:bookmarkEnd w:id="66"/>
      <w:bookmarkEnd w:id="67"/>
      <w:bookmarkEnd w:id="68"/>
      <w:bookmarkEnd w:id="69"/>
    </w:p>
    <w:p w14:paraId="120719B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3415698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C7B9CE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59E4B003">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C723FD3">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w:t>
      </w:r>
      <w:r>
        <w:rPr>
          <w:rFonts w:hint="eastAsia" w:cs="宋体"/>
          <w:color w:val="auto"/>
          <w:highlight w:val="none"/>
          <w:lang w:eastAsia="zh-CN"/>
        </w:rPr>
        <w:t>货物的</w:t>
      </w:r>
      <w:r>
        <w:rPr>
          <w:rFonts w:hint="eastAsia" w:ascii="宋体" w:hAnsi="宋体" w:eastAsia="宋体" w:cs="宋体"/>
          <w:color w:val="auto"/>
          <w:highlight w:val="none"/>
        </w:rPr>
        <w:t>，则：</w:t>
      </w:r>
    </w:p>
    <w:p w14:paraId="4E308329">
      <w:pPr>
        <w:spacing w:line="560" w:lineRule="exact"/>
        <w:ind w:firstLine="480" w:firstLineChars="200"/>
        <w:rPr>
          <w:rFonts w:hint="eastAsia" w:ascii="宋体" w:hAnsi="宋体" w:eastAsia="宋体" w:cs="宋体"/>
          <w:color w:val="auto"/>
          <w:sz w:val="24"/>
          <w:highlight w:val="none"/>
          <w:u w:val="single"/>
        </w:rPr>
      </w:pPr>
      <w:bookmarkStart w:id="70" w:name="_Toc13918"/>
      <w:bookmarkStart w:id="71" w:name="_Toc1386"/>
      <w:bookmarkStart w:id="72" w:name="_Toc21124"/>
      <w:bookmarkStart w:id="73" w:name="_Toc4929"/>
      <w:bookmarkStart w:id="74"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64C236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23FB5E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030F392">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70"/>
      <w:bookmarkEnd w:id="71"/>
      <w:bookmarkEnd w:id="72"/>
      <w:bookmarkEnd w:id="73"/>
      <w:bookmarkEnd w:id="74"/>
    </w:p>
    <w:p w14:paraId="2D2871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C7BD4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17C333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FF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7EF311">
            <w:pPr>
              <w:pStyle w:val="623"/>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66AE913E">
            <w:pPr>
              <w:pStyle w:val="623"/>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675A95D0">
            <w:pPr>
              <w:pStyle w:val="623"/>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4E42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B4477C">
            <w:pPr>
              <w:pStyle w:val="623"/>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D0B9011">
            <w:pPr>
              <w:pStyle w:val="623"/>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403AE8A">
            <w:pPr>
              <w:pStyle w:val="623"/>
              <w:spacing w:line="560" w:lineRule="exact"/>
              <w:ind w:firstLine="200"/>
              <w:jc w:val="center"/>
              <w:rPr>
                <w:rFonts w:hint="eastAsia" w:ascii="宋体" w:hAnsi="宋体" w:eastAsia="宋体" w:cs="宋体"/>
                <w:color w:val="auto"/>
                <w:sz w:val="24"/>
                <w:szCs w:val="24"/>
                <w:highlight w:val="none"/>
              </w:rPr>
            </w:pPr>
          </w:p>
        </w:tc>
      </w:tr>
      <w:tr w14:paraId="4111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C43EAE">
            <w:pPr>
              <w:pStyle w:val="623"/>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35BF106">
            <w:pPr>
              <w:pStyle w:val="623"/>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3921EC9">
            <w:pPr>
              <w:pStyle w:val="623"/>
              <w:spacing w:line="560" w:lineRule="exact"/>
              <w:ind w:firstLine="200"/>
              <w:jc w:val="center"/>
              <w:rPr>
                <w:rFonts w:hint="eastAsia" w:ascii="宋体" w:hAnsi="宋体" w:eastAsia="宋体" w:cs="宋体"/>
                <w:color w:val="auto"/>
                <w:sz w:val="24"/>
                <w:szCs w:val="24"/>
                <w:highlight w:val="none"/>
              </w:rPr>
            </w:pPr>
          </w:p>
        </w:tc>
      </w:tr>
      <w:tr w14:paraId="6218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2C060F">
            <w:pPr>
              <w:pStyle w:val="623"/>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2D96D26">
            <w:pPr>
              <w:pStyle w:val="623"/>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E32D7FE">
            <w:pPr>
              <w:pStyle w:val="623"/>
              <w:spacing w:line="560" w:lineRule="exact"/>
              <w:ind w:firstLine="200"/>
              <w:jc w:val="center"/>
              <w:rPr>
                <w:rFonts w:hint="eastAsia" w:ascii="宋体" w:hAnsi="宋体" w:eastAsia="宋体" w:cs="宋体"/>
                <w:color w:val="auto"/>
                <w:sz w:val="24"/>
                <w:szCs w:val="24"/>
                <w:highlight w:val="none"/>
              </w:rPr>
            </w:pPr>
          </w:p>
        </w:tc>
      </w:tr>
      <w:tr w14:paraId="0217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9DEE8B">
            <w:pPr>
              <w:pStyle w:val="623"/>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0B8A827">
            <w:pPr>
              <w:pStyle w:val="623"/>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29BAD6F1">
            <w:pPr>
              <w:pStyle w:val="623"/>
              <w:spacing w:line="560" w:lineRule="exact"/>
              <w:ind w:firstLine="200"/>
              <w:jc w:val="center"/>
              <w:rPr>
                <w:rFonts w:hint="eastAsia" w:ascii="宋体" w:hAnsi="宋体" w:eastAsia="宋体" w:cs="宋体"/>
                <w:color w:val="auto"/>
                <w:sz w:val="24"/>
                <w:szCs w:val="24"/>
                <w:highlight w:val="none"/>
              </w:rPr>
            </w:pPr>
          </w:p>
        </w:tc>
      </w:tr>
      <w:tr w14:paraId="4282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9323E92">
            <w:pPr>
              <w:pStyle w:val="623"/>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08E22F57">
            <w:pPr>
              <w:pStyle w:val="623"/>
              <w:spacing w:line="560" w:lineRule="exact"/>
              <w:ind w:firstLine="200"/>
              <w:jc w:val="center"/>
              <w:rPr>
                <w:rFonts w:hint="eastAsia" w:ascii="宋体" w:hAnsi="宋体" w:eastAsia="宋体" w:cs="宋体"/>
                <w:color w:val="auto"/>
                <w:sz w:val="24"/>
                <w:szCs w:val="24"/>
                <w:highlight w:val="none"/>
              </w:rPr>
            </w:pPr>
          </w:p>
        </w:tc>
      </w:tr>
    </w:tbl>
    <w:p w14:paraId="0E0CB5C4">
      <w:pPr>
        <w:spacing w:line="560" w:lineRule="exact"/>
        <w:ind w:firstLine="480" w:firstLineChars="200"/>
        <w:rPr>
          <w:rFonts w:hint="eastAsia" w:ascii="宋体" w:hAnsi="宋体" w:eastAsia="宋体" w:cs="宋体"/>
          <w:color w:val="auto"/>
          <w:sz w:val="24"/>
          <w:highlight w:val="none"/>
        </w:rPr>
      </w:pPr>
      <w:bookmarkStart w:id="75" w:name="_Toc3654"/>
      <w:bookmarkStart w:id="76" w:name="_Toc26916"/>
      <w:bookmarkStart w:id="77" w:name="_Toc30506"/>
      <w:bookmarkStart w:id="78" w:name="_Toc14993"/>
      <w:bookmarkStart w:id="79"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04FC861B">
      <w:pPr>
        <w:pStyle w:val="5"/>
        <w:numPr>
          <w:ilvl w:val="0"/>
          <w:numId w:val="0"/>
        </w:numPr>
        <w:ind w:leftChars="0"/>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75"/>
    <w:bookmarkEnd w:id="76"/>
    <w:bookmarkEnd w:id="77"/>
    <w:bookmarkEnd w:id="78"/>
    <w:bookmarkEnd w:id="79"/>
    <w:p w14:paraId="00EB0097">
      <w:pPr>
        <w:pStyle w:val="631"/>
        <w:spacing w:before="0" w:beforeAutospacing="0" w:after="0" w:afterAutospacing="0" w:line="360" w:lineRule="auto"/>
        <w:ind w:firstLine="480"/>
        <w:rPr>
          <w:rFonts w:hint="eastAsia" w:ascii="宋体" w:hAnsi="宋体" w:eastAsia="宋体" w:cs="宋体"/>
          <w:b/>
          <w:color w:val="auto"/>
          <w:highlight w:val="none"/>
        </w:rPr>
      </w:pPr>
      <w:bookmarkStart w:id="80" w:name="_Toc22618"/>
      <w:bookmarkStart w:id="81" w:name="_Toc1814"/>
      <w:bookmarkStart w:id="82" w:name="_Toc10340"/>
      <w:bookmarkStart w:id="83" w:name="_Toc11108"/>
      <w:bookmarkStart w:id="84" w:name="_Toc4760"/>
      <w:bookmarkStart w:id="85" w:name="_Toc8772"/>
      <w:bookmarkStart w:id="86" w:name="_Toc31421"/>
      <w:bookmarkStart w:id="87" w:name="_Toc3625"/>
      <w:r>
        <w:rPr>
          <w:rFonts w:hint="eastAsia" w:ascii="宋体" w:hAnsi="宋体" w:eastAsia="宋体" w:cs="宋体"/>
          <w:b/>
          <w:color w:val="auto"/>
          <w:highlight w:val="none"/>
        </w:rPr>
        <w:t>1.4履约保证金</w:t>
      </w:r>
    </w:p>
    <w:p w14:paraId="5FA09898">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44B2139C">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40580FF">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F738673">
      <w:pPr>
        <w:pStyle w:val="5"/>
        <w:numPr>
          <w:ilvl w:val="0"/>
          <w:numId w:val="0"/>
        </w:numPr>
        <w:tabs>
          <w:tab w:val="left" w:pos="0"/>
          <w:tab w:val="clear" w:pos="432"/>
        </w:tabs>
        <w:spacing w:line="560" w:lineRule="exact"/>
        <w:ind w:left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F0B30B8">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612639A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80"/>
      <w:bookmarkEnd w:id="81"/>
      <w:bookmarkEnd w:id="82"/>
      <w:r>
        <w:rPr>
          <w:rFonts w:hint="eastAsia" w:ascii="宋体" w:hAnsi="宋体" w:eastAsia="宋体" w:cs="宋体"/>
          <w:b/>
          <w:color w:val="auto"/>
          <w:sz w:val="24"/>
          <w:highlight w:val="none"/>
        </w:rPr>
        <w:t>预付款</w:t>
      </w:r>
    </w:p>
    <w:p w14:paraId="4F992717">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20B8468D">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84C58F3">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0E9F7C2">
      <w:pPr>
        <w:pStyle w:val="631"/>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8A420CE">
      <w:pPr>
        <w:pStyle w:val="631"/>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3DA9A742">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D2973C9">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411794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83"/>
      <w:bookmarkEnd w:id="84"/>
      <w:bookmarkEnd w:id="85"/>
      <w:bookmarkEnd w:id="86"/>
      <w:bookmarkEnd w:id="87"/>
    </w:p>
    <w:p w14:paraId="2D0E632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4314EA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C67740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CCFCB7A">
      <w:pPr>
        <w:spacing w:line="560" w:lineRule="exact"/>
        <w:ind w:firstLine="480" w:firstLineChars="200"/>
        <w:outlineLvl w:val="0"/>
        <w:rPr>
          <w:rFonts w:hint="eastAsia" w:ascii="宋体" w:hAnsi="宋体" w:eastAsia="宋体" w:cs="宋体"/>
          <w:bCs/>
          <w:color w:val="auto"/>
          <w:sz w:val="24"/>
          <w:highlight w:val="none"/>
        </w:rPr>
      </w:pPr>
      <w:bookmarkStart w:id="88" w:name="_Toc2375"/>
      <w:bookmarkStart w:id="89" w:name="_Toc3079"/>
      <w:bookmarkStart w:id="90" w:name="_Toc24662"/>
      <w:bookmarkStart w:id="91" w:name="_Toc5698"/>
      <w:bookmarkStart w:id="92" w:name="_Toc8586"/>
      <w:r>
        <w:rPr>
          <w:rFonts w:hint="eastAsia" w:ascii="宋体" w:hAnsi="宋体" w:eastAsia="宋体" w:cs="宋体"/>
          <w:bCs/>
          <w:color w:val="auto"/>
          <w:sz w:val="24"/>
          <w:highlight w:val="none"/>
        </w:rPr>
        <w:t>1.7.4若服务涉及货物的，则货物的：</w:t>
      </w:r>
    </w:p>
    <w:p w14:paraId="5457989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620228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360FDE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55677AD">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88"/>
      <w:bookmarkEnd w:id="89"/>
      <w:bookmarkEnd w:id="90"/>
      <w:bookmarkEnd w:id="91"/>
      <w:bookmarkEnd w:id="92"/>
    </w:p>
    <w:p w14:paraId="382A451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05E16636">
      <w:pPr>
        <w:pStyle w:val="5"/>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w:t>
      </w:r>
      <w:r>
        <w:rPr>
          <w:rFonts w:hint="eastAsia" w:ascii="宋体" w:hAnsi="宋体" w:eastAsia="宋体" w:cs="宋体"/>
          <w:b w:val="0"/>
          <w:bCs w:val="0"/>
          <w:color w:val="auto"/>
          <w:sz w:val="24"/>
          <w:szCs w:val="24"/>
          <w:highlight w:val="none"/>
          <w:lang w:val="en-US"/>
        </w:rPr>
        <w:t>（可根据情况修改）</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25C522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5D3209F">
      <w:pPr>
        <w:spacing w:line="560" w:lineRule="exact"/>
        <w:ind w:firstLine="480" w:firstLineChars="200"/>
        <w:rPr>
          <w:rFonts w:hint="eastAsia" w:ascii="宋体" w:hAnsi="宋体" w:eastAsia="宋体" w:cs="宋体"/>
          <w:color w:val="auto"/>
          <w:sz w:val="24"/>
          <w:highlight w:val="none"/>
        </w:rPr>
      </w:pPr>
      <w:bookmarkStart w:id="93" w:name="_Toc32454"/>
      <w:bookmarkStart w:id="94" w:name="_Toc26807"/>
      <w:bookmarkStart w:id="95" w:name="_Toc9497"/>
      <w:bookmarkStart w:id="96" w:name="_Toc30329"/>
      <w:bookmarkStart w:id="97"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52DF7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F57C2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E3A5127">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93"/>
    <w:bookmarkEnd w:id="94"/>
    <w:bookmarkEnd w:id="95"/>
    <w:bookmarkEnd w:id="96"/>
    <w:bookmarkEnd w:id="97"/>
    <w:p w14:paraId="306C9F5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21EF7D60">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cs="宋体"/>
          <w:b/>
          <w:i/>
          <w:color w:val="auto"/>
          <w:sz w:val="24"/>
          <w:highlight w:val="none"/>
          <w:u w:val="single"/>
          <w:lang w:val="en-US" w:eastAsia="zh-CN"/>
        </w:rPr>
        <w:t>1.9.2</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39B54E33">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3EAEDC2">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5B36C71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2048D283">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5F32EDB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6E1B1B6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C590DC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368CFC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54407D2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5AA696F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9450C3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3DAAAA2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3B9764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6E769A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102EB7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9301493">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DBD42D0">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7A54D5E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58D830A">
      <w:pPr>
        <w:widowControl/>
        <w:adjustRightInd/>
        <w:jc w:val="left"/>
        <w:rPr>
          <w:rFonts w:hint="eastAsia" w:ascii="宋体" w:hAnsi="宋体" w:eastAsia="宋体" w:cs="宋体"/>
          <w:b/>
          <w:color w:val="auto"/>
          <w:szCs w:val="24"/>
          <w:highlight w:val="none"/>
        </w:rPr>
      </w:pPr>
    </w:p>
    <w:p w14:paraId="08C148F5">
      <w:pPr>
        <w:widowControl/>
        <w:adjustRightInd/>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1D9E4CA9">
      <w:pPr>
        <w:spacing w:line="560" w:lineRule="exact"/>
        <w:ind w:firstLine="482" w:firstLineChars="200"/>
        <w:outlineLvl w:val="0"/>
        <w:rPr>
          <w:rFonts w:hint="eastAsia" w:ascii="宋体" w:hAnsi="宋体" w:eastAsia="宋体" w:cs="宋体"/>
          <w:b/>
          <w:color w:val="auto"/>
          <w:sz w:val="24"/>
          <w:highlight w:val="none"/>
        </w:rPr>
      </w:pPr>
      <w:bookmarkStart w:id="98" w:name="_Toc31297"/>
      <w:bookmarkStart w:id="99" w:name="_Toc25079"/>
      <w:bookmarkStart w:id="100" w:name="_Toc14021"/>
      <w:bookmarkStart w:id="101" w:name="_Toc19680"/>
      <w:bookmarkStart w:id="102" w:name="_Toc5228"/>
      <w:r>
        <w:rPr>
          <w:rFonts w:hint="eastAsia" w:ascii="宋体" w:hAnsi="宋体" w:eastAsia="宋体" w:cs="宋体"/>
          <w:b/>
          <w:color w:val="auto"/>
          <w:sz w:val="24"/>
          <w:highlight w:val="none"/>
        </w:rPr>
        <w:t>2.1 定义</w:t>
      </w:r>
      <w:bookmarkEnd w:id="98"/>
      <w:bookmarkEnd w:id="99"/>
      <w:bookmarkEnd w:id="100"/>
      <w:bookmarkEnd w:id="101"/>
      <w:bookmarkEnd w:id="102"/>
    </w:p>
    <w:p w14:paraId="04ED2CF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EB71E7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7E0F10C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7000E58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CFFBA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484710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BBB053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0216DD55">
      <w:pPr>
        <w:spacing w:line="560" w:lineRule="exact"/>
        <w:ind w:firstLine="482" w:firstLineChars="200"/>
        <w:outlineLvl w:val="0"/>
        <w:rPr>
          <w:rFonts w:hint="eastAsia" w:ascii="宋体" w:hAnsi="宋体" w:eastAsia="宋体" w:cs="宋体"/>
          <w:b/>
          <w:color w:val="auto"/>
          <w:sz w:val="24"/>
          <w:highlight w:val="none"/>
        </w:rPr>
      </w:pPr>
      <w:bookmarkStart w:id="103" w:name="_Toc23289"/>
      <w:bookmarkStart w:id="104" w:name="_Toc19539"/>
      <w:bookmarkStart w:id="105" w:name="_Toc3769"/>
      <w:bookmarkStart w:id="106" w:name="_Toc31402"/>
      <w:bookmarkStart w:id="107" w:name="_Toc16752"/>
      <w:r>
        <w:rPr>
          <w:rFonts w:hint="eastAsia" w:ascii="宋体" w:hAnsi="宋体" w:eastAsia="宋体" w:cs="宋体"/>
          <w:b/>
          <w:color w:val="auto"/>
          <w:sz w:val="24"/>
          <w:highlight w:val="none"/>
        </w:rPr>
        <w:t>2.2 技术规范</w:t>
      </w:r>
      <w:bookmarkEnd w:id="103"/>
      <w:bookmarkEnd w:id="104"/>
      <w:bookmarkEnd w:id="105"/>
      <w:bookmarkEnd w:id="106"/>
      <w:bookmarkEnd w:id="107"/>
    </w:p>
    <w:p w14:paraId="3D319BD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3A3F54">
      <w:pPr>
        <w:spacing w:line="560" w:lineRule="exact"/>
        <w:ind w:firstLine="482" w:firstLineChars="200"/>
        <w:outlineLvl w:val="0"/>
        <w:rPr>
          <w:rFonts w:hint="eastAsia" w:ascii="宋体" w:hAnsi="宋体" w:eastAsia="宋体" w:cs="宋体"/>
          <w:b/>
          <w:color w:val="auto"/>
          <w:sz w:val="24"/>
          <w:highlight w:val="none"/>
        </w:rPr>
      </w:pPr>
      <w:bookmarkStart w:id="108" w:name="_Toc12412"/>
      <w:bookmarkStart w:id="109" w:name="_Toc27945"/>
      <w:bookmarkStart w:id="110" w:name="_Toc9161"/>
      <w:bookmarkStart w:id="111" w:name="_Toc4133"/>
      <w:bookmarkStart w:id="112" w:name="_Toc13673"/>
      <w:r>
        <w:rPr>
          <w:rFonts w:hint="eastAsia" w:ascii="宋体" w:hAnsi="宋体" w:eastAsia="宋体" w:cs="宋体"/>
          <w:b/>
          <w:color w:val="auto"/>
          <w:sz w:val="24"/>
          <w:highlight w:val="none"/>
        </w:rPr>
        <w:t>2.3 知识产权</w:t>
      </w:r>
      <w:bookmarkEnd w:id="108"/>
      <w:bookmarkEnd w:id="109"/>
      <w:bookmarkEnd w:id="110"/>
      <w:bookmarkEnd w:id="111"/>
      <w:bookmarkEnd w:id="112"/>
    </w:p>
    <w:p w14:paraId="5757501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209FEB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01AD8FF">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3CB24CD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0421F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10487EB5">
      <w:pPr>
        <w:spacing w:line="560" w:lineRule="exact"/>
        <w:ind w:firstLine="482" w:firstLineChars="200"/>
        <w:outlineLvl w:val="0"/>
        <w:rPr>
          <w:rFonts w:hint="eastAsia" w:ascii="宋体" w:hAnsi="宋体" w:eastAsia="宋体" w:cs="宋体"/>
          <w:b/>
          <w:color w:val="auto"/>
          <w:sz w:val="24"/>
          <w:highlight w:val="none"/>
        </w:rPr>
      </w:pPr>
      <w:bookmarkStart w:id="113" w:name="_Toc26555"/>
      <w:bookmarkStart w:id="114" w:name="_Toc22011"/>
      <w:bookmarkStart w:id="115" w:name="_Toc31233"/>
      <w:bookmarkStart w:id="116" w:name="_Toc32670"/>
      <w:bookmarkStart w:id="117" w:name="_Toc15447"/>
      <w:r>
        <w:rPr>
          <w:rFonts w:hint="eastAsia" w:ascii="宋体" w:hAnsi="宋体" w:eastAsia="宋体" w:cs="宋体"/>
          <w:b/>
          <w:color w:val="auto"/>
          <w:sz w:val="24"/>
          <w:highlight w:val="none"/>
        </w:rPr>
        <w:t>2.5 结算方式和付款条件</w:t>
      </w:r>
      <w:bookmarkEnd w:id="113"/>
      <w:bookmarkEnd w:id="114"/>
      <w:bookmarkEnd w:id="115"/>
      <w:bookmarkEnd w:id="116"/>
      <w:bookmarkEnd w:id="117"/>
    </w:p>
    <w:p w14:paraId="5CB2782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9A91B73">
      <w:pPr>
        <w:spacing w:line="560" w:lineRule="exact"/>
        <w:ind w:firstLine="482" w:firstLineChars="200"/>
        <w:outlineLvl w:val="0"/>
        <w:rPr>
          <w:rFonts w:hint="eastAsia" w:ascii="宋体" w:hAnsi="宋体" w:eastAsia="宋体" w:cs="宋体"/>
          <w:b/>
          <w:color w:val="auto"/>
          <w:sz w:val="24"/>
          <w:highlight w:val="none"/>
        </w:rPr>
      </w:pPr>
      <w:bookmarkStart w:id="118" w:name="_Toc13467"/>
      <w:bookmarkStart w:id="119" w:name="_Toc16163"/>
      <w:bookmarkStart w:id="120" w:name="_Toc13154"/>
      <w:bookmarkStart w:id="121" w:name="_Toc30507"/>
      <w:bookmarkStart w:id="122" w:name="_Toc18990"/>
      <w:r>
        <w:rPr>
          <w:rFonts w:hint="eastAsia" w:ascii="宋体" w:hAnsi="宋体" w:eastAsia="宋体" w:cs="宋体"/>
          <w:b/>
          <w:color w:val="auto"/>
          <w:sz w:val="24"/>
          <w:highlight w:val="none"/>
        </w:rPr>
        <w:t>2.6 技术资料和保密义务</w:t>
      </w:r>
      <w:bookmarkEnd w:id="118"/>
      <w:bookmarkEnd w:id="119"/>
      <w:bookmarkEnd w:id="120"/>
      <w:bookmarkEnd w:id="121"/>
      <w:bookmarkEnd w:id="122"/>
    </w:p>
    <w:p w14:paraId="67360CB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562260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1828687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6A84928">
      <w:pPr>
        <w:spacing w:line="560" w:lineRule="exact"/>
        <w:ind w:firstLine="482" w:firstLineChars="200"/>
        <w:outlineLvl w:val="0"/>
        <w:rPr>
          <w:rFonts w:hint="eastAsia" w:ascii="宋体" w:hAnsi="宋体" w:eastAsia="宋体" w:cs="宋体"/>
          <w:b/>
          <w:color w:val="auto"/>
          <w:sz w:val="24"/>
          <w:highlight w:val="none"/>
        </w:rPr>
      </w:pPr>
      <w:bookmarkStart w:id="123" w:name="_Toc19069"/>
      <w:r>
        <w:rPr>
          <w:rFonts w:hint="eastAsia" w:ascii="宋体" w:hAnsi="宋体" w:eastAsia="宋体" w:cs="宋体"/>
          <w:b/>
          <w:color w:val="auto"/>
          <w:sz w:val="24"/>
          <w:highlight w:val="none"/>
        </w:rPr>
        <w:t>2.7 质量保证</w:t>
      </w:r>
      <w:bookmarkEnd w:id="123"/>
    </w:p>
    <w:p w14:paraId="3F2C060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6152776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4C676A89">
      <w:pPr>
        <w:spacing w:line="560" w:lineRule="exact"/>
        <w:ind w:firstLine="482" w:firstLineChars="200"/>
        <w:outlineLvl w:val="0"/>
        <w:rPr>
          <w:rFonts w:hint="eastAsia" w:ascii="宋体" w:hAnsi="宋体" w:eastAsia="宋体" w:cs="宋体"/>
          <w:b/>
          <w:color w:val="auto"/>
          <w:sz w:val="24"/>
          <w:highlight w:val="none"/>
        </w:rPr>
      </w:pPr>
      <w:bookmarkStart w:id="124" w:name="_Toc22267"/>
      <w:r>
        <w:rPr>
          <w:rFonts w:hint="eastAsia" w:ascii="宋体" w:hAnsi="宋体" w:eastAsia="宋体" w:cs="宋体"/>
          <w:b/>
          <w:color w:val="auto"/>
          <w:sz w:val="24"/>
          <w:highlight w:val="none"/>
        </w:rPr>
        <w:t>2.8 延迟履行</w:t>
      </w:r>
      <w:bookmarkEnd w:id="124"/>
    </w:p>
    <w:p w14:paraId="58C0FB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C5B6908">
      <w:pPr>
        <w:spacing w:line="560" w:lineRule="exact"/>
        <w:ind w:firstLine="482" w:firstLineChars="200"/>
        <w:outlineLvl w:val="0"/>
        <w:rPr>
          <w:rFonts w:hint="eastAsia" w:ascii="宋体" w:hAnsi="宋体" w:eastAsia="宋体" w:cs="宋体"/>
          <w:b/>
          <w:color w:val="auto"/>
          <w:sz w:val="24"/>
          <w:highlight w:val="none"/>
        </w:rPr>
      </w:pPr>
      <w:bookmarkStart w:id="125" w:name="_Toc10611"/>
      <w:r>
        <w:rPr>
          <w:rFonts w:hint="eastAsia" w:ascii="宋体" w:hAnsi="宋体" w:eastAsia="宋体" w:cs="宋体"/>
          <w:b/>
          <w:color w:val="auto"/>
          <w:sz w:val="24"/>
          <w:highlight w:val="none"/>
        </w:rPr>
        <w:t>2.9 合同变更</w:t>
      </w:r>
      <w:bookmarkEnd w:id="125"/>
    </w:p>
    <w:p w14:paraId="70E259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CC79D39">
      <w:pPr>
        <w:spacing w:line="560" w:lineRule="exact"/>
        <w:ind w:firstLine="482" w:firstLineChars="200"/>
        <w:outlineLvl w:val="0"/>
        <w:rPr>
          <w:rFonts w:hint="eastAsia" w:ascii="宋体" w:hAnsi="宋体" w:eastAsia="宋体" w:cs="宋体"/>
          <w:b/>
          <w:color w:val="auto"/>
          <w:sz w:val="24"/>
          <w:highlight w:val="none"/>
        </w:rPr>
      </w:pPr>
      <w:bookmarkStart w:id="126" w:name="_Toc42"/>
      <w:bookmarkStart w:id="127" w:name="_Toc23368"/>
      <w:bookmarkStart w:id="128" w:name="_Toc26689"/>
      <w:bookmarkStart w:id="129" w:name="_Toc21830"/>
      <w:bookmarkStart w:id="130" w:name="_Toc10663"/>
      <w:r>
        <w:rPr>
          <w:rFonts w:hint="eastAsia" w:ascii="宋体" w:hAnsi="宋体" w:eastAsia="宋体" w:cs="宋体"/>
          <w:b/>
          <w:color w:val="auto"/>
          <w:sz w:val="24"/>
          <w:highlight w:val="none"/>
        </w:rPr>
        <w:t>2.10 合同转让和分包</w:t>
      </w:r>
      <w:bookmarkEnd w:id="126"/>
      <w:bookmarkEnd w:id="127"/>
      <w:bookmarkEnd w:id="128"/>
      <w:bookmarkEnd w:id="129"/>
      <w:bookmarkEnd w:id="130"/>
    </w:p>
    <w:p w14:paraId="320E0F4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3959C9">
      <w:pPr>
        <w:spacing w:line="560" w:lineRule="exact"/>
        <w:ind w:firstLine="482" w:firstLineChars="200"/>
        <w:outlineLvl w:val="0"/>
        <w:rPr>
          <w:rFonts w:hint="eastAsia" w:ascii="宋体" w:hAnsi="宋体" w:eastAsia="宋体" w:cs="宋体"/>
          <w:b/>
          <w:color w:val="auto"/>
          <w:sz w:val="24"/>
          <w:highlight w:val="none"/>
        </w:rPr>
      </w:pPr>
      <w:bookmarkStart w:id="131" w:name="_Toc14371"/>
      <w:bookmarkStart w:id="132" w:name="_Toc25571"/>
      <w:bookmarkStart w:id="133" w:name="_Toc26633"/>
      <w:bookmarkStart w:id="134" w:name="_Toc4720"/>
      <w:bookmarkStart w:id="135" w:name="_Toc32494"/>
      <w:r>
        <w:rPr>
          <w:rFonts w:hint="eastAsia" w:ascii="宋体" w:hAnsi="宋体" w:eastAsia="宋体" w:cs="宋体"/>
          <w:b/>
          <w:color w:val="auto"/>
          <w:sz w:val="24"/>
          <w:highlight w:val="none"/>
        </w:rPr>
        <w:t>2.11 不可抗力</w:t>
      </w:r>
      <w:bookmarkEnd w:id="131"/>
      <w:bookmarkEnd w:id="132"/>
      <w:bookmarkEnd w:id="133"/>
      <w:bookmarkEnd w:id="134"/>
      <w:bookmarkEnd w:id="135"/>
    </w:p>
    <w:p w14:paraId="59566E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47D47BA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69D2E33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4D96CD8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3B7BAF8">
      <w:pPr>
        <w:spacing w:line="560" w:lineRule="exact"/>
        <w:ind w:firstLine="482" w:firstLineChars="200"/>
        <w:outlineLvl w:val="0"/>
        <w:rPr>
          <w:rFonts w:hint="eastAsia" w:ascii="宋体" w:hAnsi="宋体" w:eastAsia="宋体" w:cs="宋体"/>
          <w:b/>
          <w:color w:val="auto"/>
          <w:sz w:val="24"/>
          <w:highlight w:val="none"/>
        </w:rPr>
      </w:pPr>
      <w:bookmarkStart w:id="136" w:name="_Toc25783"/>
      <w:bookmarkStart w:id="137" w:name="_Toc23854"/>
      <w:bookmarkStart w:id="138" w:name="_Toc24465"/>
      <w:bookmarkStart w:id="139" w:name="_Toc14115"/>
      <w:bookmarkStart w:id="140" w:name="_Toc3638"/>
      <w:r>
        <w:rPr>
          <w:rFonts w:hint="eastAsia" w:ascii="宋体" w:hAnsi="宋体" w:eastAsia="宋体" w:cs="宋体"/>
          <w:b/>
          <w:color w:val="auto"/>
          <w:sz w:val="24"/>
          <w:highlight w:val="none"/>
        </w:rPr>
        <w:t>2.12 税费</w:t>
      </w:r>
      <w:bookmarkEnd w:id="136"/>
      <w:bookmarkEnd w:id="137"/>
      <w:bookmarkEnd w:id="138"/>
      <w:bookmarkEnd w:id="139"/>
      <w:bookmarkEnd w:id="140"/>
    </w:p>
    <w:p w14:paraId="08053E3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0354C6EE">
      <w:pPr>
        <w:spacing w:line="560" w:lineRule="exact"/>
        <w:ind w:firstLine="482" w:firstLineChars="200"/>
        <w:outlineLvl w:val="0"/>
        <w:rPr>
          <w:rFonts w:hint="eastAsia" w:ascii="宋体" w:hAnsi="宋体" w:eastAsia="宋体" w:cs="宋体"/>
          <w:b/>
          <w:color w:val="auto"/>
          <w:sz w:val="24"/>
          <w:highlight w:val="none"/>
        </w:rPr>
      </w:pPr>
      <w:bookmarkStart w:id="141" w:name="_Toc25525"/>
      <w:bookmarkStart w:id="142" w:name="_Toc7315"/>
      <w:bookmarkStart w:id="143" w:name="_Toc14814"/>
      <w:bookmarkStart w:id="144" w:name="_Toc30105"/>
      <w:bookmarkStart w:id="145" w:name="_Toc26883"/>
      <w:r>
        <w:rPr>
          <w:rFonts w:hint="eastAsia" w:ascii="宋体" w:hAnsi="宋体" w:eastAsia="宋体" w:cs="宋体"/>
          <w:b/>
          <w:color w:val="auto"/>
          <w:sz w:val="24"/>
          <w:highlight w:val="none"/>
        </w:rPr>
        <w:t>2.13 乙方破产</w:t>
      </w:r>
      <w:bookmarkEnd w:id="141"/>
      <w:bookmarkEnd w:id="142"/>
      <w:bookmarkEnd w:id="143"/>
      <w:bookmarkEnd w:id="144"/>
      <w:bookmarkEnd w:id="145"/>
    </w:p>
    <w:p w14:paraId="0B0F6A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84A5D3B">
      <w:pPr>
        <w:spacing w:line="560" w:lineRule="exact"/>
        <w:ind w:firstLine="482" w:firstLineChars="200"/>
        <w:outlineLvl w:val="0"/>
        <w:rPr>
          <w:rFonts w:hint="eastAsia" w:ascii="宋体" w:hAnsi="宋体" w:eastAsia="宋体" w:cs="宋体"/>
          <w:b/>
          <w:color w:val="auto"/>
          <w:sz w:val="24"/>
          <w:highlight w:val="none"/>
        </w:rPr>
      </w:pPr>
      <w:bookmarkStart w:id="146" w:name="_Toc2016"/>
      <w:bookmarkStart w:id="147" w:name="_Toc1123"/>
      <w:bookmarkStart w:id="148" w:name="_Toc23323"/>
      <w:r>
        <w:rPr>
          <w:rFonts w:hint="eastAsia" w:ascii="宋体" w:hAnsi="宋体" w:eastAsia="宋体" w:cs="宋体"/>
          <w:b/>
          <w:color w:val="auto"/>
          <w:sz w:val="24"/>
          <w:highlight w:val="none"/>
        </w:rPr>
        <w:t>2.14 合同中止、终止</w:t>
      </w:r>
      <w:bookmarkEnd w:id="146"/>
      <w:bookmarkEnd w:id="147"/>
      <w:bookmarkEnd w:id="148"/>
    </w:p>
    <w:p w14:paraId="235FA24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5771E88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6C2C47B">
      <w:pPr>
        <w:spacing w:line="560" w:lineRule="exact"/>
        <w:ind w:firstLine="482" w:firstLineChars="200"/>
        <w:outlineLvl w:val="0"/>
        <w:rPr>
          <w:rFonts w:hint="eastAsia" w:ascii="宋体" w:hAnsi="宋体" w:eastAsia="宋体" w:cs="宋体"/>
          <w:b/>
          <w:color w:val="auto"/>
          <w:sz w:val="24"/>
          <w:highlight w:val="none"/>
        </w:rPr>
      </w:pPr>
      <w:bookmarkStart w:id="149" w:name="_Toc14525"/>
      <w:bookmarkStart w:id="150" w:name="_Toc17363"/>
      <w:bookmarkStart w:id="151" w:name="_Toc1969"/>
      <w:r>
        <w:rPr>
          <w:rFonts w:hint="eastAsia" w:ascii="宋体" w:hAnsi="宋体" w:eastAsia="宋体" w:cs="宋体"/>
          <w:b/>
          <w:color w:val="auto"/>
          <w:sz w:val="24"/>
          <w:highlight w:val="none"/>
        </w:rPr>
        <w:t>2.15 检验和验收</w:t>
      </w:r>
      <w:bookmarkEnd w:id="149"/>
      <w:bookmarkEnd w:id="150"/>
      <w:bookmarkEnd w:id="151"/>
    </w:p>
    <w:p w14:paraId="028E44B3">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05E8F3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EF13A3F">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5D3518C4">
      <w:pPr>
        <w:spacing w:line="560" w:lineRule="exact"/>
        <w:ind w:firstLine="482" w:firstLineChars="200"/>
        <w:outlineLvl w:val="0"/>
        <w:rPr>
          <w:rFonts w:hint="eastAsia" w:ascii="宋体" w:hAnsi="宋体" w:eastAsia="宋体" w:cs="宋体"/>
          <w:b/>
          <w:color w:val="auto"/>
          <w:sz w:val="24"/>
          <w:highlight w:val="none"/>
        </w:rPr>
      </w:pPr>
      <w:bookmarkStart w:id="152" w:name="_Toc2308"/>
      <w:bookmarkStart w:id="153" w:name="_Toc31892"/>
      <w:bookmarkStart w:id="154" w:name="_Toc25198"/>
      <w:bookmarkStart w:id="155" w:name="_Toc12666"/>
      <w:bookmarkStart w:id="156" w:name="_Toc9808"/>
      <w:r>
        <w:rPr>
          <w:rFonts w:hint="eastAsia" w:ascii="宋体" w:hAnsi="宋体" w:eastAsia="宋体" w:cs="宋体"/>
          <w:b/>
          <w:color w:val="auto"/>
          <w:sz w:val="24"/>
          <w:highlight w:val="none"/>
        </w:rPr>
        <w:t>2.16 通知和送达</w:t>
      </w:r>
      <w:bookmarkEnd w:id="152"/>
      <w:bookmarkEnd w:id="153"/>
      <w:bookmarkEnd w:id="154"/>
      <w:bookmarkEnd w:id="155"/>
      <w:bookmarkEnd w:id="156"/>
    </w:p>
    <w:p w14:paraId="00FB7FF4">
      <w:pPr>
        <w:spacing w:line="560" w:lineRule="exact"/>
        <w:ind w:firstLine="480" w:firstLineChars="200"/>
        <w:rPr>
          <w:rFonts w:hint="eastAsia" w:ascii="宋体" w:hAnsi="宋体" w:eastAsia="宋体" w:cs="宋体"/>
          <w:color w:val="auto"/>
          <w:sz w:val="24"/>
          <w:highlight w:val="none"/>
        </w:rPr>
      </w:pPr>
      <w:bookmarkStart w:id="157" w:name="_Toc18401"/>
      <w:bookmarkStart w:id="158" w:name="_Toc27674"/>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498A64D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7"/>
      <w:bookmarkEnd w:id="158"/>
    </w:p>
    <w:p w14:paraId="59F5D5ED">
      <w:pPr>
        <w:spacing w:line="560" w:lineRule="exact"/>
        <w:ind w:firstLine="482" w:firstLineChars="200"/>
        <w:outlineLvl w:val="0"/>
        <w:rPr>
          <w:rFonts w:hint="eastAsia" w:ascii="宋体" w:hAnsi="宋体" w:eastAsia="宋体" w:cs="宋体"/>
          <w:b/>
          <w:color w:val="auto"/>
          <w:sz w:val="24"/>
          <w:highlight w:val="none"/>
        </w:rPr>
      </w:pPr>
      <w:bookmarkStart w:id="159" w:name="_Toc20808"/>
      <w:bookmarkStart w:id="160" w:name="_Toc5063"/>
      <w:bookmarkStart w:id="161" w:name="_Toc28906"/>
      <w:bookmarkStart w:id="162" w:name="_Toc27644"/>
      <w:bookmarkStart w:id="163" w:name="_Toc12254"/>
      <w:r>
        <w:rPr>
          <w:rFonts w:hint="eastAsia" w:ascii="宋体" w:hAnsi="宋体" w:eastAsia="宋体" w:cs="宋体"/>
          <w:b/>
          <w:color w:val="auto"/>
          <w:sz w:val="24"/>
          <w:highlight w:val="none"/>
        </w:rPr>
        <w:t>2.17 合同使用的文字和适用的法律</w:t>
      </w:r>
      <w:bookmarkEnd w:id="159"/>
      <w:bookmarkEnd w:id="160"/>
      <w:bookmarkEnd w:id="161"/>
      <w:bookmarkEnd w:id="162"/>
      <w:bookmarkEnd w:id="163"/>
    </w:p>
    <w:p w14:paraId="4485B8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w:t>
      </w:r>
      <w:r>
        <w:rPr>
          <w:rFonts w:hint="eastAsia" w:ascii="宋体" w:hAnsi="宋体" w:cs="宋体"/>
          <w:color w:val="auto"/>
          <w:sz w:val="24"/>
          <w:highlight w:val="none"/>
          <w:lang w:eastAsia="zh-CN"/>
        </w:rPr>
        <w:t>书写</w:t>
      </w:r>
      <w:r>
        <w:rPr>
          <w:rFonts w:hint="eastAsia" w:ascii="宋体" w:hAnsi="宋体" w:eastAsia="宋体" w:cs="宋体"/>
          <w:color w:val="auto"/>
          <w:sz w:val="24"/>
          <w:highlight w:val="none"/>
        </w:rPr>
        <w:t>、变更和解释；</w:t>
      </w:r>
    </w:p>
    <w:p w14:paraId="33AC2C4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3A763416">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175B2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A8E506C">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35CCD06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7D6C55EE">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 xml:space="preserve"> 第三部分  合同专用条款</w:t>
      </w:r>
    </w:p>
    <w:p w14:paraId="7EE3C367">
      <w:pP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7"/>
        <w:gridCol w:w="8169"/>
      </w:tblGrid>
      <w:tr w14:paraId="48E0B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7" w:type="dxa"/>
            <w:tcBorders>
              <w:left w:val="single" w:color="auto" w:sz="4" w:space="0"/>
            </w:tcBorders>
            <w:vAlign w:val="center"/>
          </w:tcPr>
          <w:p w14:paraId="538F179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69" w:type="dxa"/>
            <w:vAlign w:val="center"/>
          </w:tcPr>
          <w:p w14:paraId="650EE08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2B972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F3774C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8169" w:type="dxa"/>
            <w:vAlign w:val="center"/>
          </w:tcPr>
          <w:p w14:paraId="61C59C40">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Style w:val="492"/>
                <w:rFonts w:hint="eastAsia" w:ascii="宋体" w:hAnsi="宋体" w:eastAsia="宋体" w:cs="宋体"/>
                <w:b w:val="0"/>
                <w:color w:val="auto"/>
                <w:highlight w:val="none"/>
              </w:rPr>
            </w:pPr>
            <w:r>
              <w:rPr>
                <w:rStyle w:val="492"/>
                <w:rFonts w:hint="eastAsia" w:ascii="宋体" w:hAnsi="宋体" w:eastAsia="宋体" w:cs="宋体"/>
                <w:b w:val="0"/>
                <w:color w:val="auto"/>
                <w:highlight w:val="none"/>
                <w:lang w:val="en-US" w:eastAsia="zh-CN"/>
              </w:rPr>
              <w:t>履约保证金：</w:t>
            </w:r>
            <w:r>
              <w:rPr>
                <w:rStyle w:val="492"/>
                <w:rFonts w:hint="eastAsia" w:ascii="宋体" w:hAnsi="宋体" w:eastAsia="宋体" w:cs="宋体"/>
                <w:b w:val="0"/>
                <w:color w:val="auto"/>
                <w:highlight w:val="none"/>
              </w:rPr>
              <w:t>本项目</w:t>
            </w:r>
            <w:r>
              <w:rPr>
                <w:rStyle w:val="492"/>
                <w:rFonts w:hint="eastAsia" w:ascii="宋体" w:hAnsi="宋体" w:eastAsia="宋体" w:cs="宋体"/>
                <w:b w:val="0"/>
                <w:color w:val="auto"/>
                <w:highlight w:val="none"/>
                <w:lang w:val="en-US" w:eastAsia="zh-CN"/>
              </w:rPr>
              <w:t>不收取</w:t>
            </w:r>
            <w:r>
              <w:rPr>
                <w:rStyle w:val="492"/>
                <w:rFonts w:hint="eastAsia" w:ascii="宋体" w:hAnsi="宋体" w:eastAsia="宋体" w:cs="宋体"/>
                <w:b w:val="0"/>
                <w:color w:val="auto"/>
                <w:highlight w:val="none"/>
              </w:rPr>
              <w:t>履约保证金。</w:t>
            </w:r>
          </w:p>
        </w:tc>
      </w:tr>
      <w:tr w14:paraId="07460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539260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c>
          <w:tcPr>
            <w:tcW w:w="8169" w:type="dxa"/>
            <w:vAlign w:val="center"/>
          </w:tcPr>
          <w:p w14:paraId="0C6A6000">
            <w:pPr>
              <w:spacing w:line="240" w:lineRule="auto"/>
              <w:jc w:val="both"/>
              <w:rPr>
                <w:rFonts w:hint="eastAsia" w:ascii="宋体" w:hAnsi="宋体" w:eastAsia="宋体" w:cs="宋体"/>
                <w:bCs/>
                <w:i w:val="0"/>
                <w:iCs w:val="0"/>
                <w:caps w:val="0"/>
                <w:snapToGrid/>
                <w:color w:val="auto"/>
                <w:spacing w:val="0"/>
                <w:kern w:val="2"/>
                <w:sz w:val="24"/>
                <w:szCs w:val="24"/>
                <w:highlight w:val="none"/>
                <w:lang w:val="en-US" w:eastAsia="zh-CN"/>
              </w:rPr>
            </w:pPr>
            <w:r>
              <w:rPr>
                <w:rFonts w:hint="eastAsia" w:ascii="宋体" w:hAnsi="宋体" w:eastAsia="宋体" w:cs="宋体"/>
                <w:bCs/>
                <w:i w:val="0"/>
                <w:iCs w:val="0"/>
                <w:caps w:val="0"/>
                <w:snapToGrid/>
                <w:color w:val="auto"/>
                <w:spacing w:val="0"/>
                <w:kern w:val="2"/>
                <w:sz w:val="24"/>
                <w:szCs w:val="24"/>
                <w:highlight w:val="none"/>
                <w:lang w:eastAsia="zh-CN"/>
              </w:rPr>
              <w:t>预付款比例、支付方式、时间：政府采购合同签订并具备项目实施条件后</w:t>
            </w:r>
            <w:r>
              <w:rPr>
                <w:rFonts w:hint="eastAsia" w:ascii="宋体" w:hAnsi="宋体" w:eastAsia="宋体" w:cs="宋体"/>
                <w:bCs/>
                <w:i w:val="0"/>
                <w:iCs w:val="0"/>
                <w:caps w:val="0"/>
                <w:snapToGrid/>
                <w:color w:val="auto"/>
                <w:spacing w:val="0"/>
                <w:kern w:val="2"/>
                <w:sz w:val="24"/>
                <w:szCs w:val="24"/>
                <w:highlight w:val="none"/>
                <w:lang w:val="en-US" w:eastAsia="zh-CN"/>
              </w:rPr>
              <w:t>5</w:t>
            </w:r>
            <w:r>
              <w:rPr>
                <w:rFonts w:hint="eastAsia" w:ascii="宋体" w:hAnsi="宋体" w:eastAsia="宋体" w:cs="宋体"/>
                <w:bCs/>
                <w:i w:val="0"/>
                <w:iCs w:val="0"/>
                <w:caps w:val="0"/>
                <w:snapToGrid/>
                <w:color w:val="auto"/>
                <w:spacing w:val="0"/>
                <w:kern w:val="2"/>
                <w:sz w:val="24"/>
                <w:szCs w:val="24"/>
                <w:highlight w:val="none"/>
                <w:lang w:eastAsia="zh-CN"/>
              </w:rPr>
              <w:t>工作日内由甲方向乙方支付合同价的</w:t>
            </w:r>
            <w:r>
              <w:rPr>
                <w:rFonts w:hint="eastAsia" w:ascii="宋体" w:hAnsi="宋体" w:eastAsia="宋体" w:cs="宋体"/>
                <w:bCs/>
                <w:i w:val="0"/>
                <w:iCs w:val="0"/>
                <w:caps w:val="0"/>
                <w:snapToGrid/>
                <w:color w:val="auto"/>
                <w:spacing w:val="0"/>
                <w:kern w:val="2"/>
                <w:sz w:val="24"/>
                <w:szCs w:val="24"/>
                <w:highlight w:val="none"/>
                <w:lang w:val="en-US" w:eastAsia="zh-CN"/>
              </w:rPr>
              <w:t>50</w:t>
            </w:r>
            <w:r>
              <w:rPr>
                <w:rFonts w:hint="eastAsia" w:ascii="宋体" w:hAnsi="宋体" w:eastAsia="宋体" w:cs="宋体"/>
                <w:bCs/>
                <w:i w:val="0"/>
                <w:iCs w:val="0"/>
                <w:caps w:val="0"/>
                <w:snapToGrid/>
                <w:color w:val="auto"/>
                <w:spacing w:val="0"/>
                <w:kern w:val="2"/>
                <w:sz w:val="24"/>
                <w:szCs w:val="24"/>
                <w:highlight w:val="none"/>
                <w:lang w:eastAsia="zh-CN"/>
              </w:rPr>
              <w:t>%预付款（乙方需提供相应金额的预付款保函至甲方）</w:t>
            </w:r>
          </w:p>
        </w:tc>
      </w:tr>
      <w:tr w14:paraId="6B70C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FABA57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p>
        </w:tc>
        <w:tc>
          <w:tcPr>
            <w:tcW w:w="8169" w:type="dxa"/>
            <w:vAlign w:val="center"/>
          </w:tcPr>
          <w:p w14:paraId="512DCD76">
            <w:pPr>
              <w:spacing w:line="240" w:lineRule="auto"/>
              <w:jc w:val="both"/>
              <w:rPr>
                <w:rFonts w:hint="eastAsia" w:ascii="宋体" w:hAnsi="宋体" w:eastAsia="宋体" w:cs="宋体"/>
                <w:bCs/>
                <w:i w:val="0"/>
                <w:iCs w:val="0"/>
                <w:caps w:val="0"/>
                <w:snapToGrid/>
                <w:color w:val="auto"/>
                <w:spacing w:val="0"/>
                <w:kern w:val="2"/>
                <w:sz w:val="24"/>
                <w:szCs w:val="24"/>
                <w:highlight w:val="none"/>
                <w:lang w:eastAsia="zh-CN"/>
              </w:rPr>
            </w:pPr>
            <w:r>
              <w:rPr>
                <w:rFonts w:hint="eastAsia" w:ascii="宋体" w:hAnsi="宋体" w:eastAsia="宋体" w:cs="宋体"/>
                <w:bCs/>
                <w:i w:val="0"/>
                <w:iCs w:val="0"/>
                <w:caps w:val="0"/>
                <w:snapToGrid/>
                <w:color w:val="auto"/>
                <w:spacing w:val="0"/>
                <w:kern w:val="2"/>
                <w:sz w:val="24"/>
                <w:szCs w:val="24"/>
                <w:highlight w:val="none"/>
                <w:lang w:eastAsia="zh-CN"/>
              </w:rPr>
              <w:t xml:space="preserve">预付款的扣回方式：抵扣项目款   </w:t>
            </w:r>
          </w:p>
        </w:tc>
      </w:tr>
      <w:tr w14:paraId="71410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CFC842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w:t>
            </w:r>
          </w:p>
        </w:tc>
        <w:tc>
          <w:tcPr>
            <w:tcW w:w="8169" w:type="dxa"/>
            <w:vAlign w:val="center"/>
          </w:tcPr>
          <w:p w14:paraId="2994C730">
            <w:pPr>
              <w:spacing w:line="240" w:lineRule="auto"/>
              <w:jc w:val="both"/>
              <w:rPr>
                <w:rFonts w:hint="eastAsia" w:ascii="宋体" w:hAnsi="宋体" w:eastAsia="宋体" w:cs="宋体"/>
                <w:bCs/>
                <w:i w:val="0"/>
                <w:iCs w:val="0"/>
                <w:caps w:val="0"/>
                <w:snapToGrid/>
                <w:color w:val="auto"/>
                <w:spacing w:val="0"/>
                <w:kern w:val="2"/>
                <w:sz w:val="24"/>
                <w:szCs w:val="24"/>
                <w:highlight w:val="none"/>
                <w:lang w:val="en-US" w:eastAsia="zh-CN"/>
              </w:rPr>
            </w:pPr>
            <w:r>
              <w:rPr>
                <w:rFonts w:hint="eastAsia" w:ascii="宋体" w:hAnsi="宋体" w:eastAsia="宋体" w:cs="宋体"/>
                <w:bCs/>
                <w:i w:val="0"/>
                <w:iCs w:val="0"/>
                <w:caps w:val="0"/>
                <w:snapToGrid/>
                <w:color w:val="auto"/>
                <w:spacing w:val="0"/>
                <w:kern w:val="2"/>
                <w:sz w:val="24"/>
                <w:szCs w:val="24"/>
                <w:highlight w:val="none"/>
                <w:lang w:eastAsia="zh-CN"/>
              </w:rPr>
              <w:t>预付款的担保措施：供应商需提供相应金额的预付款保函至采购单位</w:t>
            </w:r>
            <w:r>
              <w:rPr>
                <w:rFonts w:hint="eastAsia" w:ascii="宋体" w:hAnsi="宋体" w:eastAsia="宋体" w:cs="宋体"/>
                <w:bCs/>
                <w:i w:val="0"/>
                <w:iCs w:val="0"/>
                <w:caps w:val="0"/>
                <w:snapToGrid/>
                <w:color w:val="auto"/>
                <w:spacing w:val="0"/>
                <w:kern w:val="2"/>
                <w:sz w:val="24"/>
                <w:szCs w:val="24"/>
                <w:highlight w:val="none"/>
                <w:lang w:val="en-US" w:eastAsia="zh-CN"/>
              </w:rPr>
              <w:t xml:space="preserve"> </w:t>
            </w:r>
          </w:p>
        </w:tc>
      </w:tr>
      <w:tr w14:paraId="4CFB1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741F81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169" w:type="dxa"/>
            <w:vAlign w:val="center"/>
          </w:tcPr>
          <w:p w14:paraId="22A825CD">
            <w:pPr>
              <w:spacing w:line="240" w:lineRule="auto"/>
              <w:jc w:val="both"/>
              <w:rPr>
                <w:rFonts w:hint="eastAsia" w:ascii="宋体" w:hAnsi="宋体" w:eastAsia="宋体" w:cs="宋体"/>
                <w:bCs/>
                <w:i w:val="0"/>
                <w:iCs w:val="0"/>
                <w:caps w:val="0"/>
                <w:snapToGrid/>
                <w:color w:val="auto"/>
                <w:spacing w:val="0"/>
                <w:kern w:val="2"/>
                <w:sz w:val="24"/>
                <w:szCs w:val="24"/>
                <w:highlight w:val="none"/>
                <w:lang w:val="en-US" w:eastAsia="zh-CN"/>
              </w:rPr>
            </w:pPr>
            <w:r>
              <w:rPr>
                <w:rFonts w:hint="eastAsia" w:ascii="宋体" w:hAnsi="宋体" w:eastAsia="宋体" w:cs="宋体"/>
                <w:bCs/>
                <w:i w:val="0"/>
                <w:iCs w:val="0"/>
                <w:caps w:val="0"/>
                <w:snapToGrid/>
                <w:color w:val="auto"/>
                <w:spacing w:val="0"/>
                <w:kern w:val="2"/>
                <w:sz w:val="24"/>
                <w:szCs w:val="24"/>
                <w:highlight w:val="none"/>
                <w:lang w:val="en-US" w:eastAsia="zh-CN"/>
              </w:rPr>
              <w:t>资金支付的方式、时间和条件：在每季度结束后采购人根据成交供应商在此期间实际检测鉴定数量结算并支付当期所产生的服务费用。各鉴定项目的结算费用=各鉴定项目的预算单价*成交折扣*当期实际检测鉴定数量，结算总金额等于当期各项鉴定项目的结算费用之和。由采购人支付当期项目款（优先扣除预付款，扣完为止），合同周期内实际支付费用总额不超过40万元。</w:t>
            </w:r>
          </w:p>
        </w:tc>
      </w:tr>
      <w:tr w14:paraId="4E486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E2CDF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8169" w:type="dxa"/>
            <w:vAlign w:val="center"/>
          </w:tcPr>
          <w:p w14:paraId="744D0AAC">
            <w:pPr>
              <w:spacing w:line="240" w:lineRule="auto"/>
              <w:jc w:val="both"/>
              <w:rPr>
                <w:rFonts w:hint="eastAsia" w:ascii="宋体" w:hAnsi="宋体" w:eastAsia="宋体" w:cs="宋体"/>
                <w:bCs/>
                <w:i w:val="0"/>
                <w:iCs w:val="0"/>
                <w:caps w:val="0"/>
                <w:snapToGrid/>
                <w:color w:val="auto"/>
                <w:spacing w:val="0"/>
                <w:kern w:val="2"/>
                <w:sz w:val="24"/>
                <w:szCs w:val="24"/>
                <w:highlight w:val="none"/>
                <w:lang w:val="en-US" w:eastAsia="zh-CN"/>
              </w:rPr>
            </w:pPr>
            <w:r>
              <w:rPr>
                <w:rFonts w:hint="eastAsia" w:ascii="宋体" w:hAnsi="宋体" w:eastAsia="宋体" w:cs="宋体"/>
                <w:bCs/>
                <w:i w:val="0"/>
                <w:iCs w:val="0"/>
                <w:caps w:val="0"/>
                <w:snapToGrid/>
                <w:color w:val="auto"/>
                <w:spacing w:val="0"/>
                <w:kern w:val="2"/>
                <w:sz w:val="24"/>
                <w:szCs w:val="24"/>
                <w:highlight w:val="none"/>
                <w:lang w:val="en-US" w:eastAsia="zh-CN"/>
              </w:rPr>
              <w:t>服务期限：本次采购项目服务时间为2年，合同一年一签。自合同签订生效之日起一年服务期满后，若考核得分达到90分及以上时，根据本次中标价格可以续签一年。</w:t>
            </w:r>
          </w:p>
        </w:tc>
      </w:tr>
      <w:tr w14:paraId="25446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7CFDA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.2 </w:t>
            </w:r>
          </w:p>
        </w:tc>
        <w:tc>
          <w:tcPr>
            <w:tcW w:w="8169" w:type="dxa"/>
            <w:vAlign w:val="center"/>
          </w:tcPr>
          <w:p w14:paraId="2B54E98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color w:val="auto"/>
                <w:sz w:val="24"/>
                <w:szCs w:val="24"/>
                <w:highlight w:val="none"/>
                <w:lang w:eastAsia="zh-CN"/>
              </w:rPr>
              <w:t>建德市</w:t>
            </w:r>
            <w:r>
              <w:rPr>
                <w:rFonts w:hint="eastAsia" w:ascii="宋体" w:hAnsi="宋体" w:eastAsia="宋体" w:cs="宋体"/>
                <w:color w:val="auto"/>
                <w:sz w:val="24"/>
                <w:szCs w:val="24"/>
                <w:highlight w:val="none"/>
              </w:rPr>
              <w:t>。</w:t>
            </w:r>
          </w:p>
        </w:tc>
      </w:tr>
      <w:tr w14:paraId="7FA83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ABAAE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p>
        </w:tc>
        <w:tc>
          <w:tcPr>
            <w:tcW w:w="8169" w:type="dxa"/>
            <w:vAlign w:val="center"/>
          </w:tcPr>
          <w:p w14:paraId="3E541F08">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交付方式：</w:t>
            </w:r>
            <w:r>
              <w:rPr>
                <w:rFonts w:hint="eastAsia" w:ascii="宋体" w:hAnsi="宋体" w:eastAsia="宋体" w:cs="宋体"/>
                <w:color w:val="auto"/>
                <w:sz w:val="24"/>
                <w:szCs w:val="24"/>
                <w:highlight w:val="none"/>
                <w:lang w:eastAsia="zh-CN"/>
              </w:rPr>
              <w:t>提供相关成果要求</w:t>
            </w:r>
            <w:r>
              <w:rPr>
                <w:rFonts w:hint="eastAsia" w:ascii="宋体" w:hAnsi="宋体" w:eastAsia="宋体" w:cs="宋体"/>
                <w:color w:val="auto"/>
                <w:sz w:val="24"/>
                <w:szCs w:val="24"/>
                <w:highlight w:val="none"/>
                <w:lang w:val="en-US" w:eastAsia="zh-CN"/>
              </w:rPr>
              <w:t xml:space="preserve"> </w:t>
            </w:r>
          </w:p>
        </w:tc>
      </w:tr>
      <w:tr w14:paraId="06AA4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7060CD4">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7.4.2</w:t>
            </w:r>
          </w:p>
        </w:tc>
        <w:tc>
          <w:tcPr>
            <w:tcW w:w="8169" w:type="dxa"/>
            <w:vAlign w:val="center"/>
          </w:tcPr>
          <w:p w14:paraId="20F4965D">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交付地点：建德市。</w:t>
            </w:r>
          </w:p>
        </w:tc>
      </w:tr>
      <w:tr w14:paraId="48501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C1DB645">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1.8.7</w:t>
            </w:r>
          </w:p>
        </w:tc>
        <w:tc>
          <w:tcPr>
            <w:tcW w:w="8169" w:type="dxa"/>
            <w:vAlign w:val="center"/>
          </w:tcPr>
          <w:p w14:paraId="39B876E0">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违约责任：由于乙方原因（除不可抗力外）不能按期交付合同标的，对超出交付期的每一天，乙方应按合同总价款的万分之五承担违约金，在合同</w:t>
            </w:r>
            <w:r>
              <w:rPr>
                <w:rFonts w:hint="eastAsia" w:ascii="宋体" w:hAnsi="宋体" w:cs="宋体"/>
                <w:color w:val="auto"/>
                <w:sz w:val="24"/>
                <w:szCs w:val="24"/>
                <w:highlight w:val="none"/>
                <w:lang w:eastAsia="zh-CN"/>
              </w:rPr>
              <w:t>项目款</w:t>
            </w:r>
            <w:r>
              <w:rPr>
                <w:rFonts w:hint="eastAsia" w:ascii="宋体" w:hAnsi="宋体" w:eastAsia="宋体" w:cs="宋体"/>
                <w:color w:val="auto"/>
                <w:sz w:val="24"/>
                <w:szCs w:val="24"/>
                <w:highlight w:val="none"/>
                <w:lang w:eastAsia="zh-CN"/>
              </w:rPr>
              <w:t>支付时一次性扣除。若超出交付期十天（含十天）以上的，甲方有权终止合同，履约保证金不予退还。</w:t>
            </w:r>
          </w:p>
          <w:p w14:paraId="47868226">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乙方按合同要求完成服务后，经验收合格后，甲方超出付款期支付</w:t>
            </w:r>
            <w:r>
              <w:rPr>
                <w:rFonts w:hint="eastAsia" w:ascii="宋体" w:hAnsi="宋体" w:cs="宋体"/>
                <w:color w:val="auto"/>
                <w:sz w:val="24"/>
                <w:szCs w:val="24"/>
                <w:highlight w:val="none"/>
                <w:lang w:eastAsia="zh-CN"/>
              </w:rPr>
              <w:t>项目款</w:t>
            </w:r>
            <w:r>
              <w:rPr>
                <w:rFonts w:hint="eastAsia" w:ascii="宋体" w:hAnsi="宋体" w:eastAsia="宋体" w:cs="宋体"/>
                <w:color w:val="auto"/>
                <w:sz w:val="24"/>
                <w:szCs w:val="24"/>
                <w:highlight w:val="none"/>
                <w:lang w:eastAsia="zh-CN"/>
              </w:rPr>
              <w:t>的，每逾一天，甲方应向乙方支付合同金额的万分之五的滞纳金。如遇特殊情况甲方要求推迟供货或验收的，必须事先征得乙方的同意，否则应承担由此给乙方造成的损失。</w:t>
            </w:r>
          </w:p>
        </w:tc>
      </w:tr>
      <w:tr w14:paraId="22127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5686B0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8169" w:type="dxa"/>
            <w:vAlign w:val="center"/>
          </w:tcPr>
          <w:p w14:paraId="74BCC703">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1.</w:t>
            </w:r>
            <w:r>
              <w:rPr>
                <w:rFonts w:hint="eastAsia" w:ascii="宋体" w:hAnsi="宋体" w:eastAsia="宋体" w:cs="宋体"/>
                <w:b/>
                <w:i/>
                <w:color w:val="auto"/>
                <w:sz w:val="24"/>
                <w:szCs w:val="24"/>
                <w:highlight w:val="none"/>
                <w:u w:val="single"/>
                <w:lang w:val="en-US" w:eastAsia="zh-CN"/>
              </w:rPr>
              <w:t>8</w:t>
            </w:r>
            <w:r>
              <w:rPr>
                <w:rFonts w:hint="eastAsia" w:ascii="宋体" w:hAnsi="宋体" w:eastAsia="宋体" w:cs="宋体"/>
                <w:b/>
                <w:i/>
                <w:color w:val="auto"/>
                <w:sz w:val="24"/>
                <w:szCs w:val="24"/>
                <w:highlight w:val="none"/>
                <w:u w:val="single"/>
              </w:rPr>
              <w:t xml:space="preserve">.2  </w:t>
            </w:r>
            <w:r>
              <w:rPr>
                <w:rFonts w:hint="eastAsia" w:ascii="宋体" w:hAnsi="宋体" w:eastAsia="宋体" w:cs="宋体"/>
                <w:color w:val="auto"/>
                <w:sz w:val="24"/>
                <w:szCs w:val="24"/>
                <w:highlight w:val="none"/>
              </w:rPr>
              <w:t>条款规定的方式解决：</w:t>
            </w:r>
          </w:p>
        </w:tc>
      </w:tr>
      <w:tr w14:paraId="6A7BE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ADAE05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169" w:type="dxa"/>
            <w:vAlign w:val="center"/>
          </w:tcPr>
          <w:p w14:paraId="449F7E79">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w:t>
            </w:r>
            <w:r>
              <w:rPr>
                <w:rFonts w:hint="eastAsia" w:ascii="宋体" w:hAnsi="宋体" w:eastAsia="宋体" w:cs="宋体"/>
                <w:b/>
                <w:i/>
                <w:color w:val="auto"/>
                <w:sz w:val="24"/>
                <w:szCs w:val="24"/>
                <w:highlight w:val="none"/>
                <w:u w:val="single"/>
              </w:rPr>
              <w:t>建德市人民法院</w:t>
            </w:r>
            <w:r>
              <w:rPr>
                <w:rFonts w:hint="eastAsia" w:ascii="宋体" w:hAnsi="宋体" w:eastAsia="宋体" w:cs="宋体"/>
                <w:color w:val="auto"/>
                <w:sz w:val="24"/>
                <w:szCs w:val="24"/>
                <w:highlight w:val="none"/>
              </w:rPr>
              <w:t>起诉</w:t>
            </w:r>
          </w:p>
        </w:tc>
      </w:tr>
      <w:tr w14:paraId="0B8C1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F155ED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169" w:type="dxa"/>
            <w:vAlign w:val="center"/>
          </w:tcPr>
          <w:p w14:paraId="2B63F0A7">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具有知识产权的计算机软件等货物的知识产权归属：</w:t>
            </w:r>
            <w:r>
              <w:rPr>
                <w:rFonts w:hint="eastAsia" w:ascii="宋体" w:hAnsi="宋体" w:eastAsia="宋体" w:cs="宋体"/>
                <w:b/>
                <w:bCs/>
                <w:color w:val="auto"/>
                <w:sz w:val="24"/>
                <w:szCs w:val="24"/>
                <w:highlight w:val="none"/>
              </w:rPr>
              <w:t>甲方。</w:t>
            </w:r>
          </w:p>
        </w:tc>
      </w:tr>
      <w:tr w14:paraId="2E0C5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03C1E41">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rPr>
              <w:t>2.15</w:t>
            </w:r>
            <w:r>
              <w:rPr>
                <w:rFonts w:hint="eastAsia" w:ascii="宋体" w:hAnsi="宋体" w:cs="宋体"/>
                <w:b/>
                <w:color w:val="auto"/>
                <w:sz w:val="24"/>
                <w:highlight w:val="none"/>
                <w:lang w:val="en-US" w:eastAsia="zh-CN"/>
              </w:rPr>
              <w:t>.1</w:t>
            </w:r>
          </w:p>
        </w:tc>
        <w:tc>
          <w:tcPr>
            <w:tcW w:w="8169" w:type="dxa"/>
            <w:vAlign w:val="center"/>
          </w:tcPr>
          <w:p w14:paraId="0CEB3569">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服务结束时，乙方在</w:t>
            </w:r>
            <w:r>
              <w:rPr>
                <w:rFonts w:hint="eastAsia" w:ascii="宋体" w:hAnsi="宋体" w:cs="宋体"/>
                <w:b/>
                <w:bCs/>
                <w:i/>
                <w:iCs/>
                <w:color w:val="auto"/>
                <w:sz w:val="24"/>
                <w:highlight w:val="none"/>
                <w:u w:val="single"/>
              </w:rPr>
              <w:t xml:space="preserve">10日内 </w:t>
            </w:r>
            <w:r>
              <w:rPr>
                <w:rFonts w:hint="eastAsia" w:ascii="宋体" w:hAnsi="宋体" w:cs="宋体"/>
                <w:color w:val="auto"/>
                <w:sz w:val="24"/>
                <w:highlight w:val="none"/>
              </w:rPr>
              <w:t>约定时间内组织验收，并可依法邀请相关方参加，验收应出具验收书。</w:t>
            </w:r>
          </w:p>
        </w:tc>
      </w:tr>
      <w:tr w14:paraId="62359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7" w:type="dxa"/>
            <w:tcBorders>
              <w:left w:val="single" w:color="auto" w:sz="4" w:space="0"/>
            </w:tcBorders>
            <w:vAlign w:val="center"/>
          </w:tcPr>
          <w:p w14:paraId="23D8A3C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19</w:t>
            </w:r>
          </w:p>
        </w:tc>
        <w:tc>
          <w:tcPr>
            <w:tcW w:w="8169" w:type="dxa"/>
            <w:vAlign w:val="center"/>
          </w:tcPr>
          <w:p w14:paraId="1040690A">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w:t>
            </w:r>
            <w:r>
              <w:rPr>
                <w:rFonts w:hint="eastAsia" w:ascii="宋体" w:hAnsi="宋体" w:eastAsia="宋体" w:cs="宋体"/>
                <w:color w:val="auto"/>
                <w:kern w:val="0"/>
                <w:sz w:val="24"/>
                <w:szCs w:val="24"/>
                <w:highlight w:val="none"/>
              </w:rPr>
              <w:t>本合同壹式陆份，甲、乙双方各执贰份，见证单位壹份，监管部门壹份。</w:t>
            </w:r>
          </w:p>
        </w:tc>
      </w:tr>
    </w:tbl>
    <w:p w14:paraId="2613C5B7">
      <w:pPr>
        <w:snapToGrid w:val="0"/>
        <w:spacing w:line="360" w:lineRule="auto"/>
        <w:jc w:val="center"/>
        <w:outlineLvl w:val="0"/>
        <w:rPr>
          <w:rFonts w:hint="eastAsia" w:ascii="宋体" w:hAnsi="宋体" w:eastAsia="宋体" w:cs="宋体"/>
          <w:b/>
          <w:color w:val="auto"/>
          <w:sz w:val="36"/>
          <w:szCs w:val="20"/>
          <w:highlight w:val="none"/>
        </w:rPr>
      </w:pPr>
    </w:p>
    <w:p w14:paraId="21BD0C83">
      <w:pPr>
        <w:snapToGrid w:val="0"/>
        <w:spacing w:line="360" w:lineRule="auto"/>
        <w:jc w:val="center"/>
        <w:outlineLvl w:val="0"/>
        <w:rPr>
          <w:rFonts w:hint="eastAsia" w:ascii="宋体" w:hAnsi="宋体" w:eastAsia="宋体" w:cs="宋体"/>
          <w:b/>
          <w:color w:val="auto"/>
          <w:sz w:val="36"/>
          <w:szCs w:val="20"/>
          <w:highlight w:val="none"/>
        </w:rPr>
      </w:pPr>
    </w:p>
    <w:p w14:paraId="2B2005A1">
      <w:pPr>
        <w:pStyle w:val="2"/>
        <w:rPr>
          <w:rFonts w:hint="eastAsia" w:ascii="宋体" w:hAnsi="宋体" w:eastAsia="宋体" w:cs="宋体"/>
          <w:b/>
          <w:color w:val="auto"/>
          <w:sz w:val="36"/>
          <w:szCs w:val="20"/>
          <w:highlight w:val="none"/>
        </w:rPr>
      </w:pPr>
    </w:p>
    <w:p w14:paraId="79FB71B8">
      <w:pPr>
        <w:pStyle w:val="3"/>
        <w:rPr>
          <w:rFonts w:hint="eastAsia" w:ascii="宋体" w:hAnsi="宋体" w:eastAsia="宋体" w:cs="宋体"/>
          <w:b/>
          <w:color w:val="auto"/>
          <w:sz w:val="36"/>
          <w:szCs w:val="20"/>
          <w:highlight w:val="none"/>
        </w:rPr>
      </w:pPr>
    </w:p>
    <w:p w14:paraId="7CFE1916">
      <w:pPr>
        <w:rPr>
          <w:rFonts w:hint="eastAsia" w:ascii="宋体" w:hAnsi="宋体" w:eastAsia="宋体" w:cs="宋体"/>
          <w:b/>
          <w:color w:val="auto"/>
          <w:sz w:val="36"/>
          <w:szCs w:val="20"/>
          <w:highlight w:val="none"/>
        </w:rPr>
      </w:pPr>
    </w:p>
    <w:p w14:paraId="397453E7">
      <w:pPr>
        <w:pStyle w:val="2"/>
        <w:rPr>
          <w:rFonts w:hint="eastAsia" w:ascii="宋体" w:hAnsi="宋体" w:eastAsia="宋体" w:cs="宋体"/>
          <w:b/>
          <w:color w:val="auto"/>
          <w:sz w:val="36"/>
          <w:szCs w:val="20"/>
          <w:highlight w:val="none"/>
        </w:rPr>
      </w:pPr>
    </w:p>
    <w:p w14:paraId="0E24CE01">
      <w:pPr>
        <w:pStyle w:val="3"/>
        <w:rPr>
          <w:rFonts w:hint="eastAsia" w:ascii="宋体" w:hAnsi="宋体" w:eastAsia="宋体" w:cs="宋体"/>
          <w:b/>
          <w:color w:val="auto"/>
          <w:sz w:val="36"/>
          <w:szCs w:val="20"/>
          <w:highlight w:val="none"/>
        </w:rPr>
      </w:pPr>
    </w:p>
    <w:p w14:paraId="527EAAAD">
      <w:pPr>
        <w:rPr>
          <w:rFonts w:hint="eastAsia" w:ascii="宋体" w:hAnsi="宋体" w:eastAsia="宋体" w:cs="宋体"/>
          <w:b/>
          <w:color w:val="auto"/>
          <w:sz w:val="36"/>
          <w:szCs w:val="20"/>
          <w:highlight w:val="none"/>
        </w:rPr>
      </w:pPr>
    </w:p>
    <w:p w14:paraId="19D73D6F">
      <w:pPr>
        <w:pStyle w:val="2"/>
        <w:rPr>
          <w:rFonts w:hint="eastAsia" w:ascii="宋体" w:hAnsi="宋体" w:eastAsia="宋体" w:cs="宋体"/>
          <w:b/>
          <w:color w:val="auto"/>
          <w:sz w:val="36"/>
          <w:szCs w:val="20"/>
          <w:highlight w:val="none"/>
        </w:rPr>
      </w:pPr>
    </w:p>
    <w:p w14:paraId="18D33594">
      <w:pPr>
        <w:pStyle w:val="3"/>
        <w:rPr>
          <w:rFonts w:hint="eastAsia" w:ascii="宋体" w:hAnsi="宋体" w:eastAsia="宋体" w:cs="宋体"/>
          <w:b/>
          <w:color w:val="auto"/>
          <w:sz w:val="36"/>
          <w:szCs w:val="20"/>
          <w:highlight w:val="none"/>
        </w:rPr>
      </w:pPr>
    </w:p>
    <w:p w14:paraId="2C262BF1">
      <w:pPr>
        <w:rPr>
          <w:rFonts w:hint="eastAsia" w:ascii="宋体" w:hAnsi="宋体" w:eastAsia="宋体" w:cs="宋体"/>
          <w:b/>
          <w:color w:val="auto"/>
          <w:sz w:val="36"/>
          <w:szCs w:val="20"/>
          <w:highlight w:val="none"/>
        </w:rPr>
      </w:pPr>
    </w:p>
    <w:p w14:paraId="20426704">
      <w:pPr>
        <w:pStyle w:val="2"/>
        <w:rPr>
          <w:rFonts w:hint="eastAsia" w:ascii="宋体" w:hAnsi="宋体" w:eastAsia="宋体" w:cs="宋体"/>
          <w:b/>
          <w:color w:val="auto"/>
          <w:sz w:val="36"/>
          <w:szCs w:val="20"/>
          <w:highlight w:val="none"/>
        </w:rPr>
      </w:pPr>
    </w:p>
    <w:p w14:paraId="4847D9D8">
      <w:pPr>
        <w:pStyle w:val="3"/>
        <w:rPr>
          <w:rFonts w:hint="eastAsia" w:ascii="宋体" w:hAnsi="宋体" w:eastAsia="宋体" w:cs="宋体"/>
          <w:b/>
          <w:color w:val="auto"/>
          <w:sz w:val="36"/>
          <w:szCs w:val="20"/>
          <w:highlight w:val="none"/>
        </w:rPr>
      </w:pPr>
    </w:p>
    <w:p w14:paraId="19034762">
      <w:pPr>
        <w:rPr>
          <w:rFonts w:hint="eastAsia" w:ascii="宋体" w:hAnsi="宋体" w:eastAsia="宋体" w:cs="宋体"/>
          <w:b/>
          <w:color w:val="auto"/>
          <w:sz w:val="36"/>
          <w:szCs w:val="20"/>
          <w:highlight w:val="none"/>
        </w:rPr>
      </w:pPr>
    </w:p>
    <w:p w14:paraId="66464018">
      <w:pPr>
        <w:pStyle w:val="2"/>
        <w:rPr>
          <w:rFonts w:hint="eastAsia" w:ascii="宋体" w:hAnsi="宋体" w:eastAsia="宋体" w:cs="宋体"/>
          <w:b/>
          <w:color w:val="auto"/>
          <w:sz w:val="36"/>
          <w:szCs w:val="20"/>
          <w:highlight w:val="none"/>
        </w:rPr>
      </w:pPr>
    </w:p>
    <w:p w14:paraId="4754A2A1">
      <w:pPr>
        <w:pStyle w:val="3"/>
        <w:rPr>
          <w:rFonts w:hint="eastAsia" w:ascii="宋体" w:hAnsi="宋体" w:eastAsia="宋体" w:cs="宋体"/>
          <w:b/>
          <w:color w:val="auto"/>
          <w:sz w:val="36"/>
          <w:szCs w:val="20"/>
          <w:highlight w:val="none"/>
        </w:rPr>
      </w:pPr>
    </w:p>
    <w:p w14:paraId="18BDDC4F">
      <w:pPr>
        <w:rPr>
          <w:rFonts w:hint="eastAsia" w:ascii="宋体" w:hAnsi="宋体" w:eastAsia="宋体" w:cs="宋体"/>
          <w:b/>
          <w:color w:val="auto"/>
          <w:sz w:val="36"/>
          <w:szCs w:val="20"/>
          <w:highlight w:val="none"/>
        </w:rPr>
      </w:pPr>
    </w:p>
    <w:p w14:paraId="43389784">
      <w:pPr>
        <w:pStyle w:val="2"/>
        <w:rPr>
          <w:rFonts w:hint="eastAsia" w:ascii="宋体" w:hAnsi="宋体" w:eastAsia="宋体" w:cs="宋体"/>
          <w:b/>
          <w:color w:val="auto"/>
          <w:sz w:val="36"/>
          <w:szCs w:val="20"/>
          <w:highlight w:val="none"/>
        </w:rPr>
      </w:pPr>
    </w:p>
    <w:p w14:paraId="5A358022">
      <w:pPr>
        <w:pStyle w:val="3"/>
        <w:rPr>
          <w:rFonts w:hint="eastAsia" w:ascii="宋体" w:hAnsi="宋体" w:eastAsia="宋体" w:cs="宋体"/>
          <w:b/>
          <w:color w:val="auto"/>
          <w:sz w:val="36"/>
          <w:szCs w:val="20"/>
          <w:highlight w:val="none"/>
        </w:rPr>
      </w:pPr>
    </w:p>
    <w:p w14:paraId="2100CE94">
      <w:pPr>
        <w:rPr>
          <w:rFonts w:hint="eastAsia" w:ascii="宋体" w:hAnsi="宋体" w:eastAsia="宋体" w:cs="宋体"/>
          <w:b/>
          <w:color w:val="auto"/>
          <w:sz w:val="36"/>
          <w:szCs w:val="20"/>
          <w:highlight w:val="none"/>
        </w:rPr>
      </w:pPr>
    </w:p>
    <w:p w14:paraId="526116E1">
      <w:pPr>
        <w:pStyle w:val="2"/>
        <w:rPr>
          <w:rFonts w:hint="eastAsia" w:ascii="宋体" w:hAnsi="宋体" w:eastAsia="宋体" w:cs="宋体"/>
          <w:b/>
          <w:color w:val="auto"/>
          <w:sz w:val="36"/>
          <w:szCs w:val="20"/>
          <w:highlight w:val="none"/>
        </w:rPr>
      </w:pPr>
    </w:p>
    <w:p w14:paraId="76AEBF76">
      <w:pPr>
        <w:pStyle w:val="3"/>
        <w:rPr>
          <w:rFonts w:hint="eastAsia" w:ascii="宋体" w:hAnsi="宋体" w:eastAsia="宋体" w:cs="宋体"/>
          <w:b/>
          <w:color w:val="auto"/>
          <w:sz w:val="36"/>
          <w:szCs w:val="20"/>
          <w:highlight w:val="none"/>
        </w:rPr>
      </w:pPr>
    </w:p>
    <w:p w14:paraId="3618CE83">
      <w:pPr>
        <w:rPr>
          <w:rFonts w:hint="eastAsia" w:ascii="宋体" w:hAnsi="宋体" w:eastAsia="宋体" w:cs="宋体"/>
          <w:b/>
          <w:color w:val="auto"/>
          <w:sz w:val="36"/>
          <w:szCs w:val="20"/>
          <w:highlight w:val="none"/>
        </w:rPr>
      </w:pPr>
    </w:p>
    <w:p w14:paraId="27EFB80B">
      <w:pPr>
        <w:pStyle w:val="2"/>
        <w:rPr>
          <w:rFonts w:hint="eastAsia" w:ascii="宋体" w:hAnsi="宋体" w:eastAsia="宋体" w:cs="宋体"/>
          <w:b/>
          <w:color w:val="auto"/>
          <w:sz w:val="36"/>
          <w:szCs w:val="20"/>
          <w:highlight w:val="none"/>
        </w:rPr>
      </w:pPr>
    </w:p>
    <w:p w14:paraId="04939818">
      <w:pPr>
        <w:pStyle w:val="3"/>
        <w:rPr>
          <w:rFonts w:hint="eastAsia" w:ascii="宋体" w:hAnsi="宋体" w:eastAsia="宋体" w:cs="宋体"/>
          <w:b/>
          <w:color w:val="auto"/>
          <w:sz w:val="36"/>
          <w:szCs w:val="20"/>
          <w:highlight w:val="none"/>
        </w:rPr>
      </w:pPr>
    </w:p>
    <w:p w14:paraId="664576FD">
      <w:pPr>
        <w:rPr>
          <w:rFonts w:hint="eastAsia" w:ascii="宋体" w:hAnsi="宋体" w:eastAsia="宋体" w:cs="宋体"/>
          <w:b/>
          <w:color w:val="auto"/>
          <w:sz w:val="36"/>
          <w:szCs w:val="20"/>
          <w:highlight w:val="none"/>
        </w:rPr>
      </w:pPr>
    </w:p>
    <w:p w14:paraId="7BAE5301">
      <w:pPr>
        <w:pStyle w:val="2"/>
        <w:rPr>
          <w:rFonts w:hint="eastAsia"/>
          <w:color w:val="auto"/>
          <w:highlight w:val="none"/>
        </w:rPr>
      </w:pPr>
    </w:p>
    <w:p w14:paraId="0F27FB8A">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58"/>
      <w:r>
        <w:rPr>
          <w:rFonts w:hint="eastAsia" w:ascii="宋体" w:hAnsi="宋体" w:eastAsia="宋体" w:cs="宋体"/>
          <w:b/>
          <w:color w:val="auto"/>
          <w:sz w:val="36"/>
          <w:szCs w:val="20"/>
          <w:highlight w:val="none"/>
        </w:rPr>
        <w:t xml:space="preserve">  </w:t>
      </w:r>
      <w:bookmarkEnd w:id="59"/>
      <w:r>
        <w:rPr>
          <w:rFonts w:hint="eastAsia" w:ascii="宋体" w:hAnsi="宋体" w:eastAsia="宋体" w:cs="宋体"/>
          <w:b/>
          <w:color w:val="auto"/>
          <w:sz w:val="36"/>
          <w:szCs w:val="20"/>
          <w:highlight w:val="none"/>
        </w:rPr>
        <w:t>应提交的有关格式范例</w:t>
      </w:r>
    </w:p>
    <w:p w14:paraId="754453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4BA575F3">
      <w:pPr>
        <w:spacing w:line="360" w:lineRule="auto"/>
        <w:ind w:firstLine="480" w:firstLineChars="200"/>
        <w:rPr>
          <w:rFonts w:hint="eastAsia" w:ascii="宋体" w:hAnsi="宋体" w:eastAsia="宋体" w:cs="宋体"/>
          <w:color w:val="auto"/>
          <w:sz w:val="24"/>
          <w:highlight w:val="none"/>
        </w:rPr>
      </w:pPr>
    </w:p>
    <w:p w14:paraId="48DEC87B">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C2632EA">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01C9C1AC">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（2）资格文件…………………………………………………………………（页码）</w:t>
      </w:r>
    </w:p>
    <w:p w14:paraId="70A2FB70">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（3）法人授权书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CF0926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14:paraId="638C6258">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（5）所有资信文件（复印件）…………………………………………………（页码）</w:t>
      </w:r>
    </w:p>
    <w:p w14:paraId="6A0E882F">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（6）主要业绩证明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B5C42E7">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关于对磋商文件中有关条款的拒绝声明……………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C4D7ECD">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（8）认为需要的其他商务文件或说明…………………………………………（页码）</w:t>
      </w:r>
    </w:p>
    <w:p w14:paraId="406150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（9）技术解决方案…………………………………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5FA1EDB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（10）组织实施方案………………………………………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47DDB16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（11）售后服务方案……………………………………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64CB690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（12）项目小组人员名单……………………………</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369C71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r>
        <w:rPr>
          <w:rFonts w:hint="eastAsia" w:ascii="宋体" w:hAnsi="宋体" w:eastAsia="宋体" w:cs="宋体"/>
          <w:color w:val="auto"/>
          <w:kern w:val="0"/>
          <w:sz w:val="24"/>
          <w:highlight w:val="none"/>
          <w:lang w:val="zh-CN"/>
        </w:rPr>
        <w:t>优惠条件及特殊承诺………………………………</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5FB8789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r>
        <w:rPr>
          <w:rFonts w:hint="eastAsia" w:ascii="宋体" w:hAnsi="宋体" w:eastAsia="宋体" w:cs="宋体"/>
          <w:color w:val="auto"/>
          <w:kern w:val="0"/>
          <w:sz w:val="24"/>
          <w:highlight w:val="none"/>
          <w:lang w:val="zh-CN"/>
        </w:rPr>
        <w:t>培训计划……………………………………………</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70C5330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r>
        <w:rPr>
          <w:rFonts w:hint="eastAsia" w:ascii="宋体" w:hAnsi="宋体" w:eastAsia="宋体" w:cs="宋体"/>
          <w:color w:val="auto"/>
          <w:sz w:val="24"/>
          <w:highlight w:val="none"/>
        </w:rPr>
        <w:t>随机特殊工具和备品备件清单</w:t>
      </w:r>
      <w:r>
        <w:rPr>
          <w:rFonts w:hint="eastAsia" w:ascii="宋体" w:hAnsi="宋体" w:eastAsia="宋体" w:cs="宋体"/>
          <w:color w:val="auto"/>
          <w:kern w:val="0"/>
          <w:sz w:val="24"/>
          <w:highlight w:val="none"/>
          <w:lang w:val="zh-CN"/>
        </w:rPr>
        <w:t>…………………</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2E9F9180">
      <w:pPr>
        <w:spacing w:line="360" w:lineRule="auto"/>
        <w:ind w:firstLine="48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r>
        <w:rPr>
          <w:rFonts w:hint="eastAsia" w:ascii="宋体" w:hAnsi="宋体" w:eastAsia="宋体" w:cs="宋体"/>
          <w:color w:val="auto"/>
          <w:kern w:val="0"/>
          <w:sz w:val="24"/>
          <w:highlight w:val="none"/>
          <w:lang w:val="zh-CN"/>
        </w:rPr>
        <w:t>认为需要的其他技术文件或说明…………………</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26FE19F8">
      <w:pPr>
        <w:tabs>
          <w:tab w:val="left" w:pos="0"/>
        </w:tabs>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（17）</w:t>
      </w:r>
      <w:r>
        <w:rPr>
          <w:rFonts w:hint="eastAsia" w:ascii="宋体" w:hAnsi="宋体" w:eastAsia="宋体" w:cs="宋体"/>
          <w:color w:val="auto"/>
          <w:kern w:val="0"/>
          <w:sz w:val="24"/>
          <w:highlight w:val="none"/>
          <w:lang w:val="zh-CN"/>
        </w:rPr>
        <w:t>政府采购供应商廉洁自律承诺书………………………………………</w:t>
      </w:r>
      <w:r>
        <w:rPr>
          <w:rFonts w:hint="eastAsia" w:ascii="宋体" w:hAnsi="宋体" w:eastAsia="宋体" w:cs="宋体"/>
          <w:color w:val="auto"/>
          <w:kern w:val="0"/>
          <w:sz w:val="24"/>
          <w:highlight w:val="none"/>
        </w:rPr>
        <w:t>（页码）</w:t>
      </w:r>
    </w:p>
    <w:p w14:paraId="446E490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32345C7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31BA10A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杭州博望建设工程招标投标代理有限公司</w:t>
      </w:r>
      <w:r>
        <w:rPr>
          <w:rFonts w:hint="eastAsia" w:ascii="宋体" w:hAnsi="宋体" w:eastAsia="宋体" w:cs="宋体"/>
          <w:color w:val="auto"/>
          <w:sz w:val="24"/>
          <w:highlight w:val="none"/>
        </w:rPr>
        <w:t>：</w:t>
      </w:r>
    </w:p>
    <w:p w14:paraId="638BB517">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u w:val="single"/>
          <w:lang w:eastAsia="zh-CN"/>
        </w:rPr>
        <w:t>建德市公安局交通警察大队2024-2025年交通事故车辆及违法车辆安全检验鉴定服务采购项目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JD2024BF-</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】的有关活动，并对此项目进行响应。为此：</w:t>
      </w:r>
    </w:p>
    <w:p w14:paraId="57BF383A">
      <w:pPr>
        <w:pStyle w:val="107"/>
        <w:numPr>
          <w:ilvl w:val="0"/>
          <w:numId w:val="12"/>
        </w:numP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5D99950B">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1FAC6F5C">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我方承诺除响应文件列出的偏离外，我方响应磋商文件的全部要求。</w:t>
      </w:r>
    </w:p>
    <w:p w14:paraId="059030A0">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72C133FA">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795D8335">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10、我方已详细阅读全部磋商文件，包括磋商文件“更正（延期）公告”（如果有）、参考资料及有关附件，确认无误。</w:t>
      </w:r>
    </w:p>
    <w:p w14:paraId="6600D523">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092E115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7E1501F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FECB0D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4.3按照磋商文件要求提交履约保证金； </w:t>
      </w:r>
    </w:p>
    <w:p w14:paraId="42C645D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1CB5A1B">
      <w:pPr>
        <w:numPr>
          <w:ilvl w:val="0"/>
          <w:numId w:val="12"/>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                                        。</w:t>
      </w:r>
    </w:p>
    <w:p w14:paraId="5088DEC8">
      <w:pP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207FA0B3">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289394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FBD836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86451D">
      <w:pPr>
        <w:autoSpaceDE w:val="0"/>
        <w:autoSpaceDN w:val="0"/>
        <w:spacing w:line="360" w:lineRule="auto"/>
        <w:rPr>
          <w:rFonts w:hint="eastAsia" w:ascii="宋体" w:hAnsi="宋体" w:eastAsia="宋体" w:cs="宋体"/>
          <w:color w:val="auto"/>
          <w:kern w:val="0"/>
          <w:sz w:val="24"/>
          <w:highlight w:val="none"/>
        </w:rPr>
      </w:pPr>
    </w:p>
    <w:p w14:paraId="4B321B5E">
      <w:pPr>
        <w:pStyle w:val="116"/>
        <w:keepNext w:val="0"/>
        <w:pageBreakBefore w:val="0"/>
        <w:tabs>
          <w:tab w:val="clear" w:pos="720"/>
        </w:tabs>
        <w:jc w:val="both"/>
        <w:outlineLvl w:val="9"/>
        <w:rPr>
          <w:rFonts w:hint="eastAsia" w:ascii="宋体" w:hAnsi="宋体" w:eastAsia="宋体" w:cs="宋体"/>
          <w:color w:val="auto"/>
          <w:sz w:val="24"/>
          <w:szCs w:val="24"/>
          <w:highlight w:val="none"/>
        </w:rPr>
      </w:pPr>
    </w:p>
    <w:p w14:paraId="23DB8EED">
      <w:pPr>
        <w:spacing w:line="360" w:lineRule="auto"/>
        <w:rPr>
          <w:rFonts w:hint="eastAsia" w:ascii="宋体" w:hAnsi="宋体" w:eastAsia="宋体" w:cs="宋体"/>
          <w:color w:val="auto"/>
          <w:sz w:val="24"/>
          <w:highlight w:val="none"/>
        </w:rPr>
      </w:pPr>
    </w:p>
    <w:p w14:paraId="0DE00352">
      <w:pPr>
        <w:spacing w:line="360" w:lineRule="auto"/>
        <w:rPr>
          <w:rFonts w:hint="eastAsia" w:ascii="宋体" w:hAnsi="宋体" w:eastAsia="宋体" w:cs="宋体"/>
          <w:color w:val="auto"/>
          <w:sz w:val="18"/>
          <w:szCs w:val="18"/>
          <w:highlight w:val="none"/>
        </w:rPr>
      </w:pPr>
    </w:p>
    <w:p w14:paraId="0863D45A">
      <w:pPr>
        <w:spacing w:line="360" w:lineRule="auto"/>
        <w:rPr>
          <w:rFonts w:hint="eastAsia" w:ascii="宋体" w:hAnsi="宋体" w:eastAsia="宋体" w:cs="宋体"/>
          <w:color w:val="auto"/>
          <w:sz w:val="18"/>
          <w:szCs w:val="18"/>
          <w:highlight w:val="none"/>
        </w:rPr>
      </w:pPr>
    </w:p>
    <w:p w14:paraId="41DA0DF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A1DD29E">
      <w:pPr>
        <w:widowControl/>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5A6D5430">
      <w:pPr>
        <w:pStyle w:val="107"/>
        <w:widowControl/>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03A5461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6FFF1325">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杭州博望建设工程招标投标代理有限公司</w:t>
      </w:r>
      <w:r>
        <w:rPr>
          <w:rFonts w:hint="eastAsia" w:ascii="宋体" w:hAnsi="宋体" w:eastAsia="宋体" w:cs="宋体"/>
          <w:color w:val="auto"/>
          <w:sz w:val="24"/>
          <w:highlight w:val="none"/>
        </w:rPr>
        <w:t>：</w:t>
      </w:r>
    </w:p>
    <w:p w14:paraId="2DAC3E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eastAsia="zh-CN"/>
        </w:rPr>
        <w:t>建德市公安局交通警察大队2024-2025年交通事故车辆及违法车辆安全检验鉴定服务采购项目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u w:val="single"/>
          <w:lang w:val="zh-CN"/>
        </w:rPr>
        <w:t>JD2024BF-</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政府采购活动，郑重承诺：</w:t>
      </w:r>
    </w:p>
    <w:p w14:paraId="76FC06C7">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6405B4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8B6BD7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C83E9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F4AF5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C7698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02AC9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4DB51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470EFD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A1701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643E9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670FA1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189189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48674CD">
      <w:pPr>
        <w:snapToGrid w:val="0"/>
        <w:spacing w:line="360" w:lineRule="auto"/>
        <w:ind w:right="480"/>
        <w:jc w:val="center"/>
        <w:rPr>
          <w:rFonts w:hint="eastAsia" w:ascii="宋体" w:hAnsi="宋体" w:eastAsia="宋体" w:cs="宋体"/>
          <w:b/>
          <w:color w:val="auto"/>
          <w:kern w:val="0"/>
          <w:sz w:val="32"/>
          <w:szCs w:val="32"/>
          <w:highlight w:val="none"/>
        </w:rPr>
      </w:pPr>
    </w:p>
    <w:p w14:paraId="6613A8C1">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C972A2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2A5AB3D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131D343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eastAsia="zh-CN"/>
        </w:rPr>
        <w:t>建德市公安局交通警察大队2024-2025年交通事故车辆及违法车辆安全检验鉴定服务采购项目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u w:val="single"/>
          <w:lang w:val="zh-CN"/>
        </w:rPr>
        <w:t>JD2024BF-</w:t>
      </w:r>
      <w:r>
        <w:rPr>
          <w:rFonts w:hint="eastAsia" w:ascii="宋体" w:hAnsi="宋体" w:eastAsia="宋体" w:cs="宋体"/>
          <w:color w:val="auto"/>
          <w:kern w:val="0"/>
          <w:sz w:val="24"/>
          <w:highlight w:val="none"/>
          <w:u w:val="single"/>
          <w:lang w:val="zh-CN" w:eastAsia="zh-CN"/>
        </w:rPr>
        <w:t xml:space="preserve"> </w:t>
      </w:r>
      <w:r>
        <w:rPr>
          <w:rFonts w:hint="eastAsia" w:ascii="宋体" w:hAnsi="宋体" w:eastAsia="宋体" w:cs="宋体"/>
          <w:color w:val="auto"/>
          <w:kern w:val="0"/>
          <w:sz w:val="24"/>
          <w:highlight w:val="none"/>
          <w:lang w:val="zh-CN"/>
        </w:rPr>
        <w:t xml:space="preserve">】响应。 </w:t>
      </w:r>
    </w:p>
    <w:p w14:paraId="0C53117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51CAE6F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等均对联合体各方产生约束力。</w:t>
      </w:r>
    </w:p>
    <w:p w14:paraId="653205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427CB0E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D18A0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315F0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80F4E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573E5038">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64" w:name="_Hlk101131882"/>
      <w:r>
        <w:rPr>
          <w:rFonts w:hint="eastAsia" w:ascii="宋体" w:hAnsi="宋体" w:eastAsia="宋体" w:cs="宋体"/>
          <w:color w:val="auto"/>
          <w:kern w:val="0"/>
          <w:sz w:val="24"/>
          <w:highlight w:val="none"/>
          <w:u w:val="single"/>
        </w:rPr>
        <w:t>联合体成员X,……</w:t>
      </w:r>
      <w:bookmarkEnd w:id="164"/>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65"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65"/>
      <w:r>
        <w:rPr>
          <w:rFonts w:hint="eastAsia" w:ascii="宋体" w:hAnsi="宋体" w:eastAsia="宋体" w:cs="宋体"/>
          <w:b/>
          <w:color w:val="auto"/>
          <w:kern w:val="0"/>
          <w:sz w:val="24"/>
          <w:highlight w:val="none"/>
          <w:lang w:val="zh-CN"/>
        </w:rPr>
        <w:t>）</w:t>
      </w:r>
    </w:p>
    <w:p w14:paraId="44116F8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6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66"/>
    </w:p>
    <w:p w14:paraId="4FFBBD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793D1A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41F68F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0A311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5545838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193B83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110F936">
      <w:pP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DD9F8B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09FD6B7">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0DBA71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BF449C1">
      <w:pPr>
        <w:snapToGrid w:val="0"/>
        <w:spacing w:line="360" w:lineRule="auto"/>
        <w:ind w:right="480"/>
        <w:jc w:val="center"/>
        <w:rPr>
          <w:rFonts w:hint="eastAsia" w:ascii="宋体" w:hAnsi="宋体" w:eastAsia="宋体" w:cs="宋体"/>
          <w:b/>
          <w:color w:val="auto"/>
          <w:sz w:val="32"/>
          <w:szCs w:val="32"/>
          <w:highlight w:val="none"/>
        </w:rPr>
      </w:pPr>
    </w:p>
    <w:p w14:paraId="77738983">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5889F9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722763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06C49463">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22EBA8A6">
      <w:pPr>
        <w:widowControl/>
        <w:spacing w:line="360" w:lineRule="auto"/>
        <w:ind w:firstLine="480"/>
        <w:jc w:val="left"/>
        <w:rPr>
          <w:rFonts w:hint="eastAsia" w:ascii="宋体" w:hAnsi="宋体" w:eastAsia="宋体" w:cs="宋体"/>
          <w:color w:val="auto"/>
          <w:sz w:val="24"/>
          <w:highlight w:val="none"/>
        </w:rPr>
      </w:pPr>
    </w:p>
    <w:p w14:paraId="5D43608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FDEAB40">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59E445B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EBB6BFC">
      <w:pPr>
        <w:spacing w:line="360" w:lineRule="auto"/>
        <w:jc w:val="center"/>
        <w:rPr>
          <w:rFonts w:hint="eastAsia" w:ascii="宋体" w:hAnsi="宋体" w:eastAsia="宋体" w:cs="宋体"/>
          <w:b/>
          <w:color w:val="auto"/>
          <w:sz w:val="32"/>
          <w:szCs w:val="32"/>
          <w:highlight w:val="none"/>
        </w:rPr>
      </w:pPr>
    </w:p>
    <w:p w14:paraId="2924761A">
      <w:pPr>
        <w:spacing w:line="360" w:lineRule="auto"/>
        <w:jc w:val="center"/>
        <w:rPr>
          <w:rFonts w:hint="eastAsia" w:ascii="宋体" w:hAnsi="宋体" w:eastAsia="宋体" w:cs="宋体"/>
          <w:b/>
          <w:color w:val="auto"/>
          <w:sz w:val="32"/>
          <w:szCs w:val="32"/>
          <w:highlight w:val="none"/>
        </w:rPr>
      </w:pPr>
    </w:p>
    <w:p w14:paraId="5CF25F0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42681F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0130F365">
      <w:pPr>
        <w:snapToGrid w:val="0"/>
        <w:spacing w:line="360" w:lineRule="auto"/>
        <w:ind w:firstLine="5880" w:firstLineChars="2450"/>
        <w:rPr>
          <w:rFonts w:hint="eastAsia" w:ascii="宋体" w:hAnsi="宋体" w:eastAsia="宋体" w:cs="宋体"/>
          <w:color w:val="auto"/>
          <w:kern w:val="0"/>
          <w:sz w:val="24"/>
          <w:highlight w:val="none"/>
          <w:lang w:val="zh-CN"/>
        </w:rPr>
      </w:pPr>
    </w:p>
    <w:p w14:paraId="4132206E">
      <w:pPr>
        <w:snapToGrid w:val="0"/>
        <w:spacing w:line="360" w:lineRule="auto"/>
        <w:ind w:firstLine="5880" w:firstLineChars="2450"/>
        <w:rPr>
          <w:rFonts w:hint="eastAsia" w:ascii="宋体" w:hAnsi="宋体" w:eastAsia="宋体" w:cs="宋体"/>
          <w:color w:val="auto"/>
          <w:kern w:val="0"/>
          <w:sz w:val="24"/>
          <w:highlight w:val="none"/>
          <w:lang w:val="zh-CN"/>
        </w:rPr>
      </w:pPr>
    </w:p>
    <w:p w14:paraId="1013B70A">
      <w:pP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48BAF23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4C7613E">
      <w:pPr>
        <w:snapToGrid w:val="0"/>
        <w:spacing w:line="360" w:lineRule="auto"/>
        <w:rPr>
          <w:rFonts w:hint="eastAsia" w:ascii="宋体" w:hAnsi="宋体" w:eastAsia="宋体" w:cs="宋体"/>
          <w:color w:val="auto"/>
          <w:kern w:val="0"/>
          <w:sz w:val="24"/>
          <w:highlight w:val="none"/>
          <w:lang w:val="zh-CN"/>
        </w:rPr>
      </w:pPr>
    </w:p>
    <w:p w14:paraId="06F7CE54">
      <w:pPr>
        <w:snapToGrid w:val="0"/>
        <w:spacing w:line="360" w:lineRule="auto"/>
        <w:ind w:right="480"/>
        <w:jc w:val="center"/>
        <w:rPr>
          <w:rFonts w:hint="eastAsia" w:ascii="宋体" w:hAnsi="宋体" w:eastAsia="宋体" w:cs="宋体"/>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028" w:bottom="1276" w:left="1418" w:header="851" w:footer="992" w:gutter="0"/>
          <w:cols w:space="720" w:num="1"/>
          <w:titlePg/>
          <w:docGrid w:linePitch="312" w:charSpace="0"/>
        </w:sectPr>
      </w:pPr>
    </w:p>
    <w:p w14:paraId="5094FBE8">
      <w:pPr>
        <w:widowControl/>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183C4870">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u w:val="single"/>
          <w:lang w:val="zh-CN"/>
        </w:rPr>
        <w:t>建德市公安局交通警察大队</w:t>
      </w:r>
      <w:r>
        <w:rPr>
          <w:rFonts w:hint="eastAsia" w:ascii="宋体" w:hAnsi="宋体" w:eastAsia="宋体" w:cs="宋体"/>
          <w:color w:val="auto"/>
          <w:kern w:val="0"/>
          <w:sz w:val="24"/>
          <w:highlight w:val="none"/>
          <w:u w:val="single"/>
          <w:lang w:val="zh-CN"/>
        </w:rPr>
        <w:t>、</w:t>
      </w:r>
      <w:r>
        <w:rPr>
          <w:rFonts w:hint="eastAsia" w:ascii="宋体" w:hAnsi="宋体" w:cs="宋体"/>
          <w:color w:val="auto"/>
          <w:kern w:val="0"/>
          <w:sz w:val="24"/>
          <w:highlight w:val="none"/>
          <w:u w:val="single"/>
          <w:lang w:val="zh-CN"/>
        </w:rPr>
        <w:t>杭州博望建设工程招标投标代理有限公司</w:t>
      </w:r>
      <w:r>
        <w:rPr>
          <w:rFonts w:hint="eastAsia" w:ascii="宋体" w:hAnsi="宋体" w:eastAsia="宋体" w:cs="宋体"/>
          <w:color w:val="auto"/>
          <w:kern w:val="0"/>
          <w:sz w:val="24"/>
          <w:highlight w:val="none"/>
          <w:lang w:val="zh-CN"/>
        </w:rPr>
        <w:t>：</w:t>
      </w:r>
    </w:p>
    <w:p w14:paraId="4BF38A3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kern w:val="0"/>
          <w:sz w:val="24"/>
          <w:highlight w:val="none"/>
          <w:u w:val="single"/>
          <w:lang w:val="zh-CN"/>
        </w:rPr>
        <w:t>建德市公安局交通警察大队2024-2025年交通事故车辆及违法车辆安全检验鉴定服务采购项目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val="zh-CN"/>
        </w:rPr>
        <w:t>JD2024BF-</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3E64E88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月  日起至    年  月  日止。</w:t>
      </w:r>
    </w:p>
    <w:p w14:paraId="453CC6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379F1A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6F5E620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977D059">
      <w:pPr>
        <w:snapToGrid w:val="0"/>
        <w:spacing w:line="360" w:lineRule="auto"/>
        <w:rPr>
          <w:rFonts w:hint="eastAsia" w:ascii="宋体" w:hAnsi="宋体" w:eastAsia="宋体" w:cs="宋体"/>
          <w:color w:val="auto"/>
          <w:kern w:val="0"/>
          <w:sz w:val="24"/>
          <w:highlight w:val="none"/>
          <w:lang w:val="zh-CN"/>
        </w:rPr>
      </w:pPr>
    </w:p>
    <w:p w14:paraId="1B83CAC8">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494DE2D9">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34BC502B">
      <w:pP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6573D4FD">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u w:val="single"/>
          <w:lang w:val="zh-CN"/>
        </w:rPr>
        <w:t>建德市公安局交通警察大队</w:t>
      </w:r>
      <w:r>
        <w:rPr>
          <w:rFonts w:hint="eastAsia" w:ascii="宋体" w:hAnsi="宋体" w:eastAsia="宋体" w:cs="宋体"/>
          <w:color w:val="auto"/>
          <w:kern w:val="0"/>
          <w:sz w:val="24"/>
          <w:highlight w:val="none"/>
          <w:u w:val="single"/>
          <w:lang w:val="zh-CN"/>
        </w:rPr>
        <w:t>、</w:t>
      </w:r>
      <w:r>
        <w:rPr>
          <w:rFonts w:hint="eastAsia" w:ascii="宋体" w:hAnsi="宋体" w:cs="宋体"/>
          <w:color w:val="auto"/>
          <w:kern w:val="0"/>
          <w:sz w:val="24"/>
          <w:highlight w:val="none"/>
          <w:u w:val="single"/>
          <w:lang w:val="zh-CN"/>
        </w:rPr>
        <w:t>杭州博望建设工程招标投标代理有限公司</w:t>
      </w:r>
      <w:r>
        <w:rPr>
          <w:rFonts w:hint="eastAsia" w:ascii="宋体" w:hAnsi="宋体" w:eastAsia="宋体" w:cs="宋体"/>
          <w:color w:val="auto"/>
          <w:kern w:val="0"/>
          <w:sz w:val="24"/>
          <w:highlight w:val="none"/>
          <w:lang w:val="zh-CN"/>
        </w:rPr>
        <w:t>：</w:t>
      </w:r>
    </w:p>
    <w:p w14:paraId="4C81D9E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kern w:val="0"/>
          <w:sz w:val="24"/>
          <w:highlight w:val="none"/>
          <w:u w:val="single"/>
          <w:lang w:val="zh-CN"/>
        </w:rPr>
        <w:t>建德市公安局交通警察大队2024-2025年交通事故车辆及违法车辆安全检验鉴定服务采购项目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u w:val="single"/>
          <w:lang w:val="zh-CN"/>
        </w:rPr>
        <w:t>JD2024BF-</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】政府采购响应的一切事项，其法律后果由我方承担</w:t>
      </w:r>
      <w:r>
        <w:rPr>
          <w:rFonts w:hint="eastAsia" w:ascii="宋体" w:hAnsi="宋体" w:cs="宋体"/>
          <w:color w:val="auto"/>
          <w:kern w:val="0"/>
          <w:sz w:val="24"/>
          <w:highlight w:val="none"/>
          <w:lang w:val="zh-CN"/>
        </w:rPr>
        <w:t>。</w:t>
      </w:r>
    </w:p>
    <w:p w14:paraId="4A8AD74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77B5238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3581D58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50A8E1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D1CEC1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587A31A">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6D65F0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A42FC2E">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AEA302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7E734CF7">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13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ED1CBDA">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80DFD49">
            <w:pPr>
              <w:pStyle w:val="620"/>
              <w:spacing w:line="360" w:lineRule="auto"/>
              <w:rPr>
                <w:rFonts w:hint="eastAsia" w:ascii="宋体" w:hAnsi="宋体" w:eastAsia="宋体" w:cs="宋体"/>
                <w:bCs/>
                <w:color w:val="auto"/>
                <w:sz w:val="24"/>
                <w:highlight w:val="none"/>
              </w:rPr>
            </w:pPr>
          </w:p>
        </w:tc>
      </w:tr>
    </w:tbl>
    <w:p w14:paraId="2B31DC93">
      <w:pPr>
        <w:snapToGrid w:val="0"/>
        <w:spacing w:line="360" w:lineRule="auto"/>
        <w:ind w:firstLine="576"/>
        <w:jc w:val="right"/>
        <w:rPr>
          <w:rFonts w:hint="eastAsia" w:ascii="宋体" w:hAnsi="宋体" w:eastAsia="宋体" w:cs="宋体"/>
          <w:color w:val="auto"/>
          <w:kern w:val="0"/>
          <w:sz w:val="24"/>
          <w:highlight w:val="none"/>
          <w:lang w:val="zh-CN"/>
        </w:rPr>
      </w:pPr>
    </w:p>
    <w:p w14:paraId="16079A9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3081BD5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107627EB">
      <w:pPr>
        <w:snapToGrid w:val="0"/>
        <w:spacing w:line="360" w:lineRule="auto"/>
        <w:ind w:firstLine="576"/>
        <w:jc w:val="center"/>
        <w:rPr>
          <w:rFonts w:hint="eastAsia" w:ascii="宋体" w:hAnsi="宋体" w:eastAsia="宋体" w:cs="宋体"/>
          <w:color w:val="auto"/>
          <w:sz w:val="28"/>
          <w:szCs w:val="28"/>
          <w:highlight w:val="none"/>
        </w:rPr>
      </w:pPr>
    </w:p>
    <w:p w14:paraId="7EAB8F97">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569B3CB">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607CB4B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14EBF51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kern w:val="0"/>
          <w:sz w:val="24"/>
          <w:highlight w:val="none"/>
          <w:u w:val="single"/>
          <w:lang w:val="zh-CN"/>
        </w:rPr>
        <w:t>建德市公安局交通警察大队2024-2025年交通事故车辆及违法车辆安全检验鉴定服务采购项目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JD2024BF-</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E2F48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56D9D7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531B0B7">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0964E">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8B638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4C3226B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23F17A0">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38CF5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285FC4A">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DE606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774DA9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B91E1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0CB4B8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246EEE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F50F0A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D2049A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D33BEF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7B3C9B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93CAFBA">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6B5E8559">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70315F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E79E7C4">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1E5CD9D">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09E16A8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、所有资信文件（复印件）</w:t>
      </w:r>
    </w:p>
    <w:p w14:paraId="43DF8EB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（由供应商根据采购需求及磋商文件要求编制）</w:t>
      </w:r>
    </w:p>
    <w:p w14:paraId="470F854E">
      <w:pPr>
        <w:spacing w:line="360" w:lineRule="auto"/>
        <w:jc w:val="center"/>
        <w:rPr>
          <w:rFonts w:hint="eastAsia" w:ascii="宋体" w:hAnsi="宋体" w:eastAsia="宋体" w:cs="宋体"/>
          <w:b/>
          <w:color w:val="auto"/>
          <w:sz w:val="30"/>
          <w:szCs w:val="30"/>
          <w:highlight w:val="none"/>
        </w:rPr>
      </w:pPr>
    </w:p>
    <w:p w14:paraId="7E9BE0AB">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D45212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3995445">
      <w:pPr>
        <w:spacing w:line="360" w:lineRule="auto"/>
        <w:jc w:val="center"/>
        <w:rPr>
          <w:rFonts w:hint="eastAsia" w:ascii="宋体" w:hAnsi="宋体" w:eastAsia="宋体" w:cs="宋体"/>
          <w:b/>
          <w:color w:val="auto"/>
          <w:kern w:val="0"/>
          <w:sz w:val="32"/>
          <w:szCs w:val="32"/>
          <w:highlight w:val="none"/>
        </w:rPr>
      </w:pPr>
    </w:p>
    <w:p w14:paraId="43043FE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主要业绩证明</w:t>
      </w:r>
    </w:p>
    <w:p w14:paraId="5E767158">
      <w:pPr>
        <w:autoSpaceDE w:val="0"/>
        <w:autoSpaceDN w:val="0"/>
        <w:spacing w:line="360" w:lineRule="auto"/>
        <w:ind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FED89DD">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0F37D6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E7437A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7305FE1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F50300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7B07576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7034EBF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投资</w:t>
            </w:r>
          </w:p>
          <w:p w14:paraId="7B7E922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371CA7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787E9AE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F83A6B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14:paraId="03F13F27">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75C80819">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E211B1E">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F387E94">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3558B99">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60A4FB8">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D93C5F2">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8799604">
            <w:pPr>
              <w:autoSpaceDE w:val="0"/>
              <w:autoSpaceDN w:val="0"/>
              <w:spacing w:line="360" w:lineRule="auto"/>
              <w:rPr>
                <w:rFonts w:hint="eastAsia" w:ascii="宋体" w:hAnsi="宋体" w:eastAsia="宋体" w:cs="宋体"/>
                <w:color w:val="auto"/>
                <w:sz w:val="24"/>
                <w:highlight w:val="none"/>
              </w:rPr>
            </w:pPr>
          </w:p>
        </w:tc>
      </w:tr>
      <w:tr w14:paraId="0ABF1110">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E182ABA">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531C875">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C9B6E3F">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02B92F6">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182AC5F">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7BF0D04">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913C56E">
            <w:pPr>
              <w:autoSpaceDE w:val="0"/>
              <w:autoSpaceDN w:val="0"/>
              <w:spacing w:line="360" w:lineRule="auto"/>
              <w:rPr>
                <w:rFonts w:hint="eastAsia" w:ascii="宋体" w:hAnsi="宋体" w:eastAsia="宋体" w:cs="宋体"/>
                <w:color w:val="auto"/>
                <w:sz w:val="24"/>
                <w:highlight w:val="none"/>
              </w:rPr>
            </w:pPr>
          </w:p>
        </w:tc>
      </w:tr>
      <w:tr w14:paraId="4AD11BD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B1A5DCC">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7E8303F">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6800F63">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F19B3F9">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8C12AFA">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713BE62">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908C95F">
            <w:pPr>
              <w:autoSpaceDE w:val="0"/>
              <w:autoSpaceDN w:val="0"/>
              <w:spacing w:line="360" w:lineRule="auto"/>
              <w:rPr>
                <w:rFonts w:hint="eastAsia" w:ascii="宋体" w:hAnsi="宋体" w:eastAsia="宋体" w:cs="宋体"/>
                <w:color w:val="auto"/>
                <w:sz w:val="24"/>
                <w:highlight w:val="none"/>
              </w:rPr>
            </w:pPr>
          </w:p>
        </w:tc>
      </w:tr>
      <w:tr w14:paraId="066269E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9DB653E">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9B8EF65">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ED5EBB2">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0DDCF0A">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BF8A29A">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3FCE5B7">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254A75F">
            <w:pPr>
              <w:autoSpaceDE w:val="0"/>
              <w:autoSpaceDN w:val="0"/>
              <w:spacing w:line="360" w:lineRule="auto"/>
              <w:rPr>
                <w:rFonts w:hint="eastAsia" w:ascii="宋体" w:hAnsi="宋体" w:eastAsia="宋体" w:cs="宋体"/>
                <w:color w:val="auto"/>
                <w:sz w:val="24"/>
                <w:highlight w:val="none"/>
              </w:rPr>
            </w:pPr>
          </w:p>
        </w:tc>
      </w:tr>
      <w:tr w14:paraId="76FD02FB">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5AB12E9">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A47F889">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824732E">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3AFADFD">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1D5449E">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389827C">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7983C98">
            <w:pPr>
              <w:autoSpaceDE w:val="0"/>
              <w:autoSpaceDN w:val="0"/>
              <w:spacing w:line="360" w:lineRule="auto"/>
              <w:rPr>
                <w:rFonts w:hint="eastAsia" w:ascii="宋体" w:hAnsi="宋体" w:eastAsia="宋体" w:cs="宋体"/>
                <w:color w:val="auto"/>
                <w:sz w:val="24"/>
                <w:highlight w:val="none"/>
              </w:rPr>
            </w:pPr>
          </w:p>
        </w:tc>
      </w:tr>
    </w:tbl>
    <w:p w14:paraId="07FD2DB4">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注：供应商可按上述的格式自行编制，须随表提交相应的合同复印件和用户单位验收证明并注明所在文件页码。</w:t>
      </w:r>
    </w:p>
    <w:p w14:paraId="7221E5FF">
      <w:pPr>
        <w:autoSpaceDE w:val="0"/>
        <w:autoSpaceDN w:val="0"/>
        <w:spacing w:line="360" w:lineRule="auto"/>
        <w:rPr>
          <w:rFonts w:hint="eastAsia" w:ascii="宋体" w:hAnsi="宋体" w:eastAsia="宋体" w:cs="宋体"/>
          <w:color w:val="auto"/>
          <w:sz w:val="24"/>
          <w:highlight w:val="none"/>
        </w:rPr>
      </w:pPr>
    </w:p>
    <w:p w14:paraId="52AE50D3">
      <w:pPr>
        <w:autoSpaceDE w:val="0"/>
        <w:autoSpaceDN w:val="0"/>
        <w:spacing w:line="360" w:lineRule="auto"/>
        <w:ind w:firstLine="5280" w:firstLineChars="2200"/>
        <w:rPr>
          <w:rFonts w:hint="eastAsia" w:ascii="宋体" w:hAnsi="宋体" w:eastAsia="宋体" w:cs="宋体"/>
          <w:color w:val="auto"/>
          <w:kern w:val="0"/>
          <w:sz w:val="24"/>
          <w:highlight w:val="none"/>
        </w:rPr>
      </w:pPr>
    </w:p>
    <w:p w14:paraId="4B805FDC">
      <w:pPr>
        <w:autoSpaceDE w:val="0"/>
        <w:autoSpaceDN w:val="0"/>
        <w:spacing w:line="360" w:lineRule="auto"/>
        <w:ind w:firstLine="5280" w:firstLineChars="2200"/>
        <w:rPr>
          <w:rFonts w:hint="eastAsia" w:ascii="宋体" w:hAnsi="宋体" w:eastAsia="宋体" w:cs="宋体"/>
          <w:color w:val="auto"/>
          <w:kern w:val="0"/>
          <w:sz w:val="24"/>
          <w:highlight w:val="none"/>
        </w:rPr>
      </w:pPr>
    </w:p>
    <w:p w14:paraId="6FA56443">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2E1D3FB">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9E687BC">
      <w:pPr>
        <w:spacing w:line="360" w:lineRule="auto"/>
        <w:jc w:val="center"/>
        <w:rPr>
          <w:rFonts w:hint="eastAsia" w:ascii="宋体" w:hAnsi="宋体" w:eastAsia="宋体" w:cs="宋体"/>
          <w:b/>
          <w:bCs/>
          <w:color w:val="auto"/>
          <w:sz w:val="32"/>
          <w:szCs w:val="32"/>
          <w:highlight w:val="none"/>
        </w:rPr>
      </w:pPr>
    </w:p>
    <w:p w14:paraId="6D3EB657">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七、关于</w:t>
      </w:r>
      <w:r>
        <w:rPr>
          <w:rFonts w:hint="eastAsia" w:ascii="宋体" w:hAnsi="宋体" w:eastAsia="宋体" w:cs="宋体"/>
          <w:b/>
          <w:color w:val="auto"/>
          <w:kern w:val="0"/>
          <w:sz w:val="32"/>
          <w:szCs w:val="32"/>
          <w:highlight w:val="none"/>
          <w:lang w:val="zh-CN"/>
        </w:rPr>
        <w:t>对磋商文件中有关条款的拒绝声明</w:t>
      </w:r>
    </w:p>
    <w:p w14:paraId="3B25B8A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64597BF4">
      <w:pPr>
        <w:spacing w:line="360" w:lineRule="auto"/>
        <w:rPr>
          <w:rFonts w:hint="eastAsia" w:ascii="宋体" w:hAnsi="宋体" w:eastAsia="宋体" w:cs="宋体"/>
          <w:color w:val="auto"/>
          <w:sz w:val="24"/>
          <w:highlight w:val="none"/>
        </w:rPr>
      </w:pPr>
    </w:p>
    <w:p w14:paraId="5DF84CF3">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F8ED9DA">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E9E933F">
      <w:pPr>
        <w:spacing w:line="360" w:lineRule="auto"/>
        <w:jc w:val="center"/>
        <w:rPr>
          <w:rFonts w:hint="eastAsia" w:ascii="宋体" w:hAnsi="宋体" w:eastAsia="宋体" w:cs="宋体"/>
          <w:b/>
          <w:bCs/>
          <w:color w:val="auto"/>
          <w:sz w:val="32"/>
          <w:szCs w:val="32"/>
          <w:highlight w:val="none"/>
        </w:rPr>
      </w:pPr>
    </w:p>
    <w:p w14:paraId="5116C8FA">
      <w:pPr>
        <w:spacing w:line="360" w:lineRule="auto"/>
        <w:jc w:val="center"/>
        <w:rPr>
          <w:rFonts w:hint="eastAsia" w:ascii="宋体" w:hAnsi="宋体" w:eastAsia="宋体" w:cs="宋体"/>
          <w:b/>
          <w:bCs/>
          <w:color w:val="auto"/>
          <w:sz w:val="32"/>
          <w:szCs w:val="32"/>
          <w:highlight w:val="none"/>
        </w:rPr>
      </w:pPr>
    </w:p>
    <w:p w14:paraId="688B820F">
      <w:pPr>
        <w:spacing w:line="360" w:lineRule="auto"/>
        <w:jc w:val="center"/>
        <w:rPr>
          <w:rFonts w:hint="eastAsia" w:ascii="宋体" w:hAnsi="宋体" w:eastAsia="宋体" w:cs="宋体"/>
          <w:b/>
          <w:bCs/>
          <w:color w:val="auto"/>
          <w:sz w:val="32"/>
          <w:szCs w:val="32"/>
          <w:highlight w:val="none"/>
        </w:rPr>
      </w:pPr>
    </w:p>
    <w:p w14:paraId="444BBCD9">
      <w:pPr>
        <w:spacing w:line="360" w:lineRule="auto"/>
        <w:jc w:val="center"/>
        <w:rPr>
          <w:rFonts w:hint="eastAsia" w:ascii="宋体" w:hAnsi="宋体" w:eastAsia="宋体" w:cs="宋体"/>
          <w:b/>
          <w:bCs/>
          <w:color w:val="auto"/>
          <w:sz w:val="32"/>
          <w:szCs w:val="32"/>
          <w:highlight w:val="none"/>
        </w:rPr>
      </w:pPr>
    </w:p>
    <w:p w14:paraId="5CBCC146">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八、认为需要的</w:t>
      </w:r>
      <w:r>
        <w:rPr>
          <w:rFonts w:hint="eastAsia" w:ascii="宋体" w:hAnsi="宋体" w:eastAsia="宋体" w:cs="宋体"/>
          <w:b/>
          <w:color w:val="auto"/>
          <w:kern w:val="0"/>
          <w:sz w:val="32"/>
          <w:szCs w:val="32"/>
          <w:highlight w:val="none"/>
          <w:lang w:val="zh-CN"/>
        </w:rPr>
        <w:t>其他商务文件或说明</w:t>
      </w:r>
    </w:p>
    <w:p w14:paraId="3239E27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7FEFA687">
      <w:pPr>
        <w:spacing w:line="360" w:lineRule="auto"/>
        <w:jc w:val="center"/>
        <w:rPr>
          <w:rFonts w:hint="eastAsia" w:ascii="宋体" w:hAnsi="宋体" w:eastAsia="宋体" w:cs="宋体"/>
          <w:color w:val="auto"/>
          <w:sz w:val="24"/>
          <w:highlight w:val="none"/>
        </w:rPr>
      </w:pPr>
    </w:p>
    <w:p w14:paraId="7739FE23">
      <w:pPr>
        <w:spacing w:line="360" w:lineRule="auto"/>
        <w:rPr>
          <w:rFonts w:hint="eastAsia" w:ascii="宋体" w:hAnsi="宋体" w:eastAsia="宋体" w:cs="宋体"/>
          <w:color w:val="auto"/>
          <w:sz w:val="24"/>
          <w:highlight w:val="none"/>
        </w:rPr>
      </w:pPr>
    </w:p>
    <w:p w14:paraId="3C583455">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747D088">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7EBC5A9">
      <w:pPr>
        <w:spacing w:line="360" w:lineRule="auto"/>
        <w:jc w:val="center"/>
        <w:rPr>
          <w:rFonts w:hint="eastAsia" w:ascii="宋体" w:hAnsi="宋体" w:eastAsia="宋体" w:cs="宋体"/>
          <w:b/>
          <w:bCs/>
          <w:color w:val="auto"/>
          <w:sz w:val="32"/>
          <w:szCs w:val="32"/>
          <w:highlight w:val="none"/>
        </w:rPr>
      </w:pPr>
    </w:p>
    <w:p w14:paraId="40A014E7">
      <w:pPr>
        <w:spacing w:line="360" w:lineRule="auto"/>
        <w:rPr>
          <w:rFonts w:hint="eastAsia" w:ascii="宋体" w:hAnsi="宋体" w:eastAsia="宋体" w:cs="宋体"/>
          <w:b/>
          <w:bCs/>
          <w:color w:val="auto"/>
          <w:kern w:val="0"/>
          <w:sz w:val="24"/>
          <w:highlight w:val="none"/>
        </w:rPr>
      </w:pPr>
    </w:p>
    <w:p w14:paraId="70BF8702">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1170C49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九、技术解决方案</w:t>
      </w:r>
    </w:p>
    <w:p w14:paraId="3C4FA6A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4DBBBB7B">
      <w:pPr>
        <w:spacing w:line="360" w:lineRule="auto"/>
        <w:jc w:val="center"/>
        <w:rPr>
          <w:rFonts w:hint="eastAsia" w:ascii="宋体" w:hAnsi="宋体" w:eastAsia="宋体" w:cs="宋体"/>
          <w:color w:val="auto"/>
          <w:sz w:val="24"/>
          <w:highlight w:val="none"/>
        </w:rPr>
      </w:pPr>
    </w:p>
    <w:p w14:paraId="6AC6C094">
      <w:pPr>
        <w:autoSpaceDE w:val="0"/>
        <w:autoSpaceDN w:val="0"/>
        <w:spacing w:line="360" w:lineRule="auto"/>
        <w:rPr>
          <w:rFonts w:hint="eastAsia" w:ascii="宋体" w:hAnsi="宋体" w:eastAsia="宋体" w:cs="宋体"/>
          <w:color w:val="auto"/>
          <w:kern w:val="0"/>
          <w:sz w:val="24"/>
          <w:highlight w:val="none"/>
        </w:rPr>
      </w:pPr>
    </w:p>
    <w:p w14:paraId="621DD63B">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655EE70">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4A10358">
      <w:pPr>
        <w:spacing w:line="360" w:lineRule="auto"/>
        <w:jc w:val="center"/>
        <w:rPr>
          <w:rFonts w:hint="eastAsia" w:ascii="宋体" w:hAnsi="宋体" w:eastAsia="宋体" w:cs="宋体"/>
          <w:b/>
          <w:bCs/>
          <w:color w:val="auto"/>
          <w:sz w:val="32"/>
          <w:szCs w:val="32"/>
          <w:highlight w:val="none"/>
        </w:rPr>
      </w:pPr>
    </w:p>
    <w:p w14:paraId="6E619865">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p>
    <w:p w14:paraId="3FDA7364">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7E8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854773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31" w:type="dxa"/>
            <w:vAlign w:val="center"/>
          </w:tcPr>
          <w:p w14:paraId="7D9382B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设备名称</w:t>
            </w:r>
          </w:p>
        </w:tc>
        <w:tc>
          <w:tcPr>
            <w:tcW w:w="2160" w:type="dxa"/>
            <w:vAlign w:val="center"/>
          </w:tcPr>
          <w:p w14:paraId="711F4F2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响应品牌及型号</w:t>
            </w:r>
          </w:p>
        </w:tc>
        <w:tc>
          <w:tcPr>
            <w:tcW w:w="2340" w:type="dxa"/>
            <w:vAlign w:val="center"/>
          </w:tcPr>
          <w:p w14:paraId="3D2E871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1080" w:type="dxa"/>
            <w:vAlign w:val="center"/>
          </w:tcPr>
          <w:p w14:paraId="6312304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32" w:type="dxa"/>
            <w:vAlign w:val="center"/>
          </w:tcPr>
          <w:p w14:paraId="454B9BA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BB5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A0B822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1" w:type="dxa"/>
            <w:vAlign w:val="center"/>
          </w:tcPr>
          <w:p w14:paraId="29C1FEBA">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0D0F1952">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40669C8E">
            <w:pPr>
              <w:spacing w:line="360" w:lineRule="auto"/>
              <w:jc w:val="center"/>
              <w:rPr>
                <w:rFonts w:hint="eastAsia" w:ascii="宋体" w:hAnsi="宋体" w:eastAsia="宋体" w:cs="宋体"/>
                <w:color w:val="auto"/>
                <w:sz w:val="24"/>
                <w:highlight w:val="none"/>
              </w:rPr>
            </w:pPr>
          </w:p>
        </w:tc>
        <w:tc>
          <w:tcPr>
            <w:tcW w:w="1080" w:type="dxa"/>
            <w:vAlign w:val="center"/>
          </w:tcPr>
          <w:p w14:paraId="5E38EA54">
            <w:pPr>
              <w:spacing w:line="360" w:lineRule="auto"/>
              <w:jc w:val="center"/>
              <w:rPr>
                <w:rFonts w:hint="eastAsia" w:ascii="宋体" w:hAnsi="宋体" w:eastAsia="宋体" w:cs="宋体"/>
                <w:color w:val="auto"/>
                <w:sz w:val="24"/>
                <w:highlight w:val="none"/>
              </w:rPr>
            </w:pPr>
          </w:p>
        </w:tc>
        <w:tc>
          <w:tcPr>
            <w:tcW w:w="1332" w:type="dxa"/>
            <w:vAlign w:val="center"/>
          </w:tcPr>
          <w:p w14:paraId="51615130">
            <w:pPr>
              <w:spacing w:line="360" w:lineRule="auto"/>
              <w:jc w:val="center"/>
              <w:rPr>
                <w:rFonts w:hint="eastAsia" w:ascii="宋体" w:hAnsi="宋体" w:eastAsia="宋体" w:cs="宋体"/>
                <w:color w:val="auto"/>
                <w:sz w:val="24"/>
                <w:highlight w:val="none"/>
              </w:rPr>
            </w:pPr>
          </w:p>
        </w:tc>
      </w:tr>
      <w:tr w14:paraId="20F9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C50C29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1" w:type="dxa"/>
            <w:vAlign w:val="center"/>
          </w:tcPr>
          <w:p w14:paraId="484622E3">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1FC24125">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70F86123">
            <w:pPr>
              <w:spacing w:line="360" w:lineRule="auto"/>
              <w:jc w:val="center"/>
              <w:rPr>
                <w:rFonts w:hint="eastAsia" w:ascii="宋体" w:hAnsi="宋体" w:eastAsia="宋体" w:cs="宋体"/>
                <w:color w:val="auto"/>
                <w:sz w:val="24"/>
                <w:highlight w:val="none"/>
              </w:rPr>
            </w:pPr>
          </w:p>
        </w:tc>
        <w:tc>
          <w:tcPr>
            <w:tcW w:w="1080" w:type="dxa"/>
            <w:vAlign w:val="center"/>
          </w:tcPr>
          <w:p w14:paraId="7CDB2AB8">
            <w:pPr>
              <w:spacing w:line="360" w:lineRule="auto"/>
              <w:jc w:val="center"/>
              <w:rPr>
                <w:rFonts w:hint="eastAsia" w:ascii="宋体" w:hAnsi="宋体" w:eastAsia="宋体" w:cs="宋体"/>
                <w:color w:val="auto"/>
                <w:sz w:val="24"/>
                <w:highlight w:val="none"/>
              </w:rPr>
            </w:pPr>
          </w:p>
        </w:tc>
        <w:tc>
          <w:tcPr>
            <w:tcW w:w="1332" w:type="dxa"/>
            <w:vAlign w:val="center"/>
          </w:tcPr>
          <w:p w14:paraId="1977036D">
            <w:pPr>
              <w:spacing w:line="360" w:lineRule="auto"/>
              <w:jc w:val="center"/>
              <w:rPr>
                <w:rFonts w:hint="eastAsia" w:ascii="宋体" w:hAnsi="宋体" w:eastAsia="宋体" w:cs="宋体"/>
                <w:color w:val="auto"/>
                <w:sz w:val="24"/>
                <w:highlight w:val="none"/>
              </w:rPr>
            </w:pPr>
          </w:p>
        </w:tc>
      </w:tr>
      <w:tr w14:paraId="7387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34D24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1" w:type="dxa"/>
            <w:vAlign w:val="center"/>
          </w:tcPr>
          <w:p w14:paraId="1C30A23F">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699A270D">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68856B76">
            <w:pPr>
              <w:spacing w:line="360" w:lineRule="auto"/>
              <w:jc w:val="center"/>
              <w:rPr>
                <w:rFonts w:hint="eastAsia" w:ascii="宋体" w:hAnsi="宋体" w:eastAsia="宋体" w:cs="宋体"/>
                <w:color w:val="auto"/>
                <w:sz w:val="24"/>
                <w:highlight w:val="none"/>
              </w:rPr>
            </w:pPr>
          </w:p>
        </w:tc>
        <w:tc>
          <w:tcPr>
            <w:tcW w:w="1080" w:type="dxa"/>
            <w:vAlign w:val="center"/>
          </w:tcPr>
          <w:p w14:paraId="2CE68BFC">
            <w:pPr>
              <w:spacing w:line="360" w:lineRule="auto"/>
              <w:jc w:val="center"/>
              <w:rPr>
                <w:rFonts w:hint="eastAsia" w:ascii="宋体" w:hAnsi="宋体" w:eastAsia="宋体" w:cs="宋体"/>
                <w:color w:val="auto"/>
                <w:sz w:val="24"/>
                <w:highlight w:val="none"/>
              </w:rPr>
            </w:pPr>
          </w:p>
        </w:tc>
        <w:tc>
          <w:tcPr>
            <w:tcW w:w="1332" w:type="dxa"/>
            <w:vAlign w:val="center"/>
          </w:tcPr>
          <w:p w14:paraId="1C3E30DB">
            <w:pPr>
              <w:spacing w:line="360" w:lineRule="auto"/>
              <w:jc w:val="center"/>
              <w:rPr>
                <w:rFonts w:hint="eastAsia" w:ascii="宋体" w:hAnsi="宋体" w:eastAsia="宋体" w:cs="宋体"/>
                <w:color w:val="auto"/>
                <w:sz w:val="24"/>
                <w:highlight w:val="none"/>
              </w:rPr>
            </w:pPr>
          </w:p>
        </w:tc>
      </w:tr>
      <w:tr w14:paraId="2303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986244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1" w:type="dxa"/>
            <w:vAlign w:val="center"/>
          </w:tcPr>
          <w:p w14:paraId="4F0CEF87">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29636009">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5655BFCF">
            <w:pPr>
              <w:spacing w:line="360" w:lineRule="auto"/>
              <w:jc w:val="center"/>
              <w:rPr>
                <w:rFonts w:hint="eastAsia" w:ascii="宋体" w:hAnsi="宋体" w:eastAsia="宋体" w:cs="宋体"/>
                <w:color w:val="auto"/>
                <w:sz w:val="24"/>
                <w:highlight w:val="none"/>
              </w:rPr>
            </w:pPr>
          </w:p>
        </w:tc>
        <w:tc>
          <w:tcPr>
            <w:tcW w:w="1080" w:type="dxa"/>
            <w:vAlign w:val="center"/>
          </w:tcPr>
          <w:p w14:paraId="2F561571">
            <w:pPr>
              <w:spacing w:line="360" w:lineRule="auto"/>
              <w:jc w:val="center"/>
              <w:rPr>
                <w:rFonts w:hint="eastAsia" w:ascii="宋体" w:hAnsi="宋体" w:eastAsia="宋体" w:cs="宋体"/>
                <w:color w:val="auto"/>
                <w:sz w:val="24"/>
                <w:highlight w:val="none"/>
              </w:rPr>
            </w:pPr>
          </w:p>
        </w:tc>
        <w:tc>
          <w:tcPr>
            <w:tcW w:w="1332" w:type="dxa"/>
            <w:vAlign w:val="center"/>
          </w:tcPr>
          <w:p w14:paraId="5FD0731D">
            <w:pPr>
              <w:spacing w:line="360" w:lineRule="auto"/>
              <w:jc w:val="center"/>
              <w:rPr>
                <w:rFonts w:hint="eastAsia" w:ascii="宋体" w:hAnsi="宋体" w:eastAsia="宋体" w:cs="宋体"/>
                <w:color w:val="auto"/>
                <w:sz w:val="24"/>
                <w:highlight w:val="none"/>
              </w:rPr>
            </w:pPr>
          </w:p>
        </w:tc>
      </w:tr>
      <w:tr w14:paraId="136A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A2FDCA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1" w:type="dxa"/>
            <w:vAlign w:val="center"/>
          </w:tcPr>
          <w:p w14:paraId="5BBC535E">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152918E9">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0CC0E11D">
            <w:pPr>
              <w:spacing w:line="360" w:lineRule="auto"/>
              <w:jc w:val="center"/>
              <w:rPr>
                <w:rFonts w:hint="eastAsia" w:ascii="宋体" w:hAnsi="宋体" w:eastAsia="宋体" w:cs="宋体"/>
                <w:color w:val="auto"/>
                <w:sz w:val="24"/>
                <w:highlight w:val="none"/>
              </w:rPr>
            </w:pPr>
          </w:p>
        </w:tc>
        <w:tc>
          <w:tcPr>
            <w:tcW w:w="1080" w:type="dxa"/>
            <w:vAlign w:val="center"/>
          </w:tcPr>
          <w:p w14:paraId="296D0595">
            <w:pPr>
              <w:spacing w:line="360" w:lineRule="auto"/>
              <w:jc w:val="center"/>
              <w:rPr>
                <w:rFonts w:hint="eastAsia" w:ascii="宋体" w:hAnsi="宋体" w:eastAsia="宋体" w:cs="宋体"/>
                <w:color w:val="auto"/>
                <w:sz w:val="24"/>
                <w:highlight w:val="none"/>
              </w:rPr>
            </w:pPr>
          </w:p>
        </w:tc>
        <w:tc>
          <w:tcPr>
            <w:tcW w:w="1332" w:type="dxa"/>
            <w:vAlign w:val="center"/>
          </w:tcPr>
          <w:p w14:paraId="0B396E28">
            <w:pPr>
              <w:spacing w:line="360" w:lineRule="auto"/>
              <w:jc w:val="center"/>
              <w:rPr>
                <w:rFonts w:hint="eastAsia" w:ascii="宋体" w:hAnsi="宋体" w:eastAsia="宋体" w:cs="宋体"/>
                <w:color w:val="auto"/>
                <w:sz w:val="24"/>
                <w:highlight w:val="none"/>
              </w:rPr>
            </w:pPr>
          </w:p>
        </w:tc>
      </w:tr>
    </w:tbl>
    <w:p w14:paraId="697D9C87">
      <w:pPr>
        <w:autoSpaceDE w:val="0"/>
        <w:autoSpaceDN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w:t>
      </w:r>
      <w:r>
        <w:rPr>
          <w:rFonts w:hint="eastAsia" w:ascii="宋体" w:hAnsi="宋体" w:eastAsia="宋体" w:cs="宋体"/>
          <w:b/>
          <w:color w:val="auto"/>
          <w:sz w:val="28"/>
          <w:szCs w:val="28"/>
          <w:highlight w:val="none"/>
        </w:rPr>
        <w:t>如果本项目涉及硬件设备采购，须在响应文件中提供此配置清单。</w:t>
      </w:r>
    </w:p>
    <w:p w14:paraId="3B7B6F5D">
      <w:pPr>
        <w:spacing w:line="360" w:lineRule="auto"/>
        <w:ind w:firstLine="1333" w:firstLineChars="400"/>
        <w:jc w:val="left"/>
        <w:rPr>
          <w:rFonts w:hint="eastAsia" w:ascii="宋体" w:hAnsi="宋体" w:eastAsia="宋体" w:cs="宋体"/>
          <w:b/>
          <w:color w:val="auto"/>
          <w:spacing w:val="6"/>
          <w:sz w:val="32"/>
          <w:szCs w:val="32"/>
          <w:highlight w:val="none"/>
        </w:rPr>
      </w:pPr>
    </w:p>
    <w:p w14:paraId="02318AC0">
      <w:pPr>
        <w:spacing w:line="360" w:lineRule="auto"/>
        <w:ind w:firstLine="1333" w:firstLineChars="400"/>
        <w:jc w:val="left"/>
        <w:rPr>
          <w:rFonts w:hint="eastAsia" w:ascii="宋体" w:hAnsi="宋体" w:eastAsia="宋体" w:cs="宋体"/>
          <w:b/>
          <w:color w:val="auto"/>
          <w:spacing w:val="6"/>
          <w:sz w:val="32"/>
          <w:szCs w:val="32"/>
          <w:highlight w:val="none"/>
        </w:rPr>
      </w:pPr>
    </w:p>
    <w:p w14:paraId="09C37BEB">
      <w:pPr>
        <w:spacing w:line="360" w:lineRule="auto"/>
        <w:ind w:firstLine="1333" w:firstLineChars="4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节能产品认证证书（电子签名）</w:t>
      </w:r>
    </w:p>
    <w:p w14:paraId="1E2D3C88">
      <w:pPr>
        <w:spacing w:line="360" w:lineRule="auto"/>
        <w:ind w:firstLine="1333" w:firstLineChars="400"/>
        <w:jc w:val="left"/>
        <w:rPr>
          <w:rFonts w:hint="eastAsia" w:ascii="宋体" w:hAnsi="宋体" w:eastAsia="宋体" w:cs="宋体"/>
          <w:b/>
          <w:color w:val="auto"/>
          <w:spacing w:val="6"/>
          <w:sz w:val="32"/>
          <w:szCs w:val="32"/>
          <w:highlight w:val="none"/>
        </w:rPr>
      </w:pPr>
    </w:p>
    <w:p w14:paraId="543A8C1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479C9D8B">
      <w:pPr>
        <w:spacing w:line="360" w:lineRule="auto"/>
        <w:ind w:firstLine="1000" w:firstLineChars="3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环境标志产品认证证书（电子签名）</w:t>
      </w:r>
    </w:p>
    <w:p w14:paraId="2E8D5DB0">
      <w:pPr>
        <w:autoSpaceDE w:val="0"/>
        <w:autoSpaceDN w:val="0"/>
        <w:spacing w:line="360" w:lineRule="auto"/>
        <w:rPr>
          <w:rFonts w:hint="eastAsia" w:ascii="宋体" w:hAnsi="宋体" w:eastAsia="宋体" w:cs="宋体"/>
          <w:b/>
          <w:color w:val="auto"/>
          <w:kern w:val="0"/>
          <w:sz w:val="28"/>
          <w:szCs w:val="28"/>
          <w:highlight w:val="none"/>
        </w:rPr>
      </w:pPr>
    </w:p>
    <w:p w14:paraId="693FD804">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2F2D115">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72C25E2">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p>
    <w:p w14:paraId="35165FDD">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p>
    <w:p w14:paraId="553710AF">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十、组织实施方案</w:t>
      </w:r>
    </w:p>
    <w:p w14:paraId="3A74991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166A19A0">
      <w:pPr>
        <w:tabs>
          <w:tab w:val="left" w:pos="2790"/>
          <w:tab w:val="left" w:pos="4230"/>
        </w:tabs>
        <w:autoSpaceDE w:val="0"/>
        <w:autoSpaceDN w:val="0"/>
        <w:spacing w:line="360" w:lineRule="auto"/>
        <w:ind w:right="14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45E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A0AB8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B74B87D">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039C27E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C128E8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B74B87D">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39C27E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C128E89">
                              <w:pPr>
                                <w:snapToGrid w:val="0"/>
                              </w:pPr>
                              <w:r>
                                <w:rPr>
                                  <w:rFonts w:hint="eastAsia"/>
                                </w:rPr>
                                <w:t>日</w:t>
                              </w:r>
                            </w:p>
                          </w:txbxContent>
                        </v:textbox>
                      </v:shape>
                    </v:group>
                  </w:pict>
                </mc:Fallback>
              </mc:AlternateContent>
            </w:r>
          </w:p>
          <w:p w14:paraId="3898CFC0">
            <w:pPr>
              <w:spacing w:line="360" w:lineRule="auto"/>
              <w:rPr>
                <w:rFonts w:hint="eastAsia" w:ascii="宋体" w:hAnsi="宋体" w:eastAsia="宋体" w:cs="宋体"/>
                <w:color w:val="auto"/>
                <w:sz w:val="24"/>
                <w:highlight w:val="none"/>
              </w:rPr>
            </w:pPr>
          </w:p>
          <w:p w14:paraId="1A80885D">
            <w:pPr>
              <w:spacing w:line="360" w:lineRule="auto"/>
              <w:rPr>
                <w:rFonts w:hint="eastAsia" w:ascii="宋体" w:hAnsi="宋体" w:eastAsia="宋体" w:cs="宋体"/>
                <w:color w:val="auto"/>
                <w:sz w:val="24"/>
                <w:highlight w:val="none"/>
              </w:rPr>
            </w:pPr>
          </w:p>
          <w:p w14:paraId="69292C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1BC1D8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0CDE70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56DB9A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4741D5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39628A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7D8CC7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43AEA6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542297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42CCEC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6073B5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68F9B8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47953D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1FE2F4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675296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24A827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04EBF8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1D1E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AFA66C6">
            <w:pPr>
              <w:spacing w:line="360" w:lineRule="auto"/>
              <w:rPr>
                <w:rFonts w:hint="eastAsia" w:ascii="宋体" w:hAnsi="宋体" w:eastAsia="宋体" w:cs="宋体"/>
                <w:color w:val="auto"/>
                <w:sz w:val="24"/>
                <w:highlight w:val="none"/>
              </w:rPr>
            </w:pPr>
          </w:p>
        </w:tc>
        <w:tc>
          <w:tcPr>
            <w:tcW w:w="552" w:type="dxa"/>
          </w:tcPr>
          <w:p w14:paraId="49B48C5A">
            <w:pPr>
              <w:spacing w:line="360" w:lineRule="auto"/>
              <w:rPr>
                <w:rFonts w:hint="eastAsia" w:ascii="宋体" w:hAnsi="宋体" w:eastAsia="宋体" w:cs="宋体"/>
                <w:color w:val="auto"/>
                <w:sz w:val="24"/>
                <w:highlight w:val="none"/>
              </w:rPr>
            </w:pPr>
          </w:p>
        </w:tc>
        <w:tc>
          <w:tcPr>
            <w:tcW w:w="552" w:type="dxa"/>
          </w:tcPr>
          <w:p w14:paraId="13042F8B">
            <w:pPr>
              <w:spacing w:line="360" w:lineRule="auto"/>
              <w:rPr>
                <w:rFonts w:hint="eastAsia" w:ascii="宋体" w:hAnsi="宋体" w:eastAsia="宋体" w:cs="宋体"/>
                <w:color w:val="auto"/>
                <w:sz w:val="24"/>
                <w:highlight w:val="none"/>
              </w:rPr>
            </w:pPr>
          </w:p>
        </w:tc>
        <w:tc>
          <w:tcPr>
            <w:tcW w:w="552" w:type="dxa"/>
          </w:tcPr>
          <w:p w14:paraId="4B680F25">
            <w:pPr>
              <w:spacing w:line="360" w:lineRule="auto"/>
              <w:rPr>
                <w:rFonts w:hint="eastAsia" w:ascii="宋体" w:hAnsi="宋体" w:eastAsia="宋体" w:cs="宋体"/>
                <w:color w:val="auto"/>
                <w:sz w:val="24"/>
                <w:highlight w:val="none"/>
              </w:rPr>
            </w:pPr>
          </w:p>
        </w:tc>
        <w:tc>
          <w:tcPr>
            <w:tcW w:w="552" w:type="dxa"/>
          </w:tcPr>
          <w:p w14:paraId="4D96EF0C">
            <w:pPr>
              <w:spacing w:line="360" w:lineRule="auto"/>
              <w:rPr>
                <w:rFonts w:hint="eastAsia" w:ascii="宋体" w:hAnsi="宋体" w:eastAsia="宋体" w:cs="宋体"/>
                <w:color w:val="auto"/>
                <w:sz w:val="24"/>
                <w:highlight w:val="none"/>
              </w:rPr>
            </w:pPr>
          </w:p>
        </w:tc>
        <w:tc>
          <w:tcPr>
            <w:tcW w:w="552" w:type="dxa"/>
          </w:tcPr>
          <w:p w14:paraId="42CEC5E2">
            <w:pPr>
              <w:spacing w:line="360" w:lineRule="auto"/>
              <w:rPr>
                <w:rFonts w:hint="eastAsia" w:ascii="宋体" w:hAnsi="宋体" w:eastAsia="宋体" w:cs="宋体"/>
                <w:color w:val="auto"/>
                <w:sz w:val="24"/>
                <w:highlight w:val="none"/>
              </w:rPr>
            </w:pPr>
          </w:p>
        </w:tc>
        <w:tc>
          <w:tcPr>
            <w:tcW w:w="552" w:type="dxa"/>
          </w:tcPr>
          <w:p w14:paraId="40366538">
            <w:pPr>
              <w:spacing w:line="360" w:lineRule="auto"/>
              <w:rPr>
                <w:rFonts w:hint="eastAsia" w:ascii="宋体" w:hAnsi="宋体" w:eastAsia="宋体" w:cs="宋体"/>
                <w:color w:val="auto"/>
                <w:sz w:val="24"/>
                <w:highlight w:val="none"/>
              </w:rPr>
            </w:pPr>
          </w:p>
        </w:tc>
        <w:tc>
          <w:tcPr>
            <w:tcW w:w="553" w:type="dxa"/>
          </w:tcPr>
          <w:p w14:paraId="18A96679">
            <w:pPr>
              <w:spacing w:line="360" w:lineRule="auto"/>
              <w:rPr>
                <w:rFonts w:hint="eastAsia" w:ascii="宋体" w:hAnsi="宋体" w:eastAsia="宋体" w:cs="宋体"/>
                <w:color w:val="auto"/>
                <w:sz w:val="24"/>
                <w:highlight w:val="none"/>
              </w:rPr>
            </w:pPr>
          </w:p>
        </w:tc>
        <w:tc>
          <w:tcPr>
            <w:tcW w:w="553" w:type="dxa"/>
          </w:tcPr>
          <w:p w14:paraId="06AFD95A">
            <w:pPr>
              <w:spacing w:line="360" w:lineRule="auto"/>
              <w:rPr>
                <w:rFonts w:hint="eastAsia" w:ascii="宋体" w:hAnsi="宋体" w:eastAsia="宋体" w:cs="宋体"/>
                <w:color w:val="auto"/>
                <w:sz w:val="24"/>
                <w:highlight w:val="none"/>
              </w:rPr>
            </w:pPr>
          </w:p>
        </w:tc>
        <w:tc>
          <w:tcPr>
            <w:tcW w:w="553" w:type="dxa"/>
          </w:tcPr>
          <w:p w14:paraId="410A2DCF">
            <w:pPr>
              <w:spacing w:line="360" w:lineRule="auto"/>
              <w:rPr>
                <w:rFonts w:hint="eastAsia" w:ascii="宋体" w:hAnsi="宋体" w:eastAsia="宋体" w:cs="宋体"/>
                <w:color w:val="auto"/>
                <w:sz w:val="24"/>
                <w:highlight w:val="none"/>
              </w:rPr>
            </w:pPr>
          </w:p>
        </w:tc>
        <w:tc>
          <w:tcPr>
            <w:tcW w:w="553" w:type="dxa"/>
          </w:tcPr>
          <w:p w14:paraId="6B370F1C">
            <w:pPr>
              <w:spacing w:line="360" w:lineRule="auto"/>
              <w:rPr>
                <w:rFonts w:hint="eastAsia" w:ascii="宋体" w:hAnsi="宋体" w:eastAsia="宋体" w:cs="宋体"/>
                <w:color w:val="auto"/>
                <w:sz w:val="24"/>
                <w:highlight w:val="none"/>
              </w:rPr>
            </w:pPr>
          </w:p>
        </w:tc>
        <w:tc>
          <w:tcPr>
            <w:tcW w:w="553" w:type="dxa"/>
          </w:tcPr>
          <w:p w14:paraId="6758E66F">
            <w:pPr>
              <w:spacing w:line="360" w:lineRule="auto"/>
              <w:rPr>
                <w:rFonts w:hint="eastAsia" w:ascii="宋体" w:hAnsi="宋体" w:eastAsia="宋体" w:cs="宋体"/>
                <w:color w:val="auto"/>
                <w:sz w:val="24"/>
                <w:highlight w:val="none"/>
              </w:rPr>
            </w:pPr>
          </w:p>
        </w:tc>
        <w:tc>
          <w:tcPr>
            <w:tcW w:w="553" w:type="dxa"/>
          </w:tcPr>
          <w:p w14:paraId="2D37700A">
            <w:pPr>
              <w:spacing w:line="360" w:lineRule="auto"/>
              <w:rPr>
                <w:rFonts w:hint="eastAsia" w:ascii="宋体" w:hAnsi="宋体" w:eastAsia="宋体" w:cs="宋体"/>
                <w:color w:val="auto"/>
                <w:sz w:val="24"/>
                <w:highlight w:val="none"/>
              </w:rPr>
            </w:pPr>
          </w:p>
        </w:tc>
        <w:tc>
          <w:tcPr>
            <w:tcW w:w="553" w:type="dxa"/>
          </w:tcPr>
          <w:p w14:paraId="4565995B">
            <w:pPr>
              <w:spacing w:line="360" w:lineRule="auto"/>
              <w:rPr>
                <w:rFonts w:hint="eastAsia" w:ascii="宋体" w:hAnsi="宋体" w:eastAsia="宋体" w:cs="宋体"/>
                <w:color w:val="auto"/>
                <w:sz w:val="24"/>
                <w:highlight w:val="none"/>
              </w:rPr>
            </w:pPr>
          </w:p>
        </w:tc>
        <w:tc>
          <w:tcPr>
            <w:tcW w:w="553" w:type="dxa"/>
          </w:tcPr>
          <w:p w14:paraId="0C31345D">
            <w:pPr>
              <w:spacing w:line="360" w:lineRule="auto"/>
              <w:rPr>
                <w:rFonts w:hint="eastAsia" w:ascii="宋体" w:hAnsi="宋体" w:eastAsia="宋体" w:cs="宋体"/>
                <w:color w:val="auto"/>
                <w:sz w:val="24"/>
                <w:highlight w:val="none"/>
              </w:rPr>
            </w:pPr>
          </w:p>
        </w:tc>
        <w:tc>
          <w:tcPr>
            <w:tcW w:w="553" w:type="dxa"/>
          </w:tcPr>
          <w:p w14:paraId="65A7B7F9">
            <w:pPr>
              <w:spacing w:line="360" w:lineRule="auto"/>
              <w:rPr>
                <w:rFonts w:hint="eastAsia" w:ascii="宋体" w:hAnsi="宋体" w:eastAsia="宋体" w:cs="宋体"/>
                <w:color w:val="auto"/>
                <w:sz w:val="24"/>
                <w:highlight w:val="none"/>
              </w:rPr>
            </w:pPr>
          </w:p>
        </w:tc>
        <w:tc>
          <w:tcPr>
            <w:tcW w:w="553" w:type="dxa"/>
          </w:tcPr>
          <w:p w14:paraId="362E15EB">
            <w:pPr>
              <w:spacing w:line="360" w:lineRule="auto"/>
              <w:rPr>
                <w:rFonts w:hint="eastAsia" w:ascii="宋体" w:hAnsi="宋体" w:eastAsia="宋体" w:cs="宋体"/>
                <w:color w:val="auto"/>
                <w:sz w:val="24"/>
                <w:highlight w:val="none"/>
              </w:rPr>
            </w:pPr>
          </w:p>
        </w:tc>
      </w:tr>
      <w:tr w14:paraId="5CE1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2D631E7">
            <w:pPr>
              <w:spacing w:line="360" w:lineRule="auto"/>
              <w:rPr>
                <w:rFonts w:hint="eastAsia" w:ascii="宋体" w:hAnsi="宋体" w:eastAsia="宋体" w:cs="宋体"/>
                <w:color w:val="auto"/>
                <w:sz w:val="24"/>
                <w:highlight w:val="none"/>
              </w:rPr>
            </w:pPr>
          </w:p>
        </w:tc>
        <w:tc>
          <w:tcPr>
            <w:tcW w:w="552" w:type="dxa"/>
          </w:tcPr>
          <w:p w14:paraId="0E582D62">
            <w:pPr>
              <w:spacing w:line="360" w:lineRule="auto"/>
              <w:rPr>
                <w:rFonts w:hint="eastAsia" w:ascii="宋体" w:hAnsi="宋体" w:eastAsia="宋体" w:cs="宋体"/>
                <w:color w:val="auto"/>
                <w:sz w:val="24"/>
                <w:highlight w:val="none"/>
              </w:rPr>
            </w:pPr>
          </w:p>
        </w:tc>
        <w:tc>
          <w:tcPr>
            <w:tcW w:w="552" w:type="dxa"/>
          </w:tcPr>
          <w:p w14:paraId="3DEBEAD1">
            <w:pPr>
              <w:spacing w:line="360" w:lineRule="auto"/>
              <w:rPr>
                <w:rFonts w:hint="eastAsia" w:ascii="宋体" w:hAnsi="宋体" w:eastAsia="宋体" w:cs="宋体"/>
                <w:color w:val="auto"/>
                <w:sz w:val="24"/>
                <w:highlight w:val="none"/>
              </w:rPr>
            </w:pPr>
          </w:p>
        </w:tc>
        <w:tc>
          <w:tcPr>
            <w:tcW w:w="552" w:type="dxa"/>
          </w:tcPr>
          <w:p w14:paraId="1AA7ED88">
            <w:pPr>
              <w:spacing w:line="360" w:lineRule="auto"/>
              <w:rPr>
                <w:rFonts w:hint="eastAsia" w:ascii="宋体" w:hAnsi="宋体" w:eastAsia="宋体" w:cs="宋体"/>
                <w:color w:val="auto"/>
                <w:sz w:val="24"/>
                <w:highlight w:val="none"/>
              </w:rPr>
            </w:pPr>
          </w:p>
        </w:tc>
        <w:tc>
          <w:tcPr>
            <w:tcW w:w="552" w:type="dxa"/>
          </w:tcPr>
          <w:p w14:paraId="72A79F90">
            <w:pPr>
              <w:spacing w:line="360" w:lineRule="auto"/>
              <w:rPr>
                <w:rFonts w:hint="eastAsia" w:ascii="宋体" w:hAnsi="宋体" w:eastAsia="宋体" w:cs="宋体"/>
                <w:color w:val="auto"/>
                <w:sz w:val="24"/>
                <w:highlight w:val="none"/>
              </w:rPr>
            </w:pPr>
          </w:p>
        </w:tc>
        <w:tc>
          <w:tcPr>
            <w:tcW w:w="552" w:type="dxa"/>
          </w:tcPr>
          <w:p w14:paraId="52C36571">
            <w:pPr>
              <w:spacing w:line="360" w:lineRule="auto"/>
              <w:rPr>
                <w:rFonts w:hint="eastAsia" w:ascii="宋体" w:hAnsi="宋体" w:eastAsia="宋体" w:cs="宋体"/>
                <w:color w:val="auto"/>
                <w:sz w:val="24"/>
                <w:highlight w:val="none"/>
              </w:rPr>
            </w:pPr>
          </w:p>
        </w:tc>
        <w:tc>
          <w:tcPr>
            <w:tcW w:w="552" w:type="dxa"/>
          </w:tcPr>
          <w:p w14:paraId="1E17372A">
            <w:pPr>
              <w:spacing w:line="360" w:lineRule="auto"/>
              <w:rPr>
                <w:rFonts w:hint="eastAsia" w:ascii="宋体" w:hAnsi="宋体" w:eastAsia="宋体" w:cs="宋体"/>
                <w:color w:val="auto"/>
                <w:sz w:val="24"/>
                <w:highlight w:val="none"/>
              </w:rPr>
            </w:pPr>
          </w:p>
        </w:tc>
        <w:tc>
          <w:tcPr>
            <w:tcW w:w="553" w:type="dxa"/>
          </w:tcPr>
          <w:p w14:paraId="2CD24E0B">
            <w:pPr>
              <w:spacing w:line="360" w:lineRule="auto"/>
              <w:rPr>
                <w:rFonts w:hint="eastAsia" w:ascii="宋体" w:hAnsi="宋体" w:eastAsia="宋体" w:cs="宋体"/>
                <w:color w:val="auto"/>
                <w:sz w:val="24"/>
                <w:highlight w:val="none"/>
              </w:rPr>
            </w:pPr>
          </w:p>
        </w:tc>
        <w:tc>
          <w:tcPr>
            <w:tcW w:w="553" w:type="dxa"/>
          </w:tcPr>
          <w:p w14:paraId="6B2F2BFB">
            <w:pPr>
              <w:spacing w:line="360" w:lineRule="auto"/>
              <w:rPr>
                <w:rFonts w:hint="eastAsia" w:ascii="宋体" w:hAnsi="宋体" w:eastAsia="宋体" w:cs="宋体"/>
                <w:color w:val="auto"/>
                <w:sz w:val="24"/>
                <w:highlight w:val="none"/>
              </w:rPr>
            </w:pPr>
          </w:p>
        </w:tc>
        <w:tc>
          <w:tcPr>
            <w:tcW w:w="553" w:type="dxa"/>
          </w:tcPr>
          <w:p w14:paraId="5CE167F1">
            <w:pPr>
              <w:spacing w:line="360" w:lineRule="auto"/>
              <w:rPr>
                <w:rFonts w:hint="eastAsia" w:ascii="宋体" w:hAnsi="宋体" w:eastAsia="宋体" w:cs="宋体"/>
                <w:color w:val="auto"/>
                <w:sz w:val="24"/>
                <w:highlight w:val="none"/>
              </w:rPr>
            </w:pPr>
          </w:p>
        </w:tc>
        <w:tc>
          <w:tcPr>
            <w:tcW w:w="553" w:type="dxa"/>
          </w:tcPr>
          <w:p w14:paraId="3B3799E8">
            <w:pPr>
              <w:spacing w:line="360" w:lineRule="auto"/>
              <w:rPr>
                <w:rFonts w:hint="eastAsia" w:ascii="宋体" w:hAnsi="宋体" w:eastAsia="宋体" w:cs="宋体"/>
                <w:color w:val="auto"/>
                <w:sz w:val="24"/>
                <w:highlight w:val="none"/>
              </w:rPr>
            </w:pPr>
          </w:p>
        </w:tc>
        <w:tc>
          <w:tcPr>
            <w:tcW w:w="553" w:type="dxa"/>
          </w:tcPr>
          <w:p w14:paraId="444EC446">
            <w:pPr>
              <w:spacing w:line="360" w:lineRule="auto"/>
              <w:rPr>
                <w:rFonts w:hint="eastAsia" w:ascii="宋体" w:hAnsi="宋体" w:eastAsia="宋体" w:cs="宋体"/>
                <w:color w:val="auto"/>
                <w:sz w:val="24"/>
                <w:highlight w:val="none"/>
              </w:rPr>
            </w:pPr>
          </w:p>
        </w:tc>
        <w:tc>
          <w:tcPr>
            <w:tcW w:w="553" w:type="dxa"/>
          </w:tcPr>
          <w:p w14:paraId="05D021C5">
            <w:pPr>
              <w:spacing w:line="360" w:lineRule="auto"/>
              <w:rPr>
                <w:rFonts w:hint="eastAsia" w:ascii="宋体" w:hAnsi="宋体" w:eastAsia="宋体" w:cs="宋体"/>
                <w:color w:val="auto"/>
                <w:sz w:val="24"/>
                <w:highlight w:val="none"/>
              </w:rPr>
            </w:pPr>
          </w:p>
        </w:tc>
        <w:tc>
          <w:tcPr>
            <w:tcW w:w="553" w:type="dxa"/>
          </w:tcPr>
          <w:p w14:paraId="38D7C71E">
            <w:pPr>
              <w:spacing w:line="360" w:lineRule="auto"/>
              <w:rPr>
                <w:rFonts w:hint="eastAsia" w:ascii="宋体" w:hAnsi="宋体" w:eastAsia="宋体" w:cs="宋体"/>
                <w:color w:val="auto"/>
                <w:sz w:val="24"/>
                <w:highlight w:val="none"/>
              </w:rPr>
            </w:pPr>
          </w:p>
        </w:tc>
        <w:tc>
          <w:tcPr>
            <w:tcW w:w="553" w:type="dxa"/>
          </w:tcPr>
          <w:p w14:paraId="3581AF4B">
            <w:pPr>
              <w:spacing w:line="360" w:lineRule="auto"/>
              <w:rPr>
                <w:rFonts w:hint="eastAsia" w:ascii="宋体" w:hAnsi="宋体" w:eastAsia="宋体" w:cs="宋体"/>
                <w:color w:val="auto"/>
                <w:sz w:val="24"/>
                <w:highlight w:val="none"/>
              </w:rPr>
            </w:pPr>
          </w:p>
        </w:tc>
        <w:tc>
          <w:tcPr>
            <w:tcW w:w="553" w:type="dxa"/>
          </w:tcPr>
          <w:p w14:paraId="2D8E10A8">
            <w:pPr>
              <w:spacing w:line="360" w:lineRule="auto"/>
              <w:rPr>
                <w:rFonts w:hint="eastAsia" w:ascii="宋体" w:hAnsi="宋体" w:eastAsia="宋体" w:cs="宋体"/>
                <w:color w:val="auto"/>
                <w:sz w:val="24"/>
                <w:highlight w:val="none"/>
              </w:rPr>
            </w:pPr>
          </w:p>
        </w:tc>
        <w:tc>
          <w:tcPr>
            <w:tcW w:w="553" w:type="dxa"/>
          </w:tcPr>
          <w:p w14:paraId="4E289FB2">
            <w:pPr>
              <w:spacing w:line="360" w:lineRule="auto"/>
              <w:rPr>
                <w:rFonts w:hint="eastAsia" w:ascii="宋体" w:hAnsi="宋体" w:eastAsia="宋体" w:cs="宋体"/>
                <w:color w:val="auto"/>
                <w:sz w:val="24"/>
                <w:highlight w:val="none"/>
              </w:rPr>
            </w:pPr>
          </w:p>
        </w:tc>
      </w:tr>
      <w:tr w14:paraId="5644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CCFE430">
            <w:pPr>
              <w:spacing w:line="360" w:lineRule="auto"/>
              <w:rPr>
                <w:rFonts w:hint="eastAsia" w:ascii="宋体" w:hAnsi="宋体" w:eastAsia="宋体" w:cs="宋体"/>
                <w:color w:val="auto"/>
                <w:sz w:val="24"/>
                <w:highlight w:val="none"/>
              </w:rPr>
            </w:pPr>
          </w:p>
        </w:tc>
        <w:tc>
          <w:tcPr>
            <w:tcW w:w="552" w:type="dxa"/>
          </w:tcPr>
          <w:p w14:paraId="38C32130">
            <w:pPr>
              <w:spacing w:line="360" w:lineRule="auto"/>
              <w:rPr>
                <w:rFonts w:hint="eastAsia" w:ascii="宋体" w:hAnsi="宋体" w:eastAsia="宋体" w:cs="宋体"/>
                <w:color w:val="auto"/>
                <w:sz w:val="24"/>
                <w:highlight w:val="none"/>
              </w:rPr>
            </w:pPr>
          </w:p>
        </w:tc>
        <w:tc>
          <w:tcPr>
            <w:tcW w:w="552" w:type="dxa"/>
          </w:tcPr>
          <w:p w14:paraId="3B43316D">
            <w:pPr>
              <w:spacing w:line="360" w:lineRule="auto"/>
              <w:rPr>
                <w:rFonts w:hint="eastAsia" w:ascii="宋体" w:hAnsi="宋体" w:eastAsia="宋体" w:cs="宋体"/>
                <w:color w:val="auto"/>
                <w:sz w:val="24"/>
                <w:highlight w:val="none"/>
              </w:rPr>
            </w:pPr>
          </w:p>
        </w:tc>
        <w:tc>
          <w:tcPr>
            <w:tcW w:w="552" w:type="dxa"/>
          </w:tcPr>
          <w:p w14:paraId="351B31A3">
            <w:pPr>
              <w:spacing w:line="360" w:lineRule="auto"/>
              <w:rPr>
                <w:rFonts w:hint="eastAsia" w:ascii="宋体" w:hAnsi="宋体" w:eastAsia="宋体" w:cs="宋体"/>
                <w:color w:val="auto"/>
                <w:sz w:val="24"/>
                <w:highlight w:val="none"/>
              </w:rPr>
            </w:pPr>
          </w:p>
        </w:tc>
        <w:tc>
          <w:tcPr>
            <w:tcW w:w="552" w:type="dxa"/>
          </w:tcPr>
          <w:p w14:paraId="77B3E108">
            <w:pPr>
              <w:spacing w:line="360" w:lineRule="auto"/>
              <w:rPr>
                <w:rFonts w:hint="eastAsia" w:ascii="宋体" w:hAnsi="宋体" w:eastAsia="宋体" w:cs="宋体"/>
                <w:color w:val="auto"/>
                <w:sz w:val="24"/>
                <w:highlight w:val="none"/>
              </w:rPr>
            </w:pPr>
          </w:p>
        </w:tc>
        <w:tc>
          <w:tcPr>
            <w:tcW w:w="552" w:type="dxa"/>
          </w:tcPr>
          <w:p w14:paraId="4B2C58C2">
            <w:pPr>
              <w:spacing w:line="360" w:lineRule="auto"/>
              <w:rPr>
                <w:rFonts w:hint="eastAsia" w:ascii="宋体" w:hAnsi="宋体" w:eastAsia="宋体" w:cs="宋体"/>
                <w:color w:val="auto"/>
                <w:sz w:val="24"/>
                <w:highlight w:val="none"/>
              </w:rPr>
            </w:pPr>
          </w:p>
        </w:tc>
        <w:tc>
          <w:tcPr>
            <w:tcW w:w="552" w:type="dxa"/>
          </w:tcPr>
          <w:p w14:paraId="5E2E9FC4">
            <w:pPr>
              <w:spacing w:line="360" w:lineRule="auto"/>
              <w:rPr>
                <w:rFonts w:hint="eastAsia" w:ascii="宋体" w:hAnsi="宋体" w:eastAsia="宋体" w:cs="宋体"/>
                <w:color w:val="auto"/>
                <w:sz w:val="24"/>
                <w:highlight w:val="none"/>
              </w:rPr>
            </w:pPr>
          </w:p>
        </w:tc>
        <w:tc>
          <w:tcPr>
            <w:tcW w:w="553" w:type="dxa"/>
          </w:tcPr>
          <w:p w14:paraId="2354B2D7">
            <w:pPr>
              <w:spacing w:line="360" w:lineRule="auto"/>
              <w:rPr>
                <w:rFonts w:hint="eastAsia" w:ascii="宋体" w:hAnsi="宋体" w:eastAsia="宋体" w:cs="宋体"/>
                <w:color w:val="auto"/>
                <w:sz w:val="24"/>
                <w:highlight w:val="none"/>
              </w:rPr>
            </w:pPr>
          </w:p>
        </w:tc>
        <w:tc>
          <w:tcPr>
            <w:tcW w:w="553" w:type="dxa"/>
          </w:tcPr>
          <w:p w14:paraId="27482CBF">
            <w:pPr>
              <w:spacing w:line="360" w:lineRule="auto"/>
              <w:rPr>
                <w:rFonts w:hint="eastAsia" w:ascii="宋体" w:hAnsi="宋体" w:eastAsia="宋体" w:cs="宋体"/>
                <w:color w:val="auto"/>
                <w:sz w:val="24"/>
                <w:highlight w:val="none"/>
              </w:rPr>
            </w:pPr>
          </w:p>
        </w:tc>
        <w:tc>
          <w:tcPr>
            <w:tcW w:w="553" w:type="dxa"/>
          </w:tcPr>
          <w:p w14:paraId="5C8A1F2F">
            <w:pPr>
              <w:spacing w:line="360" w:lineRule="auto"/>
              <w:rPr>
                <w:rFonts w:hint="eastAsia" w:ascii="宋体" w:hAnsi="宋体" w:eastAsia="宋体" w:cs="宋体"/>
                <w:color w:val="auto"/>
                <w:sz w:val="24"/>
                <w:highlight w:val="none"/>
              </w:rPr>
            </w:pPr>
          </w:p>
        </w:tc>
        <w:tc>
          <w:tcPr>
            <w:tcW w:w="553" w:type="dxa"/>
          </w:tcPr>
          <w:p w14:paraId="38732BDE">
            <w:pPr>
              <w:spacing w:line="360" w:lineRule="auto"/>
              <w:rPr>
                <w:rFonts w:hint="eastAsia" w:ascii="宋体" w:hAnsi="宋体" w:eastAsia="宋体" w:cs="宋体"/>
                <w:color w:val="auto"/>
                <w:sz w:val="24"/>
                <w:highlight w:val="none"/>
              </w:rPr>
            </w:pPr>
          </w:p>
        </w:tc>
        <w:tc>
          <w:tcPr>
            <w:tcW w:w="553" w:type="dxa"/>
          </w:tcPr>
          <w:p w14:paraId="3C63E4DA">
            <w:pPr>
              <w:spacing w:line="360" w:lineRule="auto"/>
              <w:rPr>
                <w:rFonts w:hint="eastAsia" w:ascii="宋体" w:hAnsi="宋体" w:eastAsia="宋体" w:cs="宋体"/>
                <w:color w:val="auto"/>
                <w:sz w:val="24"/>
                <w:highlight w:val="none"/>
              </w:rPr>
            </w:pPr>
          </w:p>
        </w:tc>
        <w:tc>
          <w:tcPr>
            <w:tcW w:w="553" w:type="dxa"/>
          </w:tcPr>
          <w:p w14:paraId="0F982A50">
            <w:pPr>
              <w:spacing w:line="360" w:lineRule="auto"/>
              <w:rPr>
                <w:rFonts w:hint="eastAsia" w:ascii="宋体" w:hAnsi="宋体" w:eastAsia="宋体" w:cs="宋体"/>
                <w:color w:val="auto"/>
                <w:sz w:val="24"/>
                <w:highlight w:val="none"/>
              </w:rPr>
            </w:pPr>
          </w:p>
        </w:tc>
        <w:tc>
          <w:tcPr>
            <w:tcW w:w="553" w:type="dxa"/>
          </w:tcPr>
          <w:p w14:paraId="430B61AD">
            <w:pPr>
              <w:spacing w:line="360" w:lineRule="auto"/>
              <w:rPr>
                <w:rFonts w:hint="eastAsia" w:ascii="宋体" w:hAnsi="宋体" w:eastAsia="宋体" w:cs="宋体"/>
                <w:color w:val="auto"/>
                <w:sz w:val="24"/>
                <w:highlight w:val="none"/>
              </w:rPr>
            </w:pPr>
          </w:p>
        </w:tc>
        <w:tc>
          <w:tcPr>
            <w:tcW w:w="553" w:type="dxa"/>
          </w:tcPr>
          <w:p w14:paraId="02E51AF4">
            <w:pPr>
              <w:spacing w:line="360" w:lineRule="auto"/>
              <w:rPr>
                <w:rFonts w:hint="eastAsia" w:ascii="宋体" w:hAnsi="宋体" w:eastAsia="宋体" w:cs="宋体"/>
                <w:color w:val="auto"/>
                <w:sz w:val="24"/>
                <w:highlight w:val="none"/>
              </w:rPr>
            </w:pPr>
          </w:p>
        </w:tc>
        <w:tc>
          <w:tcPr>
            <w:tcW w:w="553" w:type="dxa"/>
          </w:tcPr>
          <w:p w14:paraId="60D425CE">
            <w:pPr>
              <w:spacing w:line="360" w:lineRule="auto"/>
              <w:rPr>
                <w:rFonts w:hint="eastAsia" w:ascii="宋体" w:hAnsi="宋体" w:eastAsia="宋体" w:cs="宋体"/>
                <w:color w:val="auto"/>
                <w:sz w:val="24"/>
                <w:highlight w:val="none"/>
              </w:rPr>
            </w:pPr>
          </w:p>
        </w:tc>
        <w:tc>
          <w:tcPr>
            <w:tcW w:w="553" w:type="dxa"/>
          </w:tcPr>
          <w:p w14:paraId="3A91DF31">
            <w:pPr>
              <w:spacing w:line="360" w:lineRule="auto"/>
              <w:rPr>
                <w:rFonts w:hint="eastAsia" w:ascii="宋体" w:hAnsi="宋体" w:eastAsia="宋体" w:cs="宋体"/>
                <w:color w:val="auto"/>
                <w:sz w:val="24"/>
                <w:highlight w:val="none"/>
              </w:rPr>
            </w:pPr>
          </w:p>
        </w:tc>
      </w:tr>
      <w:tr w14:paraId="6B7A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435124">
            <w:pPr>
              <w:spacing w:line="360" w:lineRule="auto"/>
              <w:rPr>
                <w:rFonts w:hint="eastAsia" w:ascii="宋体" w:hAnsi="宋体" w:eastAsia="宋体" w:cs="宋体"/>
                <w:color w:val="auto"/>
                <w:sz w:val="24"/>
                <w:highlight w:val="none"/>
              </w:rPr>
            </w:pPr>
          </w:p>
        </w:tc>
        <w:tc>
          <w:tcPr>
            <w:tcW w:w="552" w:type="dxa"/>
          </w:tcPr>
          <w:p w14:paraId="55376A55">
            <w:pPr>
              <w:spacing w:line="360" w:lineRule="auto"/>
              <w:rPr>
                <w:rFonts w:hint="eastAsia" w:ascii="宋体" w:hAnsi="宋体" w:eastAsia="宋体" w:cs="宋体"/>
                <w:color w:val="auto"/>
                <w:sz w:val="24"/>
                <w:highlight w:val="none"/>
              </w:rPr>
            </w:pPr>
          </w:p>
        </w:tc>
        <w:tc>
          <w:tcPr>
            <w:tcW w:w="552" w:type="dxa"/>
          </w:tcPr>
          <w:p w14:paraId="31BFD09A">
            <w:pPr>
              <w:spacing w:line="360" w:lineRule="auto"/>
              <w:rPr>
                <w:rFonts w:hint="eastAsia" w:ascii="宋体" w:hAnsi="宋体" w:eastAsia="宋体" w:cs="宋体"/>
                <w:color w:val="auto"/>
                <w:sz w:val="24"/>
                <w:highlight w:val="none"/>
              </w:rPr>
            </w:pPr>
          </w:p>
        </w:tc>
        <w:tc>
          <w:tcPr>
            <w:tcW w:w="552" w:type="dxa"/>
          </w:tcPr>
          <w:p w14:paraId="2806DB97">
            <w:pPr>
              <w:spacing w:line="360" w:lineRule="auto"/>
              <w:rPr>
                <w:rFonts w:hint="eastAsia" w:ascii="宋体" w:hAnsi="宋体" w:eastAsia="宋体" w:cs="宋体"/>
                <w:color w:val="auto"/>
                <w:sz w:val="24"/>
                <w:highlight w:val="none"/>
              </w:rPr>
            </w:pPr>
          </w:p>
        </w:tc>
        <w:tc>
          <w:tcPr>
            <w:tcW w:w="552" w:type="dxa"/>
          </w:tcPr>
          <w:p w14:paraId="59AA1251">
            <w:pPr>
              <w:spacing w:line="360" w:lineRule="auto"/>
              <w:rPr>
                <w:rFonts w:hint="eastAsia" w:ascii="宋体" w:hAnsi="宋体" w:eastAsia="宋体" w:cs="宋体"/>
                <w:color w:val="auto"/>
                <w:sz w:val="24"/>
                <w:highlight w:val="none"/>
              </w:rPr>
            </w:pPr>
          </w:p>
        </w:tc>
        <w:tc>
          <w:tcPr>
            <w:tcW w:w="552" w:type="dxa"/>
          </w:tcPr>
          <w:p w14:paraId="2AEA2DFB">
            <w:pPr>
              <w:spacing w:line="360" w:lineRule="auto"/>
              <w:rPr>
                <w:rFonts w:hint="eastAsia" w:ascii="宋体" w:hAnsi="宋体" w:eastAsia="宋体" w:cs="宋体"/>
                <w:color w:val="auto"/>
                <w:sz w:val="24"/>
                <w:highlight w:val="none"/>
              </w:rPr>
            </w:pPr>
          </w:p>
        </w:tc>
        <w:tc>
          <w:tcPr>
            <w:tcW w:w="552" w:type="dxa"/>
          </w:tcPr>
          <w:p w14:paraId="23F2F360">
            <w:pPr>
              <w:spacing w:line="360" w:lineRule="auto"/>
              <w:rPr>
                <w:rFonts w:hint="eastAsia" w:ascii="宋体" w:hAnsi="宋体" w:eastAsia="宋体" w:cs="宋体"/>
                <w:color w:val="auto"/>
                <w:sz w:val="24"/>
                <w:highlight w:val="none"/>
              </w:rPr>
            </w:pPr>
          </w:p>
        </w:tc>
        <w:tc>
          <w:tcPr>
            <w:tcW w:w="553" w:type="dxa"/>
          </w:tcPr>
          <w:p w14:paraId="66AAFC8E">
            <w:pPr>
              <w:spacing w:line="360" w:lineRule="auto"/>
              <w:rPr>
                <w:rFonts w:hint="eastAsia" w:ascii="宋体" w:hAnsi="宋体" w:eastAsia="宋体" w:cs="宋体"/>
                <w:color w:val="auto"/>
                <w:sz w:val="24"/>
                <w:highlight w:val="none"/>
              </w:rPr>
            </w:pPr>
          </w:p>
        </w:tc>
        <w:tc>
          <w:tcPr>
            <w:tcW w:w="553" w:type="dxa"/>
          </w:tcPr>
          <w:p w14:paraId="055D9157">
            <w:pPr>
              <w:spacing w:line="360" w:lineRule="auto"/>
              <w:rPr>
                <w:rFonts w:hint="eastAsia" w:ascii="宋体" w:hAnsi="宋体" w:eastAsia="宋体" w:cs="宋体"/>
                <w:color w:val="auto"/>
                <w:sz w:val="24"/>
                <w:highlight w:val="none"/>
              </w:rPr>
            </w:pPr>
          </w:p>
        </w:tc>
        <w:tc>
          <w:tcPr>
            <w:tcW w:w="553" w:type="dxa"/>
          </w:tcPr>
          <w:p w14:paraId="67552EBB">
            <w:pPr>
              <w:spacing w:line="360" w:lineRule="auto"/>
              <w:rPr>
                <w:rFonts w:hint="eastAsia" w:ascii="宋体" w:hAnsi="宋体" w:eastAsia="宋体" w:cs="宋体"/>
                <w:color w:val="auto"/>
                <w:sz w:val="24"/>
                <w:highlight w:val="none"/>
              </w:rPr>
            </w:pPr>
          </w:p>
        </w:tc>
        <w:tc>
          <w:tcPr>
            <w:tcW w:w="553" w:type="dxa"/>
          </w:tcPr>
          <w:p w14:paraId="5E3363ED">
            <w:pPr>
              <w:spacing w:line="360" w:lineRule="auto"/>
              <w:rPr>
                <w:rFonts w:hint="eastAsia" w:ascii="宋体" w:hAnsi="宋体" w:eastAsia="宋体" w:cs="宋体"/>
                <w:color w:val="auto"/>
                <w:sz w:val="24"/>
                <w:highlight w:val="none"/>
              </w:rPr>
            </w:pPr>
          </w:p>
        </w:tc>
        <w:tc>
          <w:tcPr>
            <w:tcW w:w="553" w:type="dxa"/>
          </w:tcPr>
          <w:p w14:paraId="64432CCC">
            <w:pPr>
              <w:spacing w:line="360" w:lineRule="auto"/>
              <w:rPr>
                <w:rFonts w:hint="eastAsia" w:ascii="宋体" w:hAnsi="宋体" w:eastAsia="宋体" w:cs="宋体"/>
                <w:color w:val="auto"/>
                <w:sz w:val="24"/>
                <w:highlight w:val="none"/>
              </w:rPr>
            </w:pPr>
          </w:p>
        </w:tc>
        <w:tc>
          <w:tcPr>
            <w:tcW w:w="553" w:type="dxa"/>
          </w:tcPr>
          <w:p w14:paraId="3FEDB13C">
            <w:pPr>
              <w:spacing w:line="360" w:lineRule="auto"/>
              <w:rPr>
                <w:rFonts w:hint="eastAsia" w:ascii="宋体" w:hAnsi="宋体" w:eastAsia="宋体" w:cs="宋体"/>
                <w:color w:val="auto"/>
                <w:sz w:val="24"/>
                <w:highlight w:val="none"/>
              </w:rPr>
            </w:pPr>
          </w:p>
        </w:tc>
        <w:tc>
          <w:tcPr>
            <w:tcW w:w="553" w:type="dxa"/>
          </w:tcPr>
          <w:p w14:paraId="0F033D60">
            <w:pPr>
              <w:spacing w:line="360" w:lineRule="auto"/>
              <w:rPr>
                <w:rFonts w:hint="eastAsia" w:ascii="宋体" w:hAnsi="宋体" w:eastAsia="宋体" w:cs="宋体"/>
                <w:color w:val="auto"/>
                <w:sz w:val="24"/>
                <w:highlight w:val="none"/>
              </w:rPr>
            </w:pPr>
          </w:p>
        </w:tc>
        <w:tc>
          <w:tcPr>
            <w:tcW w:w="553" w:type="dxa"/>
          </w:tcPr>
          <w:p w14:paraId="0F492973">
            <w:pPr>
              <w:spacing w:line="360" w:lineRule="auto"/>
              <w:rPr>
                <w:rFonts w:hint="eastAsia" w:ascii="宋体" w:hAnsi="宋体" w:eastAsia="宋体" w:cs="宋体"/>
                <w:color w:val="auto"/>
                <w:sz w:val="24"/>
                <w:highlight w:val="none"/>
              </w:rPr>
            </w:pPr>
          </w:p>
        </w:tc>
        <w:tc>
          <w:tcPr>
            <w:tcW w:w="553" w:type="dxa"/>
          </w:tcPr>
          <w:p w14:paraId="490BA724">
            <w:pPr>
              <w:spacing w:line="360" w:lineRule="auto"/>
              <w:rPr>
                <w:rFonts w:hint="eastAsia" w:ascii="宋体" w:hAnsi="宋体" w:eastAsia="宋体" w:cs="宋体"/>
                <w:color w:val="auto"/>
                <w:sz w:val="24"/>
                <w:highlight w:val="none"/>
              </w:rPr>
            </w:pPr>
          </w:p>
        </w:tc>
        <w:tc>
          <w:tcPr>
            <w:tcW w:w="553" w:type="dxa"/>
          </w:tcPr>
          <w:p w14:paraId="65D8ABF2">
            <w:pPr>
              <w:spacing w:line="360" w:lineRule="auto"/>
              <w:rPr>
                <w:rFonts w:hint="eastAsia" w:ascii="宋体" w:hAnsi="宋体" w:eastAsia="宋体" w:cs="宋体"/>
                <w:color w:val="auto"/>
                <w:sz w:val="24"/>
                <w:highlight w:val="none"/>
              </w:rPr>
            </w:pPr>
          </w:p>
        </w:tc>
      </w:tr>
      <w:tr w14:paraId="1DA3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65FFB81">
            <w:pPr>
              <w:spacing w:line="360" w:lineRule="auto"/>
              <w:rPr>
                <w:rFonts w:hint="eastAsia" w:ascii="宋体" w:hAnsi="宋体" w:eastAsia="宋体" w:cs="宋体"/>
                <w:color w:val="auto"/>
                <w:sz w:val="24"/>
                <w:highlight w:val="none"/>
              </w:rPr>
            </w:pPr>
          </w:p>
        </w:tc>
        <w:tc>
          <w:tcPr>
            <w:tcW w:w="552" w:type="dxa"/>
          </w:tcPr>
          <w:p w14:paraId="7204C227">
            <w:pPr>
              <w:spacing w:line="360" w:lineRule="auto"/>
              <w:rPr>
                <w:rFonts w:hint="eastAsia" w:ascii="宋体" w:hAnsi="宋体" w:eastAsia="宋体" w:cs="宋体"/>
                <w:color w:val="auto"/>
                <w:sz w:val="24"/>
                <w:highlight w:val="none"/>
              </w:rPr>
            </w:pPr>
          </w:p>
        </w:tc>
        <w:tc>
          <w:tcPr>
            <w:tcW w:w="552" w:type="dxa"/>
          </w:tcPr>
          <w:p w14:paraId="0343FEE3">
            <w:pPr>
              <w:spacing w:line="360" w:lineRule="auto"/>
              <w:rPr>
                <w:rFonts w:hint="eastAsia" w:ascii="宋体" w:hAnsi="宋体" w:eastAsia="宋体" w:cs="宋体"/>
                <w:color w:val="auto"/>
                <w:sz w:val="24"/>
                <w:highlight w:val="none"/>
              </w:rPr>
            </w:pPr>
          </w:p>
        </w:tc>
        <w:tc>
          <w:tcPr>
            <w:tcW w:w="552" w:type="dxa"/>
          </w:tcPr>
          <w:p w14:paraId="4FE11852">
            <w:pPr>
              <w:spacing w:line="360" w:lineRule="auto"/>
              <w:rPr>
                <w:rFonts w:hint="eastAsia" w:ascii="宋体" w:hAnsi="宋体" w:eastAsia="宋体" w:cs="宋体"/>
                <w:color w:val="auto"/>
                <w:sz w:val="24"/>
                <w:highlight w:val="none"/>
              </w:rPr>
            </w:pPr>
          </w:p>
        </w:tc>
        <w:tc>
          <w:tcPr>
            <w:tcW w:w="552" w:type="dxa"/>
          </w:tcPr>
          <w:p w14:paraId="3D4A3137">
            <w:pPr>
              <w:spacing w:line="360" w:lineRule="auto"/>
              <w:rPr>
                <w:rFonts w:hint="eastAsia" w:ascii="宋体" w:hAnsi="宋体" w:eastAsia="宋体" w:cs="宋体"/>
                <w:color w:val="auto"/>
                <w:sz w:val="24"/>
                <w:highlight w:val="none"/>
              </w:rPr>
            </w:pPr>
          </w:p>
        </w:tc>
        <w:tc>
          <w:tcPr>
            <w:tcW w:w="552" w:type="dxa"/>
          </w:tcPr>
          <w:p w14:paraId="5BD2A03C">
            <w:pPr>
              <w:spacing w:line="360" w:lineRule="auto"/>
              <w:rPr>
                <w:rFonts w:hint="eastAsia" w:ascii="宋体" w:hAnsi="宋体" w:eastAsia="宋体" w:cs="宋体"/>
                <w:color w:val="auto"/>
                <w:sz w:val="24"/>
                <w:highlight w:val="none"/>
              </w:rPr>
            </w:pPr>
          </w:p>
        </w:tc>
        <w:tc>
          <w:tcPr>
            <w:tcW w:w="552" w:type="dxa"/>
          </w:tcPr>
          <w:p w14:paraId="45376273">
            <w:pPr>
              <w:spacing w:line="360" w:lineRule="auto"/>
              <w:rPr>
                <w:rFonts w:hint="eastAsia" w:ascii="宋体" w:hAnsi="宋体" w:eastAsia="宋体" w:cs="宋体"/>
                <w:color w:val="auto"/>
                <w:sz w:val="24"/>
                <w:highlight w:val="none"/>
              </w:rPr>
            </w:pPr>
          </w:p>
        </w:tc>
        <w:tc>
          <w:tcPr>
            <w:tcW w:w="553" w:type="dxa"/>
          </w:tcPr>
          <w:p w14:paraId="4EAD77C7">
            <w:pPr>
              <w:spacing w:line="360" w:lineRule="auto"/>
              <w:rPr>
                <w:rFonts w:hint="eastAsia" w:ascii="宋体" w:hAnsi="宋体" w:eastAsia="宋体" w:cs="宋体"/>
                <w:color w:val="auto"/>
                <w:sz w:val="24"/>
                <w:highlight w:val="none"/>
              </w:rPr>
            </w:pPr>
          </w:p>
        </w:tc>
        <w:tc>
          <w:tcPr>
            <w:tcW w:w="553" w:type="dxa"/>
          </w:tcPr>
          <w:p w14:paraId="53B666E5">
            <w:pPr>
              <w:spacing w:line="360" w:lineRule="auto"/>
              <w:rPr>
                <w:rFonts w:hint="eastAsia" w:ascii="宋体" w:hAnsi="宋体" w:eastAsia="宋体" w:cs="宋体"/>
                <w:color w:val="auto"/>
                <w:sz w:val="24"/>
                <w:highlight w:val="none"/>
              </w:rPr>
            </w:pPr>
          </w:p>
        </w:tc>
        <w:tc>
          <w:tcPr>
            <w:tcW w:w="553" w:type="dxa"/>
          </w:tcPr>
          <w:p w14:paraId="3AC2F686">
            <w:pPr>
              <w:spacing w:line="360" w:lineRule="auto"/>
              <w:rPr>
                <w:rFonts w:hint="eastAsia" w:ascii="宋体" w:hAnsi="宋体" w:eastAsia="宋体" w:cs="宋体"/>
                <w:color w:val="auto"/>
                <w:sz w:val="24"/>
                <w:highlight w:val="none"/>
              </w:rPr>
            </w:pPr>
          </w:p>
        </w:tc>
        <w:tc>
          <w:tcPr>
            <w:tcW w:w="553" w:type="dxa"/>
          </w:tcPr>
          <w:p w14:paraId="4A5EC584">
            <w:pPr>
              <w:spacing w:line="360" w:lineRule="auto"/>
              <w:rPr>
                <w:rFonts w:hint="eastAsia" w:ascii="宋体" w:hAnsi="宋体" w:eastAsia="宋体" w:cs="宋体"/>
                <w:color w:val="auto"/>
                <w:sz w:val="24"/>
                <w:highlight w:val="none"/>
              </w:rPr>
            </w:pPr>
          </w:p>
        </w:tc>
        <w:tc>
          <w:tcPr>
            <w:tcW w:w="553" w:type="dxa"/>
          </w:tcPr>
          <w:p w14:paraId="18AD2281">
            <w:pPr>
              <w:spacing w:line="360" w:lineRule="auto"/>
              <w:rPr>
                <w:rFonts w:hint="eastAsia" w:ascii="宋体" w:hAnsi="宋体" w:eastAsia="宋体" w:cs="宋体"/>
                <w:color w:val="auto"/>
                <w:sz w:val="24"/>
                <w:highlight w:val="none"/>
              </w:rPr>
            </w:pPr>
          </w:p>
        </w:tc>
        <w:tc>
          <w:tcPr>
            <w:tcW w:w="553" w:type="dxa"/>
          </w:tcPr>
          <w:p w14:paraId="18A217CE">
            <w:pPr>
              <w:spacing w:line="360" w:lineRule="auto"/>
              <w:rPr>
                <w:rFonts w:hint="eastAsia" w:ascii="宋体" w:hAnsi="宋体" w:eastAsia="宋体" w:cs="宋体"/>
                <w:color w:val="auto"/>
                <w:sz w:val="24"/>
                <w:highlight w:val="none"/>
              </w:rPr>
            </w:pPr>
          </w:p>
        </w:tc>
        <w:tc>
          <w:tcPr>
            <w:tcW w:w="553" w:type="dxa"/>
          </w:tcPr>
          <w:p w14:paraId="0B71D24D">
            <w:pPr>
              <w:spacing w:line="360" w:lineRule="auto"/>
              <w:rPr>
                <w:rFonts w:hint="eastAsia" w:ascii="宋体" w:hAnsi="宋体" w:eastAsia="宋体" w:cs="宋体"/>
                <w:color w:val="auto"/>
                <w:sz w:val="24"/>
                <w:highlight w:val="none"/>
              </w:rPr>
            </w:pPr>
          </w:p>
        </w:tc>
        <w:tc>
          <w:tcPr>
            <w:tcW w:w="553" w:type="dxa"/>
          </w:tcPr>
          <w:p w14:paraId="0A925488">
            <w:pPr>
              <w:spacing w:line="360" w:lineRule="auto"/>
              <w:rPr>
                <w:rFonts w:hint="eastAsia" w:ascii="宋体" w:hAnsi="宋体" w:eastAsia="宋体" w:cs="宋体"/>
                <w:color w:val="auto"/>
                <w:sz w:val="24"/>
                <w:highlight w:val="none"/>
              </w:rPr>
            </w:pPr>
          </w:p>
        </w:tc>
        <w:tc>
          <w:tcPr>
            <w:tcW w:w="553" w:type="dxa"/>
          </w:tcPr>
          <w:p w14:paraId="3588EF9D">
            <w:pPr>
              <w:spacing w:line="360" w:lineRule="auto"/>
              <w:rPr>
                <w:rFonts w:hint="eastAsia" w:ascii="宋体" w:hAnsi="宋体" w:eastAsia="宋体" w:cs="宋体"/>
                <w:color w:val="auto"/>
                <w:sz w:val="24"/>
                <w:highlight w:val="none"/>
              </w:rPr>
            </w:pPr>
          </w:p>
        </w:tc>
        <w:tc>
          <w:tcPr>
            <w:tcW w:w="553" w:type="dxa"/>
          </w:tcPr>
          <w:p w14:paraId="0B55E94E">
            <w:pPr>
              <w:spacing w:line="360" w:lineRule="auto"/>
              <w:rPr>
                <w:rFonts w:hint="eastAsia" w:ascii="宋体" w:hAnsi="宋体" w:eastAsia="宋体" w:cs="宋体"/>
                <w:color w:val="auto"/>
                <w:sz w:val="24"/>
                <w:highlight w:val="none"/>
              </w:rPr>
            </w:pPr>
          </w:p>
        </w:tc>
      </w:tr>
      <w:tr w14:paraId="27D2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8404DF">
            <w:pPr>
              <w:spacing w:line="360" w:lineRule="auto"/>
              <w:rPr>
                <w:rFonts w:hint="eastAsia" w:ascii="宋体" w:hAnsi="宋体" w:eastAsia="宋体" w:cs="宋体"/>
                <w:color w:val="auto"/>
                <w:sz w:val="24"/>
                <w:highlight w:val="none"/>
              </w:rPr>
            </w:pPr>
          </w:p>
        </w:tc>
        <w:tc>
          <w:tcPr>
            <w:tcW w:w="552" w:type="dxa"/>
          </w:tcPr>
          <w:p w14:paraId="65F54551">
            <w:pPr>
              <w:spacing w:line="360" w:lineRule="auto"/>
              <w:rPr>
                <w:rFonts w:hint="eastAsia" w:ascii="宋体" w:hAnsi="宋体" w:eastAsia="宋体" w:cs="宋体"/>
                <w:color w:val="auto"/>
                <w:sz w:val="24"/>
                <w:highlight w:val="none"/>
              </w:rPr>
            </w:pPr>
          </w:p>
        </w:tc>
        <w:tc>
          <w:tcPr>
            <w:tcW w:w="552" w:type="dxa"/>
          </w:tcPr>
          <w:p w14:paraId="7C17F799">
            <w:pPr>
              <w:spacing w:line="360" w:lineRule="auto"/>
              <w:rPr>
                <w:rFonts w:hint="eastAsia" w:ascii="宋体" w:hAnsi="宋体" w:eastAsia="宋体" w:cs="宋体"/>
                <w:color w:val="auto"/>
                <w:sz w:val="24"/>
                <w:highlight w:val="none"/>
              </w:rPr>
            </w:pPr>
          </w:p>
        </w:tc>
        <w:tc>
          <w:tcPr>
            <w:tcW w:w="552" w:type="dxa"/>
          </w:tcPr>
          <w:p w14:paraId="03744EB7">
            <w:pPr>
              <w:spacing w:line="360" w:lineRule="auto"/>
              <w:rPr>
                <w:rFonts w:hint="eastAsia" w:ascii="宋体" w:hAnsi="宋体" w:eastAsia="宋体" w:cs="宋体"/>
                <w:color w:val="auto"/>
                <w:sz w:val="24"/>
                <w:highlight w:val="none"/>
              </w:rPr>
            </w:pPr>
          </w:p>
        </w:tc>
        <w:tc>
          <w:tcPr>
            <w:tcW w:w="552" w:type="dxa"/>
          </w:tcPr>
          <w:p w14:paraId="16E1E3D8">
            <w:pPr>
              <w:spacing w:line="360" w:lineRule="auto"/>
              <w:rPr>
                <w:rFonts w:hint="eastAsia" w:ascii="宋体" w:hAnsi="宋体" w:eastAsia="宋体" w:cs="宋体"/>
                <w:color w:val="auto"/>
                <w:sz w:val="24"/>
                <w:highlight w:val="none"/>
              </w:rPr>
            </w:pPr>
          </w:p>
        </w:tc>
        <w:tc>
          <w:tcPr>
            <w:tcW w:w="552" w:type="dxa"/>
          </w:tcPr>
          <w:p w14:paraId="51D8F2FA">
            <w:pPr>
              <w:spacing w:line="360" w:lineRule="auto"/>
              <w:rPr>
                <w:rFonts w:hint="eastAsia" w:ascii="宋体" w:hAnsi="宋体" w:eastAsia="宋体" w:cs="宋体"/>
                <w:color w:val="auto"/>
                <w:sz w:val="24"/>
                <w:highlight w:val="none"/>
              </w:rPr>
            </w:pPr>
          </w:p>
        </w:tc>
        <w:tc>
          <w:tcPr>
            <w:tcW w:w="552" w:type="dxa"/>
          </w:tcPr>
          <w:p w14:paraId="30AB53D1">
            <w:pPr>
              <w:spacing w:line="360" w:lineRule="auto"/>
              <w:rPr>
                <w:rFonts w:hint="eastAsia" w:ascii="宋体" w:hAnsi="宋体" w:eastAsia="宋体" w:cs="宋体"/>
                <w:color w:val="auto"/>
                <w:sz w:val="24"/>
                <w:highlight w:val="none"/>
              </w:rPr>
            </w:pPr>
          </w:p>
        </w:tc>
        <w:tc>
          <w:tcPr>
            <w:tcW w:w="553" w:type="dxa"/>
          </w:tcPr>
          <w:p w14:paraId="24520E05">
            <w:pPr>
              <w:spacing w:line="360" w:lineRule="auto"/>
              <w:rPr>
                <w:rFonts w:hint="eastAsia" w:ascii="宋体" w:hAnsi="宋体" w:eastAsia="宋体" w:cs="宋体"/>
                <w:color w:val="auto"/>
                <w:sz w:val="24"/>
                <w:highlight w:val="none"/>
              </w:rPr>
            </w:pPr>
          </w:p>
        </w:tc>
        <w:tc>
          <w:tcPr>
            <w:tcW w:w="553" w:type="dxa"/>
          </w:tcPr>
          <w:p w14:paraId="55E3538F">
            <w:pPr>
              <w:spacing w:line="360" w:lineRule="auto"/>
              <w:rPr>
                <w:rFonts w:hint="eastAsia" w:ascii="宋体" w:hAnsi="宋体" w:eastAsia="宋体" w:cs="宋体"/>
                <w:color w:val="auto"/>
                <w:sz w:val="24"/>
                <w:highlight w:val="none"/>
              </w:rPr>
            </w:pPr>
          </w:p>
        </w:tc>
        <w:tc>
          <w:tcPr>
            <w:tcW w:w="553" w:type="dxa"/>
          </w:tcPr>
          <w:p w14:paraId="17DBC23A">
            <w:pPr>
              <w:spacing w:line="360" w:lineRule="auto"/>
              <w:rPr>
                <w:rFonts w:hint="eastAsia" w:ascii="宋体" w:hAnsi="宋体" w:eastAsia="宋体" w:cs="宋体"/>
                <w:color w:val="auto"/>
                <w:sz w:val="24"/>
                <w:highlight w:val="none"/>
              </w:rPr>
            </w:pPr>
          </w:p>
        </w:tc>
        <w:tc>
          <w:tcPr>
            <w:tcW w:w="553" w:type="dxa"/>
          </w:tcPr>
          <w:p w14:paraId="0795D699">
            <w:pPr>
              <w:spacing w:line="360" w:lineRule="auto"/>
              <w:rPr>
                <w:rFonts w:hint="eastAsia" w:ascii="宋体" w:hAnsi="宋体" w:eastAsia="宋体" w:cs="宋体"/>
                <w:color w:val="auto"/>
                <w:sz w:val="24"/>
                <w:highlight w:val="none"/>
              </w:rPr>
            </w:pPr>
          </w:p>
        </w:tc>
        <w:tc>
          <w:tcPr>
            <w:tcW w:w="553" w:type="dxa"/>
          </w:tcPr>
          <w:p w14:paraId="268797D2">
            <w:pPr>
              <w:spacing w:line="360" w:lineRule="auto"/>
              <w:rPr>
                <w:rFonts w:hint="eastAsia" w:ascii="宋体" w:hAnsi="宋体" w:eastAsia="宋体" w:cs="宋体"/>
                <w:color w:val="auto"/>
                <w:sz w:val="24"/>
                <w:highlight w:val="none"/>
              </w:rPr>
            </w:pPr>
          </w:p>
        </w:tc>
        <w:tc>
          <w:tcPr>
            <w:tcW w:w="553" w:type="dxa"/>
          </w:tcPr>
          <w:p w14:paraId="11732EFA">
            <w:pPr>
              <w:spacing w:line="360" w:lineRule="auto"/>
              <w:rPr>
                <w:rFonts w:hint="eastAsia" w:ascii="宋体" w:hAnsi="宋体" w:eastAsia="宋体" w:cs="宋体"/>
                <w:color w:val="auto"/>
                <w:sz w:val="24"/>
                <w:highlight w:val="none"/>
              </w:rPr>
            </w:pPr>
          </w:p>
        </w:tc>
        <w:tc>
          <w:tcPr>
            <w:tcW w:w="553" w:type="dxa"/>
          </w:tcPr>
          <w:p w14:paraId="73CF4736">
            <w:pPr>
              <w:spacing w:line="360" w:lineRule="auto"/>
              <w:rPr>
                <w:rFonts w:hint="eastAsia" w:ascii="宋体" w:hAnsi="宋体" w:eastAsia="宋体" w:cs="宋体"/>
                <w:color w:val="auto"/>
                <w:sz w:val="24"/>
                <w:highlight w:val="none"/>
              </w:rPr>
            </w:pPr>
          </w:p>
        </w:tc>
        <w:tc>
          <w:tcPr>
            <w:tcW w:w="553" w:type="dxa"/>
          </w:tcPr>
          <w:p w14:paraId="5B8C99BF">
            <w:pPr>
              <w:spacing w:line="360" w:lineRule="auto"/>
              <w:rPr>
                <w:rFonts w:hint="eastAsia" w:ascii="宋体" w:hAnsi="宋体" w:eastAsia="宋体" w:cs="宋体"/>
                <w:color w:val="auto"/>
                <w:sz w:val="24"/>
                <w:highlight w:val="none"/>
              </w:rPr>
            </w:pPr>
          </w:p>
        </w:tc>
        <w:tc>
          <w:tcPr>
            <w:tcW w:w="553" w:type="dxa"/>
          </w:tcPr>
          <w:p w14:paraId="6AFA0E05">
            <w:pPr>
              <w:spacing w:line="360" w:lineRule="auto"/>
              <w:rPr>
                <w:rFonts w:hint="eastAsia" w:ascii="宋体" w:hAnsi="宋体" w:eastAsia="宋体" w:cs="宋体"/>
                <w:color w:val="auto"/>
                <w:sz w:val="24"/>
                <w:highlight w:val="none"/>
              </w:rPr>
            </w:pPr>
          </w:p>
        </w:tc>
        <w:tc>
          <w:tcPr>
            <w:tcW w:w="553" w:type="dxa"/>
          </w:tcPr>
          <w:p w14:paraId="7C18542B">
            <w:pPr>
              <w:spacing w:line="360" w:lineRule="auto"/>
              <w:rPr>
                <w:rFonts w:hint="eastAsia" w:ascii="宋体" w:hAnsi="宋体" w:eastAsia="宋体" w:cs="宋体"/>
                <w:color w:val="auto"/>
                <w:sz w:val="24"/>
                <w:highlight w:val="none"/>
              </w:rPr>
            </w:pPr>
          </w:p>
        </w:tc>
      </w:tr>
      <w:tr w14:paraId="07BC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8E58054">
            <w:pPr>
              <w:spacing w:line="360" w:lineRule="auto"/>
              <w:rPr>
                <w:rFonts w:hint="eastAsia" w:ascii="宋体" w:hAnsi="宋体" w:eastAsia="宋体" w:cs="宋体"/>
                <w:color w:val="auto"/>
                <w:sz w:val="24"/>
                <w:highlight w:val="none"/>
              </w:rPr>
            </w:pPr>
          </w:p>
        </w:tc>
        <w:tc>
          <w:tcPr>
            <w:tcW w:w="552" w:type="dxa"/>
          </w:tcPr>
          <w:p w14:paraId="5C2DD48E">
            <w:pPr>
              <w:spacing w:line="360" w:lineRule="auto"/>
              <w:rPr>
                <w:rFonts w:hint="eastAsia" w:ascii="宋体" w:hAnsi="宋体" w:eastAsia="宋体" w:cs="宋体"/>
                <w:color w:val="auto"/>
                <w:sz w:val="24"/>
                <w:highlight w:val="none"/>
              </w:rPr>
            </w:pPr>
          </w:p>
        </w:tc>
        <w:tc>
          <w:tcPr>
            <w:tcW w:w="552" w:type="dxa"/>
          </w:tcPr>
          <w:p w14:paraId="703D8135">
            <w:pPr>
              <w:spacing w:line="360" w:lineRule="auto"/>
              <w:rPr>
                <w:rFonts w:hint="eastAsia" w:ascii="宋体" w:hAnsi="宋体" w:eastAsia="宋体" w:cs="宋体"/>
                <w:color w:val="auto"/>
                <w:sz w:val="24"/>
                <w:highlight w:val="none"/>
              </w:rPr>
            </w:pPr>
          </w:p>
        </w:tc>
        <w:tc>
          <w:tcPr>
            <w:tcW w:w="552" w:type="dxa"/>
          </w:tcPr>
          <w:p w14:paraId="792CC0EA">
            <w:pPr>
              <w:spacing w:line="360" w:lineRule="auto"/>
              <w:rPr>
                <w:rFonts w:hint="eastAsia" w:ascii="宋体" w:hAnsi="宋体" w:eastAsia="宋体" w:cs="宋体"/>
                <w:color w:val="auto"/>
                <w:sz w:val="24"/>
                <w:highlight w:val="none"/>
              </w:rPr>
            </w:pPr>
          </w:p>
        </w:tc>
        <w:tc>
          <w:tcPr>
            <w:tcW w:w="552" w:type="dxa"/>
          </w:tcPr>
          <w:p w14:paraId="09840DFB">
            <w:pPr>
              <w:spacing w:line="360" w:lineRule="auto"/>
              <w:rPr>
                <w:rFonts w:hint="eastAsia" w:ascii="宋体" w:hAnsi="宋体" w:eastAsia="宋体" w:cs="宋体"/>
                <w:color w:val="auto"/>
                <w:sz w:val="24"/>
                <w:highlight w:val="none"/>
              </w:rPr>
            </w:pPr>
          </w:p>
        </w:tc>
        <w:tc>
          <w:tcPr>
            <w:tcW w:w="552" w:type="dxa"/>
          </w:tcPr>
          <w:p w14:paraId="42DF3701">
            <w:pPr>
              <w:spacing w:line="360" w:lineRule="auto"/>
              <w:rPr>
                <w:rFonts w:hint="eastAsia" w:ascii="宋体" w:hAnsi="宋体" w:eastAsia="宋体" w:cs="宋体"/>
                <w:color w:val="auto"/>
                <w:sz w:val="24"/>
                <w:highlight w:val="none"/>
              </w:rPr>
            </w:pPr>
          </w:p>
        </w:tc>
        <w:tc>
          <w:tcPr>
            <w:tcW w:w="552" w:type="dxa"/>
          </w:tcPr>
          <w:p w14:paraId="64A02FE2">
            <w:pPr>
              <w:spacing w:line="360" w:lineRule="auto"/>
              <w:rPr>
                <w:rFonts w:hint="eastAsia" w:ascii="宋体" w:hAnsi="宋体" w:eastAsia="宋体" w:cs="宋体"/>
                <w:color w:val="auto"/>
                <w:sz w:val="24"/>
                <w:highlight w:val="none"/>
              </w:rPr>
            </w:pPr>
          </w:p>
        </w:tc>
        <w:tc>
          <w:tcPr>
            <w:tcW w:w="553" w:type="dxa"/>
          </w:tcPr>
          <w:p w14:paraId="72E9DCFA">
            <w:pPr>
              <w:spacing w:line="360" w:lineRule="auto"/>
              <w:rPr>
                <w:rFonts w:hint="eastAsia" w:ascii="宋体" w:hAnsi="宋体" w:eastAsia="宋体" w:cs="宋体"/>
                <w:color w:val="auto"/>
                <w:sz w:val="24"/>
                <w:highlight w:val="none"/>
              </w:rPr>
            </w:pPr>
          </w:p>
        </w:tc>
        <w:tc>
          <w:tcPr>
            <w:tcW w:w="553" w:type="dxa"/>
          </w:tcPr>
          <w:p w14:paraId="5748AEF6">
            <w:pPr>
              <w:spacing w:line="360" w:lineRule="auto"/>
              <w:rPr>
                <w:rFonts w:hint="eastAsia" w:ascii="宋体" w:hAnsi="宋体" w:eastAsia="宋体" w:cs="宋体"/>
                <w:color w:val="auto"/>
                <w:sz w:val="24"/>
                <w:highlight w:val="none"/>
              </w:rPr>
            </w:pPr>
          </w:p>
        </w:tc>
        <w:tc>
          <w:tcPr>
            <w:tcW w:w="553" w:type="dxa"/>
          </w:tcPr>
          <w:p w14:paraId="44F71530">
            <w:pPr>
              <w:spacing w:line="360" w:lineRule="auto"/>
              <w:rPr>
                <w:rFonts w:hint="eastAsia" w:ascii="宋体" w:hAnsi="宋体" w:eastAsia="宋体" w:cs="宋体"/>
                <w:color w:val="auto"/>
                <w:sz w:val="24"/>
                <w:highlight w:val="none"/>
              </w:rPr>
            </w:pPr>
          </w:p>
        </w:tc>
        <w:tc>
          <w:tcPr>
            <w:tcW w:w="553" w:type="dxa"/>
          </w:tcPr>
          <w:p w14:paraId="7DBA70F1">
            <w:pPr>
              <w:spacing w:line="360" w:lineRule="auto"/>
              <w:rPr>
                <w:rFonts w:hint="eastAsia" w:ascii="宋体" w:hAnsi="宋体" w:eastAsia="宋体" w:cs="宋体"/>
                <w:color w:val="auto"/>
                <w:sz w:val="24"/>
                <w:highlight w:val="none"/>
              </w:rPr>
            </w:pPr>
          </w:p>
        </w:tc>
        <w:tc>
          <w:tcPr>
            <w:tcW w:w="553" w:type="dxa"/>
          </w:tcPr>
          <w:p w14:paraId="7CFFEA9F">
            <w:pPr>
              <w:spacing w:line="360" w:lineRule="auto"/>
              <w:rPr>
                <w:rFonts w:hint="eastAsia" w:ascii="宋体" w:hAnsi="宋体" w:eastAsia="宋体" w:cs="宋体"/>
                <w:color w:val="auto"/>
                <w:sz w:val="24"/>
                <w:highlight w:val="none"/>
              </w:rPr>
            </w:pPr>
          </w:p>
        </w:tc>
        <w:tc>
          <w:tcPr>
            <w:tcW w:w="553" w:type="dxa"/>
          </w:tcPr>
          <w:p w14:paraId="34425F97">
            <w:pPr>
              <w:spacing w:line="360" w:lineRule="auto"/>
              <w:rPr>
                <w:rFonts w:hint="eastAsia" w:ascii="宋体" w:hAnsi="宋体" w:eastAsia="宋体" w:cs="宋体"/>
                <w:color w:val="auto"/>
                <w:sz w:val="24"/>
                <w:highlight w:val="none"/>
              </w:rPr>
            </w:pPr>
          </w:p>
        </w:tc>
        <w:tc>
          <w:tcPr>
            <w:tcW w:w="553" w:type="dxa"/>
          </w:tcPr>
          <w:p w14:paraId="3AD8D71E">
            <w:pPr>
              <w:spacing w:line="360" w:lineRule="auto"/>
              <w:rPr>
                <w:rFonts w:hint="eastAsia" w:ascii="宋体" w:hAnsi="宋体" w:eastAsia="宋体" w:cs="宋体"/>
                <w:color w:val="auto"/>
                <w:sz w:val="24"/>
                <w:highlight w:val="none"/>
              </w:rPr>
            </w:pPr>
          </w:p>
        </w:tc>
        <w:tc>
          <w:tcPr>
            <w:tcW w:w="553" w:type="dxa"/>
          </w:tcPr>
          <w:p w14:paraId="0753AC59">
            <w:pPr>
              <w:spacing w:line="360" w:lineRule="auto"/>
              <w:rPr>
                <w:rFonts w:hint="eastAsia" w:ascii="宋体" w:hAnsi="宋体" w:eastAsia="宋体" w:cs="宋体"/>
                <w:color w:val="auto"/>
                <w:sz w:val="24"/>
                <w:highlight w:val="none"/>
              </w:rPr>
            </w:pPr>
          </w:p>
        </w:tc>
        <w:tc>
          <w:tcPr>
            <w:tcW w:w="553" w:type="dxa"/>
          </w:tcPr>
          <w:p w14:paraId="7B7274F3">
            <w:pPr>
              <w:spacing w:line="360" w:lineRule="auto"/>
              <w:rPr>
                <w:rFonts w:hint="eastAsia" w:ascii="宋体" w:hAnsi="宋体" w:eastAsia="宋体" w:cs="宋体"/>
                <w:color w:val="auto"/>
                <w:sz w:val="24"/>
                <w:highlight w:val="none"/>
              </w:rPr>
            </w:pPr>
          </w:p>
        </w:tc>
        <w:tc>
          <w:tcPr>
            <w:tcW w:w="553" w:type="dxa"/>
          </w:tcPr>
          <w:p w14:paraId="6FEAB20C">
            <w:pPr>
              <w:spacing w:line="360" w:lineRule="auto"/>
              <w:rPr>
                <w:rFonts w:hint="eastAsia" w:ascii="宋体" w:hAnsi="宋体" w:eastAsia="宋体" w:cs="宋体"/>
                <w:color w:val="auto"/>
                <w:sz w:val="24"/>
                <w:highlight w:val="none"/>
              </w:rPr>
            </w:pPr>
          </w:p>
        </w:tc>
      </w:tr>
      <w:tr w14:paraId="121B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E76682E">
            <w:pPr>
              <w:spacing w:line="360" w:lineRule="auto"/>
              <w:rPr>
                <w:rFonts w:hint="eastAsia" w:ascii="宋体" w:hAnsi="宋体" w:eastAsia="宋体" w:cs="宋体"/>
                <w:color w:val="auto"/>
                <w:sz w:val="24"/>
                <w:highlight w:val="none"/>
              </w:rPr>
            </w:pPr>
          </w:p>
        </w:tc>
        <w:tc>
          <w:tcPr>
            <w:tcW w:w="552" w:type="dxa"/>
          </w:tcPr>
          <w:p w14:paraId="51745486">
            <w:pPr>
              <w:spacing w:line="360" w:lineRule="auto"/>
              <w:rPr>
                <w:rFonts w:hint="eastAsia" w:ascii="宋体" w:hAnsi="宋体" w:eastAsia="宋体" w:cs="宋体"/>
                <w:color w:val="auto"/>
                <w:sz w:val="24"/>
                <w:highlight w:val="none"/>
              </w:rPr>
            </w:pPr>
          </w:p>
        </w:tc>
        <w:tc>
          <w:tcPr>
            <w:tcW w:w="552" w:type="dxa"/>
          </w:tcPr>
          <w:p w14:paraId="5B1A2D09">
            <w:pPr>
              <w:spacing w:line="360" w:lineRule="auto"/>
              <w:rPr>
                <w:rFonts w:hint="eastAsia" w:ascii="宋体" w:hAnsi="宋体" w:eastAsia="宋体" w:cs="宋体"/>
                <w:color w:val="auto"/>
                <w:sz w:val="24"/>
                <w:highlight w:val="none"/>
              </w:rPr>
            </w:pPr>
          </w:p>
        </w:tc>
        <w:tc>
          <w:tcPr>
            <w:tcW w:w="552" w:type="dxa"/>
          </w:tcPr>
          <w:p w14:paraId="303CDC6E">
            <w:pPr>
              <w:spacing w:line="360" w:lineRule="auto"/>
              <w:rPr>
                <w:rFonts w:hint="eastAsia" w:ascii="宋体" w:hAnsi="宋体" w:eastAsia="宋体" w:cs="宋体"/>
                <w:color w:val="auto"/>
                <w:sz w:val="24"/>
                <w:highlight w:val="none"/>
              </w:rPr>
            </w:pPr>
          </w:p>
        </w:tc>
        <w:tc>
          <w:tcPr>
            <w:tcW w:w="552" w:type="dxa"/>
          </w:tcPr>
          <w:p w14:paraId="1A074122">
            <w:pPr>
              <w:spacing w:line="360" w:lineRule="auto"/>
              <w:rPr>
                <w:rFonts w:hint="eastAsia" w:ascii="宋体" w:hAnsi="宋体" w:eastAsia="宋体" w:cs="宋体"/>
                <w:color w:val="auto"/>
                <w:sz w:val="24"/>
                <w:highlight w:val="none"/>
              </w:rPr>
            </w:pPr>
          </w:p>
        </w:tc>
        <w:tc>
          <w:tcPr>
            <w:tcW w:w="552" w:type="dxa"/>
          </w:tcPr>
          <w:p w14:paraId="742EBC06">
            <w:pPr>
              <w:spacing w:line="360" w:lineRule="auto"/>
              <w:rPr>
                <w:rFonts w:hint="eastAsia" w:ascii="宋体" w:hAnsi="宋体" w:eastAsia="宋体" w:cs="宋体"/>
                <w:color w:val="auto"/>
                <w:sz w:val="24"/>
                <w:highlight w:val="none"/>
              </w:rPr>
            </w:pPr>
          </w:p>
        </w:tc>
        <w:tc>
          <w:tcPr>
            <w:tcW w:w="552" w:type="dxa"/>
          </w:tcPr>
          <w:p w14:paraId="056C7D9A">
            <w:pPr>
              <w:spacing w:line="360" w:lineRule="auto"/>
              <w:rPr>
                <w:rFonts w:hint="eastAsia" w:ascii="宋体" w:hAnsi="宋体" w:eastAsia="宋体" w:cs="宋体"/>
                <w:color w:val="auto"/>
                <w:sz w:val="24"/>
                <w:highlight w:val="none"/>
              </w:rPr>
            </w:pPr>
          </w:p>
        </w:tc>
        <w:tc>
          <w:tcPr>
            <w:tcW w:w="553" w:type="dxa"/>
          </w:tcPr>
          <w:p w14:paraId="56EB7460">
            <w:pPr>
              <w:spacing w:line="360" w:lineRule="auto"/>
              <w:rPr>
                <w:rFonts w:hint="eastAsia" w:ascii="宋体" w:hAnsi="宋体" w:eastAsia="宋体" w:cs="宋体"/>
                <w:color w:val="auto"/>
                <w:sz w:val="24"/>
                <w:highlight w:val="none"/>
              </w:rPr>
            </w:pPr>
          </w:p>
        </w:tc>
        <w:tc>
          <w:tcPr>
            <w:tcW w:w="553" w:type="dxa"/>
          </w:tcPr>
          <w:p w14:paraId="5F195E7D">
            <w:pPr>
              <w:spacing w:line="360" w:lineRule="auto"/>
              <w:rPr>
                <w:rFonts w:hint="eastAsia" w:ascii="宋体" w:hAnsi="宋体" w:eastAsia="宋体" w:cs="宋体"/>
                <w:color w:val="auto"/>
                <w:sz w:val="24"/>
                <w:highlight w:val="none"/>
              </w:rPr>
            </w:pPr>
          </w:p>
        </w:tc>
        <w:tc>
          <w:tcPr>
            <w:tcW w:w="553" w:type="dxa"/>
          </w:tcPr>
          <w:p w14:paraId="6F08E6DC">
            <w:pPr>
              <w:spacing w:line="360" w:lineRule="auto"/>
              <w:rPr>
                <w:rFonts w:hint="eastAsia" w:ascii="宋体" w:hAnsi="宋体" w:eastAsia="宋体" w:cs="宋体"/>
                <w:color w:val="auto"/>
                <w:sz w:val="24"/>
                <w:highlight w:val="none"/>
              </w:rPr>
            </w:pPr>
          </w:p>
        </w:tc>
        <w:tc>
          <w:tcPr>
            <w:tcW w:w="553" w:type="dxa"/>
          </w:tcPr>
          <w:p w14:paraId="054CB5CB">
            <w:pPr>
              <w:spacing w:line="360" w:lineRule="auto"/>
              <w:rPr>
                <w:rFonts w:hint="eastAsia" w:ascii="宋体" w:hAnsi="宋体" w:eastAsia="宋体" w:cs="宋体"/>
                <w:color w:val="auto"/>
                <w:sz w:val="24"/>
                <w:highlight w:val="none"/>
              </w:rPr>
            </w:pPr>
          </w:p>
        </w:tc>
        <w:tc>
          <w:tcPr>
            <w:tcW w:w="553" w:type="dxa"/>
          </w:tcPr>
          <w:p w14:paraId="0982E9FB">
            <w:pPr>
              <w:spacing w:line="360" w:lineRule="auto"/>
              <w:rPr>
                <w:rFonts w:hint="eastAsia" w:ascii="宋体" w:hAnsi="宋体" w:eastAsia="宋体" w:cs="宋体"/>
                <w:color w:val="auto"/>
                <w:sz w:val="24"/>
                <w:highlight w:val="none"/>
              </w:rPr>
            </w:pPr>
          </w:p>
        </w:tc>
        <w:tc>
          <w:tcPr>
            <w:tcW w:w="553" w:type="dxa"/>
          </w:tcPr>
          <w:p w14:paraId="6600D5A8">
            <w:pPr>
              <w:spacing w:line="360" w:lineRule="auto"/>
              <w:rPr>
                <w:rFonts w:hint="eastAsia" w:ascii="宋体" w:hAnsi="宋体" w:eastAsia="宋体" w:cs="宋体"/>
                <w:color w:val="auto"/>
                <w:sz w:val="24"/>
                <w:highlight w:val="none"/>
              </w:rPr>
            </w:pPr>
          </w:p>
        </w:tc>
        <w:tc>
          <w:tcPr>
            <w:tcW w:w="553" w:type="dxa"/>
          </w:tcPr>
          <w:p w14:paraId="00DFEFCD">
            <w:pPr>
              <w:spacing w:line="360" w:lineRule="auto"/>
              <w:rPr>
                <w:rFonts w:hint="eastAsia" w:ascii="宋体" w:hAnsi="宋体" w:eastAsia="宋体" w:cs="宋体"/>
                <w:color w:val="auto"/>
                <w:sz w:val="24"/>
                <w:highlight w:val="none"/>
              </w:rPr>
            </w:pPr>
          </w:p>
        </w:tc>
        <w:tc>
          <w:tcPr>
            <w:tcW w:w="553" w:type="dxa"/>
          </w:tcPr>
          <w:p w14:paraId="54250F64">
            <w:pPr>
              <w:spacing w:line="360" w:lineRule="auto"/>
              <w:rPr>
                <w:rFonts w:hint="eastAsia" w:ascii="宋体" w:hAnsi="宋体" w:eastAsia="宋体" w:cs="宋体"/>
                <w:color w:val="auto"/>
                <w:sz w:val="24"/>
                <w:highlight w:val="none"/>
              </w:rPr>
            </w:pPr>
          </w:p>
        </w:tc>
        <w:tc>
          <w:tcPr>
            <w:tcW w:w="553" w:type="dxa"/>
          </w:tcPr>
          <w:p w14:paraId="70AA4313">
            <w:pPr>
              <w:spacing w:line="360" w:lineRule="auto"/>
              <w:rPr>
                <w:rFonts w:hint="eastAsia" w:ascii="宋体" w:hAnsi="宋体" w:eastAsia="宋体" w:cs="宋体"/>
                <w:color w:val="auto"/>
                <w:sz w:val="24"/>
                <w:highlight w:val="none"/>
              </w:rPr>
            </w:pPr>
          </w:p>
        </w:tc>
        <w:tc>
          <w:tcPr>
            <w:tcW w:w="553" w:type="dxa"/>
          </w:tcPr>
          <w:p w14:paraId="55779FA7">
            <w:pPr>
              <w:spacing w:line="360" w:lineRule="auto"/>
              <w:rPr>
                <w:rFonts w:hint="eastAsia" w:ascii="宋体" w:hAnsi="宋体" w:eastAsia="宋体" w:cs="宋体"/>
                <w:color w:val="auto"/>
                <w:sz w:val="24"/>
                <w:highlight w:val="none"/>
              </w:rPr>
            </w:pPr>
          </w:p>
        </w:tc>
      </w:tr>
      <w:tr w14:paraId="67FE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0462DC5">
            <w:pPr>
              <w:spacing w:line="360" w:lineRule="auto"/>
              <w:rPr>
                <w:rFonts w:hint="eastAsia" w:ascii="宋体" w:hAnsi="宋体" w:eastAsia="宋体" w:cs="宋体"/>
                <w:color w:val="auto"/>
                <w:sz w:val="24"/>
                <w:highlight w:val="none"/>
              </w:rPr>
            </w:pPr>
          </w:p>
        </w:tc>
        <w:tc>
          <w:tcPr>
            <w:tcW w:w="552" w:type="dxa"/>
          </w:tcPr>
          <w:p w14:paraId="397520EF">
            <w:pPr>
              <w:spacing w:line="360" w:lineRule="auto"/>
              <w:rPr>
                <w:rFonts w:hint="eastAsia" w:ascii="宋体" w:hAnsi="宋体" w:eastAsia="宋体" w:cs="宋体"/>
                <w:color w:val="auto"/>
                <w:sz w:val="24"/>
                <w:highlight w:val="none"/>
              </w:rPr>
            </w:pPr>
          </w:p>
        </w:tc>
        <w:tc>
          <w:tcPr>
            <w:tcW w:w="552" w:type="dxa"/>
          </w:tcPr>
          <w:p w14:paraId="3E06DB84">
            <w:pPr>
              <w:spacing w:line="360" w:lineRule="auto"/>
              <w:rPr>
                <w:rFonts w:hint="eastAsia" w:ascii="宋体" w:hAnsi="宋体" w:eastAsia="宋体" w:cs="宋体"/>
                <w:color w:val="auto"/>
                <w:sz w:val="24"/>
                <w:highlight w:val="none"/>
              </w:rPr>
            </w:pPr>
          </w:p>
        </w:tc>
        <w:tc>
          <w:tcPr>
            <w:tcW w:w="552" w:type="dxa"/>
          </w:tcPr>
          <w:p w14:paraId="0E3A8F1C">
            <w:pPr>
              <w:spacing w:line="360" w:lineRule="auto"/>
              <w:rPr>
                <w:rFonts w:hint="eastAsia" w:ascii="宋体" w:hAnsi="宋体" w:eastAsia="宋体" w:cs="宋体"/>
                <w:color w:val="auto"/>
                <w:sz w:val="24"/>
                <w:highlight w:val="none"/>
              </w:rPr>
            </w:pPr>
          </w:p>
        </w:tc>
        <w:tc>
          <w:tcPr>
            <w:tcW w:w="552" w:type="dxa"/>
          </w:tcPr>
          <w:p w14:paraId="7B3B2BB0">
            <w:pPr>
              <w:spacing w:line="360" w:lineRule="auto"/>
              <w:rPr>
                <w:rFonts w:hint="eastAsia" w:ascii="宋体" w:hAnsi="宋体" w:eastAsia="宋体" w:cs="宋体"/>
                <w:color w:val="auto"/>
                <w:sz w:val="24"/>
                <w:highlight w:val="none"/>
              </w:rPr>
            </w:pPr>
          </w:p>
        </w:tc>
        <w:tc>
          <w:tcPr>
            <w:tcW w:w="552" w:type="dxa"/>
          </w:tcPr>
          <w:p w14:paraId="2FB55C02">
            <w:pPr>
              <w:spacing w:line="360" w:lineRule="auto"/>
              <w:rPr>
                <w:rFonts w:hint="eastAsia" w:ascii="宋体" w:hAnsi="宋体" w:eastAsia="宋体" w:cs="宋体"/>
                <w:color w:val="auto"/>
                <w:sz w:val="24"/>
                <w:highlight w:val="none"/>
              </w:rPr>
            </w:pPr>
          </w:p>
        </w:tc>
        <w:tc>
          <w:tcPr>
            <w:tcW w:w="552" w:type="dxa"/>
          </w:tcPr>
          <w:p w14:paraId="4CD58B8C">
            <w:pPr>
              <w:spacing w:line="360" w:lineRule="auto"/>
              <w:rPr>
                <w:rFonts w:hint="eastAsia" w:ascii="宋体" w:hAnsi="宋体" w:eastAsia="宋体" w:cs="宋体"/>
                <w:color w:val="auto"/>
                <w:sz w:val="24"/>
                <w:highlight w:val="none"/>
              </w:rPr>
            </w:pPr>
          </w:p>
        </w:tc>
        <w:tc>
          <w:tcPr>
            <w:tcW w:w="553" w:type="dxa"/>
          </w:tcPr>
          <w:p w14:paraId="18E041E7">
            <w:pPr>
              <w:spacing w:line="360" w:lineRule="auto"/>
              <w:rPr>
                <w:rFonts w:hint="eastAsia" w:ascii="宋体" w:hAnsi="宋体" w:eastAsia="宋体" w:cs="宋体"/>
                <w:color w:val="auto"/>
                <w:sz w:val="24"/>
                <w:highlight w:val="none"/>
              </w:rPr>
            </w:pPr>
          </w:p>
        </w:tc>
        <w:tc>
          <w:tcPr>
            <w:tcW w:w="553" w:type="dxa"/>
          </w:tcPr>
          <w:p w14:paraId="30AACE0B">
            <w:pPr>
              <w:spacing w:line="360" w:lineRule="auto"/>
              <w:rPr>
                <w:rFonts w:hint="eastAsia" w:ascii="宋体" w:hAnsi="宋体" w:eastAsia="宋体" w:cs="宋体"/>
                <w:color w:val="auto"/>
                <w:sz w:val="24"/>
                <w:highlight w:val="none"/>
              </w:rPr>
            </w:pPr>
          </w:p>
        </w:tc>
        <w:tc>
          <w:tcPr>
            <w:tcW w:w="553" w:type="dxa"/>
          </w:tcPr>
          <w:p w14:paraId="22F8C550">
            <w:pPr>
              <w:spacing w:line="360" w:lineRule="auto"/>
              <w:rPr>
                <w:rFonts w:hint="eastAsia" w:ascii="宋体" w:hAnsi="宋体" w:eastAsia="宋体" w:cs="宋体"/>
                <w:color w:val="auto"/>
                <w:sz w:val="24"/>
                <w:highlight w:val="none"/>
              </w:rPr>
            </w:pPr>
          </w:p>
        </w:tc>
        <w:tc>
          <w:tcPr>
            <w:tcW w:w="553" w:type="dxa"/>
          </w:tcPr>
          <w:p w14:paraId="549689B2">
            <w:pPr>
              <w:spacing w:line="360" w:lineRule="auto"/>
              <w:rPr>
                <w:rFonts w:hint="eastAsia" w:ascii="宋体" w:hAnsi="宋体" w:eastAsia="宋体" w:cs="宋体"/>
                <w:color w:val="auto"/>
                <w:sz w:val="24"/>
                <w:highlight w:val="none"/>
              </w:rPr>
            </w:pPr>
          </w:p>
        </w:tc>
        <w:tc>
          <w:tcPr>
            <w:tcW w:w="553" w:type="dxa"/>
          </w:tcPr>
          <w:p w14:paraId="3B105E18">
            <w:pPr>
              <w:spacing w:line="360" w:lineRule="auto"/>
              <w:rPr>
                <w:rFonts w:hint="eastAsia" w:ascii="宋体" w:hAnsi="宋体" w:eastAsia="宋体" w:cs="宋体"/>
                <w:color w:val="auto"/>
                <w:sz w:val="24"/>
                <w:highlight w:val="none"/>
              </w:rPr>
            </w:pPr>
          </w:p>
        </w:tc>
        <w:tc>
          <w:tcPr>
            <w:tcW w:w="553" w:type="dxa"/>
          </w:tcPr>
          <w:p w14:paraId="3D013ED3">
            <w:pPr>
              <w:spacing w:line="360" w:lineRule="auto"/>
              <w:rPr>
                <w:rFonts w:hint="eastAsia" w:ascii="宋体" w:hAnsi="宋体" w:eastAsia="宋体" w:cs="宋体"/>
                <w:color w:val="auto"/>
                <w:sz w:val="24"/>
                <w:highlight w:val="none"/>
              </w:rPr>
            </w:pPr>
          </w:p>
        </w:tc>
        <w:tc>
          <w:tcPr>
            <w:tcW w:w="553" w:type="dxa"/>
          </w:tcPr>
          <w:p w14:paraId="090BA24B">
            <w:pPr>
              <w:spacing w:line="360" w:lineRule="auto"/>
              <w:rPr>
                <w:rFonts w:hint="eastAsia" w:ascii="宋体" w:hAnsi="宋体" w:eastAsia="宋体" w:cs="宋体"/>
                <w:color w:val="auto"/>
                <w:sz w:val="24"/>
                <w:highlight w:val="none"/>
              </w:rPr>
            </w:pPr>
          </w:p>
        </w:tc>
        <w:tc>
          <w:tcPr>
            <w:tcW w:w="553" w:type="dxa"/>
          </w:tcPr>
          <w:p w14:paraId="4804DEF7">
            <w:pPr>
              <w:spacing w:line="360" w:lineRule="auto"/>
              <w:rPr>
                <w:rFonts w:hint="eastAsia" w:ascii="宋体" w:hAnsi="宋体" w:eastAsia="宋体" w:cs="宋体"/>
                <w:color w:val="auto"/>
                <w:sz w:val="24"/>
                <w:highlight w:val="none"/>
              </w:rPr>
            </w:pPr>
          </w:p>
        </w:tc>
        <w:tc>
          <w:tcPr>
            <w:tcW w:w="553" w:type="dxa"/>
          </w:tcPr>
          <w:p w14:paraId="42712333">
            <w:pPr>
              <w:spacing w:line="360" w:lineRule="auto"/>
              <w:rPr>
                <w:rFonts w:hint="eastAsia" w:ascii="宋体" w:hAnsi="宋体" w:eastAsia="宋体" w:cs="宋体"/>
                <w:color w:val="auto"/>
                <w:sz w:val="24"/>
                <w:highlight w:val="none"/>
              </w:rPr>
            </w:pPr>
          </w:p>
        </w:tc>
        <w:tc>
          <w:tcPr>
            <w:tcW w:w="553" w:type="dxa"/>
          </w:tcPr>
          <w:p w14:paraId="69237954">
            <w:pPr>
              <w:spacing w:line="360" w:lineRule="auto"/>
              <w:rPr>
                <w:rFonts w:hint="eastAsia" w:ascii="宋体" w:hAnsi="宋体" w:eastAsia="宋体" w:cs="宋体"/>
                <w:color w:val="auto"/>
                <w:sz w:val="24"/>
                <w:highlight w:val="none"/>
              </w:rPr>
            </w:pPr>
          </w:p>
        </w:tc>
      </w:tr>
      <w:tr w14:paraId="3AE0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9CD22C2">
            <w:pPr>
              <w:spacing w:line="360" w:lineRule="auto"/>
              <w:rPr>
                <w:rFonts w:hint="eastAsia" w:ascii="宋体" w:hAnsi="宋体" w:eastAsia="宋体" w:cs="宋体"/>
                <w:color w:val="auto"/>
                <w:sz w:val="24"/>
                <w:highlight w:val="none"/>
              </w:rPr>
            </w:pPr>
          </w:p>
        </w:tc>
        <w:tc>
          <w:tcPr>
            <w:tcW w:w="552" w:type="dxa"/>
          </w:tcPr>
          <w:p w14:paraId="6908251C">
            <w:pPr>
              <w:spacing w:line="360" w:lineRule="auto"/>
              <w:rPr>
                <w:rFonts w:hint="eastAsia" w:ascii="宋体" w:hAnsi="宋体" w:eastAsia="宋体" w:cs="宋体"/>
                <w:color w:val="auto"/>
                <w:sz w:val="24"/>
                <w:highlight w:val="none"/>
              </w:rPr>
            </w:pPr>
          </w:p>
        </w:tc>
        <w:tc>
          <w:tcPr>
            <w:tcW w:w="552" w:type="dxa"/>
          </w:tcPr>
          <w:p w14:paraId="19728CD0">
            <w:pPr>
              <w:spacing w:line="360" w:lineRule="auto"/>
              <w:rPr>
                <w:rFonts w:hint="eastAsia" w:ascii="宋体" w:hAnsi="宋体" w:eastAsia="宋体" w:cs="宋体"/>
                <w:color w:val="auto"/>
                <w:sz w:val="24"/>
                <w:highlight w:val="none"/>
              </w:rPr>
            </w:pPr>
          </w:p>
        </w:tc>
        <w:tc>
          <w:tcPr>
            <w:tcW w:w="552" w:type="dxa"/>
          </w:tcPr>
          <w:p w14:paraId="18D236DB">
            <w:pPr>
              <w:spacing w:line="360" w:lineRule="auto"/>
              <w:rPr>
                <w:rFonts w:hint="eastAsia" w:ascii="宋体" w:hAnsi="宋体" w:eastAsia="宋体" w:cs="宋体"/>
                <w:color w:val="auto"/>
                <w:sz w:val="24"/>
                <w:highlight w:val="none"/>
              </w:rPr>
            </w:pPr>
          </w:p>
        </w:tc>
        <w:tc>
          <w:tcPr>
            <w:tcW w:w="552" w:type="dxa"/>
          </w:tcPr>
          <w:p w14:paraId="206A0342">
            <w:pPr>
              <w:spacing w:line="360" w:lineRule="auto"/>
              <w:rPr>
                <w:rFonts w:hint="eastAsia" w:ascii="宋体" w:hAnsi="宋体" w:eastAsia="宋体" w:cs="宋体"/>
                <w:color w:val="auto"/>
                <w:sz w:val="24"/>
                <w:highlight w:val="none"/>
              </w:rPr>
            </w:pPr>
          </w:p>
        </w:tc>
        <w:tc>
          <w:tcPr>
            <w:tcW w:w="552" w:type="dxa"/>
          </w:tcPr>
          <w:p w14:paraId="69F1AFAF">
            <w:pPr>
              <w:spacing w:line="360" w:lineRule="auto"/>
              <w:rPr>
                <w:rFonts w:hint="eastAsia" w:ascii="宋体" w:hAnsi="宋体" w:eastAsia="宋体" w:cs="宋体"/>
                <w:color w:val="auto"/>
                <w:sz w:val="24"/>
                <w:highlight w:val="none"/>
              </w:rPr>
            </w:pPr>
          </w:p>
        </w:tc>
        <w:tc>
          <w:tcPr>
            <w:tcW w:w="552" w:type="dxa"/>
          </w:tcPr>
          <w:p w14:paraId="1AFBC837">
            <w:pPr>
              <w:spacing w:line="360" w:lineRule="auto"/>
              <w:rPr>
                <w:rFonts w:hint="eastAsia" w:ascii="宋体" w:hAnsi="宋体" w:eastAsia="宋体" w:cs="宋体"/>
                <w:color w:val="auto"/>
                <w:sz w:val="24"/>
                <w:highlight w:val="none"/>
              </w:rPr>
            </w:pPr>
          </w:p>
        </w:tc>
        <w:tc>
          <w:tcPr>
            <w:tcW w:w="553" w:type="dxa"/>
          </w:tcPr>
          <w:p w14:paraId="6CFD731C">
            <w:pPr>
              <w:spacing w:line="360" w:lineRule="auto"/>
              <w:rPr>
                <w:rFonts w:hint="eastAsia" w:ascii="宋体" w:hAnsi="宋体" w:eastAsia="宋体" w:cs="宋体"/>
                <w:color w:val="auto"/>
                <w:sz w:val="24"/>
                <w:highlight w:val="none"/>
              </w:rPr>
            </w:pPr>
          </w:p>
        </w:tc>
        <w:tc>
          <w:tcPr>
            <w:tcW w:w="553" w:type="dxa"/>
          </w:tcPr>
          <w:p w14:paraId="5E8D10E7">
            <w:pPr>
              <w:spacing w:line="360" w:lineRule="auto"/>
              <w:rPr>
                <w:rFonts w:hint="eastAsia" w:ascii="宋体" w:hAnsi="宋体" w:eastAsia="宋体" w:cs="宋体"/>
                <w:color w:val="auto"/>
                <w:sz w:val="24"/>
                <w:highlight w:val="none"/>
              </w:rPr>
            </w:pPr>
          </w:p>
        </w:tc>
        <w:tc>
          <w:tcPr>
            <w:tcW w:w="553" w:type="dxa"/>
          </w:tcPr>
          <w:p w14:paraId="687C2A8E">
            <w:pPr>
              <w:spacing w:line="360" w:lineRule="auto"/>
              <w:rPr>
                <w:rFonts w:hint="eastAsia" w:ascii="宋体" w:hAnsi="宋体" w:eastAsia="宋体" w:cs="宋体"/>
                <w:color w:val="auto"/>
                <w:sz w:val="24"/>
                <w:highlight w:val="none"/>
              </w:rPr>
            </w:pPr>
          </w:p>
        </w:tc>
        <w:tc>
          <w:tcPr>
            <w:tcW w:w="553" w:type="dxa"/>
          </w:tcPr>
          <w:p w14:paraId="0ED9EE76">
            <w:pPr>
              <w:spacing w:line="360" w:lineRule="auto"/>
              <w:rPr>
                <w:rFonts w:hint="eastAsia" w:ascii="宋体" w:hAnsi="宋体" w:eastAsia="宋体" w:cs="宋体"/>
                <w:color w:val="auto"/>
                <w:sz w:val="24"/>
                <w:highlight w:val="none"/>
              </w:rPr>
            </w:pPr>
          </w:p>
        </w:tc>
        <w:tc>
          <w:tcPr>
            <w:tcW w:w="553" w:type="dxa"/>
          </w:tcPr>
          <w:p w14:paraId="0851BA63">
            <w:pPr>
              <w:spacing w:line="360" w:lineRule="auto"/>
              <w:rPr>
                <w:rFonts w:hint="eastAsia" w:ascii="宋体" w:hAnsi="宋体" w:eastAsia="宋体" w:cs="宋体"/>
                <w:color w:val="auto"/>
                <w:sz w:val="24"/>
                <w:highlight w:val="none"/>
              </w:rPr>
            </w:pPr>
          </w:p>
        </w:tc>
        <w:tc>
          <w:tcPr>
            <w:tcW w:w="553" w:type="dxa"/>
          </w:tcPr>
          <w:p w14:paraId="20B75261">
            <w:pPr>
              <w:spacing w:line="360" w:lineRule="auto"/>
              <w:rPr>
                <w:rFonts w:hint="eastAsia" w:ascii="宋体" w:hAnsi="宋体" w:eastAsia="宋体" w:cs="宋体"/>
                <w:color w:val="auto"/>
                <w:sz w:val="24"/>
                <w:highlight w:val="none"/>
              </w:rPr>
            </w:pPr>
          </w:p>
        </w:tc>
        <w:tc>
          <w:tcPr>
            <w:tcW w:w="553" w:type="dxa"/>
          </w:tcPr>
          <w:p w14:paraId="165B1626">
            <w:pPr>
              <w:spacing w:line="360" w:lineRule="auto"/>
              <w:rPr>
                <w:rFonts w:hint="eastAsia" w:ascii="宋体" w:hAnsi="宋体" w:eastAsia="宋体" w:cs="宋体"/>
                <w:color w:val="auto"/>
                <w:sz w:val="24"/>
                <w:highlight w:val="none"/>
              </w:rPr>
            </w:pPr>
          </w:p>
        </w:tc>
        <w:tc>
          <w:tcPr>
            <w:tcW w:w="553" w:type="dxa"/>
          </w:tcPr>
          <w:p w14:paraId="3A5208AD">
            <w:pPr>
              <w:spacing w:line="360" w:lineRule="auto"/>
              <w:rPr>
                <w:rFonts w:hint="eastAsia" w:ascii="宋体" w:hAnsi="宋体" w:eastAsia="宋体" w:cs="宋体"/>
                <w:color w:val="auto"/>
                <w:sz w:val="24"/>
                <w:highlight w:val="none"/>
              </w:rPr>
            </w:pPr>
          </w:p>
        </w:tc>
        <w:tc>
          <w:tcPr>
            <w:tcW w:w="553" w:type="dxa"/>
          </w:tcPr>
          <w:p w14:paraId="0E53DF08">
            <w:pPr>
              <w:spacing w:line="360" w:lineRule="auto"/>
              <w:rPr>
                <w:rFonts w:hint="eastAsia" w:ascii="宋体" w:hAnsi="宋体" w:eastAsia="宋体" w:cs="宋体"/>
                <w:color w:val="auto"/>
                <w:sz w:val="24"/>
                <w:highlight w:val="none"/>
              </w:rPr>
            </w:pPr>
          </w:p>
        </w:tc>
        <w:tc>
          <w:tcPr>
            <w:tcW w:w="553" w:type="dxa"/>
          </w:tcPr>
          <w:p w14:paraId="687BE1B9">
            <w:pPr>
              <w:spacing w:line="360" w:lineRule="auto"/>
              <w:rPr>
                <w:rFonts w:hint="eastAsia" w:ascii="宋体" w:hAnsi="宋体" w:eastAsia="宋体" w:cs="宋体"/>
                <w:color w:val="auto"/>
                <w:sz w:val="24"/>
                <w:highlight w:val="none"/>
              </w:rPr>
            </w:pPr>
          </w:p>
        </w:tc>
      </w:tr>
      <w:tr w14:paraId="786A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219AAF8">
            <w:pPr>
              <w:spacing w:line="360" w:lineRule="auto"/>
              <w:rPr>
                <w:rFonts w:hint="eastAsia" w:ascii="宋体" w:hAnsi="宋体" w:eastAsia="宋体" w:cs="宋体"/>
                <w:color w:val="auto"/>
                <w:sz w:val="24"/>
                <w:highlight w:val="none"/>
              </w:rPr>
            </w:pPr>
          </w:p>
        </w:tc>
        <w:tc>
          <w:tcPr>
            <w:tcW w:w="552" w:type="dxa"/>
          </w:tcPr>
          <w:p w14:paraId="694D7B04">
            <w:pPr>
              <w:spacing w:line="360" w:lineRule="auto"/>
              <w:rPr>
                <w:rFonts w:hint="eastAsia" w:ascii="宋体" w:hAnsi="宋体" w:eastAsia="宋体" w:cs="宋体"/>
                <w:color w:val="auto"/>
                <w:sz w:val="24"/>
                <w:highlight w:val="none"/>
              </w:rPr>
            </w:pPr>
          </w:p>
        </w:tc>
        <w:tc>
          <w:tcPr>
            <w:tcW w:w="552" w:type="dxa"/>
          </w:tcPr>
          <w:p w14:paraId="65E7302E">
            <w:pPr>
              <w:spacing w:line="360" w:lineRule="auto"/>
              <w:rPr>
                <w:rFonts w:hint="eastAsia" w:ascii="宋体" w:hAnsi="宋体" w:eastAsia="宋体" w:cs="宋体"/>
                <w:color w:val="auto"/>
                <w:sz w:val="24"/>
                <w:highlight w:val="none"/>
              </w:rPr>
            </w:pPr>
          </w:p>
        </w:tc>
        <w:tc>
          <w:tcPr>
            <w:tcW w:w="552" w:type="dxa"/>
          </w:tcPr>
          <w:p w14:paraId="43A9AAB6">
            <w:pPr>
              <w:spacing w:line="360" w:lineRule="auto"/>
              <w:rPr>
                <w:rFonts w:hint="eastAsia" w:ascii="宋体" w:hAnsi="宋体" w:eastAsia="宋体" w:cs="宋体"/>
                <w:color w:val="auto"/>
                <w:sz w:val="24"/>
                <w:highlight w:val="none"/>
              </w:rPr>
            </w:pPr>
          </w:p>
        </w:tc>
        <w:tc>
          <w:tcPr>
            <w:tcW w:w="552" w:type="dxa"/>
          </w:tcPr>
          <w:p w14:paraId="54459495">
            <w:pPr>
              <w:spacing w:line="360" w:lineRule="auto"/>
              <w:rPr>
                <w:rFonts w:hint="eastAsia" w:ascii="宋体" w:hAnsi="宋体" w:eastAsia="宋体" w:cs="宋体"/>
                <w:color w:val="auto"/>
                <w:sz w:val="24"/>
                <w:highlight w:val="none"/>
              </w:rPr>
            </w:pPr>
          </w:p>
        </w:tc>
        <w:tc>
          <w:tcPr>
            <w:tcW w:w="552" w:type="dxa"/>
          </w:tcPr>
          <w:p w14:paraId="24D91430">
            <w:pPr>
              <w:spacing w:line="360" w:lineRule="auto"/>
              <w:rPr>
                <w:rFonts w:hint="eastAsia" w:ascii="宋体" w:hAnsi="宋体" w:eastAsia="宋体" w:cs="宋体"/>
                <w:color w:val="auto"/>
                <w:sz w:val="24"/>
                <w:highlight w:val="none"/>
              </w:rPr>
            </w:pPr>
          </w:p>
        </w:tc>
        <w:tc>
          <w:tcPr>
            <w:tcW w:w="552" w:type="dxa"/>
          </w:tcPr>
          <w:p w14:paraId="3E854E9E">
            <w:pPr>
              <w:spacing w:line="360" w:lineRule="auto"/>
              <w:rPr>
                <w:rFonts w:hint="eastAsia" w:ascii="宋体" w:hAnsi="宋体" w:eastAsia="宋体" w:cs="宋体"/>
                <w:color w:val="auto"/>
                <w:sz w:val="24"/>
                <w:highlight w:val="none"/>
              </w:rPr>
            </w:pPr>
          </w:p>
        </w:tc>
        <w:tc>
          <w:tcPr>
            <w:tcW w:w="553" w:type="dxa"/>
          </w:tcPr>
          <w:p w14:paraId="3DEB04A0">
            <w:pPr>
              <w:spacing w:line="360" w:lineRule="auto"/>
              <w:rPr>
                <w:rFonts w:hint="eastAsia" w:ascii="宋体" w:hAnsi="宋体" w:eastAsia="宋体" w:cs="宋体"/>
                <w:color w:val="auto"/>
                <w:sz w:val="24"/>
                <w:highlight w:val="none"/>
              </w:rPr>
            </w:pPr>
          </w:p>
        </w:tc>
        <w:tc>
          <w:tcPr>
            <w:tcW w:w="553" w:type="dxa"/>
          </w:tcPr>
          <w:p w14:paraId="39E37702">
            <w:pPr>
              <w:spacing w:line="360" w:lineRule="auto"/>
              <w:rPr>
                <w:rFonts w:hint="eastAsia" w:ascii="宋体" w:hAnsi="宋体" w:eastAsia="宋体" w:cs="宋体"/>
                <w:color w:val="auto"/>
                <w:sz w:val="24"/>
                <w:highlight w:val="none"/>
              </w:rPr>
            </w:pPr>
          </w:p>
        </w:tc>
        <w:tc>
          <w:tcPr>
            <w:tcW w:w="553" w:type="dxa"/>
          </w:tcPr>
          <w:p w14:paraId="38A19778">
            <w:pPr>
              <w:spacing w:line="360" w:lineRule="auto"/>
              <w:rPr>
                <w:rFonts w:hint="eastAsia" w:ascii="宋体" w:hAnsi="宋体" w:eastAsia="宋体" w:cs="宋体"/>
                <w:color w:val="auto"/>
                <w:sz w:val="24"/>
                <w:highlight w:val="none"/>
              </w:rPr>
            </w:pPr>
          </w:p>
        </w:tc>
        <w:tc>
          <w:tcPr>
            <w:tcW w:w="553" w:type="dxa"/>
          </w:tcPr>
          <w:p w14:paraId="3167B93E">
            <w:pPr>
              <w:spacing w:line="360" w:lineRule="auto"/>
              <w:rPr>
                <w:rFonts w:hint="eastAsia" w:ascii="宋体" w:hAnsi="宋体" w:eastAsia="宋体" w:cs="宋体"/>
                <w:color w:val="auto"/>
                <w:sz w:val="24"/>
                <w:highlight w:val="none"/>
              </w:rPr>
            </w:pPr>
          </w:p>
        </w:tc>
        <w:tc>
          <w:tcPr>
            <w:tcW w:w="553" w:type="dxa"/>
          </w:tcPr>
          <w:p w14:paraId="51991D17">
            <w:pPr>
              <w:spacing w:line="360" w:lineRule="auto"/>
              <w:rPr>
                <w:rFonts w:hint="eastAsia" w:ascii="宋体" w:hAnsi="宋体" w:eastAsia="宋体" w:cs="宋体"/>
                <w:color w:val="auto"/>
                <w:sz w:val="24"/>
                <w:highlight w:val="none"/>
              </w:rPr>
            </w:pPr>
          </w:p>
        </w:tc>
        <w:tc>
          <w:tcPr>
            <w:tcW w:w="553" w:type="dxa"/>
          </w:tcPr>
          <w:p w14:paraId="0D0871D1">
            <w:pPr>
              <w:spacing w:line="360" w:lineRule="auto"/>
              <w:rPr>
                <w:rFonts w:hint="eastAsia" w:ascii="宋体" w:hAnsi="宋体" w:eastAsia="宋体" w:cs="宋体"/>
                <w:color w:val="auto"/>
                <w:sz w:val="24"/>
                <w:highlight w:val="none"/>
              </w:rPr>
            </w:pPr>
          </w:p>
        </w:tc>
        <w:tc>
          <w:tcPr>
            <w:tcW w:w="553" w:type="dxa"/>
          </w:tcPr>
          <w:p w14:paraId="502EDA5E">
            <w:pPr>
              <w:spacing w:line="360" w:lineRule="auto"/>
              <w:rPr>
                <w:rFonts w:hint="eastAsia" w:ascii="宋体" w:hAnsi="宋体" w:eastAsia="宋体" w:cs="宋体"/>
                <w:color w:val="auto"/>
                <w:sz w:val="24"/>
                <w:highlight w:val="none"/>
              </w:rPr>
            </w:pPr>
          </w:p>
        </w:tc>
        <w:tc>
          <w:tcPr>
            <w:tcW w:w="553" w:type="dxa"/>
          </w:tcPr>
          <w:p w14:paraId="01F0EE96">
            <w:pPr>
              <w:spacing w:line="360" w:lineRule="auto"/>
              <w:rPr>
                <w:rFonts w:hint="eastAsia" w:ascii="宋体" w:hAnsi="宋体" w:eastAsia="宋体" w:cs="宋体"/>
                <w:color w:val="auto"/>
                <w:sz w:val="24"/>
                <w:highlight w:val="none"/>
              </w:rPr>
            </w:pPr>
          </w:p>
        </w:tc>
        <w:tc>
          <w:tcPr>
            <w:tcW w:w="553" w:type="dxa"/>
          </w:tcPr>
          <w:p w14:paraId="7F1AF45A">
            <w:pPr>
              <w:spacing w:line="360" w:lineRule="auto"/>
              <w:rPr>
                <w:rFonts w:hint="eastAsia" w:ascii="宋体" w:hAnsi="宋体" w:eastAsia="宋体" w:cs="宋体"/>
                <w:color w:val="auto"/>
                <w:sz w:val="24"/>
                <w:highlight w:val="none"/>
              </w:rPr>
            </w:pPr>
          </w:p>
        </w:tc>
        <w:tc>
          <w:tcPr>
            <w:tcW w:w="553" w:type="dxa"/>
          </w:tcPr>
          <w:p w14:paraId="58C8878B">
            <w:pPr>
              <w:spacing w:line="360" w:lineRule="auto"/>
              <w:rPr>
                <w:rFonts w:hint="eastAsia" w:ascii="宋体" w:hAnsi="宋体" w:eastAsia="宋体" w:cs="宋体"/>
                <w:color w:val="auto"/>
                <w:sz w:val="24"/>
                <w:highlight w:val="none"/>
              </w:rPr>
            </w:pPr>
          </w:p>
        </w:tc>
      </w:tr>
    </w:tbl>
    <w:p w14:paraId="00E8030E">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5ACC3A6A">
      <w:pPr>
        <w:autoSpaceDE w:val="0"/>
        <w:autoSpaceDN w:val="0"/>
        <w:spacing w:line="360" w:lineRule="auto"/>
        <w:ind w:firstLine="4560" w:firstLineChars="1900"/>
        <w:rPr>
          <w:rFonts w:hint="eastAsia" w:ascii="宋体" w:hAnsi="宋体" w:eastAsia="宋体" w:cs="宋体"/>
          <w:color w:val="auto"/>
          <w:kern w:val="0"/>
          <w:sz w:val="24"/>
          <w:highlight w:val="none"/>
        </w:rPr>
      </w:pPr>
    </w:p>
    <w:p w14:paraId="76101E58">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39E6FFC">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6BBF815">
      <w:pPr>
        <w:spacing w:line="360" w:lineRule="auto"/>
        <w:jc w:val="center"/>
        <w:rPr>
          <w:rFonts w:hint="eastAsia" w:ascii="宋体" w:hAnsi="宋体" w:eastAsia="宋体" w:cs="宋体"/>
          <w:b/>
          <w:bCs/>
          <w:color w:val="auto"/>
          <w:sz w:val="32"/>
          <w:szCs w:val="32"/>
          <w:highlight w:val="none"/>
        </w:rPr>
      </w:pPr>
    </w:p>
    <w:p w14:paraId="056E266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十一、售后服务方案</w:t>
      </w:r>
    </w:p>
    <w:p w14:paraId="474205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kern w:val="0"/>
          <w:sz w:val="24"/>
          <w:highlight w:val="none"/>
        </w:rPr>
        <w:t>供应商</w:t>
      </w:r>
      <w:r>
        <w:rPr>
          <w:rFonts w:hint="eastAsia" w:ascii="宋体" w:hAnsi="宋体" w:eastAsia="宋体" w:cs="宋体"/>
          <w:color w:val="auto"/>
          <w:sz w:val="24"/>
          <w:highlight w:val="none"/>
        </w:rPr>
        <w:t>根据采购需求及磋商文件要求编制）</w:t>
      </w:r>
    </w:p>
    <w:p w14:paraId="73C96319">
      <w:pPr>
        <w:autoSpaceDE w:val="0"/>
        <w:autoSpaceDN w:val="0"/>
        <w:spacing w:line="360" w:lineRule="auto"/>
        <w:rPr>
          <w:rFonts w:hint="eastAsia" w:ascii="宋体" w:hAnsi="宋体" w:eastAsia="宋体" w:cs="宋体"/>
          <w:color w:val="auto"/>
          <w:kern w:val="0"/>
          <w:sz w:val="24"/>
          <w:highlight w:val="none"/>
        </w:rPr>
      </w:pPr>
    </w:p>
    <w:p w14:paraId="6DB86EB6">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C09AED6">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1C4CD93">
      <w:pPr>
        <w:spacing w:line="360" w:lineRule="auto"/>
        <w:jc w:val="center"/>
        <w:rPr>
          <w:rFonts w:hint="eastAsia" w:ascii="宋体" w:hAnsi="宋体" w:eastAsia="宋体" w:cs="宋体"/>
          <w:b/>
          <w:bCs/>
          <w:color w:val="auto"/>
          <w:sz w:val="32"/>
          <w:szCs w:val="32"/>
          <w:highlight w:val="none"/>
        </w:rPr>
      </w:pPr>
    </w:p>
    <w:p w14:paraId="6F3873D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十二、项目小组人员名单</w:t>
      </w:r>
    </w:p>
    <w:p w14:paraId="285E144E">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（由供应商根据采购需求及磋商文件要求编制）</w:t>
      </w:r>
    </w:p>
    <w:p w14:paraId="639A234E">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3657729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BCBBC5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577CDECE">
            <w:pPr>
              <w:autoSpaceDE w:val="0"/>
              <w:autoSpaceDN w:val="0"/>
              <w:spacing w:line="360" w:lineRule="auto"/>
              <w:jc w:val="center"/>
              <w:rPr>
                <w:rFonts w:hint="eastAsia" w:ascii="宋体" w:hAnsi="宋体" w:eastAsia="宋体" w:cs="宋体"/>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ECA3214">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响应截止时间近3年业绩及承担的主要工作情况，曾担任项目经理的项目应列明细</w:t>
            </w:r>
          </w:p>
        </w:tc>
      </w:tr>
      <w:tr w14:paraId="04FC5F9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199B62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CBD0768">
            <w:pPr>
              <w:autoSpaceDE w:val="0"/>
              <w:autoSpaceDN w:val="0"/>
              <w:spacing w:line="360" w:lineRule="auto"/>
              <w:jc w:val="center"/>
              <w:rPr>
                <w:rFonts w:hint="eastAsia" w:ascii="宋体" w:hAnsi="宋体" w:eastAsia="宋体" w:cs="宋体"/>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99D8D55">
            <w:pPr>
              <w:autoSpaceDE w:val="0"/>
              <w:autoSpaceDN w:val="0"/>
              <w:spacing w:line="360" w:lineRule="auto"/>
              <w:jc w:val="center"/>
              <w:rPr>
                <w:rFonts w:hint="eastAsia" w:ascii="宋体" w:hAnsi="宋体" w:eastAsia="宋体" w:cs="宋体"/>
                <w:color w:val="auto"/>
                <w:sz w:val="24"/>
                <w:highlight w:val="none"/>
              </w:rPr>
            </w:pPr>
          </w:p>
        </w:tc>
      </w:tr>
      <w:tr w14:paraId="501773F8">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70FCD4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47F0401">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FE3B15C">
            <w:pPr>
              <w:autoSpaceDE w:val="0"/>
              <w:autoSpaceDN w:val="0"/>
              <w:spacing w:line="360" w:lineRule="auto"/>
              <w:jc w:val="center"/>
              <w:rPr>
                <w:rFonts w:hint="eastAsia" w:ascii="宋体" w:hAnsi="宋体" w:eastAsia="宋体" w:cs="宋体"/>
                <w:color w:val="auto"/>
                <w:sz w:val="24"/>
                <w:highlight w:val="none"/>
              </w:rPr>
            </w:pPr>
          </w:p>
        </w:tc>
      </w:tr>
      <w:tr w14:paraId="50996F9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2A74CA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5F786AAB">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946B8A9">
            <w:pPr>
              <w:autoSpaceDE w:val="0"/>
              <w:autoSpaceDN w:val="0"/>
              <w:spacing w:line="360" w:lineRule="auto"/>
              <w:jc w:val="center"/>
              <w:rPr>
                <w:rFonts w:hint="eastAsia" w:ascii="宋体" w:hAnsi="宋体" w:eastAsia="宋体" w:cs="宋体"/>
                <w:color w:val="auto"/>
                <w:sz w:val="24"/>
                <w:highlight w:val="none"/>
              </w:rPr>
            </w:pPr>
          </w:p>
        </w:tc>
      </w:tr>
      <w:tr w14:paraId="5020099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8DBF99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D16D02E">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AC17DE">
            <w:pPr>
              <w:autoSpaceDE w:val="0"/>
              <w:autoSpaceDN w:val="0"/>
              <w:spacing w:line="360" w:lineRule="auto"/>
              <w:jc w:val="center"/>
              <w:rPr>
                <w:rFonts w:hint="eastAsia" w:ascii="宋体" w:hAnsi="宋体" w:eastAsia="宋体" w:cs="宋体"/>
                <w:color w:val="auto"/>
                <w:sz w:val="24"/>
                <w:highlight w:val="none"/>
              </w:rPr>
            </w:pPr>
          </w:p>
        </w:tc>
      </w:tr>
      <w:tr w14:paraId="0BDCC429">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8EC374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E82E414">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DD2EDC">
            <w:pPr>
              <w:autoSpaceDE w:val="0"/>
              <w:autoSpaceDN w:val="0"/>
              <w:spacing w:line="360" w:lineRule="auto"/>
              <w:jc w:val="center"/>
              <w:rPr>
                <w:rFonts w:hint="eastAsia" w:ascii="宋体" w:hAnsi="宋体" w:eastAsia="宋体" w:cs="宋体"/>
                <w:color w:val="auto"/>
                <w:sz w:val="24"/>
                <w:highlight w:val="none"/>
              </w:rPr>
            </w:pPr>
          </w:p>
        </w:tc>
      </w:tr>
      <w:tr w14:paraId="5E9242D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FAC9F9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3A27321">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BA5846F">
            <w:pPr>
              <w:autoSpaceDE w:val="0"/>
              <w:autoSpaceDN w:val="0"/>
              <w:spacing w:line="360" w:lineRule="auto"/>
              <w:jc w:val="center"/>
              <w:rPr>
                <w:rFonts w:hint="eastAsia" w:ascii="宋体" w:hAnsi="宋体" w:eastAsia="宋体" w:cs="宋体"/>
                <w:color w:val="auto"/>
                <w:sz w:val="24"/>
                <w:highlight w:val="none"/>
              </w:rPr>
            </w:pPr>
          </w:p>
        </w:tc>
      </w:tr>
      <w:tr w14:paraId="5952FCC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49B53F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24DD016">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ED0C76A">
            <w:pPr>
              <w:autoSpaceDE w:val="0"/>
              <w:autoSpaceDN w:val="0"/>
              <w:spacing w:line="360" w:lineRule="auto"/>
              <w:jc w:val="center"/>
              <w:rPr>
                <w:rFonts w:hint="eastAsia" w:ascii="宋体" w:hAnsi="宋体" w:eastAsia="宋体" w:cs="宋体"/>
                <w:color w:val="auto"/>
                <w:sz w:val="24"/>
                <w:highlight w:val="none"/>
              </w:rPr>
            </w:pPr>
          </w:p>
        </w:tc>
      </w:tr>
      <w:tr w14:paraId="0BD46696">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17C09B4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83169D0">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A984A56">
            <w:pPr>
              <w:autoSpaceDE w:val="0"/>
              <w:autoSpaceDN w:val="0"/>
              <w:spacing w:line="360" w:lineRule="auto"/>
              <w:jc w:val="center"/>
              <w:rPr>
                <w:rFonts w:hint="eastAsia" w:ascii="宋体" w:hAnsi="宋体" w:eastAsia="宋体" w:cs="宋体"/>
                <w:color w:val="auto"/>
                <w:sz w:val="24"/>
                <w:highlight w:val="none"/>
              </w:rPr>
            </w:pPr>
          </w:p>
        </w:tc>
      </w:tr>
      <w:tr w14:paraId="18EE0187">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2CF1D04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6BD076F">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2AEEFED">
            <w:pPr>
              <w:autoSpaceDE w:val="0"/>
              <w:autoSpaceDN w:val="0"/>
              <w:spacing w:line="360" w:lineRule="auto"/>
              <w:jc w:val="center"/>
              <w:rPr>
                <w:rFonts w:hint="eastAsia" w:ascii="宋体" w:hAnsi="宋体" w:eastAsia="宋体" w:cs="宋体"/>
                <w:color w:val="auto"/>
                <w:sz w:val="24"/>
                <w:highlight w:val="none"/>
              </w:rPr>
            </w:pPr>
          </w:p>
        </w:tc>
      </w:tr>
    </w:tbl>
    <w:p w14:paraId="64302F7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7FC64F55">
      <w:pPr>
        <w:autoSpaceDE w:val="0"/>
        <w:autoSpaceDN w:val="0"/>
        <w:spacing w:line="360" w:lineRule="auto"/>
        <w:rPr>
          <w:rFonts w:hint="eastAsia" w:ascii="宋体" w:hAnsi="宋体" w:eastAsia="宋体" w:cs="宋体"/>
          <w:b/>
          <w:color w:val="auto"/>
          <w:sz w:val="24"/>
          <w:highlight w:val="none"/>
        </w:rPr>
      </w:pPr>
    </w:p>
    <w:p w14:paraId="08EC5048">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0DCCF2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1340E1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C1BB3D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12B6F1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8AACA0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5C075C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27F53C8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BCBDCF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4F22CBB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04FE92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6199D4B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1E1D91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2AEE80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6B1123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5C57DAF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449C7CC">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B82611A">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B29D461">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1AD6B6C">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3CD3886">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6D915E4">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75C997">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22ADA2E">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2B68A1A">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E27AEFB">
            <w:pPr>
              <w:autoSpaceDE w:val="0"/>
              <w:autoSpaceDN w:val="0"/>
              <w:spacing w:line="360" w:lineRule="auto"/>
              <w:rPr>
                <w:rFonts w:hint="eastAsia" w:ascii="宋体" w:hAnsi="宋体" w:eastAsia="宋体" w:cs="宋体"/>
                <w:color w:val="auto"/>
                <w:sz w:val="24"/>
                <w:highlight w:val="none"/>
              </w:rPr>
            </w:pPr>
          </w:p>
        </w:tc>
      </w:tr>
      <w:tr w14:paraId="6673C09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8EC82AA">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B0C8A4A">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B7E2C85">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2147B0D">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5813B29">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22F3A48">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DC0A6ED">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DA53AD1">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F8E2D21">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BB44A75">
            <w:pPr>
              <w:autoSpaceDE w:val="0"/>
              <w:autoSpaceDN w:val="0"/>
              <w:spacing w:line="360" w:lineRule="auto"/>
              <w:rPr>
                <w:rFonts w:hint="eastAsia" w:ascii="宋体" w:hAnsi="宋体" w:eastAsia="宋体" w:cs="宋体"/>
                <w:color w:val="auto"/>
                <w:sz w:val="24"/>
                <w:highlight w:val="none"/>
              </w:rPr>
            </w:pPr>
          </w:p>
        </w:tc>
      </w:tr>
      <w:tr w14:paraId="7E5DD972">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0F1CCD1">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26821D1">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4A3F5A3">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CAFC12C">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9BD43C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EF99CC7">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CD96C41">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2DFB675">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C437CA7">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50240F2">
            <w:pPr>
              <w:autoSpaceDE w:val="0"/>
              <w:autoSpaceDN w:val="0"/>
              <w:spacing w:line="360" w:lineRule="auto"/>
              <w:rPr>
                <w:rFonts w:hint="eastAsia" w:ascii="宋体" w:hAnsi="宋体" w:eastAsia="宋体" w:cs="宋体"/>
                <w:color w:val="auto"/>
                <w:sz w:val="24"/>
                <w:highlight w:val="none"/>
              </w:rPr>
            </w:pPr>
          </w:p>
        </w:tc>
      </w:tr>
    </w:tbl>
    <w:p w14:paraId="08AE1308">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注：供应商可按上述的格式自行编制，须随表提交相应的证书复印件并注明所在响应文件页码。</w:t>
      </w:r>
    </w:p>
    <w:p w14:paraId="34588544">
      <w:pPr>
        <w:spacing w:line="360" w:lineRule="auto"/>
        <w:rPr>
          <w:rFonts w:hint="eastAsia" w:ascii="宋体" w:hAnsi="宋体" w:eastAsia="宋体" w:cs="宋体"/>
          <w:b/>
          <w:color w:val="auto"/>
          <w:sz w:val="24"/>
          <w:highlight w:val="none"/>
        </w:rPr>
      </w:pPr>
    </w:p>
    <w:p w14:paraId="3E6F52DC">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附表C:本项目的项目经理和小组人员交纳社保记录情况表</w:t>
      </w:r>
      <w:r>
        <w:rPr>
          <w:rFonts w:hint="eastAsia" w:ascii="宋体" w:hAnsi="宋体" w:eastAsia="宋体" w:cs="宋体"/>
          <w:color w:val="auto"/>
          <w:sz w:val="24"/>
          <w:highlight w:val="none"/>
        </w:rPr>
        <w:t>（以社保局缴纳凭证作附件）</w:t>
      </w:r>
    </w:p>
    <w:p w14:paraId="05444E6F">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678D0EF">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694FFC7">
      <w:pPr>
        <w:spacing w:line="360" w:lineRule="auto"/>
        <w:jc w:val="center"/>
        <w:rPr>
          <w:rFonts w:hint="eastAsia" w:ascii="宋体" w:hAnsi="宋体" w:eastAsia="宋体" w:cs="宋体"/>
          <w:b/>
          <w:bCs/>
          <w:color w:val="auto"/>
          <w:sz w:val="32"/>
          <w:szCs w:val="32"/>
          <w:highlight w:val="none"/>
        </w:rPr>
      </w:pPr>
    </w:p>
    <w:p w14:paraId="1F286961">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32"/>
          <w:szCs w:val="32"/>
          <w:highlight w:val="none"/>
          <w:lang w:val="zh-CN"/>
        </w:rPr>
        <w:t>十三</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优惠条件及特殊承诺</w:t>
      </w:r>
    </w:p>
    <w:p w14:paraId="779D502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4F9E81B6">
      <w:pPr>
        <w:spacing w:line="360" w:lineRule="auto"/>
        <w:jc w:val="center"/>
        <w:rPr>
          <w:rFonts w:hint="eastAsia" w:ascii="宋体" w:hAnsi="宋体" w:eastAsia="宋体" w:cs="宋体"/>
          <w:color w:val="auto"/>
          <w:sz w:val="24"/>
          <w:highlight w:val="none"/>
        </w:rPr>
      </w:pPr>
    </w:p>
    <w:p w14:paraId="6EE66BB1">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A17B133">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38C894B">
      <w:pPr>
        <w:spacing w:line="360" w:lineRule="auto"/>
        <w:jc w:val="center"/>
        <w:rPr>
          <w:rFonts w:hint="eastAsia" w:ascii="宋体" w:hAnsi="宋体" w:eastAsia="宋体" w:cs="宋体"/>
          <w:b/>
          <w:bCs/>
          <w:color w:val="auto"/>
          <w:sz w:val="32"/>
          <w:szCs w:val="32"/>
          <w:highlight w:val="none"/>
        </w:rPr>
      </w:pPr>
    </w:p>
    <w:p w14:paraId="66F2DE50">
      <w:pPr>
        <w:spacing w:line="360" w:lineRule="auto"/>
        <w:jc w:val="center"/>
        <w:rPr>
          <w:rFonts w:hint="eastAsia" w:ascii="宋体" w:hAnsi="宋体" w:eastAsia="宋体" w:cs="宋体"/>
          <w:b/>
          <w:bCs/>
          <w:color w:val="auto"/>
          <w:sz w:val="24"/>
          <w:highlight w:val="none"/>
        </w:rPr>
      </w:pPr>
    </w:p>
    <w:p w14:paraId="00B8D6B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十四、</w:t>
      </w:r>
      <w:r>
        <w:rPr>
          <w:rFonts w:hint="eastAsia" w:ascii="宋体" w:hAnsi="宋体" w:eastAsia="宋体" w:cs="宋体"/>
          <w:b/>
          <w:color w:val="auto"/>
          <w:kern w:val="0"/>
          <w:sz w:val="32"/>
          <w:szCs w:val="32"/>
          <w:highlight w:val="none"/>
          <w:lang w:val="zh-CN"/>
        </w:rPr>
        <w:t>培训计划</w:t>
      </w:r>
    </w:p>
    <w:p w14:paraId="3D6954B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31088A9A">
      <w:pPr>
        <w:keepNext/>
        <w:autoSpaceDE w:val="0"/>
        <w:autoSpaceDN w:val="0"/>
        <w:spacing w:line="360" w:lineRule="auto"/>
        <w:ind w:firstLine="47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64DBDD6">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C365E84">
            <w:pPr>
              <w:tabs>
                <w:tab w:val="center" w:pos="1690"/>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589D6CE">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E400575">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6029AA4">
            <w:pPr>
              <w:tabs>
                <w:tab w:val="center" w:pos="1028"/>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72E2BB6E">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p w14:paraId="7D0821A8">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对象</w:t>
            </w:r>
          </w:p>
        </w:tc>
        <w:tc>
          <w:tcPr>
            <w:tcW w:w="1440" w:type="dxa"/>
            <w:tcBorders>
              <w:top w:val="single" w:color="auto" w:sz="6" w:space="0"/>
              <w:left w:val="single" w:color="auto" w:sz="6" w:space="0"/>
              <w:bottom w:val="nil"/>
              <w:right w:val="nil"/>
            </w:tcBorders>
            <w:shd w:val="pct10" w:color="auto" w:fill="auto"/>
            <w:vAlign w:val="center"/>
          </w:tcPr>
          <w:p w14:paraId="02603DBF">
            <w:pPr>
              <w:tabs>
                <w:tab w:val="center" w:pos="520"/>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1A24F991">
            <w:pPr>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课程费用</w:t>
            </w:r>
          </w:p>
        </w:tc>
      </w:tr>
      <w:tr w14:paraId="40AE5732">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2B4AEBB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00899B0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32A6DC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232C768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12268AA3">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145FA56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60C4212B">
            <w:pPr>
              <w:suppressAutoHyphens/>
              <w:autoSpaceDE w:val="0"/>
              <w:autoSpaceDN w:val="0"/>
              <w:spacing w:line="360" w:lineRule="auto"/>
              <w:rPr>
                <w:rFonts w:hint="eastAsia" w:ascii="宋体" w:hAnsi="宋体" w:eastAsia="宋体" w:cs="宋体"/>
                <w:color w:val="auto"/>
                <w:sz w:val="24"/>
                <w:highlight w:val="none"/>
              </w:rPr>
            </w:pPr>
          </w:p>
        </w:tc>
      </w:tr>
      <w:tr w14:paraId="294F1AD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3154E2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54AA361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3A670FC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6694132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622C9D60">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7F2523E7">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768B52C3">
            <w:pPr>
              <w:suppressAutoHyphens/>
              <w:autoSpaceDE w:val="0"/>
              <w:autoSpaceDN w:val="0"/>
              <w:spacing w:line="360" w:lineRule="auto"/>
              <w:rPr>
                <w:rFonts w:hint="eastAsia" w:ascii="宋体" w:hAnsi="宋体" w:eastAsia="宋体" w:cs="宋体"/>
                <w:color w:val="auto"/>
                <w:sz w:val="24"/>
                <w:highlight w:val="none"/>
              </w:rPr>
            </w:pPr>
          </w:p>
        </w:tc>
      </w:tr>
      <w:tr w14:paraId="6CFC76F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9E943F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768A0C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31DA907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0D56E58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23528A6E">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719360F1">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1CC8F9E1">
            <w:pPr>
              <w:suppressAutoHyphens/>
              <w:autoSpaceDE w:val="0"/>
              <w:autoSpaceDN w:val="0"/>
              <w:spacing w:line="360" w:lineRule="auto"/>
              <w:rPr>
                <w:rFonts w:hint="eastAsia" w:ascii="宋体" w:hAnsi="宋体" w:eastAsia="宋体" w:cs="宋体"/>
                <w:color w:val="auto"/>
                <w:sz w:val="24"/>
                <w:highlight w:val="none"/>
              </w:rPr>
            </w:pPr>
          </w:p>
        </w:tc>
      </w:tr>
      <w:tr w14:paraId="15EBE96A">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600197CC">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5D1E971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0E4F878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4912ECA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41F00345">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BACF985">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39C2463">
            <w:pPr>
              <w:suppressAutoHyphens/>
              <w:autoSpaceDE w:val="0"/>
              <w:autoSpaceDN w:val="0"/>
              <w:spacing w:line="360" w:lineRule="auto"/>
              <w:rPr>
                <w:rFonts w:hint="eastAsia" w:ascii="宋体" w:hAnsi="宋体" w:eastAsia="宋体" w:cs="宋体"/>
                <w:color w:val="auto"/>
                <w:sz w:val="24"/>
                <w:highlight w:val="none"/>
              </w:rPr>
            </w:pPr>
          </w:p>
        </w:tc>
      </w:tr>
    </w:tbl>
    <w:p w14:paraId="2769DE41">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注解:A</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课程清单按时间顺序排列，并提供以下详细资料：</w:t>
      </w:r>
    </w:p>
    <w:p w14:paraId="60B09657">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课程概要</w:t>
      </w:r>
    </w:p>
    <w:p w14:paraId="61641C4F">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课程目的</w:t>
      </w:r>
    </w:p>
    <w:p w14:paraId="79FE29E2">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教学方式</w:t>
      </w:r>
    </w:p>
    <w:p w14:paraId="5977555E">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先决条件</w:t>
      </w:r>
    </w:p>
    <w:p w14:paraId="0AE92FAE">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教材目录</w:t>
      </w:r>
    </w:p>
    <w:p w14:paraId="1666FA6F">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  按照附表A提供授课教师的简历</w:t>
      </w:r>
    </w:p>
    <w:p w14:paraId="33E9CFAB">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25E6E191">
      <w:pPr>
        <w:autoSpaceDE w:val="0"/>
        <w:autoSpaceDN w:val="0"/>
        <w:spacing w:line="360" w:lineRule="auto"/>
        <w:rPr>
          <w:rFonts w:hint="eastAsia" w:ascii="宋体" w:hAnsi="宋体" w:eastAsia="宋体" w:cs="宋体"/>
          <w:b/>
          <w:color w:val="auto"/>
          <w:sz w:val="24"/>
          <w:highlight w:val="none"/>
        </w:rPr>
      </w:pPr>
    </w:p>
    <w:p w14:paraId="02E5E60F">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057195E">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3DA4B44">
      <w:pPr>
        <w:spacing w:line="360" w:lineRule="auto"/>
        <w:jc w:val="center"/>
        <w:rPr>
          <w:rFonts w:hint="eastAsia" w:ascii="宋体" w:hAnsi="宋体" w:eastAsia="宋体" w:cs="宋体"/>
          <w:b/>
          <w:bCs/>
          <w:color w:val="auto"/>
          <w:sz w:val="32"/>
          <w:szCs w:val="32"/>
          <w:highlight w:val="none"/>
        </w:rPr>
      </w:pPr>
    </w:p>
    <w:p w14:paraId="385EB654">
      <w:pPr>
        <w:spacing w:line="360" w:lineRule="auto"/>
        <w:jc w:val="center"/>
        <w:rPr>
          <w:rFonts w:hint="eastAsia" w:ascii="宋体" w:hAnsi="宋体" w:eastAsia="宋体" w:cs="宋体"/>
          <w:color w:val="auto"/>
          <w:kern w:val="0"/>
          <w:sz w:val="24"/>
          <w:highlight w:val="none"/>
        </w:rPr>
      </w:pPr>
    </w:p>
    <w:p w14:paraId="001DDC2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903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30386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00" w:type="dxa"/>
            <w:vAlign w:val="center"/>
          </w:tcPr>
          <w:p w14:paraId="5483C0E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800" w:type="dxa"/>
            <w:vAlign w:val="center"/>
          </w:tcPr>
          <w:p w14:paraId="6CA9D1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制造厂/原产地</w:t>
            </w:r>
          </w:p>
        </w:tc>
        <w:tc>
          <w:tcPr>
            <w:tcW w:w="2880" w:type="dxa"/>
            <w:vAlign w:val="center"/>
          </w:tcPr>
          <w:p w14:paraId="625B52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332" w:type="dxa"/>
            <w:vAlign w:val="center"/>
          </w:tcPr>
          <w:p w14:paraId="35C16DD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r>
      <w:tr w14:paraId="2DF9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9385477">
            <w:pPr>
              <w:pStyle w:val="33"/>
              <w:spacing w:line="360" w:lineRule="auto"/>
              <w:jc w:val="center"/>
              <w:rPr>
                <w:rFonts w:hint="eastAsia" w:ascii="宋体" w:hAnsi="宋体" w:eastAsia="宋体" w:cs="宋体"/>
                <w:color w:val="auto"/>
                <w:sz w:val="24"/>
                <w:highlight w:val="none"/>
              </w:rPr>
            </w:pPr>
          </w:p>
        </w:tc>
        <w:tc>
          <w:tcPr>
            <w:tcW w:w="1900" w:type="dxa"/>
          </w:tcPr>
          <w:p w14:paraId="38DA3D20">
            <w:pPr>
              <w:pStyle w:val="33"/>
              <w:spacing w:line="360" w:lineRule="auto"/>
              <w:jc w:val="center"/>
              <w:rPr>
                <w:rFonts w:hint="eastAsia" w:ascii="宋体" w:hAnsi="宋体" w:eastAsia="宋体" w:cs="宋体"/>
                <w:color w:val="auto"/>
                <w:sz w:val="24"/>
                <w:highlight w:val="none"/>
              </w:rPr>
            </w:pPr>
          </w:p>
        </w:tc>
        <w:tc>
          <w:tcPr>
            <w:tcW w:w="1800" w:type="dxa"/>
          </w:tcPr>
          <w:p w14:paraId="755266E0">
            <w:pPr>
              <w:pStyle w:val="33"/>
              <w:spacing w:line="360" w:lineRule="auto"/>
              <w:jc w:val="center"/>
              <w:rPr>
                <w:rFonts w:hint="eastAsia" w:ascii="宋体" w:hAnsi="宋体" w:eastAsia="宋体" w:cs="宋体"/>
                <w:color w:val="auto"/>
                <w:sz w:val="24"/>
                <w:highlight w:val="none"/>
              </w:rPr>
            </w:pPr>
          </w:p>
        </w:tc>
        <w:tc>
          <w:tcPr>
            <w:tcW w:w="2880" w:type="dxa"/>
          </w:tcPr>
          <w:p w14:paraId="633BCD90">
            <w:pPr>
              <w:pStyle w:val="33"/>
              <w:spacing w:line="360" w:lineRule="auto"/>
              <w:jc w:val="center"/>
              <w:rPr>
                <w:rFonts w:hint="eastAsia" w:ascii="宋体" w:hAnsi="宋体" w:eastAsia="宋体" w:cs="宋体"/>
                <w:color w:val="auto"/>
                <w:sz w:val="24"/>
                <w:highlight w:val="none"/>
              </w:rPr>
            </w:pPr>
          </w:p>
        </w:tc>
        <w:tc>
          <w:tcPr>
            <w:tcW w:w="1332" w:type="dxa"/>
          </w:tcPr>
          <w:p w14:paraId="11A817C7">
            <w:pPr>
              <w:pStyle w:val="33"/>
              <w:spacing w:line="360" w:lineRule="auto"/>
              <w:jc w:val="center"/>
              <w:rPr>
                <w:rFonts w:hint="eastAsia" w:ascii="宋体" w:hAnsi="宋体" w:eastAsia="宋体" w:cs="宋体"/>
                <w:color w:val="auto"/>
                <w:sz w:val="24"/>
                <w:highlight w:val="none"/>
              </w:rPr>
            </w:pPr>
          </w:p>
        </w:tc>
      </w:tr>
      <w:tr w14:paraId="2060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C35022C">
            <w:pPr>
              <w:pStyle w:val="33"/>
              <w:spacing w:line="360" w:lineRule="auto"/>
              <w:jc w:val="center"/>
              <w:rPr>
                <w:rFonts w:hint="eastAsia" w:ascii="宋体" w:hAnsi="宋体" w:eastAsia="宋体" w:cs="宋体"/>
                <w:color w:val="auto"/>
                <w:sz w:val="24"/>
                <w:highlight w:val="none"/>
              </w:rPr>
            </w:pPr>
          </w:p>
        </w:tc>
        <w:tc>
          <w:tcPr>
            <w:tcW w:w="1900" w:type="dxa"/>
          </w:tcPr>
          <w:p w14:paraId="18BEC8E0">
            <w:pPr>
              <w:pStyle w:val="33"/>
              <w:spacing w:line="360" w:lineRule="auto"/>
              <w:jc w:val="center"/>
              <w:rPr>
                <w:rFonts w:hint="eastAsia" w:ascii="宋体" w:hAnsi="宋体" w:eastAsia="宋体" w:cs="宋体"/>
                <w:color w:val="auto"/>
                <w:sz w:val="24"/>
                <w:highlight w:val="none"/>
              </w:rPr>
            </w:pPr>
          </w:p>
        </w:tc>
        <w:tc>
          <w:tcPr>
            <w:tcW w:w="1800" w:type="dxa"/>
          </w:tcPr>
          <w:p w14:paraId="39E3D75C">
            <w:pPr>
              <w:pStyle w:val="33"/>
              <w:spacing w:line="360" w:lineRule="auto"/>
              <w:jc w:val="center"/>
              <w:rPr>
                <w:rFonts w:hint="eastAsia" w:ascii="宋体" w:hAnsi="宋体" w:eastAsia="宋体" w:cs="宋体"/>
                <w:color w:val="auto"/>
                <w:sz w:val="24"/>
                <w:highlight w:val="none"/>
              </w:rPr>
            </w:pPr>
          </w:p>
        </w:tc>
        <w:tc>
          <w:tcPr>
            <w:tcW w:w="2880" w:type="dxa"/>
          </w:tcPr>
          <w:p w14:paraId="46C28ACB">
            <w:pPr>
              <w:pStyle w:val="33"/>
              <w:spacing w:line="360" w:lineRule="auto"/>
              <w:jc w:val="center"/>
              <w:rPr>
                <w:rFonts w:hint="eastAsia" w:ascii="宋体" w:hAnsi="宋体" w:eastAsia="宋体" w:cs="宋体"/>
                <w:color w:val="auto"/>
                <w:sz w:val="24"/>
                <w:highlight w:val="none"/>
              </w:rPr>
            </w:pPr>
          </w:p>
        </w:tc>
        <w:tc>
          <w:tcPr>
            <w:tcW w:w="1332" w:type="dxa"/>
          </w:tcPr>
          <w:p w14:paraId="204EF8AD">
            <w:pPr>
              <w:pStyle w:val="33"/>
              <w:spacing w:line="360" w:lineRule="auto"/>
              <w:jc w:val="center"/>
              <w:rPr>
                <w:rFonts w:hint="eastAsia" w:ascii="宋体" w:hAnsi="宋体" w:eastAsia="宋体" w:cs="宋体"/>
                <w:color w:val="auto"/>
                <w:sz w:val="24"/>
                <w:highlight w:val="none"/>
              </w:rPr>
            </w:pPr>
          </w:p>
        </w:tc>
      </w:tr>
      <w:tr w14:paraId="5A23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189C84B">
            <w:pPr>
              <w:pStyle w:val="33"/>
              <w:spacing w:line="360" w:lineRule="auto"/>
              <w:jc w:val="center"/>
              <w:rPr>
                <w:rFonts w:hint="eastAsia" w:ascii="宋体" w:hAnsi="宋体" w:eastAsia="宋体" w:cs="宋体"/>
                <w:color w:val="auto"/>
                <w:sz w:val="24"/>
                <w:highlight w:val="none"/>
              </w:rPr>
            </w:pPr>
          </w:p>
        </w:tc>
        <w:tc>
          <w:tcPr>
            <w:tcW w:w="1900" w:type="dxa"/>
          </w:tcPr>
          <w:p w14:paraId="51008FD7">
            <w:pPr>
              <w:pStyle w:val="33"/>
              <w:spacing w:line="360" w:lineRule="auto"/>
              <w:jc w:val="center"/>
              <w:rPr>
                <w:rFonts w:hint="eastAsia" w:ascii="宋体" w:hAnsi="宋体" w:eastAsia="宋体" w:cs="宋体"/>
                <w:color w:val="auto"/>
                <w:sz w:val="24"/>
                <w:highlight w:val="none"/>
              </w:rPr>
            </w:pPr>
          </w:p>
        </w:tc>
        <w:tc>
          <w:tcPr>
            <w:tcW w:w="1800" w:type="dxa"/>
          </w:tcPr>
          <w:p w14:paraId="49F71886">
            <w:pPr>
              <w:pStyle w:val="33"/>
              <w:spacing w:line="360" w:lineRule="auto"/>
              <w:jc w:val="center"/>
              <w:rPr>
                <w:rFonts w:hint="eastAsia" w:ascii="宋体" w:hAnsi="宋体" w:eastAsia="宋体" w:cs="宋体"/>
                <w:color w:val="auto"/>
                <w:sz w:val="24"/>
                <w:highlight w:val="none"/>
              </w:rPr>
            </w:pPr>
          </w:p>
        </w:tc>
        <w:tc>
          <w:tcPr>
            <w:tcW w:w="2880" w:type="dxa"/>
          </w:tcPr>
          <w:p w14:paraId="60FD4638">
            <w:pPr>
              <w:pStyle w:val="33"/>
              <w:spacing w:line="360" w:lineRule="auto"/>
              <w:jc w:val="center"/>
              <w:rPr>
                <w:rFonts w:hint="eastAsia" w:ascii="宋体" w:hAnsi="宋体" w:eastAsia="宋体" w:cs="宋体"/>
                <w:color w:val="auto"/>
                <w:sz w:val="24"/>
                <w:highlight w:val="none"/>
              </w:rPr>
            </w:pPr>
          </w:p>
        </w:tc>
        <w:tc>
          <w:tcPr>
            <w:tcW w:w="1332" w:type="dxa"/>
          </w:tcPr>
          <w:p w14:paraId="41BB33B6">
            <w:pPr>
              <w:pStyle w:val="33"/>
              <w:spacing w:line="360" w:lineRule="auto"/>
              <w:jc w:val="center"/>
              <w:rPr>
                <w:rFonts w:hint="eastAsia" w:ascii="宋体" w:hAnsi="宋体" w:eastAsia="宋体" w:cs="宋体"/>
                <w:color w:val="auto"/>
                <w:sz w:val="24"/>
                <w:highlight w:val="none"/>
              </w:rPr>
            </w:pPr>
          </w:p>
        </w:tc>
      </w:tr>
      <w:tr w14:paraId="22DB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70DEAC8">
            <w:pPr>
              <w:pStyle w:val="33"/>
              <w:spacing w:line="360" w:lineRule="auto"/>
              <w:jc w:val="center"/>
              <w:rPr>
                <w:rFonts w:hint="eastAsia" w:ascii="宋体" w:hAnsi="宋体" w:eastAsia="宋体" w:cs="宋体"/>
                <w:color w:val="auto"/>
                <w:sz w:val="24"/>
                <w:highlight w:val="none"/>
              </w:rPr>
            </w:pPr>
          </w:p>
        </w:tc>
        <w:tc>
          <w:tcPr>
            <w:tcW w:w="1900" w:type="dxa"/>
          </w:tcPr>
          <w:p w14:paraId="10C99785">
            <w:pPr>
              <w:pStyle w:val="33"/>
              <w:spacing w:line="360" w:lineRule="auto"/>
              <w:jc w:val="center"/>
              <w:rPr>
                <w:rFonts w:hint="eastAsia" w:ascii="宋体" w:hAnsi="宋体" w:eastAsia="宋体" w:cs="宋体"/>
                <w:color w:val="auto"/>
                <w:sz w:val="24"/>
                <w:highlight w:val="none"/>
              </w:rPr>
            </w:pPr>
          </w:p>
        </w:tc>
        <w:tc>
          <w:tcPr>
            <w:tcW w:w="1800" w:type="dxa"/>
          </w:tcPr>
          <w:p w14:paraId="034864B0">
            <w:pPr>
              <w:pStyle w:val="33"/>
              <w:spacing w:line="360" w:lineRule="auto"/>
              <w:jc w:val="center"/>
              <w:rPr>
                <w:rFonts w:hint="eastAsia" w:ascii="宋体" w:hAnsi="宋体" w:eastAsia="宋体" w:cs="宋体"/>
                <w:color w:val="auto"/>
                <w:sz w:val="24"/>
                <w:highlight w:val="none"/>
              </w:rPr>
            </w:pPr>
          </w:p>
        </w:tc>
        <w:tc>
          <w:tcPr>
            <w:tcW w:w="2880" w:type="dxa"/>
          </w:tcPr>
          <w:p w14:paraId="1BB5C9A0">
            <w:pPr>
              <w:pStyle w:val="33"/>
              <w:spacing w:line="360" w:lineRule="auto"/>
              <w:jc w:val="center"/>
              <w:rPr>
                <w:rFonts w:hint="eastAsia" w:ascii="宋体" w:hAnsi="宋体" w:eastAsia="宋体" w:cs="宋体"/>
                <w:color w:val="auto"/>
                <w:sz w:val="24"/>
                <w:highlight w:val="none"/>
              </w:rPr>
            </w:pPr>
          </w:p>
        </w:tc>
        <w:tc>
          <w:tcPr>
            <w:tcW w:w="1332" w:type="dxa"/>
          </w:tcPr>
          <w:p w14:paraId="519D725D">
            <w:pPr>
              <w:pStyle w:val="33"/>
              <w:spacing w:line="360" w:lineRule="auto"/>
              <w:jc w:val="center"/>
              <w:rPr>
                <w:rFonts w:hint="eastAsia" w:ascii="宋体" w:hAnsi="宋体" w:eastAsia="宋体" w:cs="宋体"/>
                <w:color w:val="auto"/>
                <w:sz w:val="24"/>
                <w:highlight w:val="none"/>
              </w:rPr>
            </w:pPr>
          </w:p>
        </w:tc>
      </w:tr>
      <w:tr w14:paraId="6BA3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AE69650">
            <w:pPr>
              <w:pStyle w:val="33"/>
              <w:spacing w:line="360" w:lineRule="auto"/>
              <w:jc w:val="center"/>
              <w:rPr>
                <w:rFonts w:hint="eastAsia" w:ascii="宋体" w:hAnsi="宋体" w:eastAsia="宋体" w:cs="宋体"/>
                <w:color w:val="auto"/>
                <w:sz w:val="24"/>
                <w:highlight w:val="none"/>
              </w:rPr>
            </w:pPr>
          </w:p>
        </w:tc>
        <w:tc>
          <w:tcPr>
            <w:tcW w:w="1900" w:type="dxa"/>
          </w:tcPr>
          <w:p w14:paraId="4D3B6206">
            <w:pPr>
              <w:pStyle w:val="33"/>
              <w:spacing w:line="360" w:lineRule="auto"/>
              <w:jc w:val="center"/>
              <w:rPr>
                <w:rFonts w:hint="eastAsia" w:ascii="宋体" w:hAnsi="宋体" w:eastAsia="宋体" w:cs="宋体"/>
                <w:color w:val="auto"/>
                <w:sz w:val="24"/>
                <w:highlight w:val="none"/>
              </w:rPr>
            </w:pPr>
          </w:p>
        </w:tc>
        <w:tc>
          <w:tcPr>
            <w:tcW w:w="1800" w:type="dxa"/>
          </w:tcPr>
          <w:p w14:paraId="5A09EDD2">
            <w:pPr>
              <w:pStyle w:val="33"/>
              <w:spacing w:line="360" w:lineRule="auto"/>
              <w:jc w:val="center"/>
              <w:rPr>
                <w:rFonts w:hint="eastAsia" w:ascii="宋体" w:hAnsi="宋体" w:eastAsia="宋体" w:cs="宋体"/>
                <w:color w:val="auto"/>
                <w:sz w:val="24"/>
                <w:highlight w:val="none"/>
              </w:rPr>
            </w:pPr>
          </w:p>
        </w:tc>
        <w:tc>
          <w:tcPr>
            <w:tcW w:w="2880" w:type="dxa"/>
          </w:tcPr>
          <w:p w14:paraId="5A85B625">
            <w:pPr>
              <w:pStyle w:val="33"/>
              <w:spacing w:line="360" w:lineRule="auto"/>
              <w:jc w:val="center"/>
              <w:rPr>
                <w:rFonts w:hint="eastAsia" w:ascii="宋体" w:hAnsi="宋体" w:eastAsia="宋体" w:cs="宋体"/>
                <w:color w:val="auto"/>
                <w:sz w:val="24"/>
                <w:highlight w:val="none"/>
              </w:rPr>
            </w:pPr>
          </w:p>
        </w:tc>
        <w:tc>
          <w:tcPr>
            <w:tcW w:w="1332" w:type="dxa"/>
          </w:tcPr>
          <w:p w14:paraId="18316D9B">
            <w:pPr>
              <w:pStyle w:val="33"/>
              <w:spacing w:line="360" w:lineRule="auto"/>
              <w:jc w:val="center"/>
              <w:rPr>
                <w:rFonts w:hint="eastAsia" w:ascii="宋体" w:hAnsi="宋体" w:eastAsia="宋体" w:cs="宋体"/>
                <w:color w:val="auto"/>
                <w:sz w:val="24"/>
                <w:highlight w:val="none"/>
              </w:rPr>
            </w:pPr>
          </w:p>
        </w:tc>
      </w:tr>
      <w:tr w14:paraId="4780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940A0DA">
            <w:pPr>
              <w:pStyle w:val="33"/>
              <w:spacing w:line="360" w:lineRule="auto"/>
              <w:rPr>
                <w:rFonts w:hint="eastAsia" w:ascii="宋体" w:hAnsi="宋体" w:eastAsia="宋体" w:cs="宋体"/>
                <w:color w:val="auto"/>
                <w:sz w:val="24"/>
                <w:highlight w:val="none"/>
              </w:rPr>
            </w:pPr>
          </w:p>
        </w:tc>
        <w:tc>
          <w:tcPr>
            <w:tcW w:w="1900" w:type="dxa"/>
          </w:tcPr>
          <w:p w14:paraId="1647C1CF">
            <w:pPr>
              <w:pStyle w:val="33"/>
              <w:spacing w:line="360" w:lineRule="auto"/>
              <w:jc w:val="center"/>
              <w:rPr>
                <w:rFonts w:hint="eastAsia" w:ascii="宋体" w:hAnsi="宋体" w:eastAsia="宋体" w:cs="宋体"/>
                <w:color w:val="auto"/>
                <w:sz w:val="24"/>
                <w:highlight w:val="none"/>
              </w:rPr>
            </w:pPr>
          </w:p>
        </w:tc>
        <w:tc>
          <w:tcPr>
            <w:tcW w:w="1800" w:type="dxa"/>
          </w:tcPr>
          <w:p w14:paraId="332EAC2E">
            <w:pPr>
              <w:pStyle w:val="33"/>
              <w:spacing w:line="360" w:lineRule="auto"/>
              <w:jc w:val="center"/>
              <w:rPr>
                <w:rFonts w:hint="eastAsia" w:ascii="宋体" w:hAnsi="宋体" w:eastAsia="宋体" w:cs="宋体"/>
                <w:color w:val="auto"/>
                <w:sz w:val="24"/>
                <w:highlight w:val="none"/>
              </w:rPr>
            </w:pPr>
          </w:p>
        </w:tc>
        <w:tc>
          <w:tcPr>
            <w:tcW w:w="2880" w:type="dxa"/>
          </w:tcPr>
          <w:p w14:paraId="035ABB7F">
            <w:pPr>
              <w:pStyle w:val="33"/>
              <w:spacing w:line="360" w:lineRule="auto"/>
              <w:jc w:val="center"/>
              <w:rPr>
                <w:rFonts w:hint="eastAsia" w:ascii="宋体" w:hAnsi="宋体" w:eastAsia="宋体" w:cs="宋体"/>
                <w:color w:val="auto"/>
                <w:sz w:val="24"/>
                <w:highlight w:val="none"/>
              </w:rPr>
            </w:pPr>
          </w:p>
        </w:tc>
        <w:tc>
          <w:tcPr>
            <w:tcW w:w="1332" w:type="dxa"/>
          </w:tcPr>
          <w:p w14:paraId="7C43ADD8">
            <w:pPr>
              <w:pStyle w:val="33"/>
              <w:spacing w:line="360" w:lineRule="auto"/>
              <w:jc w:val="center"/>
              <w:rPr>
                <w:rFonts w:hint="eastAsia" w:ascii="宋体" w:hAnsi="宋体" w:eastAsia="宋体" w:cs="宋体"/>
                <w:color w:val="auto"/>
                <w:sz w:val="24"/>
                <w:highlight w:val="none"/>
              </w:rPr>
            </w:pPr>
          </w:p>
        </w:tc>
      </w:tr>
      <w:tr w14:paraId="6F52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9B6908F">
            <w:pPr>
              <w:pStyle w:val="33"/>
              <w:spacing w:line="360" w:lineRule="auto"/>
              <w:jc w:val="center"/>
              <w:rPr>
                <w:rFonts w:hint="eastAsia" w:ascii="宋体" w:hAnsi="宋体" w:eastAsia="宋体" w:cs="宋体"/>
                <w:color w:val="auto"/>
                <w:sz w:val="24"/>
                <w:highlight w:val="none"/>
              </w:rPr>
            </w:pPr>
          </w:p>
        </w:tc>
        <w:tc>
          <w:tcPr>
            <w:tcW w:w="1900" w:type="dxa"/>
          </w:tcPr>
          <w:p w14:paraId="4A4589E5">
            <w:pPr>
              <w:pStyle w:val="33"/>
              <w:spacing w:line="360" w:lineRule="auto"/>
              <w:jc w:val="center"/>
              <w:rPr>
                <w:rFonts w:hint="eastAsia" w:ascii="宋体" w:hAnsi="宋体" w:eastAsia="宋体" w:cs="宋体"/>
                <w:color w:val="auto"/>
                <w:sz w:val="24"/>
                <w:highlight w:val="none"/>
              </w:rPr>
            </w:pPr>
          </w:p>
        </w:tc>
        <w:tc>
          <w:tcPr>
            <w:tcW w:w="1800" w:type="dxa"/>
          </w:tcPr>
          <w:p w14:paraId="6A414271">
            <w:pPr>
              <w:pStyle w:val="33"/>
              <w:spacing w:line="360" w:lineRule="auto"/>
              <w:jc w:val="center"/>
              <w:rPr>
                <w:rFonts w:hint="eastAsia" w:ascii="宋体" w:hAnsi="宋体" w:eastAsia="宋体" w:cs="宋体"/>
                <w:color w:val="auto"/>
                <w:sz w:val="24"/>
                <w:highlight w:val="none"/>
              </w:rPr>
            </w:pPr>
          </w:p>
        </w:tc>
        <w:tc>
          <w:tcPr>
            <w:tcW w:w="2880" w:type="dxa"/>
          </w:tcPr>
          <w:p w14:paraId="090E05FD">
            <w:pPr>
              <w:pStyle w:val="33"/>
              <w:spacing w:line="360" w:lineRule="auto"/>
              <w:jc w:val="center"/>
              <w:rPr>
                <w:rFonts w:hint="eastAsia" w:ascii="宋体" w:hAnsi="宋体" w:eastAsia="宋体" w:cs="宋体"/>
                <w:color w:val="auto"/>
                <w:sz w:val="24"/>
                <w:highlight w:val="none"/>
              </w:rPr>
            </w:pPr>
          </w:p>
        </w:tc>
        <w:tc>
          <w:tcPr>
            <w:tcW w:w="1332" w:type="dxa"/>
          </w:tcPr>
          <w:p w14:paraId="2952EC5B">
            <w:pPr>
              <w:pStyle w:val="33"/>
              <w:spacing w:line="360" w:lineRule="auto"/>
              <w:jc w:val="center"/>
              <w:rPr>
                <w:rFonts w:hint="eastAsia" w:ascii="宋体" w:hAnsi="宋体" w:eastAsia="宋体" w:cs="宋体"/>
                <w:color w:val="auto"/>
                <w:sz w:val="24"/>
                <w:highlight w:val="none"/>
              </w:rPr>
            </w:pPr>
          </w:p>
        </w:tc>
      </w:tr>
    </w:tbl>
    <w:p w14:paraId="0D433073">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注：随机特殊工具和备品备件是指供应商在供货时免费赠送给采购人的工具及零配件，以备用。</w:t>
      </w:r>
    </w:p>
    <w:p w14:paraId="1D7DD495">
      <w:pPr>
        <w:spacing w:line="360" w:lineRule="auto"/>
        <w:ind w:firstLine="480" w:firstLineChars="200"/>
        <w:rPr>
          <w:rFonts w:hint="eastAsia" w:ascii="宋体" w:hAnsi="宋体" w:eastAsia="宋体" w:cs="宋体"/>
          <w:color w:val="auto"/>
          <w:sz w:val="24"/>
          <w:highlight w:val="none"/>
        </w:rPr>
      </w:pPr>
    </w:p>
    <w:p w14:paraId="3C00A646">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662C589">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E630146">
      <w:pPr>
        <w:spacing w:line="360" w:lineRule="auto"/>
        <w:jc w:val="center"/>
        <w:rPr>
          <w:rFonts w:hint="eastAsia" w:ascii="宋体" w:hAnsi="宋体" w:eastAsia="宋体" w:cs="宋体"/>
          <w:b/>
          <w:bCs/>
          <w:color w:val="auto"/>
          <w:sz w:val="32"/>
          <w:szCs w:val="32"/>
          <w:highlight w:val="none"/>
        </w:rPr>
      </w:pPr>
    </w:p>
    <w:p w14:paraId="66713C96">
      <w:pPr>
        <w:spacing w:line="360" w:lineRule="auto"/>
        <w:jc w:val="center"/>
        <w:rPr>
          <w:rFonts w:hint="eastAsia" w:ascii="宋体" w:hAnsi="宋体" w:eastAsia="宋体" w:cs="宋体"/>
          <w:color w:val="auto"/>
          <w:kern w:val="0"/>
          <w:sz w:val="24"/>
          <w:highlight w:val="none"/>
        </w:rPr>
      </w:pPr>
    </w:p>
    <w:p w14:paraId="78D66CE0">
      <w:pPr>
        <w:spacing w:line="360" w:lineRule="auto"/>
        <w:jc w:val="center"/>
        <w:rPr>
          <w:rFonts w:hint="eastAsia" w:ascii="宋体" w:hAnsi="宋体" w:eastAsia="宋体" w:cs="宋体"/>
          <w:color w:val="auto"/>
          <w:kern w:val="0"/>
          <w:sz w:val="24"/>
          <w:highlight w:val="none"/>
        </w:rPr>
      </w:pPr>
    </w:p>
    <w:p w14:paraId="6A4DD3BD">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十六、认为需求的</w:t>
      </w:r>
      <w:r>
        <w:rPr>
          <w:rFonts w:hint="eastAsia" w:ascii="宋体" w:hAnsi="宋体" w:eastAsia="宋体" w:cs="宋体"/>
          <w:b/>
          <w:color w:val="auto"/>
          <w:kern w:val="0"/>
          <w:sz w:val="32"/>
          <w:szCs w:val="32"/>
          <w:highlight w:val="none"/>
          <w:lang w:val="zh-CN"/>
        </w:rPr>
        <w:t>其他技术文件或说明</w:t>
      </w:r>
    </w:p>
    <w:p w14:paraId="186737E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610CD963">
      <w:pPr>
        <w:spacing w:line="360" w:lineRule="auto"/>
        <w:rPr>
          <w:rFonts w:hint="eastAsia" w:ascii="宋体" w:hAnsi="宋体" w:eastAsia="宋体" w:cs="宋体"/>
          <w:color w:val="auto"/>
          <w:sz w:val="24"/>
          <w:highlight w:val="none"/>
        </w:rPr>
      </w:pPr>
    </w:p>
    <w:p w14:paraId="75178A27">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680B5E7">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50C2F54">
      <w:pPr>
        <w:spacing w:line="360" w:lineRule="auto"/>
        <w:jc w:val="center"/>
        <w:rPr>
          <w:rFonts w:hint="eastAsia" w:ascii="宋体" w:hAnsi="宋体" w:eastAsia="宋体" w:cs="宋体"/>
          <w:b/>
          <w:bCs/>
          <w:color w:val="auto"/>
          <w:sz w:val="32"/>
          <w:szCs w:val="32"/>
          <w:highlight w:val="none"/>
        </w:rPr>
      </w:pPr>
    </w:p>
    <w:p w14:paraId="091DCECF">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68CC3E48">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3E9BF970">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C5EB801">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十七、</w:t>
      </w:r>
      <w:r>
        <w:rPr>
          <w:rFonts w:hint="eastAsia" w:ascii="宋体" w:hAnsi="宋体" w:eastAsia="宋体" w:cs="宋体"/>
          <w:b/>
          <w:color w:val="auto"/>
          <w:kern w:val="0"/>
          <w:sz w:val="32"/>
          <w:szCs w:val="32"/>
          <w:highlight w:val="none"/>
          <w:lang w:val="zh-CN"/>
        </w:rPr>
        <w:t>政府采购供应商廉洁自律承诺书</w:t>
      </w:r>
    </w:p>
    <w:p w14:paraId="3ABF067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u w:val="single"/>
          <w:lang w:val="zh-CN"/>
        </w:rPr>
        <w:t>建德市公安局交通警察大队</w:t>
      </w:r>
      <w:r>
        <w:rPr>
          <w:rFonts w:hint="eastAsia" w:ascii="宋体" w:hAnsi="宋体" w:eastAsia="宋体" w:cs="宋体"/>
          <w:color w:val="auto"/>
          <w:kern w:val="0"/>
          <w:sz w:val="24"/>
          <w:highlight w:val="none"/>
          <w:lang w:val="zh-CN"/>
        </w:rPr>
        <w:t xml:space="preserve">：    </w:t>
      </w:r>
    </w:p>
    <w:p w14:paraId="064E733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0747996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4FC5BD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16884A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8B8BE2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0F7203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5F997E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6A37E0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01C487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5461B2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93CF24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5A24FD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DD9D0D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50DCB3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57102AD">
      <w:pPr>
        <w:spacing w:line="360" w:lineRule="auto"/>
        <w:jc w:val="center"/>
        <w:rPr>
          <w:rFonts w:hint="eastAsia" w:ascii="宋体" w:hAnsi="宋体" w:eastAsia="宋体" w:cs="宋体"/>
          <w:b/>
          <w:color w:val="auto"/>
          <w:sz w:val="36"/>
          <w:szCs w:val="36"/>
          <w:highlight w:val="none"/>
        </w:rPr>
      </w:pPr>
    </w:p>
    <w:p w14:paraId="201188ED">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1BB8AC1">
      <w:pPr>
        <w:pStyle w:val="116"/>
        <w:keepNext w:val="0"/>
        <w:pageBreakBefore w:val="0"/>
        <w:tabs>
          <w:tab w:val="clear" w:pos="720"/>
        </w:tabs>
        <w:ind w:firstLine="640"/>
        <w:outlineLvl w:val="9"/>
        <w:rPr>
          <w:rFonts w:hint="eastAsia" w:ascii="宋体" w:hAnsi="宋体" w:eastAsia="宋体" w:cs="宋体"/>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2566BE0F">
      <w:pPr>
        <w:pStyle w:val="394"/>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最后报价格式</w:t>
      </w:r>
    </w:p>
    <w:p w14:paraId="5791CB88">
      <w:pPr>
        <w:pStyle w:val="116"/>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727CBE8F">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u w:val="single"/>
          <w:lang w:val="zh-CN"/>
        </w:rPr>
        <w:t>建德市公安局交通警察大队</w:t>
      </w:r>
      <w:r>
        <w:rPr>
          <w:rFonts w:hint="eastAsia" w:ascii="宋体" w:hAnsi="宋体" w:eastAsia="宋体" w:cs="宋体"/>
          <w:color w:val="auto"/>
          <w:kern w:val="0"/>
          <w:sz w:val="24"/>
          <w:highlight w:val="none"/>
          <w:u w:val="single"/>
          <w:lang w:val="zh-CN"/>
        </w:rPr>
        <w:t>、</w:t>
      </w:r>
      <w:r>
        <w:rPr>
          <w:rFonts w:hint="eastAsia" w:ascii="宋体" w:hAnsi="宋体" w:cs="宋体"/>
          <w:color w:val="auto"/>
          <w:kern w:val="0"/>
          <w:sz w:val="24"/>
          <w:highlight w:val="none"/>
          <w:u w:val="single"/>
          <w:lang w:val="zh-CN"/>
        </w:rPr>
        <w:t>杭州博望建设工程招标投标代理有限公司</w:t>
      </w:r>
      <w:r>
        <w:rPr>
          <w:rFonts w:hint="eastAsia" w:ascii="宋体" w:hAnsi="宋体" w:eastAsia="宋体" w:cs="宋体"/>
          <w:color w:val="auto"/>
          <w:kern w:val="0"/>
          <w:sz w:val="24"/>
          <w:highlight w:val="none"/>
          <w:lang w:val="zh-CN"/>
        </w:rPr>
        <w:t>：</w:t>
      </w:r>
    </w:p>
    <w:p w14:paraId="73C9877A">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color w:val="auto"/>
          <w:kern w:val="0"/>
          <w:sz w:val="24"/>
          <w:highlight w:val="none"/>
          <w:u w:val="single"/>
          <w:lang w:val="zh-CN"/>
        </w:rPr>
        <w:t>建德市公安局交通警察大队2024-2025年交通事故车辆及违法车辆安全检验鉴定服务采购项目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JD2024BF-</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的实施。</w:t>
      </w:r>
    </w:p>
    <w:p w14:paraId="6F9724AC">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1C1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7C0EC4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04954D5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21C1722A">
            <w:pPr>
              <w:spacing w:line="360" w:lineRule="auto"/>
              <w:jc w:val="center"/>
              <w:rPr>
                <w:rFonts w:hint="eastAsia" w:ascii="宋体" w:hAnsi="宋体" w:eastAsia="宋体" w:cs="宋体"/>
                <w:b/>
                <w:color w:val="auto"/>
                <w:sz w:val="24"/>
                <w:highlight w:val="none"/>
              </w:rPr>
            </w:pPr>
          </w:p>
          <w:p w14:paraId="74640CA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4FF3127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0AD098E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044C857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2955F9F1">
            <w:pPr>
              <w:spacing w:line="360" w:lineRule="auto"/>
              <w:jc w:val="center"/>
              <w:rPr>
                <w:rFonts w:hint="eastAsia" w:ascii="宋体" w:hAnsi="宋体" w:eastAsia="宋体" w:cs="宋体"/>
                <w:b/>
                <w:color w:val="auto"/>
                <w:sz w:val="24"/>
                <w:highlight w:val="none"/>
              </w:rPr>
            </w:pPr>
          </w:p>
          <w:p w14:paraId="65EAFC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4B41F377">
            <w:pPr>
              <w:spacing w:line="360" w:lineRule="auto"/>
              <w:jc w:val="center"/>
              <w:rPr>
                <w:rFonts w:hint="eastAsia" w:ascii="宋体" w:hAnsi="宋体" w:eastAsia="宋体" w:cs="宋体"/>
                <w:b/>
                <w:color w:val="auto"/>
                <w:sz w:val="24"/>
                <w:highlight w:val="none"/>
              </w:rPr>
            </w:pPr>
          </w:p>
          <w:p w14:paraId="40BD4E7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3381224">
            <w:pPr>
              <w:spacing w:line="360" w:lineRule="auto"/>
              <w:jc w:val="center"/>
              <w:rPr>
                <w:rFonts w:hint="eastAsia" w:ascii="宋体" w:hAnsi="宋体" w:eastAsia="宋体" w:cs="宋体"/>
                <w:b/>
                <w:color w:val="auto"/>
                <w:sz w:val="24"/>
                <w:highlight w:val="none"/>
              </w:rPr>
            </w:pPr>
          </w:p>
        </w:tc>
      </w:tr>
      <w:tr w14:paraId="7C3D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7EB8F0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7059A27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40A25316">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20DBC9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BCCCF98">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3094869">
            <w:pPr>
              <w:spacing w:line="360" w:lineRule="auto"/>
              <w:jc w:val="center"/>
              <w:rPr>
                <w:rFonts w:hint="eastAsia" w:ascii="宋体" w:hAnsi="宋体" w:eastAsia="宋体" w:cs="宋体"/>
                <w:color w:val="auto"/>
                <w:sz w:val="24"/>
                <w:highlight w:val="none"/>
              </w:rPr>
            </w:pPr>
          </w:p>
        </w:tc>
        <w:tc>
          <w:tcPr>
            <w:tcW w:w="2127" w:type="dxa"/>
          </w:tcPr>
          <w:p w14:paraId="2558AFCF">
            <w:pPr>
              <w:spacing w:line="360" w:lineRule="auto"/>
              <w:jc w:val="center"/>
              <w:rPr>
                <w:rFonts w:hint="eastAsia" w:ascii="宋体" w:hAnsi="宋体" w:eastAsia="宋体" w:cs="宋体"/>
                <w:color w:val="auto"/>
                <w:sz w:val="24"/>
                <w:highlight w:val="none"/>
              </w:rPr>
            </w:pPr>
          </w:p>
        </w:tc>
        <w:tc>
          <w:tcPr>
            <w:tcW w:w="2126" w:type="dxa"/>
            <w:vAlign w:val="center"/>
          </w:tcPr>
          <w:p w14:paraId="5F636AC0">
            <w:pPr>
              <w:spacing w:line="360" w:lineRule="auto"/>
              <w:jc w:val="center"/>
              <w:rPr>
                <w:rFonts w:hint="eastAsia" w:ascii="宋体" w:hAnsi="宋体" w:eastAsia="宋体" w:cs="宋体"/>
                <w:color w:val="auto"/>
                <w:sz w:val="24"/>
                <w:highlight w:val="none"/>
              </w:rPr>
            </w:pPr>
          </w:p>
        </w:tc>
      </w:tr>
      <w:tr w14:paraId="556A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9C4A8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2BBEC58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20A76EE0">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006ABB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D95AB77">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621C0A9">
            <w:pPr>
              <w:spacing w:line="360" w:lineRule="auto"/>
              <w:jc w:val="center"/>
              <w:rPr>
                <w:rFonts w:hint="eastAsia" w:ascii="宋体" w:hAnsi="宋体" w:eastAsia="宋体" w:cs="宋体"/>
                <w:color w:val="auto"/>
                <w:sz w:val="24"/>
                <w:highlight w:val="none"/>
              </w:rPr>
            </w:pPr>
          </w:p>
        </w:tc>
        <w:tc>
          <w:tcPr>
            <w:tcW w:w="2127" w:type="dxa"/>
          </w:tcPr>
          <w:p w14:paraId="56E7D5F6">
            <w:pPr>
              <w:spacing w:line="360" w:lineRule="auto"/>
              <w:jc w:val="center"/>
              <w:rPr>
                <w:rFonts w:hint="eastAsia" w:ascii="宋体" w:hAnsi="宋体" w:eastAsia="宋体" w:cs="宋体"/>
                <w:color w:val="auto"/>
                <w:sz w:val="24"/>
                <w:highlight w:val="none"/>
              </w:rPr>
            </w:pPr>
          </w:p>
        </w:tc>
        <w:tc>
          <w:tcPr>
            <w:tcW w:w="2126" w:type="dxa"/>
            <w:vAlign w:val="center"/>
          </w:tcPr>
          <w:p w14:paraId="038C7056">
            <w:pPr>
              <w:spacing w:line="360" w:lineRule="auto"/>
              <w:jc w:val="center"/>
              <w:rPr>
                <w:rFonts w:hint="eastAsia" w:ascii="宋体" w:hAnsi="宋体" w:eastAsia="宋体" w:cs="宋体"/>
                <w:color w:val="auto"/>
                <w:sz w:val="24"/>
                <w:highlight w:val="none"/>
              </w:rPr>
            </w:pPr>
          </w:p>
        </w:tc>
      </w:tr>
      <w:tr w14:paraId="5809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775B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7C99CE1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6E106D5">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D3240C9">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BDC2843">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4804EAC">
            <w:pPr>
              <w:spacing w:line="360" w:lineRule="auto"/>
              <w:jc w:val="center"/>
              <w:rPr>
                <w:rFonts w:hint="eastAsia" w:ascii="宋体" w:hAnsi="宋体" w:eastAsia="宋体" w:cs="宋体"/>
                <w:color w:val="auto"/>
                <w:sz w:val="24"/>
                <w:highlight w:val="none"/>
              </w:rPr>
            </w:pPr>
          </w:p>
        </w:tc>
        <w:tc>
          <w:tcPr>
            <w:tcW w:w="2127" w:type="dxa"/>
          </w:tcPr>
          <w:p w14:paraId="717AF283">
            <w:pPr>
              <w:spacing w:line="360" w:lineRule="auto"/>
              <w:jc w:val="center"/>
              <w:rPr>
                <w:rFonts w:hint="eastAsia" w:ascii="宋体" w:hAnsi="宋体" w:eastAsia="宋体" w:cs="宋体"/>
                <w:color w:val="auto"/>
                <w:sz w:val="24"/>
                <w:highlight w:val="none"/>
              </w:rPr>
            </w:pPr>
          </w:p>
        </w:tc>
        <w:tc>
          <w:tcPr>
            <w:tcW w:w="2126" w:type="dxa"/>
            <w:vAlign w:val="center"/>
          </w:tcPr>
          <w:p w14:paraId="04531563">
            <w:pPr>
              <w:spacing w:line="360" w:lineRule="auto"/>
              <w:jc w:val="center"/>
              <w:rPr>
                <w:rFonts w:hint="eastAsia" w:ascii="宋体" w:hAnsi="宋体" w:eastAsia="宋体" w:cs="宋体"/>
                <w:color w:val="auto"/>
                <w:sz w:val="24"/>
                <w:highlight w:val="none"/>
              </w:rPr>
            </w:pPr>
          </w:p>
        </w:tc>
      </w:tr>
      <w:tr w14:paraId="6AF5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830CF2">
            <w:pPr>
              <w:spacing w:line="360" w:lineRule="auto"/>
              <w:jc w:val="center"/>
              <w:rPr>
                <w:rFonts w:hint="eastAsia" w:ascii="宋体" w:hAnsi="宋体" w:eastAsia="宋体" w:cs="宋体"/>
                <w:color w:val="auto"/>
                <w:sz w:val="24"/>
                <w:highlight w:val="none"/>
              </w:rPr>
            </w:pPr>
          </w:p>
        </w:tc>
        <w:tc>
          <w:tcPr>
            <w:tcW w:w="992" w:type="dxa"/>
            <w:vAlign w:val="center"/>
          </w:tcPr>
          <w:p w14:paraId="2C10B5B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8724B3C">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545CE1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7714B43">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E155AF3">
            <w:pPr>
              <w:spacing w:line="360" w:lineRule="auto"/>
              <w:jc w:val="center"/>
              <w:rPr>
                <w:rFonts w:hint="eastAsia" w:ascii="宋体" w:hAnsi="宋体" w:eastAsia="宋体" w:cs="宋体"/>
                <w:color w:val="auto"/>
                <w:sz w:val="24"/>
                <w:highlight w:val="none"/>
              </w:rPr>
            </w:pPr>
          </w:p>
        </w:tc>
        <w:tc>
          <w:tcPr>
            <w:tcW w:w="2127" w:type="dxa"/>
          </w:tcPr>
          <w:p w14:paraId="2BB92F48">
            <w:pPr>
              <w:spacing w:line="360" w:lineRule="auto"/>
              <w:jc w:val="center"/>
              <w:rPr>
                <w:rFonts w:hint="eastAsia" w:ascii="宋体" w:hAnsi="宋体" w:eastAsia="宋体" w:cs="宋体"/>
                <w:color w:val="auto"/>
                <w:sz w:val="24"/>
                <w:highlight w:val="none"/>
              </w:rPr>
            </w:pPr>
          </w:p>
        </w:tc>
        <w:tc>
          <w:tcPr>
            <w:tcW w:w="2126" w:type="dxa"/>
            <w:vAlign w:val="center"/>
          </w:tcPr>
          <w:p w14:paraId="60F7CB9E">
            <w:pPr>
              <w:spacing w:line="360" w:lineRule="auto"/>
              <w:jc w:val="center"/>
              <w:rPr>
                <w:rFonts w:hint="eastAsia" w:ascii="宋体" w:hAnsi="宋体" w:eastAsia="宋体" w:cs="宋体"/>
                <w:color w:val="auto"/>
                <w:sz w:val="24"/>
                <w:highlight w:val="none"/>
              </w:rPr>
            </w:pPr>
          </w:p>
        </w:tc>
      </w:tr>
      <w:tr w14:paraId="5CEF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73BD6C">
            <w:pPr>
              <w:spacing w:line="360" w:lineRule="auto"/>
              <w:jc w:val="center"/>
              <w:rPr>
                <w:rFonts w:hint="eastAsia" w:ascii="宋体" w:hAnsi="宋体" w:eastAsia="宋体" w:cs="宋体"/>
                <w:color w:val="auto"/>
                <w:sz w:val="24"/>
                <w:highlight w:val="none"/>
              </w:rPr>
            </w:pPr>
          </w:p>
        </w:tc>
        <w:tc>
          <w:tcPr>
            <w:tcW w:w="992" w:type="dxa"/>
            <w:vAlign w:val="center"/>
          </w:tcPr>
          <w:p w14:paraId="18BB4AF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D672FFA">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DD695C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F11ABCB">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E8BB0C1">
            <w:pPr>
              <w:spacing w:line="360" w:lineRule="auto"/>
              <w:jc w:val="center"/>
              <w:rPr>
                <w:rFonts w:hint="eastAsia" w:ascii="宋体" w:hAnsi="宋体" w:eastAsia="宋体" w:cs="宋体"/>
                <w:color w:val="auto"/>
                <w:sz w:val="24"/>
                <w:highlight w:val="none"/>
              </w:rPr>
            </w:pPr>
          </w:p>
        </w:tc>
        <w:tc>
          <w:tcPr>
            <w:tcW w:w="2127" w:type="dxa"/>
          </w:tcPr>
          <w:p w14:paraId="4CE641EA">
            <w:pPr>
              <w:spacing w:line="360" w:lineRule="auto"/>
              <w:jc w:val="center"/>
              <w:rPr>
                <w:rFonts w:hint="eastAsia" w:ascii="宋体" w:hAnsi="宋体" w:eastAsia="宋体" w:cs="宋体"/>
                <w:color w:val="auto"/>
                <w:sz w:val="24"/>
                <w:highlight w:val="none"/>
              </w:rPr>
            </w:pPr>
          </w:p>
        </w:tc>
        <w:tc>
          <w:tcPr>
            <w:tcW w:w="2126" w:type="dxa"/>
            <w:vAlign w:val="center"/>
          </w:tcPr>
          <w:p w14:paraId="1BBD744C">
            <w:pPr>
              <w:spacing w:line="360" w:lineRule="auto"/>
              <w:jc w:val="center"/>
              <w:rPr>
                <w:rFonts w:hint="eastAsia" w:ascii="宋体" w:hAnsi="宋体" w:eastAsia="宋体" w:cs="宋体"/>
                <w:color w:val="auto"/>
                <w:sz w:val="24"/>
                <w:highlight w:val="none"/>
              </w:rPr>
            </w:pPr>
          </w:p>
        </w:tc>
      </w:tr>
      <w:tr w14:paraId="558B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F53A5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最后报价（小写）</w:t>
            </w:r>
          </w:p>
        </w:tc>
        <w:tc>
          <w:tcPr>
            <w:tcW w:w="8647" w:type="dxa"/>
            <w:gridSpan w:val="4"/>
          </w:tcPr>
          <w:p w14:paraId="7D01E94E">
            <w:pPr>
              <w:spacing w:line="360" w:lineRule="auto"/>
              <w:jc w:val="center"/>
              <w:rPr>
                <w:rFonts w:hint="eastAsia" w:ascii="宋体" w:hAnsi="宋体" w:eastAsia="宋体" w:cs="宋体"/>
                <w:color w:val="auto"/>
                <w:sz w:val="24"/>
                <w:highlight w:val="none"/>
              </w:rPr>
            </w:pPr>
          </w:p>
        </w:tc>
      </w:tr>
      <w:tr w14:paraId="44CF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659F98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最后报价（大写）</w:t>
            </w:r>
          </w:p>
        </w:tc>
        <w:tc>
          <w:tcPr>
            <w:tcW w:w="8647" w:type="dxa"/>
            <w:gridSpan w:val="4"/>
          </w:tcPr>
          <w:p w14:paraId="4B4C64D0">
            <w:pPr>
              <w:spacing w:line="360" w:lineRule="auto"/>
              <w:jc w:val="center"/>
              <w:rPr>
                <w:rFonts w:hint="eastAsia" w:ascii="宋体" w:hAnsi="宋体" w:eastAsia="宋体" w:cs="宋体"/>
                <w:color w:val="auto"/>
                <w:sz w:val="24"/>
                <w:highlight w:val="none"/>
              </w:rPr>
            </w:pPr>
          </w:p>
        </w:tc>
      </w:tr>
    </w:tbl>
    <w:p w14:paraId="53F24C9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1445F1D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最后报价文件含有采购人不能接受的附加条件，响应无效</w:t>
      </w:r>
      <w:r>
        <w:rPr>
          <w:rFonts w:hint="eastAsia" w:ascii="宋体" w:hAnsi="宋体" w:eastAsia="宋体" w:cs="宋体"/>
          <w:b/>
          <w:color w:val="auto"/>
          <w:kern w:val="0"/>
          <w:sz w:val="24"/>
          <w:highlight w:val="none"/>
          <w:lang w:val="zh-CN"/>
        </w:rPr>
        <w:t>；采购内容未包含在《最后报价一览表》名称栏中，供应商不能作出合理解释的，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55665A2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432B26B7">
      <w:pP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FD5DDF1">
      <w:pPr>
        <w:spacing w:line="360" w:lineRule="auto"/>
        <w:ind w:right="-874" w:rightChars="-416"/>
        <w:rPr>
          <w:rFonts w:hint="eastAsia" w:ascii="宋体" w:hAnsi="宋体" w:eastAsia="宋体" w:cs="宋体"/>
          <w:color w:val="auto"/>
          <w:sz w:val="24"/>
          <w:highlight w:val="none"/>
        </w:rPr>
      </w:pPr>
    </w:p>
    <w:p w14:paraId="103B2A60">
      <w:pPr>
        <w:spacing w:line="360" w:lineRule="auto"/>
        <w:ind w:right="-874" w:rightChars="-416"/>
        <w:rPr>
          <w:rFonts w:hint="eastAsia" w:ascii="宋体" w:hAnsi="宋体" w:eastAsia="宋体" w:cs="宋体"/>
          <w:color w:val="auto"/>
          <w:sz w:val="24"/>
          <w:highlight w:val="none"/>
        </w:rPr>
      </w:pPr>
    </w:p>
    <w:p w14:paraId="3055E883">
      <w:pPr>
        <w:spacing w:line="360" w:lineRule="auto"/>
        <w:ind w:right="-874" w:rightChars="-416"/>
        <w:rPr>
          <w:rFonts w:hint="eastAsia" w:ascii="宋体" w:hAnsi="宋体" w:eastAsia="宋体" w:cs="宋体"/>
          <w:color w:val="auto"/>
          <w:sz w:val="24"/>
          <w:highlight w:val="none"/>
        </w:rPr>
      </w:pPr>
    </w:p>
    <w:p w14:paraId="7ECDD1C2">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184B0592">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CC5EC2A">
      <w:pPr>
        <w:widowControl/>
        <w:adjustRightInd/>
        <w:jc w:val="left"/>
        <w:rPr>
          <w:rFonts w:hint="eastAsia" w:ascii="宋体" w:hAnsi="宋体" w:eastAsia="宋体" w:cs="宋体"/>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1EF01E09">
      <w:pPr>
        <w:widowControl/>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（二）中小企业声明函</w:t>
      </w:r>
      <w:bookmarkStart w:id="167" w:name="_Toc465665161"/>
    </w:p>
    <w:p w14:paraId="4154DC61">
      <w:pPr>
        <w:widowControl/>
        <w:spacing w:line="360" w:lineRule="auto"/>
        <w:ind w:firstLine="120" w:firstLineChars="50"/>
        <w:jc w:val="left"/>
        <w:rPr>
          <w:rFonts w:hint="eastAsia" w:ascii="宋体" w:hAnsi="宋体" w:eastAsia="宋体" w:cs="宋体"/>
          <w:b/>
          <w:color w:val="auto"/>
          <w:sz w:val="24"/>
          <w:highlight w:val="none"/>
        </w:rPr>
      </w:pPr>
    </w:p>
    <w:p w14:paraId="2651BDAE">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竞争性磋商邀请公告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6A364F1">
      <w:pPr>
        <w:widowControl/>
        <w:adjustRightInd/>
        <w:jc w:val="center"/>
        <w:rPr>
          <w:rFonts w:hint="eastAsia" w:ascii="宋体" w:hAnsi="宋体" w:eastAsia="宋体" w:cs="宋体"/>
          <w:color w:val="auto"/>
          <w:sz w:val="24"/>
          <w:highlight w:val="none"/>
        </w:rPr>
      </w:pPr>
    </w:p>
    <w:p w14:paraId="58F56752">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04ED4C9">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167"/>
    </w:p>
    <w:p w14:paraId="7EC0933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1CA8E34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FB9736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3725B6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0E826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5FB240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D73130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EE5075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D9974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728A06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9B5323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50A840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7BB0F4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1BFEB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1473E7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B0385C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35C0E7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01EFEA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86E0AF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29A1FC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32877B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75635F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63A8D1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2927B8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878FC36">
      <w:pPr>
        <w:spacing w:line="360" w:lineRule="auto"/>
        <w:rPr>
          <w:rFonts w:hint="eastAsia" w:ascii="宋体" w:hAnsi="宋体" w:eastAsia="宋体" w:cs="宋体"/>
          <w:color w:val="auto"/>
          <w:sz w:val="24"/>
          <w:highlight w:val="none"/>
        </w:rPr>
      </w:pPr>
    </w:p>
    <w:p w14:paraId="39D225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44B3C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657B3B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7E5095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5F3930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0EE5FA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0204BD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2FE89D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C5CD2F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9A8619">
      <w:pPr>
        <w:widowControl/>
        <w:spacing w:line="360" w:lineRule="auto"/>
        <w:ind w:firstLine="600" w:firstLineChars="200"/>
        <w:jc w:val="left"/>
        <w:rPr>
          <w:rFonts w:hint="eastAsia" w:ascii="宋体" w:hAnsi="宋体" w:eastAsia="宋体" w:cs="宋体"/>
          <w:color w:val="auto"/>
          <w:sz w:val="30"/>
          <w:szCs w:val="30"/>
          <w:highlight w:val="none"/>
        </w:rPr>
      </w:pPr>
    </w:p>
    <w:p w14:paraId="36A8B0E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04C89CA5">
      <w:pPr>
        <w:spacing w:line="360" w:lineRule="auto"/>
        <w:jc w:val="center"/>
        <w:rPr>
          <w:rFonts w:hint="eastAsia" w:ascii="宋体" w:hAnsi="宋体" w:eastAsia="宋体" w:cs="宋体"/>
          <w:b/>
          <w:color w:val="auto"/>
          <w:sz w:val="24"/>
          <w:highlight w:val="none"/>
        </w:rPr>
      </w:pPr>
    </w:p>
    <w:p w14:paraId="4AEC91B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9B9C2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CC35F4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A6B226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291E10">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766E84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9D3EED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7D9E5E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003C36F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940A21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B657D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AE662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D745C3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57B940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DDC55C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E7018A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6553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891A7B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8F351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DA4B2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66695E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D610D5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890FB0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A0F5E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FE6514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7D89EA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CDF5A9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05908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6AF208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5C93F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0107D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D956E6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E86CFD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E5608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7A0C7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079A7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67970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D1F488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59F12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BC8B2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4100D0B">
      <w:pPr>
        <w:spacing w:line="360" w:lineRule="auto"/>
        <w:rPr>
          <w:rFonts w:hint="eastAsia" w:ascii="宋体" w:hAnsi="宋体" w:eastAsia="宋体" w:cs="宋体"/>
          <w:b/>
          <w:color w:val="auto"/>
          <w:sz w:val="24"/>
          <w:highlight w:val="none"/>
        </w:rPr>
      </w:pPr>
    </w:p>
    <w:p w14:paraId="42065556">
      <w:pPr>
        <w:spacing w:line="360" w:lineRule="auto"/>
        <w:rPr>
          <w:rFonts w:hint="eastAsia" w:ascii="宋体" w:hAnsi="宋体" w:eastAsia="宋体" w:cs="宋体"/>
          <w:b/>
          <w:color w:val="auto"/>
          <w:sz w:val="24"/>
          <w:highlight w:val="none"/>
        </w:rPr>
      </w:pPr>
    </w:p>
    <w:p w14:paraId="789F664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241EA5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505EAE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FC7E30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CFB267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C07C17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91F588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88229C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6C295FF">
      <w:pPr>
        <w:rPr>
          <w:rFonts w:hint="eastAsia" w:ascii="宋体" w:hAnsi="宋体" w:eastAsia="宋体" w:cs="宋体"/>
          <w:b/>
          <w:color w:val="auto"/>
          <w:sz w:val="24"/>
          <w:highlight w:val="none"/>
        </w:rPr>
      </w:pPr>
    </w:p>
    <w:p w14:paraId="36A11D96">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AFDE4F4">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474F697F">
      <w:pPr>
        <w:spacing w:line="360" w:lineRule="auto"/>
        <w:rPr>
          <w:rFonts w:hint="eastAsia" w:ascii="宋体" w:hAnsi="宋体" w:eastAsia="宋体" w:cs="宋体"/>
          <w:b/>
          <w:color w:val="auto"/>
          <w:spacing w:val="6"/>
          <w:sz w:val="32"/>
          <w:szCs w:val="32"/>
          <w:highlight w:val="none"/>
        </w:rPr>
      </w:pPr>
    </w:p>
    <w:p w14:paraId="33A0629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7329602D">
      <w:pPr>
        <w:spacing w:line="360" w:lineRule="auto"/>
        <w:rPr>
          <w:rFonts w:hint="eastAsia" w:ascii="宋体" w:hAnsi="宋体" w:eastAsia="宋体" w:cs="宋体"/>
          <w:b/>
          <w:color w:val="auto"/>
          <w:spacing w:val="6"/>
          <w:sz w:val="30"/>
          <w:szCs w:val="30"/>
          <w:highlight w:val="none"/>
        </w:rPr>
      </w:pPr>
    </w:p>
    <w:p w14:paraId="3072F5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C94D5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2B35239">
      <w:pPr>
        <w:spacing w:line="360" w:lineRule="auto"/>
        <w:ind w:firstLine="480" w:firstLineChars="200"/>
        <w:rPr>
          <w:rFonts w:hint="eastAsia" w:ascii="宋体" w:hAnsi="宋体" w:eastAsia="宋体" w:cs="宋体"/>
          <w:color w:val="auto"/>
          <w:sz w:val="24"/>
          <w:highlight w:val="none"/>
        </w:rPr>
      </w:pPr>
    </w:p>
    <w:p w14:paraId="5D4B0E83">
      <w:pPr>
        <w:spacing w:line="360" w:lineRule="auto"/>
        <w:ind w:firstLine="480" w:firstLineChars="200"/>
        <w:rPr>
          <w:rFonts w:hint="eastAsia" w:ascii="宋体" w:hAnsi="宋体" w:eastAsia="宋体" w:cs="宋体"/>
          <w:color w:val="auto"/>
          <w:sz w:val="24"/>
          <w:highlight w:val="none"/>
        </w:rPr>
      </w:pPr>
    </w:p>
    <w:p w14:paraId="60045DE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6D5F0556">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241C0DC">
      <w:pPr>
        <w:spacing w:line="360" w:lineRule="auto"/>
        <w:ind w:firstLine="480" w:firstLineChars="200"/>
        <w:rPr>
          <w:rFonts w:hint="eastAsia" w:ascii="宋体" w:hAnsi="宋体" w:eastAsia="宋体" w:cs="宋体"/>
          <w:color w:val="auto"/>
          <w:sz w:val="24"/>
          <w:highlight w:val="none"/>
        </w:rPr>
      </w:pPr>
    </w:p>
    <w:p w14:paraId="09CE7336">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C9BCCA6">
      <w:pP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1E5DAD32">
      <w:pPr>
        <w:spacing w:line="360" w:lineRule="auto"/>
        <w:jc w:val="left"/>
        <w:rPr>
          <w:rFonts w:hint="eastAsia" w:ascii="宋体" w:hAnsi="宋体" w:eastAsia="宋体" w:cs="宋体"/>
          <w:b/>
          <w:color w:val="auto"/>
          <w:sz w:val="24"/>
          <w:highlight w:val="none"/>
        </w:rPr>
      </w:pPr>
    </w:p>
    <w:p w14:paraId="2D1113A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6B438DCE">
      <w:pPr>
        <w:autoSpaceDE w:val="0"/>
        <w:autoSpaceDN w:val="0"/>
        <w:jc w:val="center"/>
        <w:rPr>
          <w:rFonts w:hint="eastAsia" w:ascii="宋体" w:hAnsi="宋体" w:eastAsia="宋体" w:cs="宋体"/>
          <w:b/>
          <w:bCs/>
          <w:color w:val="auto"/>
          <w:sz w:val="32"/>
          <w:szCs w:val="32"/>
          <w:highlight w:val="none"/>
        </w:rPr>
      </w:pPr>
    </w:p>
    <w:p w14:paraId="447B9C81">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杭州博望建设工程招标投标代理有限公司</w:t>
      </w:r>
      <w:r>
        <w:rPr>
          <w:rFonts w:hint="eastAsia" w:ascii="宋体" w:hAnsi="宋体" w:eastAsia="宋体" w:cs="宋体"/>
          <w:color w:val="auto"/>
          <w:sz w:val="24"/>
          <w:highlight w:val="none"/>
        </w:rPr>
        <w:t>：</w:t>
      </w:r>
    </w:p>
    <w:p w14:paraId="0DD0D5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u w:val="single"/>
          <w:lang w:val="zh-CN"/>
        </w:rPr>
        <w:t>建德市公安局交通警察大队2024-2025年交通事故车辆及违法车辆安全检验鉴定服务采购项目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JD2024BF-</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C7B85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13BCBFE">
      <w:pPr>
        <w:spacing w:line="360" w:lineRule="auto"/>
        <w:ind w:firstLine="494"/>
        <w:rPr>
          <w:rFonts w:hint="eastAsia" w:ascii="宋体" w:hAnsi="宋体" w:eastAsia="宋体" w:cs="宋体"/>
          <w:color w:val="auto"/>
          <w:sz w:val="24"/>
          <w:highlight w:val="none"/>
        </w:rPr>
      </w:pPr>
    </w:p>
    <w:p w14:paraId="7BCD86A4">
      <w:pPr>
        <w:spacing w:line="360" w:lineRule="auto"/>
        <w:ind w:firstLine="494"/>
        <w:rPr>
          <w:rFonts w:hint="eastAsia" w:ascii="宋体" w:hAnsi="宋体" w:eastAsia="宋体" w:cs="宋体"/>
          <w:color w:val="auto"/>
          <w:sz w:val="24"/>
          <w:highlight w:val="none"/>
        </w:rPr>
      </w:pPr>
    </w:p>
    <w:p w14:paraId="0B8D1B97">
      <w:pPr>
        <w:spacing w:line="360" w:lineRule="auto"/>
        <w:ind w:firstLine="494"/>
        <w:rPr>
          <w:rFonts w:hint="eastAsia" w:ascii="宋体" w:hAnsi="宋体" w:eastAsia="宋体" w:cs="宋体"/>
          <w:color w:val="auto"/>
          <w:sz w:val="24"/>
          <w:highlight w:val="none"/>
        </w:rPr>
      </w:pPr>
    </w:p>
    <w:p w14:paraId="3B39FE10">
      <w:pPr>
        <w:spacing w:line="360" w:lineRule="auto"/>
        <w:ind w:firstLine="494"/>
        <w:rPr>
          <w:rFonts w:hint="eastAsia" w:ascii="宋体" w:hAnsi="宋体" w:eastAsia="宋体" w:cs="宋体"/>
          <w:color w:val="auto"/>
          <w:sz w:val="24"/>
          <w:highlight w:val="none"/>
        </w:rPr>
      </w:pPr>
    </w:p>
    <w:p w14:paraId="472657FE">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30D744F2">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ABC4016">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C30A9A5">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398DEB9D">
      <w:pPr>
        <w:widowControl/>
        <w:spacing w:line="360" w:lineRule="auto"/>
        <w:ind w:firstLine="480" w:firstLineChars="200"/>
        <w:jc w:val="left"/>
        <w:rPr>
          <w:rFonts w:hint="eastAsia" w:ascii="宋体" w:hAnsi="宋体" w:eastAsia="宋体" w:cs="宋体"/>
          <w:color w:val="auto"/>
          <w:kern w:val="0"/>
          <w:sz w:val="24"/>
          <w:highlight w:val="none"/>
        </w:rPr>
      </w:pPr>
    </w:p>
    <w:p w14:paraId="591BB61B">
      <w:pPr>
        <w:snapToGrid w:val="0"/>
        <w:spacing w:line="360" w:lineRule="auto"/>
        <w:jc w:val="center"/>
        <w:rPr>
          <w:rFonts w:hint="eastAsia" w:ascii="宋体" w:hAnsi="宋体" w:eastAsia="宋体" w:cs="宋体"/>
          <w:b/>
          <w:color w:val="auto"/>
          <w:sz w:val="24"/>
          <w:highlight w:val="none"/>
        </w:rPr>
      </w:pPr>
    </w:p>
    <w:p w14:paraId="469CC908">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C2321ED">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334EA586">
      <w:pPr>
        <w:spacing w:line="360" w:lineRule="auto"/>
        <w:jc w:val="center"/>
        <w:rPr>
          <w:rFonts w:hint="eastAsia" w:ascii="宋体" w:hAnsi="宋体" w:eastAsia="宋体" w:cs="宋体"/>
          <w:b/>
          <w:color w:val="auto"/>
          <w:sz w:val="32"/>
          <w:szCs w:val="32"/>
          <w:highlight w:val="none"/>
        </w:rPr>
      </w:pPr>
    </w:p>
    <w:p w14:paraId="72355F6F">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438DE270">
      <w:pPr>
        <w:spacing w:line="360" w:lineRule="auto"/>
        <w:jc w:val="center"/>
        <w:rPr>
          <w:rFonts w:hint="eastAsia" w:ascii="宋体" w:hAnsi="宋体" w:eastAsia="宋体" w:cs="宋体"/>
          <w:b/>
          <w:color w:val="auto"/>
          <w:sz w:val="32"/>
          <w:szCs w:val="32"/>
          <w:highlight w:val="none"/>
        </w:rPr>
      </w:pPr>
    </w:p>
    <w:p w14:paraId="69913CB2">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建德市公安局交通警察大队2024-2025年交通事故车辆及违法车辆安全检验鉴定服务采购项目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482471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kern w:val="0"/>
          <w:sz w:val="24"/>
          <w:highlight w:val="none"/>
          <w:u w:val="single"/>
          <w:lang w:eastAsia="zh-CN"/>
        </w:rPr>
        <w:t>建德市公安局交通警察大队2024-2025年交通事故车辆及违法车辆安全检验鉴定服务采购项目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cs="宋体"/>
          <w:color w:val="auto"/>
          <w:kern w:val="0"/>
          <w:sz w:val="24"/>
          <w:highlight w:val="none"/>
          <w:u w:val="single"/>
          <w:lang w:eastAsia="zh-CN"/>
        </w:rPr>
        <w:t>其他未列明行业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3BC2FD1">
      <w:pPr>
        <w:spacing w:line="360" w:lineRule="auto"/>
        <w:ind w:firstLine="480" w:firstLineChars="200"/>
        <w:jc w:val="left"/>
        <w:rPr>
          <w:rFonts w:hint="eastAsia" w:ascii="宋体" w:hAnsi="宋体" w:eastAsia="宋体" w:cs="宋体"/>
          <w:color w:val="auto"/>
          <w:sz w:val="24"/>
          <w:highlight w:val="none"/>
        </w:rPr>
      </w:pPr>
    </w:p>
    <w:p w14:paraId="084524A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47F6A9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7A11250">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115239EB">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BE7DBFC">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06049BE6">
      <w:pPr>
        <w:spacing w:line="360" w:lineRule="auto"/>
        <w:ind w:right="420"/>
        <w:rPr>
          <w:rFonts w:hint="eastAsia" w:ascii="宋体" w:hAnsi="宋体" w:eastAsia="宋体" w:cs="宋体"/>
          <w:color w:val="auto"/>
          <w:sz w:val="24"/>
          <w:highlight w:val="none"/>
        </w:rPr>
      </w:pPr>
    </w:p>
    <w:p w14:paraId="13C69ED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6C9389E4">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0503974">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907EF1E">
      <w:pPr>
        <w:spacing w:line="360" w:lineRule="auto"/>
        <w:rPr>
          <w:rFonts w:hint="eastAsia" w:ascii="宋体" w:hAnsi="宋体" w:eastAsia="宋体" w:cs="宋体"/>
          <w:b/>
          <w:color w:val="auto"/>
          <w:sz w:val="24"/>
          <w:highlight w:val="none"/>
        </w:rPr>
      </w:pPr>
    </w:p>
    <w:p w14:paraId="45FBA5C6">
      <w:pPr>
        <w:spacing w:line="360" w:lineRule="auto"/>
        <w:ind w:firstLine="482" w:firstLineChars="200"/>
        <w:rPr>
          <w:rFonts w:hint="eastAsia" w:ascii="宋体" w:hAnsi="宋体" w:eastAsia="宋体" w:cs="宋体"/>
          <w:b/>
          <w:color w:val="auto"/>
          <w:sz w:val="24"/>
          <w:highlight w:val="none"/>
        </w:rPr>
      </w:pPr>
    </w:p>
    <w:bookmarkEnd w:id="172"/>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ingFang SC">
    <w:altName w:val="微软雅黑"/>
    <w:panose1 w:val="00000000000000000000"/>
    <w:charset w:val="00"/>
    <w:family w:val="modern"/>
    <w:pitch w:val="default"/>
    <w:sig w:usb0="00000000" w:usb1="00000000" w:usb2="00000000" w:usb3="00000000" w:csb0="00040001" w:csb1="00000000"/>
  </w:font>
  <w:font w:name="???|CS?o｡ﾀ?">
    <w:altName w:val="MS Mincho"/>
    <w:panose1 w:val="00000000000000000000"/>
    <w:charset w:val="80"/>
    <w:family w:val="moder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A8E2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80EE">
    <w:pPr>
      <w:pStyle w:val="39"/>
      <w:framePr w:wrap="around" w:vAnchor="text" w:hAnchor="margin" w:xAlign="right" w:y="1"/>
      <w:rPr>
        <w:rStyle w:val="65"/>
      </w:rPr>
    </w:pPr>
    <w:r>
      <w:fldChar w:fldCharType="begin"/>
    </w:r>
    <w:r>
      <w:rPr>
        <w:rStyle w:val="65"/>
      </w:rPr>
      <w:instrText xml:space="preserve">PAGE  </w:instrText>
    </w:r>
    <w:r>
      <w:fldChar w:fldCharType="end"/>
    </w:r>
  </w:p>
  <w:p w14:paraId="0BEDA0D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1EA4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4B3B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DC35">
    <w:pPr>
      <w:pStyle w:val="39"/>
      <w:framePr w:wrap="around" w:vAnchor="text" w:hAnchor="margin" w:xAlign="right" w:y="1"/>
      <w:rPr>
        <w:rStyle w:val="65"/>
      </w:rPr>
    </w:pPr>
    <w:r>
      <w:fldChar w:fldCharType="begin"/>
    </w:r>
    <w:r>
      <w:rPr>
        <w:rStyle w:val="65"/>
      </w:rPr>
      <w:instrText xml:space="preserve">PAGE  </w:instrText>
    </w:r>
    <w:r>
      <w:fldChar w:fldCharType="end"/>
    </w:r>
  </w:p>
  <w:p w14:paraId="5011B9CD">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71A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8" w:name="_Toc164085800"/>
    <w:bookmarkStart w:id="169" w:name="_Toc131845147"/>
    <w:bookmarkStart w:id="170" w:name="_Toc36110187"/>
    <w:bookmarkStart w:id="171" w:name="_Toc91899912"/>
    <w:r>
      <w:rPr>
        <w:rFonts w:hint="eastAsia" w:ascii="仿宋_GB2312" w:eastAsia="仿宋_GB2312"/>
        <w:kern w:val="0"/>
        <w:szCs w:val="21"/>
      </w:rPr>
      <w:t xml:space="preserve"> 页</w:t>
    </w:r>
    <w:bookmarkEnd w:id="168"/>
    <w:bookmarkEnd w:id="169"/>
    <w:bookmarkEnd w:id="170"/>
    <w:bookmarkEnd w:id="17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4D1F1">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5861">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085D">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F3C5">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28531"/>
    <w:multiLevelType w:val="singleLevel"/>
    <w:tmpl w:val="A7528531"/>
    <w:lvl w:ilvl="0" w:tentative="0">
      <w:start w:val="4"/>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60952FA1"/>
    <w:multiLevelType w:val="singleLevel"/>
    <w:tmpl w:val="60952FA1"/>
    <w:lvl w:ilvl="0" w:tentative="0">
      <w:start w:val="2"/>
      <w:numFmt w:val="decimal"/>
      <w:suff w:val="nothing"/>
      <w:lvlText w:val="%1、"/>
      <w:lvlJc w:val="left"/>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1"/>
  </w:num>
  <w:num w:numId="7">
    <w:abstractNumId w:val="0"/>
  </w:num>
  <w:num w:numId="8">
    <w:abstractNumId w:val="12"/>
  </w:num>
  <w:num w:numId="9">
    <w:abstractNumId w:val="10"/>
  </w:num>
  <w:num w:numId="10">
    <w:abstractNumId w:val="6"/>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DMwMDUxZmUzNTMwZWI2MDE3NTJjNmYxMjBmNz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CA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16D"/>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33E20"/>
    <w:rsid w:val="01EE1F3A"/>
    <w:rsid w:val="02241336"/>
    <w:rsid w:val="02DA0C0E"/>
    <w:rsid w:val="03913E39"/>
    <w:rsid w:val="03D2042C"/>
    <w:rsid w:val="03DD35E4"/>
    <w:rsid w:val="03F236B0"/>
    <w:rsid w:val="040C25C7"/>
    <w:rsid w:val="04781A80"/>
    <w:rsid w:val="04A00615"/>
    <w:rsid w:val="04EA6DAD"/>
    <w:rsid w:val="04FF7D02"/>
    <w:rsid w:val="050140F6"/>
    <w:rsid w:val="05347C6F"/>
    <w:rsid w:val="05717247"/>
    <w:rsid w:val="057A4F37"/>
    <w:rsid w:val="05B43990"/>
    <w:rsid w:val="05F039D4"/>
    <w:rsid w:val="065A6178"/>
    <w:rsid w:val="06E55C44"/>
    <w:rsid w:val="070276D8"/>
    <w:rsid w:val="070E28DC"/>
    <w:rsid w:val="073654DC"/>
    <w:rsid w:val="074D717F"/>
    <w:rsid w:val="075562B7"/>
    <w:rsid w:val="076F7258"/>
    <w:rsid w:val="07F6164B"/>
    <w:rsid w:val="086C1887"/>
    <w:rsid w:val="087A1B7A"/>
    <w:rsid w:val="08B537D4"/>
    <w:rsid w:val="09093863"/>
    <w:rsid w:val="093F13C9"/>
    <w:rsid w:val="096807EE"/>
    <w:rsid w:val="096B2097"/>
    <w:rsid w:val="09F92282"/>
    <w:rsid w:val="0A1D7BF4"/>
    <w:rsid w:val="0A5B7E63"/>
    <w:rsid w:val="0A833286"/>
    <w:rsid w:val="0A997548"/>
    <w:rsid w:val="0AE73C10"/>
    <w:rsid w:val="0B223BAA"/>
    <w:rsid w:val="0B601965"/>
    <w:rsid w:val="0B613EA8"/>
    <w:rsid w:val="0BBC0D77"/>
    <w:rsid w:val="0C022773"/>
    <w:rsid w:val="0C74482A"/>
    <w:rsid w:val="0C801A53"/>
    <w:rsid w:val="0C87121B"/>
    <w:rsid w:val="0D6E7A94"/>
    <w:rsid w:val="0D81362F"/>
    <w:rsid w:val="0D8A3029"/>
    <w:rsid w:val="0DB461AA"/>
    <w:rsid w:val="0DF702FE"/>
    <w:rsid w:val="0E2055ED"/>
    <w:rsid w:val="0E3F698B"/>
    <w:rsid w:val="0F142EA7"/>
    <w:rsid w:val="0F21508F"/>
    <w:rsid w:val="0F402C4A"/>
    <w:rsid w:val="0F720A96"/>
    <w:rsid w:val="0F816ACD"/>
    <w:rsid w:val="0F8676D2"/>
    <w:rsid w:val="0FB94501"/>
    <w:rsid w:val="0FC24482"/>
    <w:rsid w:val="0FE55804"/>
    <w:rsid w:val="0FF07241"/>
    <w:rsid w:val="10807F7B"/>
    <w:rsid w:val="10872BE5"/>
    <w:rsid w:val="10B047CF"/>
    <w:rsid w:val="10FC16EA"/>
    <w:rsid w:val="11014843"/>
    <w:rsid w:val="11757319"/>
    <w:rsid w:val="117D68B3"/>
    <w:rsid w:val="118963A1"/>
    <w:rsid w:val="11B76268"/>
    <w:rsid w:val="12433AC2"/>
    <w:rsid w:val="126441EB"/>
    <w:rsid w:val="127723A9"/>
    <w:rsid w:val="12C96B5D"/>
    <w:rsid w:val="12CD73C6"/>
    <w:rsid w:val="13072A44"/>
    <w:rsid w:val="132D52E6"/>
    <w:rsid w:val="133C0F20"/>
    <w:rsid w:val="133F2ED0"/>
    <w:rsid w:val="1353155B"/>
    <w:rsid w:val="135C7930"/>
    <w:rsid w:val="13B6124C"/>
    <w:rsid w:val="13E250F3"/>
    <w:rsid w:val="13E8384D"/>
    <w:rsid w:val="143B3537"/>
    <w:rsid w:val="14502E4E"/>
    <w:rsid w:val="145044FA"/>
    <w:rsid w:val="14CD5132"/>
    <w:rsid w:val="14EE5212"/>
    <w:rsid w:val="15CD20F8"/>
    <w:rsid w:val="15DD3DC4"/>
    <w:rsid w:val="16014D41"/>
    <w:rsid w:val="16041859"/>
    <w:rsid w:val="16041E97"/>
    <w:rsid w:val="16730284"/>
    <w:rsid w:val="16857377"/>
    <w:rsid w:val="16DF3B6C"/>
    <w:rsid w:val="16FD761E"/>
    <w:rsid w:val="1723298A"/>
    <w:rsid w:val="172872C1"/>
    <w:rsid w:val="17655D76"/>
    <w:rsid w:val="176A3F1A"/>
    <w:rsid w:val="17D15BAA"/>
    <w:rsid w:val="18452495"/>
    <w:rsid w:val="186742B0"/>
    <w:rsid w:val="187F3EE9"/>
    <w:rsid w:val="190B6E9A"/>
    <w:rsid w:val="192F0DDA"/>
    <w:rsid w:val="19D035AD"/>
    <w:rsid w:val="1A5F14AD"/>
    <w:rsid w:val="1A72141F"/>
    <w:rsid w:val="1B2A271F"/>
    <w:rsid w:val="1B3F6DE6"/>
    <w:rsid w:val="1B5146D8"/>
    <w:rsid w:val="1B890139"/>
    <w:rsid w:val="1B96102B"/>
    <w:rsid w:val="1B991D20"/>
    <w:rsid w:val="1BB16AF4"/>
    <w:rsid w:val="1BC838BC"/>
    <w:rsid w:val="1BDD4B1E"/>
    <w:rsid w:val="1C077DEC"/>
    <w:rsid w:val="1C5A616E"/>
    <w:rsid w:val="1CB17D58"/>
    <w:rsid w:val="1D266CE1"/>
    <w:rsid w:val="1D3963AF"/>
    <w:rsid w:val="1D6F5C49"/>
    <w:rsid w:val="1D972197"/>
    <w:rsid w:val="1DD94B6B"/>
    <w:rsid w:val="1DD957B9"/>
    <w:rsid w:val="1E026ABD"/>
    <w:rsid w:val="1E2A7DC2"/>
    <w:rsid w:val="1E42683B"/>
    <w:rsid w:val="1E596CBA"/>
    <w:rsid w:val="1E714A66"/>
    <w:rsid w:val="1E7C2FB3"/>
    <w:rsid w:val="1E857F63"/>
    <w:rsid w:val="1EC5735E"/>
    <w:rsid w:val="1F4E5D32"/>
    <w:rsid w:val="1F5C044F"/>
    <w:rsid w:val="1F953961"/>
    <w:rsid w:val="1FBC6EFF"/>
    <w:rsid w:val="1FCA360B"/>
    <w:rsid w:val="1FE868A9"/>
    <w:rsid w:val="1FEF4E1F"/>
    <w:rsid w:val="20076707"/>
    <w:rsid w:val="202F16C0"/>
    <w:rsid w:val="20547378"/>
    <w:rsid w:val="205C5695"/>
    <w:rsid w:val="20A37E6E"/>
    <w:rsid w:val="20B1770C"/>
    <w:rsid w:val="20FF1092"/>
    <w:rsid w:val="21156B9E"/>
    <w:rsid w:val="211E26D6"/>
    <w:rsid w:val="21283D08"/>
    <w:rsid w:val="21667F38"/>
    <w:rsid w:val="21752A73"/>
    <w:rsid w:val="21D22948"/>
    <w:rsid w:val="22AD0DF7"/>
    <w:rsid w:val="22C80D14"/>
    <w:rsid w:val="2335523F"/>
    <w:rsid w:val="237644F1"/>
    <w:rsid w:val="23E93556"/>
    <w:rsid w:val="23EB1DA2"/>
    <w:rsid w:val="24045847"/>
    <w:rsid w:val="242117BE"/>
    <w:rsid w:val="24325758"/>
    <w:rsid w:val="245001AA"/>
    <w:rsid w:val="24643077"/>
    <w:rsid w:val="247F758B"/>
    <w:rsid w:val="24EC4023"/>
    <w:rsid w:val="250007C0"/>
    <w:rsid w:val="252235A1"/>
    <w:rsid w:val="254F0272"/>
    <w:rsid w:val="257D4C7B"/>
    <w:rsid w:val="259F3EF0"/>
    <w:rsid w:val="25B440B3"/>
    <w:rsid w:val="25C25F66"/>
    <w:rsid w:val="25F42A9E"/>
    <w:rsid w:val="260E1D77"/>
    <w:rsid w:val="26143832"/>
    <w:rsid w:val="266A7F89"/>
    <w:rsid w:val="269D4204"/>
    <w:rsid w:val="26B80661"/>
    <w:rsid w:val="26E1123A"/>
    <w:rsid w:val="27007014"/>
    <w:rsid w:val="27193F83"/>
    <w:rsid w:val="2801136F"/>
    <w:rsid w:val="280E605F"/>
    <w:rsid w:val="28163F76"/>
    <w:rsid w:val="282F2F82"/>
    <w:rsid w:val="28B05368"/>
    <w:rsid w:val="29115E06"/>
    <w:rsid w:val="2967011C"/>
    <w:rsid w:val="29B76509"/>
    <w:rsid w:val="2AA1365A"/>
    <w:rsid w:val="2AD00DE7"/>
    <w:rsid w:val="2AF44A43"/>
    <w:rsid w:val="2B7F2FE3"/>
    <w:rsid w:val="2BCF2C1A"/>
    <w:rsid w:val="2C47494F"/>
    <w:rsid w:val="2C4825DD"/>
    <w:rsid w:val="2C671545"/>
    <w:rsid w:val="2CAD4098"/>
    <w:rsid w:val="2D406CBA"/>
    <w:rsid w:val="2D852E22"/>
    <w:rsid w:val="2DD15014"/>
    <w:rsid w:val="2DE82ED1"/>
    <w:rsid w:val="2E2C5491"/>
    <w:rsid w:val="2E2F7128"/>
    <w:rsid w:val="2E433225"/>
    <w:rsid w:val="2E60513A"/>
    <w:rsid w:val="2E74737B"/>
    <w:rsid w:val="2EE61AE3"/>
    <w:rsid w:val="2F0B154A"/>
    <w:rsid w:val="2F1748AE"/>
    <w:rsid w:val="2FC130E0"/>
    <w:rsid w:val="2FD25781"/>
    <w:rsid w:val="308B46F0"/>
    <w:rsid w:val="30AB121E"/>
    <w:rsid w:val="30BF083E"/>
    <w:rsid w:val="311E5564"/>
    <w:rsid w:val="319C6071"/>
    <w:rsid w:val="31DE4CF4"/>
    <w:rsid w:val="32556CDD"/>
    <w:rsid w:val="328C0BF4"/>
    <w:rsid w:val="32A775A9"/>
    <w:rsid w:val="32DB72BE"/>
    <w:rsid w:val="32DE750E"/>
    <w:rsid w:val="337413A2"/>
    <w:rsid w:val="337D374B"/>
    <w:rsid w:val="339A521E"/>
    <w:rsid w:val="341D7D55"/>
    <w:rsid w:val="342E63AB"/>
    <w:rsid w:val="343312CD"/>
    <w:rsid w:val="344076FA"/>
    <w:rsid w:val="345D260B"/>
    <w:rsid w:val="347A452B"/>
    <w:rsid w:val="34CB734C"/>
    <w:rsid w:val="34CC0FFA"/>
    <w:rsid w:val="351C000D"/>
    <w:rsid w:val="35A42E1F"/>
    <w:rsid w:val="35A85D44"/>
    <w:rsid w:val="35C83CF1"/>
    <w:rsid w:val="360A4D68"/>
    <w:rsid w:val="363E2205"/>
    <w:rsid w:val="365302AE"/>
    <w:rsid w:val="369E7B9E"/>
    <w:rsid w:val="36D66D03"/>
    <w:rsid w:val="36E96C0A"/>
    <w:rsid w:val="37133692"/>
    <w:rsid w:val="375D5BCD"/>
    <w:rsid w:val="376D1A36"/>
    <w:rsid w:val="37890459"/>
    <w:rsid w:val="37D42E21"/>
    <w:rsid w:val="37F142D2"/>
    <w:rsid w:val="388465E1"/>
    <w:rsid w:val="38A53311"/>
    <w:rsid w:val="38AD71CE"/>
    <w:rsid w:val="38F444AB"/>
    <w:rsid w:val="39A1028C"/>
    <w:rsid w:val="39A13F14"/>
    <w:rsid w:val="39B85B5E"/>
    <w:rsid w:val="39F003EA"/>
    <w:rsid w:val="3A5C0EAC"/>
    <w:rsid w:val="3A8C02DD"/>
    <w:rsid w:val="3B0921D0"/>
    <w:rsid w:val="3B110E11"/>
    <w:rsid w:val="3B3B31B7"/>
    <w:rsid w:val="3B425EB4"/>
    <w:rsid w:val="3B813E89"/>
    <w:rsid w:val="3BF0562E"/>
    <w:rsid w:val="3C5F759A"/>
    <w:rsid w:val="3D0848C2"/>
    <w:rsid w:val="3D5C78D4"/>
    <w:rsid w:val="3D5E72E1"/>
    <w:rsid w:val="3DB81CA1"/>
    <w:rsid w:val="3DC01751"/>
    <w:rsid w:val="3DF4396E"/>
    <w:rsid w:val="3DF7631F"/>
    <w:rsid w:val="3E027FBC"/>
    <w:rsid w:val="3E6A0C8A"/>
    <w:rsid w:val="3EBB2144"/>
    <w:rsid w:val="3F5B5A59"/>
    <w:rsid w:val="3F840E1E"/>
    <w:rsid w:val="3FC217B1"/>
    <w:rsid w:val="3FDE1034"/>
    <w:rsid w:val="3FFF72A6"/>
    <w:rsid w:val="40CC6C33"/>
    <w:rsid w:val="411029F0"/>
    <w:rsid w:val="412F52CF"/>
    <w:rsid w:val="4133507F"/>
    <w:rsid w:val="41417FB7"/>
    <w:rsid w:val="41920576"/>
    <w:rsid w:val="41D93BE5"/>
    <w:rsid w:val="42E1381E"/>
    <w:rsid w:val="43287BEC"/>
    <w:rsid w:val="43993B19"/>
    <w:rsid w:val="43DB5537"/>
    <w:rsid w:val="43FB717C"/>
    <w:rsid w:val="44697764"/>
    <w:rsid w:val="44BE38D0"/>
    <w:rsid w:val="451E447A"/>
    <w:rsid w:val="45345B76"/>
    <w:rsid w:val="454809AA"/>
    <w:rsid w:val="45504808"/>
    <w:rsid w:val="45712002"/>
    <w:rsid w:val="4585575A"/>
    <w:rsid w:val="459A09B0"/>
    <w:rsid w:val="45AD3512"/>
    <w:rsid w:val="45C41E28"/>
    <w:rsid w:val="45D728AB"/>
    <w:rsid w:val="45FB5A1D"/>
    <w:rsid w:val="46081EE8"/>
    <w:rsid w:val="46846D2B"/>
    <w:rsid w:val="46AF7692"/>
    <w:rsid w:val="46B07A04"/>
    <w:rsid w:val="46BD2F50"/>
    <w:rsid w:val="46CB3641"/>
    <w:rsid w:val="47307808"/>
    <w:rsid w:val="474970F5"/>
    <w:rsid w:val="475278BE"/>
    <w:rsid w:val="4766010E"/>
    <w:rsid w:val="478D6B48"/>
    <w:rsid w:val="47BB52E5"/>
    <w:rsid w:val="480E34B9"/>
    <w:rsid w:val="486F747C"/>
    <w:rsid w:val="487B4BF3"/>
    <w:rsid w:val="49392333"/>
    <w:rsid w:val="4948541D"/>
    <w:rsid w:val="495C26F5"/>
    <w:rsid w:val="49E01723"/>
    <w:rsid w:val="4A404346"/>
    <w:rsid w:val="4A743FEF"/>
    <w:rsid w:val="4A9106FD"/>
    <w:rsid w:val="4B3D7CAC"/>
    <w:rsid w:val="4B5F781B"/>
    <w:rsid w:val="4BB607A3"/>
    <w:rsid w:val="4C324162"/>
    <w:rsid w:val="4C47264F"/>
    <w:rsid w:val="4C59349D"/>
    <w:rsid w:val="4C7107E7"/>
    <w:rsid w:val="4CD64999"/>
    <w:rsid w:val="4D101A3B"/>
    <w:rsid w:val="4D861CF6"/>
    <w:rsid w:val="4DC51A2E"/>
    <w:rsid w:val="4DDD72EB"/>
    <w:rsid w:val="4DDF3E76"/>
    <w:rsid w:val="4E0E382A"/>
    <w:rsid w:val="4E15164E"/>
    <w:rsid w:val="4E564138"/>
    <w:rsid w:val="4E7F1AF3"/>
    <w:rsid w:val="4F0A0A7E"/>
    <w:rsid w:val="4F287A64"/>
    <w:rsid w:val="4F6E5963"/>
    <w:rsid w:val="4F813436"/>
    <w:rsid w:val="4FBA32A0"/>
    <w:rsid w:val="505D7058"/>
    <w:rsid w:val="509719DF"/>
    <w:rsid w:val="513A05B1"/>
    <w:rsid w:val="51750D79"/>
    <w:rsid w:val="517843C5"/>
    <w:rsid w:val="517B503C"/>
    <w:rsid w:val="51A0432A"/>
    <w:rsid w:val="527140E5"/>
    <w:rsid w:val="5292508F"/>
    <w:rsid w:val="52A96B6F"/>
    <w:rsid w:val="52D1683C"/>
    <w:rsid w:val="52EA3848"/>
    <w:rsid w:val="52F53AC1"/>
    <w:rsid w:val="530A041B"/>
    <w:rsid w:val="539E0C46"/>
    <w:rsid w:val="54556C40"/>
    <w:rsid w:val="54E82C59"/>
    <w:rsid w:val="550764A4"/>
    <w:rsid w:val="551926E0"/>
    <w:rsid w:val="554F18E1"/>
    <w:rsid w:val="55517407"/>
    <w:rsid w:val="55D71631"/>
    <w:rsid w:val="55DD6EED"/>
    <w:rsid w:val="56114DE8"/>
    <w:rsid w:val="561279B9"/>
    <w:rsid w:val="56515F3B"/>
    <w:rsid w:val="572B71CA"/>
    <w:rsid w:val="57866647"/>
    <w:rsid w:val="57905034"/>
    <w:rsid w:val="57B974E6"/>
    <w:rsid w:val="57E061A0"/>
    <w:rsid w:val="58480BFF"/>
    <w:rsid w:val="584E5E80"/>
    <w:rsid w:val="585468CB"/>
    <w:rsid w:val="58600972"/>
    <w:rsid w:val="58AE3BDF"/>
    <w:rsid w:val="58AE4F0C"/>
    <w:rsid w:val="59033B50"/>
    <w:rsid w:val="59C27165"/>
    <w:rsid w:val="59E22D24"/>
    <w:rsid w:val="5A2A7C7B"/>
    <w:rsid w:val="5A334C16"/>
    <w:rsid w:val="5ABC7F70"/>
    <w:rsid w:val="5ACD31D3"/>
    <w:rsid w:val="5AD30CEA"/>
    <w:rsid w:val="5B187CA7"/>
    <w:rsid w:val="5B45163E"/>
    <w:rsid w:val="5BEA4B20"/>
    <w:rsid w:val="5C422553"/>
    <w:rsid w:val="5C80234E"/>
    <w:rsid w:val="5CD64696"/>
    <w:rsid w:val="5CF95466"/>
    <w:rsid w:val="5D210D4E"/>
    <w:rsid w:val="5D323B73"/>
    <w:rsid w:val="5D403AD8"/>
    <w:rsid w:val="5D77771F"/>
    <w:rsid w:val="5D785644"/>
    <w:rsid w:val="5D9407D9"/>
    <w:rsid w:val="5E040F23"/>
    <w:rsid w:val="5E0C65C1"/>
    <w:rsid w:val="5E261785"/>
    <w:rsid w:val="5E4670EA"/>
    <w:rsid w:val="5E746911"/>
    <w:rsid w:val="5E7E6787"/>
    <w:rsid w:val="5EA43D85"/>
    <w:rsid w:val="5EAF43E9"/>
    <w:rsid w:val="5F2B0CC9"/>
    <w:rsid w:val="5FCC5339"/>
    <w:rsid w:val="5FE70807"/>
    <w:rsid w:val="5FEB6194"/>
    <w:rsid w:val="6011625E"/>
    <w:rsid w:val="60184047"/>
    <w:rsid w:val="60961E24"/>
    <w:rsid w:val="60D93FB9"/>
    <w:rsid w:val="60DF4280"/>
    <w:rsid w:val="60E53485"/>
    <w:rsid w:val="60FE0B36"/>
    <w:rsid w:val="61054A27"/>
    <w:rsid w:val="61080514"/>
    <w:rsid w:val="611D2366"/>
    <w:rsid w:val="61422A3D"/>
    <w:rsid w:val="618D7A19"/>
    <w:rsid w:val="61A466ED"/>
    <w:rsid w:val="61F938BC"/>
    <w:rsid w:val="62157A0E"/>
    <w:rsid w:val="62283511"/>
    <w:rsid w:val="62885958"/>
    <w:rsid w:val="629848C7"/>
    <w:rsid w:val="62B26A11"/>
    <w:rsid w:val="62B8701B"/>
    <w:rsid w:val="62BB6808"/>
    <w:rsid w:val="62DE6052"/>
    <w:rsid w:val="636A7986"/>
    <w:rsid w:val="639610E8"/>
    <w:rsid w:val="63FA6EBC"/>
    <w:rsid w:val="646575B6"/>
    <w:rsid w:val="64676529"/>
    <w:rsid w:val="64821B6F"/>
    <w:rsid w:val="64873E27"/>
    <w:rsid w:val="64994458"/>
    <w:rsid w:val="64CE2EAA"/>
    <w:rsid w:val="655F1CDA"/>
    <w:rsid w:val="65713E3F"/>
    <w:rsid w:val="65A41CAC"/>
    <w:rsid w:val="65D83045"/>
    <w:rsid w:val="65F16A26"/>
    <w:rsid w:val="65F20792"/>
    <w:rsid w:val="662E75B1"/>
    <w:rsid w:val="66342C2E"/>
    <w:rsid w:val="663E784C"/>
    <w:rsid w:val="66833198"/>
    <w:rsid w:val="66895239"/>
    <w:rsid w:val="66DB609C"/>
    <w:rsid w:val="674A3CA2"/>
    <w:rsid w:val="67FC76A6"/>
    <w:rsid w:val="68205881"/>
    <w:rsid w:val="685867EC"/>
    <w:rsid w:val="68EF0F47"/>
    <w:rsid w:val="69036813"/>
    <w:rsid w:val="690D7691"/>
    <w:rsid w:val="6951757E"/>
    <w:rsid w:val="696F3EA8"/>
    <w:rsid w:val="6A1C62AC"/>
    <w:rsid w:val="6A2A7799"/>
    <w:rsid w:val="6A491AD6"/>
    <w:rsid w:val="6A551FA9"/>
    <w:rsid w:val="6AC47E99"/>
    <w:rsid w:val="6ACF5E5D"/>
    <w:rsid w:val="6B0D2453"/>
    <w:rsid w:val="6B2673A5"/>
    <w:rsid w:val="6BC06917"/>
    <w:rsid w:val="6C027255"/>
    <w:rsid w:val="6C7C3CB4"/>
    <w:rsid w:val="6E0C7C83"/>
    <w:rsid w:val="6E7A5A0B"/>
    <w:rsid w:val="6E8E12EF"/>
    <w:rsid w:val="6FAF36E4"/>
    <w:rsid w:val="6FDA2E92"/>
    <w:rsid w:val="707E38FE"/>
    <w:rsid w:val="70827584"/>
    <w:rsid w:val="709A7CB6"/>
    <w:rsid w:val="71715DB7"/>
    <w:rsid w:val="71CA611F"/>
    <w:rsid w:val="71D43752"/>
    <w:rsid w:val="71E85F09"/>
    <w:rsid w:val="72005FE5"/>
    <w:rsid w:val="722D3D31"/>
    <w:rsid w:val="722E4900"/>
    <w:rsid w:val="726C676B"/>
    <w:rsid w:val="72880973"/>
    <w:rsid w:val="72DA6836"/>
    <w:rsid w:val="730B69EF"/>
    <w:rsid w:val="738A6EC9"/>
    <w:rsid w:val="73DD6243"/>
    <w:rsid w:val="746A459B"/>
    <w:rsid w:val="749C4185"/>
    <w:rsid w:val="74A16091"/>
    <w:rsid w:val="74F57B63"/>
    <w:rsid w:val="75952EE8"/>
    <w:rsid w:val="75994786"/>
    <w:rsid w:val="75DA2C18"/>
    <w:rsid w:val="75DE663D"/>
    <w:rsid w:val="75FE7E24"/>
    <w:rsid w:val="76781F92"/>
    <w:rsid w:val="767C4448"/>
    <w:rsid w:val="76A01B45"/>
    <w:rsid w:val="76CF41D8"/>
    <w:rsid w:val="773161EA"/>
    <w:rsid w:val="775319EF"/>
    <w:rsid w:val="776055A6"/>
    <w:rsid w:val="777032C5"/>
    <w:rsid w:val="777C610E"/>
    <w:rsid w:val="77A61E1F"/>
    <w:rsid w:val="77B07B65"/>
    <w:rsid w:val="78484242"/>
    <w:rsid w:val="78843819"/>
    <w:rsid w:val="789229C2"/>
    <w:rsid w:val="78A05E2C"/>
    <w:rsid w:val="790F1C77"/>
    <w:rsid w:val="79E21A8A"/>
    <w:rsid w:val="7A67303B"/>
    <w:rsid w:val="7AAB1D04"/>
    <w:rsid w:val="7ABA4368"/>
    <w:rsid w:val="7B257FFD"/>
    <w:rsid w:val="7B2E5971"/>
    <w:rsid w:val="7B8025B0"/>
    <w:rsid w:val="7B886DA3"/>
    <w:rsid w:val="7C2B1DA5"/>
    <w:rsid w:val="7CAD6D69"/>
    <w:rsid w:val="7CB579CC"/>
    <w:rsid w:val="7D052AC7"/>
    <w:rsid w:val="7D801F34"/>
    <w:rsid w:val="7D956BBD"/>
    <w:rsid w:val="7DA75371"/>
    <w:rsid w:val="7DF4317E"/>
    <w:rsid w:val="7E1F70E3"/>
    <w:rsid w:val="7E64308B"/>
    <w:rsid w:val="7E9D553E"/>
    <w:rsid w:val="7F3217A8"/>
    <w:rsid w:val="7F465DDB"/>
    <w:rsid w:val="7FA2248A"/>
    <w:rsid w:val="7FCB3160"/>
    <w:rsid w:val="7FCD35C1"/>
    <w:rsid w:val="7FE24F7C"/>
    <w:rsid w:val="7FFE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36"/>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customStyle="1" w:styleId="2">
    <w:name w:val="Default"/>
    <w:next w:val="3"/>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613"/>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6"/>
    <w:link w:val="475"/>
    <w:qFormat/>
    <w:uiPriority w:val="0"/>
    <w:pPr>
      <w:spacing w:line="480" w:lineRule="exact"/>
      <w:ind w:firstLine="480" w:firstLineChars="200"/>
    </w:pPr>
    <w:rPr>
      <w:rFonts w:ascii="宋体" w:hAnsi="宋体"/>
      <w:sz w:val="24"/>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w:basedOn w:val="1"/>
    <w:next w:val="25"/>
    <w:link w:val="512"/>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5"/>
    <w:qFormat/>
    <w:uiPriority w:val="0"/>
    <w:pPr>
      <w:ind w:firstLine="420"/>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2"/>
    <w:basedOn w:val="17"/>
    <w:next w:val="1"/>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73">
    <w:name w:val="Basistekst Batenburg"/>
    <w:basedOn w:val="74"/>
    <w:qFormat/>
    <w:uiPriority w:val="0"/>
  </w:style>
  <w:style w:type="paragraph" w:customStyle="1" w:styleId="74">
    <w:name w:val="Zsysbasis Batenburg"/>
    <w:next w:val="73"/>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2"/>
    <w:next w:val="2"/>
    <w:qFormat/>
    <w:uiPriority w:val="0"/>
    <w:pPr>
      <w:spacing w:after="68"/>
    </w:pPr>
    <w:rPr>
      <w:rFonts w:ascii="FHLHE E+ Futura Bk" w:eastAsia="FHLHE E+ Futura Bk" w:cs="Times New Roman"/>
      <w:color w:val="auto"/>
    </w:rPr>
  </w:style>
  <w:style w:type="paragraph" w:customStyle="1" w:styleId="10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7"/>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1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2"/>
    <w:next w:val="2"/>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customStyle="1"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6"/>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3"/>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17"/>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basedOn w:val="63"/>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6"/>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5"/>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6"/>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2"/>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列表段落1"/>
    <w:basedOn w:val="1"/>
    <w:qFormat/>
    <w:uiPriority w:val="34"/>
    <w:pPr>
      <w:adjustRightInd/>
      <w:ind w:right="238" w:firstLine="420"/>
    </w:pPr>
    <w:rPr>
      <w:rFonts w:ascii="Calibri" w:hAnsi="Calibri"/>
      <w:sz w:val="24"/>
    </w:rPr>
  </w:style>
  <w:style w:type="paragraph" w:customStyle="1" w:styleId="633">
    <w:name w:val="列表段落11"/>
    <w:basedOn w:val="1"/>
    <w:qFormat/>
    <w:uiPriority w:val="0"/>
    <w:pPr>
      <w:widowControl w:val="0"/>
      <w:ind w:firstLine="420"/>
      <w:jc w:val="both"/>
    </w:pPr>
    <w:rPr>
      <w:rFonts w:ascii="Calibri" w:hAnsi="Calibri" w:eastAsia="宋体" w:cs="宋体"/>
      <w:color w:val="000000"/>
      <w:kern w:val="2"/>
      <w:sz w:val="21"/>
      <w:szCs w:val="21"/>
      <w:u w:color="000000"/>
    </w:rPr>
  </w:style>
  <w:style w:type="paragraph" w:customStyle="1" w:styleId="634">
    <w:name w:val="p1"/>
    <w:basedOn w:val="1"/>
    <w:qFormat/>
    <w:uiPriority w:val="0"/>
    <w:pPr>
      <w:widowControl/>
      <w:adjustRightInd/>
      <w:jc w:val="left"/>
    </w:pPr>
    <w:rPr>
      <w:rFonts w:ascii=".PingFang SC" w:eastAsia=".PingFang SC"/>
      <w:color w:val="454545"/>
      <w:kern w:val="0"/>
      <w:sz w:val="18"/>
      <w:szCs w:val="18"/>
    </w:rPr>
  </w:style>
  <w:style w:type="paragraph" w:customStyle="1" w:styleId="635">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636">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637">
    <w:name w:val="内文正文"/>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45552</Words>
  <Characters>47618</Characters>
  <Lines>379</Lines>
  <Paragraphs>106</Paragraphs>
  <TotalTime>26</TotalTime>
  <ScaleCrop>false</ScaleCrop>
  <LinksUpToDate>false</LinksUpToDate>
  <CharactersWithSpaces>53754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哇塞</cp:lastModifiedBy>
  <cp:lastPrinted>2024-06-11T00:50:00Z</cp:lastPrinted>
  <dcterms:modified xsi:type="dcterms:W3CDTF">2024-10-16T08:57:45Z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5CC9104B78C44ABE865678D5AE07A0D5_13</vt:lpwstr>
  </property>
</Properties>
</file>