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小水电绿色发展技术支撑（2025年度）</w:t>
      </w:r>
    </w:p>
    <w:p w14:paraId="133B914C">
      <w:pPr>
        <w:jc w:val="center"/>
        <w:rPr>
          <w:color w:val="auto"/>
          <w:sz w:val="36"/>
          <w:szCs w:val="36"/>
          <w:highlight w:val="none"/>
        </w:rPr>
      </w:pPr>
    </w:p>
    <w:p w14:paraId="326AB376">
      <w:pPr>
        <w:pStyle w:val="3"/>
        <w:ind w:firstLine="240"/>
        <w:rPr>
          <w:color w:val="auto"/>
          <w:highlight w:val="none"/>
        </w:rPr>
      </w:pPr>
    </w:p>
    <w:p w14:paraId="12A41172">
      <w:pPr>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202503018</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226CA76B">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68515342">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_Toc10930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_Toc10930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3DC96443">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_Toc26347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_Toc26347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498F3C7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_Toc26959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_Toc26959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14:paraId="67BB2F5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_Toc5866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_Toc5866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4D727E3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_Toc8693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_Toc8693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6A2C52F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_Toc28336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_Toc28336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1842953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_Toc665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_Toc665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7934211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_Toc19843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_Toc19843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0015DFC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_Toc14849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_Toc14849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292F190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_Toc10562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_Toc10562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0858432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_Toc10240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_Toc10240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731BCE6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_Toc17975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_Toc17975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3FBA9EB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_Toc23660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_Toc23660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028BEC18">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_Toc18098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_Toc18098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6A2A046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_Toc17121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项目背景</w:t>
      </w:r>
      <w:r>
        <w:rPr>
          <w:color w:val="auto"/>
          <w:highlight w:val="none"/>
        </w:rPr>
        <w:tab/>
      </w:r>
      <w:r>
        <w:rPr>
          <w:color w:val="auto"/>
          <w:highlight w:val="none"/>
        </w:rPr>
        <w:fldChar w:fldCharType="begin"/>
      </w:r>
      <w:r>
        <w:rPr>
          <w:color w:val="auto"/>
          <w:highlight w:val="none"/>
        </w:rPr>
        <w:instrText xml:space="preserve"> PAGEREF _Toc17121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2E5F8AC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_Toc6207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rFonts w:hint="eastAsia"/>
          <w:color w:val="auto"/>
          <w:highlight w:val="none"/>
        </w:rPr>
        <w:t>项目工作内容</w:t>
      </w:r>
      <w:r>
        <w:rPr>
          <w:color w:val="auto"/>
          <w:highlight w:val="none"/>
        </w:rPr>
        <w:tab/>
      </w:r>
      <w:r>
        <w:rPr>
          <w:color w:val="auto"/>
          <w:highlight w:val="none"/>
        </w:rPr>
        <w:fldChar w:fldCharType="begin"/>
      </w:r>
      <w:r>
        <w:rPr>
          <w:color w:val="auto"/>
          <w:highlight w:val="none"/>
        </w:rPr>
        <w:instrText xml:space="preserve"> PAGEREF _Toc6207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03970CC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_Toc2453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rPr>
        <w:t>项目成果要求</w:t>
      </w:r>
      <w:r>
        <w:rPr>
          <w:color w:val="auto"/>
          <w:highlight w:val="none"/>
        </w:rPr>
        <w:tab/>
      </w:r>
      <w:r>
        <w:rPr>
          <w:color w:val="auto"/>
          <w:highlight w:val="none"/>
        </w:rPr>
        <w:fldChar w:fldCharType="begin"/>
      </w:r>
      <w:r>
        <w:rPr>
          <w:color w:val="auto"/>
          <w:highlight w:val="none"/>
        </w:rPr>
        <w:instrText xml:space="preserve"> PAGEREF _Toc2453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6F8E459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_Toc13230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rFonts w:hint="eastAsia"/>
          <w:color w:val="auto"/>
          <w:highlight w:val="none"/>
        </w:rPr>
        <w:t>项目进度要求</w:t>
      </w:r>
      <w:r>
        <w:rPr>
          <w:color w:val="auto"/>
          <w:highlight w:val="none"/>
        </w:rPr>
        <w:tab/>
      </w:r>
      <w:r>
        <w:rPr>
          <w:color w:val="auto"/>
          <w:highlight w:val="none"/>
        </w:rPr>
        <w:fldChar w:fldCharType="begin"/>
      </w:r>
      <w:r>
        <w:rPr>
          <w:color w:val="auto"/>
          <w:highlight w:val="none"/>
        </w:rPr>
        <w:instrText xml:space="preserve"> PAGEREF _Toc13230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78E13F1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_Toc966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_Toc966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56DA686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_Toc3660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_Toc3660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192AA56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_Toc3200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rPr>
        <w:t>其他要求</w:t>
      </w:r>
      <w:r>
        <w:rPr>
          <w:color w:val="auto"/>
          <w:highlight w:val="none"/>
        </w:rPr>
        <w:tab/>
      </w:r>
      <w:r>
        <w:rPr>
          <w:color w:val="auto"/>
          <w:highlight w:val="none"/>
        </w:rPr>
        <w:fldChar w:fldCharType="begin"/>
      </w:r>
      <w:r>
        <w:rPr>
          <w:color w:val="auto"/>
          <w:highlight w:val="none"/>
        </w:rPr>
        <w:instrText xml:space="preserve"> PAGEREF _Toc3200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0BE0B027">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_Toc19968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_Toc19968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18DF4AF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_Toc21724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_Toc21724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30ED398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_Toc7973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_Toc7973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669DE8F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_Toc8417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_Toc8417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5C13D43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_Toc16983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_Toc16983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6838441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_Toc20647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_Toc20647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4FF1D93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_Toc22929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_Toc22929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20CB1D5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_Toc16246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_Toc16246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5833598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_Toc4340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_Toc4340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3EE7AF3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_Toc18295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_Toc18295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54A7805E">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_Toc1178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_Toc1178 \h </w:instrText>
      </w:r>
      <w:r>
        <w:rPr>
          <w:color w:val="auto"/>
          <w:highlight w:val="none"/>
        </w:rPr>
        <w:fldChar w:fldCharType="separate"/>
      </w:r>
      <w:r>
        <w:rPr>
          <w:color w:val="auto"/>
          <w:highlight w:val="none"/>
        </w:rPr>
        <w:t>29</w:t>
      </w:r>
      <w:r>
        <w:rPr>
          <w:color w:val="auto"/>
          <w:highlight w:val="none"/>
        </w:rPr>
        <w:fldChar w:fldCharType="end"/>
      </w:r>
      <w:r>
        <w:rPr>
          <w:color w:val="auto"/>
          <w:szCs w:val="32"/>
          <w:highlight w:val="none"/>
        </w:rPr>
        <w:fldChar w:fldCharType="end"/>
      </w:r>
    </w:p>
    <w:p w14:paraId="293CE0F1">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_Toc10650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_Toc10650 \h </w:instrText>
      </w:r>
      <w:r>
        <w:rPr>
          <w:color w:val="auto"/>
          <w:highlight w:val="none"/>
        </w:rPr>
        <w:fldChar w:fldCharType="separate"/>
      </w:r>
      <w:r>
        <w:rPr>
          <w:color w:val="auto"/>
          <w:highlight w:val="none"/>
        </w:rPr>
        <w:t>52</w:t>
      </w:r>
      <w:r>
        <w:rPr>
          <w:color w:val="auto"/>
          <w:highlight w:val="none"/>
        </w:rPr>
        <w:fldChar w:fldCharType="end"/>
      </w:r>
      <w:r>
        <w:rPr>
          <w:color w:val="auto"/>
          <w:szCs w:val="32"/>
          <w:highlight w:val="none"/>
        </w:rPr>
        <w:fldChar w:fldCharType="end"/>
      </w:r>
    </w:p>
    <w:p w14:paraId="5DD5F28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10930"/>
      <w:bookmarkStart w:id="1" w:name="_Toc923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小水电绿色发展技术支撑（2025年度）</w:t>
            </w:r>
            <w:r>
              <w:rPr>
                <w:rFonts w:hint="eastAsia"/>
                <w:color w:val="auto"/>
                <w:highlight w:val="none"/>
              </w:rPr>
              <w:t>项目的潜在投标人应在政府采购云平台（www.zcygov.cn）获取（下载）招标文件，并于</w:t>
            </w:r>
            <w:r>
              <w:rPr>
                <w:rFonts w:hint="eastAsia"/>
                <w:color w:val="auto"/>
                <w:highlight w:val="none"/>
                <w:lang w:eastAsia="zh-CN"/>
              </w:rPr>
              <w:t>2025年04月27日16:00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202503018</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小水电绿色发展技术支撑（2025年度）</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780300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780300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小水电绿色发展技术支撑（2025年度）</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780300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本项目（是）接受联合体投标。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475FD7">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131C6ADC">
      <w:pPr>
        <w:spacing w:line="338" w:lineRule="auto"/>
        <w:ind w:firstLine="48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02A66754">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27</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2025年04月27日16:00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2025年04月27日16:00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348BFFD9">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32603E9C">
      <w:pPr>
        <w:snapToGrid w:val="0"/>
        <w:spacing w:line="338" w:lineRule="auto"/>
        <w:ind w:firstLine="480" w:firstLineChars="200"/>
        <w:rPr>
          <w:color w:val="auto"/>
          <w:szCs w:val="24"/>
          <w:highlight w:val="none"/>
        </w:rPr>
      </w:pPr>
      <w:r>
        <w:rPr>
          <w:rFonts w:hint="eastAsia"/>
          <w:color w:val="auto"/>
          <w:szCs w:val="24"/>
          <w:highlight w:val="none"/>
        </w:rPr>
        <w:t>传真：/</w:t>
      </w:r>
    </w:p>
    <w:p w14:paraId="7B4C15FB">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项目联系人（询问）：陈</w:t>
      </w:r>
      <w:r>
        <w:rPr>
          <w:rFonts w:hint="eastAsia"/>
          <w:color w:val="auto"/>
          <w:szCs w:val="24"/>
          <w:highlight w:val="none"/>
          <w:lang w:val="en-US" w:eastAsia="zh-CN"/>
        </w:rPr>
        <w:t>女士</w:t>
      </w:r>
    </w:p>
    <w:p w14:paraId="491A8212">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项目联系方式（询问）：0571-87826531</w:t>
      </w:r>
    </w:p>
    <w:p w14:paraId="23771D0E">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质疑联系人：</w:t>
      </w:r>
      <w:r>
        <w:rPr>
          <w:rFonts w:hint="eastAsia"/>
          <w:color w:val="auto"/>
          <w:szCs w:val="24"/>
          <w:highlight w:val="none"/>
          <w:lang w:val="en-US" w:eastAsia="zh-CN"/>
        </w:rPr>
        <w:t>王先生</w:t>
      </w:r>
    </w:p>
    <w:p w14:paraId="63F1CA14">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质疑联系方式：0571-87826632</w:t>
      </w:r>
    </w:p>
    <w:p w14:paraId="2BA77AC4">
      <w:pPr>
        <w:pStyle w:val="2"/>
        <w:rPr>
          <w:color w:val="auto"/>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bookmarkStart w:id="180" w:name="_GoBack"/>
      <w:bookmarkEnd w:id="180"/>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69E264B">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15691209">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76E3835">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66131FDC">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98DA91B">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26347"/>
      <w:bookmarkStart w:id="6" w:name="_Toc4974"/>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小水电绿色发展技术支撑（2025年度）</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9353086"/>
            <w:bookmarkStart w:id="8" w:name="_Toc19634"/>
            <w:bookmarkStart w:id="9" w:name="_Toc21350"/>
            <w:bookmarkStart w:id="10" w:name="_Toc71305501"/>
            <w:bookmarkStart w:id="11" w:name="_Toc282"/>
            <w:bookmarkStart w:id="12" w:name="_Toc4654"/>
            <w:bookmarkStart w:id="13" w:name="_Toc25015"/>
            <w:bookmarkStart w:id="14" w:name="_Toc12598"/>
            <w:bookmarkStart w:id="15" w:name="_Toc61532586"/>
            <w:bookmarkStart w:id="16" w:name="_Toc15852"/>
            <w:bookmarkStart w:id="17" w:name="_Toc510948476"/>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202503018</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1ABE2D72">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0731F76D">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3AD416E">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550284F5">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4495AAF6">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2025年04月27日16:00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7681374">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6813EA3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BB141E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AA4B40">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B7DE75">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65BF7FE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74FF72C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1ABA00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5B68109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8E9EF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7EBD7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26959"/>
      <w:bookmarkStart w:id="19" w:name="_Toc9578"/>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6"/>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小水电绿色发展技术支撑（2025年度）</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202503018</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6"/>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6"/>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6"/>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6"/>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6"/>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6"/>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11FAB7B7">
      <w:pPr>
        <w:snapToGrid w:val="0"/>
        <w:spacing w:line="360" w:lineRule="auto"/>
        <w:ind w:firstLine="480" w:firstLineChars="200"/>
        <w:jc w:val="left"/>
        <w:rPr>
          <w:color w:val="auto"/>
          <w:highlight w:val="none"/>
        </w:rPr>
      </w:pPr>
      <w:r>
        <w:rPr>
          <w:rFonts w:hint="eastAsia"/>
          <w:color w:val="auto"/>
          <w:highlight w:val="none"/>
        </w:rPr>
        <w:t>（2）本项目允许分包。</w:t>
      </w:r>
    </w:p>
    <w:p w14:paraId="18F22BAA">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5866"/>
      <w:bookmarkStart w:id="24" w:name="_Toc15011"/>
      <w:r>
        <w:rPr>
          <w:color w:val="auto"/>
          <w:highlight w:val="none"/>
        </w:rPr>
        <w:t>采购文件</w:t>
      </w:r>
      <w:bookmarkEnd w:id="23"/>
      <w:bookmarkEnd w:id="24"/>
    </w:p>
    <w:p w14:paraId="66A93786">
      <w:pPr>
        <w:pStyle w:val="6"/>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6"/>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8693"/>
      <w:bookmarkStart w:id="26" w:name="_Toc6112"/>
      <w:r>
        <w:rPr>
          <w:color w:val="auto"/>
          <w:highlight w:val="none"/>
        </w:rPr>
        <w:t>投标文件</w:t>
      </w:r>
      <w:bookmarkEnd w:id="25"/>
      <w:bookmarkEnd w:id="26"/>
    </w:p>
    <w:p w14:paraId="3322E902">
      <w:pPr>
        <w:pStyle w:val="6"/>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7"/>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39253E9E">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166E82E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24F59BB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8613000">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3CE3A2D8">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7"/>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7"/>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BB54D0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464F5E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3DA2D66F">
      <w:pPr>
        <w:pStyle w:val="6"/>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6"/>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6"/>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28189"/>
      <w:bookmarkStart w:id="28" w:name="_Toc28336"/>
      <w:r>
        <w:rPr>
          <w:color w:val="auto"/>
          <w:highlight w:val="none"/>
        </w:rPr>
        <w:t>投标</w:t>
      </w:r>
      <w:bookmarkEnd w:id="27"/>
      <w:bookmarkEnd w:id="28"/>
    </w:p>
    <w:p w14:paraId="313B7108">
      <w:pPr>
        <w:pStyle w:val="6"/>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6"/>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2025年04月27日16:00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6"/>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665"/>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5456"/>
      <w:bookmarkStart w:id="32" w:name="_Toc19843"/>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15215"/>
      <w:bookmarkStart w:id="34" w:name="_Toc14849"/>
      <w:r>
        <w:rPr>
          <w:color w:val="auto"/>
          <w:highlight w:val="none"/>
        </w:rPr>
        <w:t>开标与评标</w:t>
      </w:r>
      <w:bookmarkEnd w:id="33"/>
      <w:bookmarkEnd w:id="34"/>
    </w:p>
    <w:p w14:paraId="68976B72">
      <w:pPr>
        <w:pStyle w:val="6"/>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2025年04月27日16:00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6"/>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6"/>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6"/>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6"/>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6"/>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10562"/>
      <w:bookmarkStart w:id="38" w:name="_Toc496"/>
      <w:r>
        <w:rPr>
          <w:color w:val="auto"/>
          <w:highlight w:val="none"/>
        </w:rPr>
        <w:t>中标</w:t>
      </w:r>
      <w:bookmarkEnd w:id="37"/>
      <w:bookmarkEnd w:id="38"/>
    </w:p>
    <w:p w14:paraId="69BD79BF">
      <w:pPr>
        <w:pStyle w:val="6"/>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6"/>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4290"/>
      <w:bookmarkStart w:id="40" w:name="_Toc1024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22140"/>
      <w:bookmarkStart w:id="42" w:name="_Toc17975"/>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23660"/>
      <w:bookmarkStart w:id="44" w:name="_Toc9000"/>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105E189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18098"/>
      <w:bookmarkStart w:id="46" w:name="_Toc17995"/>
      <w:r>
        <w:rPr>
          <w:rFonts w:hint="eastAsia"/>
          <w:color w:val="auto"/>
          <w:highlight w:val="none"/>
          <w:lang w:eastAsia="zh-CN"/>
        </w:rPr>
        <w:t>采购需求</w:t>
      </w:r>
      <w:bookmarkEnd w:id="45"/>
      <w:bookmarkEnd w:id="46"/>
    </w:p>
    <w:p w14:paraId="5BA2E564">
      <w:pPr>
        <w:pStyle w:val="5"/>
        <w:rPr>
          <w:color w:val="auto"/>
          <w:highlight w:val="none"/>
        </w:rPr>
      </w:pPr>
      <w:bookmarkStart w:id="47" w:name="_Toc17121"/>
      <w:bookmarkStart w:id="48" w:name="_Toc19293"/>
      <w:r>
        <w:rPr>
          <w:rFonts w:hint="eastAsia"/>
          <w:color w:val="auto"/>
          <w:highlight w:val="none"/>
          <w:lang w:val="en-US" w:eastAsia="zh-CN"/>
        </w:rPr>
        <w:t>项目背景</w:t>
      </w:r>
      <w:bookmarkEnd w:id="47"/>
    </w:p>
    <w:p w14:paraId="6BC702C0">
      <w:pPr>
        <w:autoSpaceDE/>
        <w:autoSpaceDN/>
        <w:adjustRightInd/>
        <w:spacing w:line="360" w:lineRule="auto"/>
        <w:ind w:firstLine="480" w:firstLineChars="20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浙江省农村水电资源开发率已处于较高水平，作为可再生能源，今后浙江将全力抓好小水电安全管理和绿色发展工作。根据《浙江省人民政府办公厅关于全面推行水利工程标准化管理的意见》（浙政办发〔2016〕4号）《浙江省农村水电站安全生产标准化达标评级实施办法（暂行）》（浙水电〔2013〕15号）《浙江省农村水电站安全生产标准化评审标准（2018年4月修订）》《水利部办公厅关于印发〈小水电站运行安全风险隐患排查整治实施方案〉等3个方案的通知》（办监督〔2022〕33号）《浙江省水利厅浙江省生态环境厅关于印发〈浙江省小水电站生态流量监督管理办法〉的通知》（浙水农电〔2021〕21号）《水利部办公厅关于印发2025年农村水利水电工作要点的通知》（办农水〔2025〕34号）等文件精神和要求，开展小水电站安全生产标准化达标建设与评级，监测小水电站生态流量按规定泄放以维护河湖健康，指导小水电站开展风险隐患排查等工作，保障小水电安全运行和绿色发展。</w:t>
      </w:r>
    </w:p>
    <w:p w14:paraId="2CF7663B">
      <w:pPr>
        <w:pStyle w:val="5"/>
        <w:rPr>
          <w:color w:val="auto"/>
          <w:highlight w:val="none"/>
        </w:rPr>
      </w:pPr>
      <w:bookmarkStart w:id="49" w:name="_Toc10129"/>
      <w:bookmarkStart w:id="50" w:name="_Toc13391"/>
      <w:bookmarkStart w:id="51" w:name="_Toc6207"/>
      <w:bookmarkStart w:id="52" w:name="_Toc22145"/>
      <w:r>
        <w:rPr>
          <w:rFonts w:hint="eastAsia"/>
          <w:color w:val="auto"/>
          <w:highlight w:val="none"/>
        </w:rPr>
        <w:t>项目工作内容</w:t>
      </w:r>
      <w:bookmarkEnd w:id="49"/>
      <w:bookmarkEnd w:id="50"/>
      <w:bookmarkEnd w:id="51"/>
      <w:bookmarkEnd w:id="52"/>
    </w:p>
    <w:p w14:paraId="6FB971DE">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提供小水电绿色发展技术支撑服务，根据工作需求可开展：</w:t>
      </w:r>
    </w:p>
    <w:p w14:paraId="53355B6E">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（1）小水电安全生产标准化复评（初评）；</w:t>
      </w:r>
    </w:p>
    <w:p w14:paraId="0D37ECAA">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（2）小水电生态流量泄放情况在线监测，必要时进行现场校核；</w:t>
      </w:r>
    </w:p>
    <w:p w14:paraId="7DDBD1B5">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（3）指导小水电站开展风险隐患排查、防汛演练和应急预案等安全运行工作，根据电站需求开展安全检测等服务；</w:t>
      </w:r>
    </w:p>
    <w:p w14:paraId="52ED4F21">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（4）指导开展小水电绿色改造现代化提升；</w:t>
      </w:r>
    </w:p>
    <w:p w14:paraId="49192CB2">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（5）指导标准化（含“两不八有”）建设管理；</w:t>
      </w:r>
    </w:p>
    <w:p w14:paraId="37F35F46">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（6）指导流域电站梯级调度，生态流量调度等；</w:t>
      </w:r>
    </w:p>
    <w:p w14:paraId="677D3B01">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（7）指导停运小电站做好安全管控措施，提供电站报废工作指导等；</w:t>
      </w:r>
    </w:p>
    <w:p w14:paraId="0FD90AB8">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（8）水电站培训的技术支撑；</w:t>
      </w:r>
    </w:p>
    <w:p w14:paraId="7916EA84">
      <w:pPr>
        <w:autoSpaceDE/>
        <w:autoSpaceDN/>
        <w:adjustRightInd/>
        <w:spacing w:line="360" w:lineRule="auto"/>
        <w:ind w:firstLine="480" w:firstLineChars="200"/>
        <w:jc w:val="left"/>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（9）部、省安排的其他工作事项的技术支撑等。</w:t>
      </w:r>
    </w:p>
    <w:p w14:paraId="2030020B">
      <w:pPr>
        <w:autoSpaceDE/>
        <w:autoSpaceDN/>
        <w:adjustRightInd/>
        <w:spacing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lang w:eastAsia="zh-CN"/>
        </w:rPr>
        <w:t>小水电绿色发展提供技术支撑不少于60座次。</w:t>
      </w:r>
    </w:p>
    <w:p w14:paraId="37429E16">
      <w:pPr>
        <w:pStyle w:val="5"/>
        <w:rPr>
          <w:color w:val="auto"/>
          <w:highlight w:val="none"/>
        </w:rPr>
      </w:pPr>
      <w:bookmarkStart w:id="53" w:name="_Toc2453"/>
      <w:bookmarkStart w:id="54" w:name="_Toc1394"/>
      <w:bookmarkStart w:id="55" w:name="_Toc31142"/>
      <w:bookmarkStart w:id="56" w:name="_Toc22260"/>
      <w:r>
        <w:rPr>
          <w:rFonts w:hint="eastAsia"/>
          <w:color w:val="auto"/>
          <w:highlight w:val="none"/>
        </w:rPr>
        <w:t>项目成果要求</w:t>
      </w:r>
      <w:bookmarkEnd w:id="53"/>
      <w:bookmarkEnd w:id="54"/>
      <w:bookmarkEnd w:id="55"/>
      <w:bookmarkEnd w:id="56"/>
    </w:p>
    <w:p w14:paraId="10518242">
      <w:pPr>
        <w:spacing w:line="360" w:lineRule="auto"/>
        <w:ind w:firstLine="480" w:firstLineChars="200"/>
        <w:rPr>
          <w:color w:val="auto"/>
          <w:highlight w:val="none"/>
        </w:rPr>
      </w:pPr>
      <w:r>
        <w:rPr>
          <w:rFonts w:hint="eastAsia"/>
          <w:color w:val="auto"/>
          <w:highlight w:val="none"/>
        </w:rPr>
        <w:t>提交工作报告1份，技术报告1份。</w:t>
      </w:r>
    </w:p>
    <w:p w14:paraId="01BEFF48">
      <w:pPr>
        <w:pStyle w:val="5"/>
        <w:rPr>
          <w:color w:val="auto"/>
          <w:highlight w:val="none"/>
        </w:rPr>
      </w:pPr>
      <w:bookmarkStart w:id="57" w:name="_Toc1299"/>
      <w:bookmarkStart w:id="58" w:name="_Toc13230"/>
      <w:bookmarkStart w:id="59" w:name="_Toc25383"/>
      <w:bookmarkStart w:id="60" w:name="_Toc7081"/>
      <w:r>
        <w:rPr>
          <w:rFonts w:hint="eastAsia"/>
          <w:color w:val="auto"/>
          <w:highlight w:val="none"/>
        </w:rPr>
        <w:t>项目进度要求</w:t>
      </w:r>
      <w:bookmarkEnd w:id="57"/>
      <w:bookmarkEnd w:id="58"/>
      <w:bookmarkEnd w:id="59"/>
      <w:bookmarkEnd w:id="60"/>
    </w:p>
    <w:p w14:paraId="1459B2F0">
      <w:pPr>
        <w:spacing w:line="360" w:lineRule="auto"/>
        <w:ind w:firstLine="480" w:firstLineChars="200"/>
        <w:rPr>
          <w:rFonts w:hint="default" w:ascii="宋体" w:hAnsi="宋体" w:eastAsia="宋体" w:cs="Arial"/>
          <w:color w:val="auto"/>
          <w:szCs w:val="24"/>
          <w:highlight w:val="none"/>
          <w:lang w:val="en-US" w:eastAsia="zh-CN"/>
        </w:rPr>
      </w:pPr>
      <w:r>
        <w:rPr>
          <w:rFonts w:hint="default" w:ascii="宋体" w:hAnsi="宋体" w:eastAsia="宋体" w:cs="Arial"/>
          <w:color w:val="auto"/>
          <w:szCs w:val="24"/>
          <w:highlight w:val="none"/>
          <w:lang w:val="en-US" w:eastAsia="zh-CN"/>
        </w:rPr>
        <w:t>2025年11月底前完成工作报告和技术报告，12月底前完成项目验收。</w:t>
      </w:r>
    </w:p>
    <w:p w14:paraId="15BA2938">
      <w:pPr>
        <w:pStyle w:val="5"/>
        <w:rPr>
          <w:color w:val="auto"/>
          <w:highlight w:val="none"/>
        </w:rPr>
      </w:pPr>
      <w:bookmarkStart w:id="61" w:name="_Toc24721"/>
      <w:bookmarkStart w:id="62" w:name="_Toc4764"/>
      <w:bookmarkStart w:id="63" w:name="_Toc966"/>
      <w:bookmarkStart w:id="64" w:name="_Toc14652"/>
      <w:r>
        <w:rPr>
          <w:rFonts w:hint="eastAsia"/>
          <w:color w:val="auto"/>
          <w:highlight w:val="none"/>
        </w:rPr>
        <w:t>验收方式</w:t>
      </w:r>
      <w:bookmarkEnd w:id="61"/>
      <w:bookmarkEnd w:id="62"/>
      <w:bookmarkEnd w:id="63"/>
      <w:bookmarkEnd w:id="64"/>
    </w:p>
    <w:p w14:paraId="46E959C3">
      <w:pPr>
        <w:spacing w:line="360" w:lineRule="auto"/>
        <w:ind w:firstLine="480" w:firstLineChars="200"/>
        <w:rPr>
          <w:color w:val="auto"/>
          <w:szCs w:val="24"/>
          <w:highlight w:val="none"/>
        </w:rPr>
      </w:pPr>
      <w:bookmarkStart w:id="65" w:name="_Toc9179"/>
      <w:bookmarkStart w:id="66" w:name="_Toc13999"/>
      <w:bookmarkStart w:id="67" w:name="_Toc3188"/>
      <w:r>
        <w:rPr>
          <w:rFonts w:hint="eastAsia"/>
          <w:color w:val="auto"/>
          <w:highlight w:val="none"/>
        </w:rPr>
        <w:t>浙江省水利厅组织专家评审验收。</w:t>
      </w:r>
    </w:p>
    <w:p w14:paraId="00773A68">
      <w:pPr>
        <w:pStyle w:val="5"/>
        <w:rPr>
          <w:color w:val="auto"/>
          <w:highlight w:val="none"/>
        </w:rPr>
      </w:pPr>
      <w:bookmarkStart w:id="68" w:name="_Toc3660"/>
      <w:r>
        <w:rPr>
          <w:rFonts w:hint="eastAsia"/>
          <w:color w:val="auto"/>
          <w:highlight w:val="none"/>
        </w:rPr>
        <w:t>付款方式</w:t>
      </w:r>
      <w:bookmarkEnd w:id="65"/>
      <w:bookmarkEnd w:id="66"/>
      <w:bookmarkEnd w:id="67"/>
      <w:bookmarkEnd w:id="68"/>
    </w:p>
    <w:p w14:paraId="51767135">
      <w:pPr>
        <w:spacing w:line="360" w:lineRule="auto"/>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合同签订生效并具备实施条件后，支付50%合同款；</w:t>
      </w:r>
    </w:p>
    <w:p w14:paraId="4F8D6E85">
      <w:pPr>
        <w:spacing w:line="360" w:lineRule="auto"/>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提交</w:t>
      </w:r>
      <w:r>
        <w:rPr>
          <w:rFonts w:hint="eastAsia"/>
          <w:color w:val="auto"/>
          <w:highlight w:val="none"/>
          <w:lang w:val="en-US" w:eastAsia="zh-CN"/>
        </w:rPr>
        <w:t>报告</w:t>
      </w:r>
      <w:r>
        <w:rPr>
          <w:rFonts w:hint="eastAsia"/>
          <w:color w:val="auto"/>
          <w:highlight w:val="none"/>
        </w:rPr>
        <w:t>初稿后，支付4</w:t>
      </w:r>
      <w:r>
        <w:rPr>
          <w:rFonts w:hint="eastAsia"/>
          <w:color w:val="auto"/>
          <w:highlight w:val="none"/>
          <w:lang w:val="en-US" w:eastAsia="zh-CN"/>
        </w:rPr>
        <w:t>1</w:t>
      </w:r>
      <w:r>
        <w:rPr>
          <w:rFonts w:hint="eastAsia"/>
          <w:color w:val="auto"/>
          <w:highlight w:val="none"/>
        </w:rPr>
        <w:t>%合同款；</w:t>
      </w:r>
    </w:p>
    <w:p w14:paraId="4B2DC0E7">
      <w:pPr>
        <w:widowControl/>
        <w:tabs>
          <w:tab w:val="left" w:pos="638"/>
        </w:tabs>
        <w:autoSpaceDE/>
        <w:autoSpaceDN/>
        <w:snapToGrid w:val="0"/>
        <w:spacing w:line="360" w:lineRule="auto"/>
        <w:ind w:firstLine="480" w:firstLineChars="200"/>
        <w:textAlignment w:val="auto"/>
        <w:rPr>
          <w:bCs/>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完成所有合同规定内容并通过验收后，支付</w:t>
      </w:r>
      <w:r>
        <w:rPr>
          <w:rFonts w:hint="eastAsia"/>
          <w:color w:val="auto"/>
          <w:highlight w:val="none"/>
          <w:lang w:val="en-US" w:eastAsia="zh-CN"/>
        </w:rPr>
        <w:t>9%合同款</w:t>
      </w:r>
      <w:r>
        <w:rPr>
          <w:rFonts w:hint="eastAsia"/>
          <w:bCs/>
          <w:color w:val="auto"/>
          <w:highlight w:val="none"/>
        </w:rPr>
        <w:t>。</w:t>
      </w:r>
    </w:p>
    <w:p w14:paraId="65AF1871">
      <w:pPr>
        <w:pStyle w:val="5"/>
        <w:rPr>
          <w:color w:val="auto"/>
          <w:highlight w:val="none"/>
        </w:rPr>
      </w:pPr>
      <w:bookmarkStart w:id="69" w:name="_Toc15841"/>
      <w:bookmarkStart w:id="70" w:name="_Toc28521"/>
      <w:bookmarkStart w:id="71" w:name="_Toc3200"/>
      <w:r>
        <w:rPr>
          <w:rFonts w:hint="eastAsia"/>
          <w:color w:val="auto"/>
          <w:highlight w:val="none"/>
        </w:rPr>
        <w:t>其他要求</w:t>
      </w:r>
      <w:bookmarkEnd w:id="69"/>
      <w:bookmarkEnd w:id="70"/>
      <w:bookmarkEnd w:id="71"/>
    </w:p>
    <w:p w14:paraId="7B0E6540">
      <w:pPr>
        <w:widowControl/>
        <w:tabs>
          <w:tab w:val="left" w:pos="638"/>
        </w:tabs>
        <w:autoSpaceDE/>
        <w:autoSpaceDN/>
        <w:snapToGrid w:val="0"/>
        <w:spacing w:line="360" w:lineRule="auto"/>
        <w:ind w:firstLine="480" w:firstLineChars="200"/>
        <w:textAlignment w:val="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1</w:t>
      </w:r>
      <w:r>
        <w:rPr>
          <w:rFonts w:hint="eastAsia"/>
          <w:bCs/>
          <w:color w:val="auto"/>
          <w:highlight w:val="none"/>
          <w:lang w:eastAsia="zh-CN"/>
        </w:rPr>
        <w:t>）</w:t>
      </w:r>
      <w:r>
        <w:rPr>
          <w:rFonts w:hint="eastAsia"/>
          <w:bCs/>
          <w:color w:val="auto"/>
          <w:highlight w:val="none"/>
        </w:rPr>
        <w:t>项目承担单位应对提交的成果内容真实性和质量负责。</w:t>
      </w:r>
    </w:p>
    <w:p w14:paraId="02F5EC0E">
      <w:pPr>
        <w:widowControl/>
        <w:tabs>
          <w:tab w:val="left" w:pos="638"/>
        </w:tabs>
        <w:autoSpaceDE/>
        <w:autoSpaceDN/>
        <w:snapToGrid w:val="0"/>
        <w:spacing w:line="360" w:lineRule="auto"/>
        <w:ind w:firstLine="480" w:firstLineChars="200"/>
        <w:textAlignment w:val="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2</w:t>
      </w:r>
      <w:r>
        <w:rPr>
          <w:rFonts w:hint="eastAsia"/>
          <w:bCs/>
          <w:color w:val="auto"/>
          <w:highlight w:val="none"/>
          <w:lang w:eastAsia="zh-CN"/>
        </w:rPr>
        <w:t>）</w:t>
      </w:r>
      <w:r>
        <w:rPr>
          <w:rFonts w:hint="eastAsia"/>
          <w:bCs/>
          <w:color w:val="auto"/>
          <w:highlight w:val="none"/>
        </w:rPr>
        <w:t>项目承担单位在开展划定服务工作中发生的相关费用（专家咨询费、专家及工作人员住宿费、会议室租用费、交通费等），不得将以上费用转嫁于水管单位。</w:t>
      </w:r>
    </w:p>
    <w:p w14:paraId="4D40E5D5">
      <w:pPr>
        <w:widowControl/>
        <w:tabs>
          <w:tab w:val="left" w:pos="638"/>
        </w:tabs>
        <w:autoSpaceDE/>
        <w:autoSpaceDN/>
        <w:snapToGrid w:val="0"/>
        <w:spacing w:line="360" w:lineRule="auto"/>
        <w:ind w:firstLine="480" w:firstLineChars="200"/>
        <w:textAlignment w:val="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3</w:t>
      </w:r>
      <w:r>
        <w:rPr>
          <w:rFonts w:hint="eastAsia"/>
          <w:bCs/>
          <w:color w:val="auto"/>
          <w:highlight w:val="none"/>
          <w:lang w:eastAsia="zh-CN"/>
        </w:rPr>
        <w:t>）</w:t>
      </w:r>
      <w:r>
        <w:rPr>
          <w:rFonts w:hint="eastAsia"/>
          <w:bCs/>
          <w:color w:val="auto"/>
          <w:highlight w:val="none"/>
        </w:rPr>
        <w:t>项目承担单位开展划定服务工作过程中，必须严格执行廉洁自律有关规定，不得饮酒，不得接受礼金礼卡和土特产。</w:t>
      </w:r>
    </w:p>
    <w:p w14:paraId="31381EEA">
      <w:pPr>
        <w:widowControl/>
        <w:tabs>
          <w:tab w:val="left" w:pos="638"/>
        </w:tabs>
        <w:autoSpaceDE/>
        <w:autoSpaceDN/>
        <w:snapToGrid w:val="0"/>
        <w:spacing w:line="360" w:lineRule="auto"/>
        <w:ind w:firstLine="480" w:firstLineChars="200"/>
        <w:textAlignment w:val="auto"/>
        <w:rPr>
          <w:bCs/>
          <w:color w:val="auto"/>
          <w:highlight w:val="none"/>
        </w:rPr>
      </w:pPr>
      <w:r>
        <w:rPr>
          <w:rFonts w:hint="eastAsia"/>
          <w:bCs/>
          <w:color w:val="auto"/>
          <w:highlight w:val="none"/>
          <w:lang w:eastAsia="zh-CN"/>
        </w:rPr>
        <w:t>（</w:t>
      </w:r>
      <w:r>
        <w:rPr>
          <w:rFonts w:hint="eastAsia"/>
          <w:bCs/>
          <w:color w:val="auto"/>
          <w:highlight w:val="none"/>
          <w:lang w:val="en-US" w:eastAsia="zh-CN"/>
        </w:rPr>
        <w:t>4</w:t>
      </w:r>
      <w:r>
        <w:rPr>
          <w:rFonts w:hint="eastAsia"/>
          <w:bCs/>
          <w:color w:val="auto"/>
          <w:highlight w:val="none"/>
          <w:lang w:eastAsia="zh-CN"/>
        </w:rPr>
        <w:t>）中标供应商应按照《浙江省水利厅关于加强部门项目支出预算管理的通知》（浙水办计〔2019〕9号）要求，加强项目管理。项目验收时提供盖章的专项财务支出记录。</w:t>
      </w:r>
    </w:p>
    <w:p w14:paraId="6AC088FC">
      <w:pPr>
        <w:spacing w:line="360" w:lineRule="auto"/>
        <w:ind w:firstLine="480" w:firstLineChars="200"/>
        <w:rPr>
          <w:rFonts w:ascii="Times New Roman" w:hAnsi="Times New Roman" w:eastAsia="宋体" w:cs="Times New Roman"/>
          <w:color w:val="auto"/>
          <w:highlight w:val="none"/>
        </w:rPr>
      </w:pPr>
    </w:p>
    <w:p w14:paraId="590AB150">
      <w:pPr>
        <w:spacing w:line="360" w:lineRule="auto"/>
        <w:ind w:firstLine="480" w:firstLineChars="200"/>
        <w:rPr>
          <w:color w:val="auto"/>
          <w:highlight w:val="none"/>
        </w:rPr>
      </w:pPr>
    </w:p>
    <w:p w14:paraId="604D2402">
      <w:pPr>
        <w:spacing w:line="360" w:lineRule="auto"/>
        <w:ind w:firstLine="480" w:firstLineChars="200"/>
        <w:rPr>
          <w:rFonts w:ascii="宋体" w:hAnsi="宋体" w:eastAsia="宋体" w:cs="Arial"/>
          <w:color w:val="auto"/>
          <w:szCs w:val="24"/>
          <w:highlight w:val="none"/>
        </w:rPr>
      </w:pPr>
    </w:p>
    <w:p w14:paraId="06543EFE">
      <w:pPr>
        <w:pStyle w:val="4"/>
        <w:rPr>
          <w:color w:val="auto"/>
          <w:highlight w:val="none"/>
        </w:rPr>
      </w:pPr>
      <w:bookmarkStart w:id="72" w:name="_Toc19968"/>
      <w:r>
        <w:rPr>
          <w:color w:val="auto"/>
          <w:highlight w:val="none"/>
        </w:rPr>
        <w:t>评标细则</w:t>
      </w:r>
      <w:bookmarkEnd w:id="48"/>
      <w:bookmarkEnd w:id="72"/>
    </w:p>
    <w:p w14:paraId="21F93BB9">
      <w:pPr>
        <w:pStyle w:val="5"/>
        <w:rPr>
          <w:color w:val="auto"/>
          <w:highlight w:val="none"/>
        </w:rPr>
      </w:pPr>
      <w:bookmarkStart w:id="73" w:name="_Toc22077"/>
      <w:bookmarkStart w:id="74" w:name="_Toc21724"/>
      <w:r>
        <w:rPr>
          <w:color w:val="auto"/>
          <w:highlight w:val="none"/>
        </w:rPr>
        <w:t>评标组织</w:t>
      </w:r>
      <w:bookmarkEnd w:id="73"/>
      <w:bookmarkEnd w:id="74"/>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75" w:name="_Toc7781"/>
      <w:bookmarkStart w:id="76" w:name="_Toc7973"/>
      <w:r>
        <w:rPr>
          <w:color w:val="auto"/>
          <w:highlight w:val="none"/>
        </w:rPr>
        <w:t>评标原则与方法</w:t>
      </w:r>
      <w:bookmarkEnd w:id="75"/>
      <w:bookmarkEnd w:id="76"/>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77" w:name="_Toc2441"/>
      <w:bookmarkStart w:id="78" w:name="_Toc8417"/>
      <w:r>
        <w:rPr>
          <w:color w:val="auto"/>
          <w:highlight w:val="none"/>
        </w:rPr>
        <w:t>评标程序和内容</w:t>
      </w:r>
      <w:bookmarkEnd w:id="77"/>
      <w:bookmarkEnd w:id="78"/>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79" w:name="_Toc16983"/>
      <w:bookmarkStart w:id="80" w:name="_Toc17272"/>
      <w:bookmarkStart w:id="81" w:name="_Toc320543194"/>
      <w:bookmarkStart w:id="82" w:name="_Toc295337118"/>
      <w:r>
        <w:rPr>
          <w:color w:val="auto"/>
          <w:highlight w:val="none"/>
        </w:rPr>
        <w:t>投标文件的</w:t>
      </w:r>
      <w:r>
        <w:rPr>
          <w:rFonts w:hint="eastAsia"/>
          <w:color w:val="auto"/>
          <w:highlight w:val="none"/>
        </w:rPr>
        <w:t>符合性评审</w:t>
      </w:r>
      <w:bookmarkEnd w:id="79"/>
      <w:bookmarkEnd w:id="80"/>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83" w:name="_Toc4358"/>
      <w:bookmarkStart w:id="84" w:name="_Toc20647"/>
      <w:r>
        <w:rPr>
          <w:rFonts w:hint="eastAsia"/>
          <w:color w:val="auto"/>
          <w:highlight w:val="none"/>
        </w:rPr>
        <w:t>投标</w:t>
      </w:r>
      <w:r>
        <w:rPr>
          <w:color w:val="auto"/>
          <w:highlight w:val="none"/>
        </w:rPr>
        <w:t>文件的详细评审</w:t>
      </w:r>
      <w:bookmarkEnd w:id="83"/>
      <w:bookmarkEnd w:id="84"/>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68C1AD4">
      <w:pPr>
        <w:spacing w:line="360" w:lineRule="auto"/>
        <w:ind w:firstLine="480" w:firstLineChars="200"/>
        <w:rPr>
          <w:color w:val="auto"/>
          <w:szCs w:val="24"/>
          <w:highlight w:val="none"/>
        </w:rPr>
      </w:pPr>
      <w:r>
        <w:rPr>
          <w:rFonts w:hint="eastAsia"/>
          <w:color w:val="auto"/>
          <w:szCs w:val="24"/>
          <w:highlight w:val="none"/>
        </w:rPr>
        <w:t>关于价格分计算的说明：</w:t>
      </w:r>
    </w:p>
    <w:p w14:paraId="6B30E688">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6533BBF5">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6B39E83">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36E98C33">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1174795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686546B">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81"/>
    <w:bookmarkEnd w:id="82"/>
    <w:p w14:paraId="77AD44D2">
      <w:pPr>
        <w:pStyle w:val="5"/>
        <w:rPr>
          <w:color w:val="auto"/>
          <w:highlight w:val="none"/>
        </w:rPr>
      </w:pPr>
      <w:bookmarkStart w:id="85" w:name="_Toc22929"/>
      <w:bookmarkStart w:id="86" w:name="_Toc11774"/>
      <w:r>
        <w:rPr>
          <w:color w:val="auto"/>
          <w:highlight w:val="none"/>
        </w:rPr>
        <w:t>澄清和补正</w:t>
      </w:r>
      <w:bookmarkEnd w:id="85"/>
      <w:bookmarkEnd w:id="86"/>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87" w:name="_Toc7968"/>
      <w:bookmarkStart w:id="88" w:name="_Toc16246"/>
      <w:r>
        <w:rPr>
          <w:color w:val="auto"/>
          <w:highlight w:val="none"/>
        </w:rPr>
        <w:t>评审计分内容和分值范围</w:t>
      </w:r>
      <w:bookmarkEnd w:id="87"/>
      <w:bookmarkEnd w:id="88"/>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2E7584BF">
      <w:pPr>
        <w:rPr>
          <w:rFonts w:ascii="Times New Roman" w:hAnsi="Times New Roman"/>
          <w:color w:val="auto"/>
          <w:highlight w:val="none"/>
        </w:rPr>
      </w:pPr>
      <w:bookmarkStart w:id="89" w:name="_Toc7275"/>
      <w:bookmarkStart w:id="90" w:name="_Toc19472"/>
      <w:bookmarkStart w:id="91" w:name="_Toc23792"/>
      <w:bookmarkStart w:id="92" w:name="_Toc26568"/>
      <w:bookmarkStart w:id="93" w:name="_Toc3254"/>
      <w:bookmarkStart w:id="94" w:name="_Toc15384"/>
      <w:bookmarkStart w:id="95" w:name="_Toc4479"/>
      <w:bookmarkStart w:id="96" w:name="_Toc11179"/>
      <w:bookmarkStart w:id="97" w:name="_Toc15313"/>
      <w:bookmarkStart w:id="98" w:name="_Toc23228"/>
      <w:bookmarkStart w:id="99" w:name="_Toc26962"/>
      <w:bookmarkStart w:id="100" w:name="_Toc15658"/>
      <w:bookmarkStart w:id="101" w:name="_Toc12156"/>
      <w:bookmarkStart w:id="102" w:name="_Toc29308"/>
      <w:bookmarkStart w:id="103" w:name="_Toc13608"/>
      <w:bookmarkStart w:id="104" w:name="_Toc26426"/>
      <w:bookmarkStart w:id="105" w:name="_Toc29105"/>
      <w:bookmarkStart w:id="106" w:name="_Toc22283"/>
      <w:bookmarkStart w:id="107" w:name="_Toc26364"/>
      <w:bookmarkStart w:id="108" w:name="_Toc7900"/>
      <w:bookmarkStart w:id="109" w:name="_Toc17646"/>
      <w:bookmarkStart w:id="110" w:name="_Toc1862"/>
      <w:bookmarkStart w:id="111" w:name="_Toc4357"/>
      <w:bookmarkStart w:id="112" w:name="_Toc5049"/>
      <w:bookmarkStart w:id="113" w:name="_Toc24163"/>
      <w:bookmarkStart w:id="114" w:name="_Toc18284"/>
      <w:bookmarkStart w:id="115" w:name="_Toc15217"/>
      <w:bookmarkStart w:id="116" w:name="_Toc30376"/>
      <w:bookmarkStart w:id="117" w:name="_Toc26607"/>
      <w:bookmarkStart w:id="118" w:name="_Toc20212"/>
      <w:bookmarkStart w:id="119" w:name="_Toc2178"/>
      <w:bookmarkStart w:id="120" w:name="_Toc19750"/>
      <w:bookmarkStart w:id="121" w:name="_Toc12935"/>
      <w:bookmarkStart w:id="122" w:name="_Toc8289"/>
      <w:bookmarkStart w:id="123" w:name="_Toc71305522"/>
      <w:bookmarkStart w:id="124" w:name="_Toc29834"/>
      <w:bookmarkStart w:id="125" w:name="_Toc23948"/>
      <w:bookmarkStart w:id="126" w:name="_Toc27961"/>
      <w:bookmarkStart w:id="127" w:name="_Toc2120"/>
      <w:bookmarkStart w:id="128" w:name="_Toc19171"/>
      <w:bookmarkStart w:id="129" w:name="_Toc32032"/>
      <w:bookmarkStart w:id="130" w:name="_Toc12265"/>
      <w:bookmarkStart w:id="131" w:name="_Toc1078"/>
      <w:bookmarkStart w:id="132" w:name="_Toc21536"/>
      <w:bookmarkStart w:id="133" w:name="_Toc4577"/>
      <w:bookmarkStart w:id="134" w:name="_Toc27124"/>
      <w:bookmarkStart w:id="135" w:name="_Toc23330"/>
      <w:bookmarkStart w:id="136" w:name="_Toc28562"/>
      <w:bookmarkStart w:id="137" w:name="_Toc30811"/>
      <w:bookmarkStart w:id="138" w:name="_Toc30379"/>
      <w:bookmarkStart w:id="139" w:name="_Toc7919"/>
      <w:bookmarkStart w:id="140" w:name="_Toc61532607"/>
      <w:bookmarkStart w:id="141" w:name="_Toc17361"/>
      <w:bookmarkStart w:id="142" w:name="_Toc2626"/>
      <w:bookmarkStart w:id="143" w:name="_Toc19819"/>
      <w:bookmarkStart w:id="144" w:name="_Toc12254"/>
      <w:bookmarkStart w:id="145" w:name="_Toc31278"/>
      <w:bookmarkStart w:id="146" w:name="_Toc9075"/>
      <w:bookmarkStart w:id="147" w:name="_Toc25907"/>
      <w:bookmarkStart w:id="148" w:name="_Toc14733"/>
      <w:bookmarkStart w:id="149" w:name="_Toc830"/>
      <w:bookmarkStart w:id="150" w:name="_Toc15856"/>
      <w:bookmarkStart w:id="151" w:name="_Toc5354"/>
      <w:bookmarkStart w:id="152" w:name="_Toc3220"/>
      <w:bookmarkStart w:id="153" w:name="_Toc16969"/>
      <w:bookmarkStart w:id="154" w:name="_Toc3082"/>
      <w:bookmarkStart w:id="155" w:name="_Toc26672"/>
      <w:bookmarkStart w:id="156" w:name="_Toc117"/>
      <w:bookmarkStart w:id="157" w:name="_Toc22605"/>
      <w:r>
        <w:rPr>
          <w:rFonts w:ascii="Times New Roman" w:hAnsi="Times New Roman"/>
          <w:color w:val="auto"/>
          <w:highlight w:val="none"/>
        </w:rPr>
        <w:br w:type="page"/>
      </w:r>
    </w:p>
    <w:p w14:paraId="5CA67828">
      <w:pPr>
        <w:pStyle w:val="27"/>
        <w:rPr>
          <w:rFonts w:ascii="Times New Roman" w:hAnsi="Times New Roman"/>
          <w:color w:val="auto"/>
          <w:highlight w:val="none"/>
        </w:rPr>
      </w:pPr>
      <w:bookmarkStart w:id="158" w:name="_Toc843"/>
      <w:bookmarkStart w:id="159" w:name="_Toc9356"/>
      <w:bookmarkStart w:id="160" w:name="_Toc10440"/>
      <w:bookmarkStart w:id="161" w:name="_Toc30538"/>
      <w:bookmarkStart w:id="162" w:name="_Toc12498"/>
      <w:bookmarkStart w:id="163" w:name="_Toc10087"/>
      <w:bookmarkStart w:id="164" w:name="_Toc28492"/>
      <w:bookmarkStart w:id="165" w:name="_Toc28512"/>
      <w:bookmarkStart w:id="166" w:name="_Toc20128"/>
      <w:bookmarkStart w:id="167" w:name="_Toc30988"/>
      <w:bookmarkStart w:id="168" w:name="_Toc27749"/>
      <w:bookmarkStart w:id="169" w:name="_Toc32483"/>
      <w:bookmarkStart w:id="170" w:name="_Toc21181"/>
      <w:bookmarkStart w:id="171" w:name="_Toc24359"/>
      <w:r>
        <w:rPr>
          <w:rFonts w:ascii="Times New Roman" w:hAnsi="Times New Roman"/>
          <w:color w:val="auto"/>
          <w:highlight w:val="none"/>
        </w:rPr>
        <w:t>评分标准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2E4B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34C207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54C1EBD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477C28A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6447B75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ascii="Times New Roman" w:hAnsi="Times New Roman" w:eastAsia="宋体" w:cs="Times New Roman"/>
                <w:color w:val="auto"/>
                <w:kern w:val="0"/>
                <w:sz w:val="20"/>
                <w:szCs w:val="21"/>
                <w:highlight w:val="none"/>
              </w:rPr>
              <w:t>分值</w:t>
            </w:r>
            <w:r>
              <w:rPr>
                <w:rFonts w:hint="eastAsia" w:ascii="Times New Roman" w:hAnsi="Times New Roman" w:cs="Times New Roman"/>
                <w:color w:val="auto"/>
                <w:kern w:val="0"/>
                <w:sz w:val="20"/>
                <w:szCs w:val="21"/>
                <w:highlight w:val="none"/>
                <w:lang w:val="en-US" w:eastAsia="zh-CN"/>
              </w:rPr>
              <w:t>权重</w:t>
            </w:r>
          </w:p>
        </w:tc>
        <w:tc>
          <w:tcPr>
            <w:tcW w:w="1277" w:type="dxa"/>
            <w:vAlign w:val="center"/>
          </w:tcPr>
          <w:p w14:paraId="1A890997">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309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34A9FB6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6518558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w:t>
            </w:r>
            <w:r>
              <w:rPr>
                <w:rFonts w:ascii="Times New Roman" w:hAnsi="Times New Roman" w:eastAsia="宋体" w:cs="Times New Roman"/>
                <w:color w:val="auto"/>
                <w:kern w:val="0"/>
                <w:sz w:val="20"/>
                <w:szCs w:val="21"/>
                <w:highlight w:val="none"/>
              </w:rPr>
              <w:t>0分）</w:t>
            </w:r>
          </w:p>
        </w:tc>
        <w:tc>
          <w:tcPr>
            <w:tcW w:w="717" w:type="dxa"/>
            <w:vAlign w:val="center"/>
          </w:tcPr>
          <w:p w14:paraId="1E24855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670FE06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类似业绩：自202</w:t>
            </w: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年1月1日以来（以合同签订时间为准），</w:t>
            </w:r>
            <w:r>
              <w:rPr>
                <w:rFonts w:hint="eastAsia" w:cs="Times New Roman"/>
                <w:color w:val="auto"/>
                <w:kern w:val="0"/>
                <w:sz w:val="20"/>
                <w:szCs w:val="21"/>
                <w:highlight w:val="none"/>
                <w:lang w:val="en-US" w:eastAsia="zh-CN"/>
              </w:rPr>
              <w:t>承担过</w:t>
            </w:r>
            <w:r>
              <w:rPr>
                <w:rFonts w:hint="eastAsia" w:ascii="Times New Roman" w:hAnsi="Times New Roman" w:eastAsia="宋体" w:cs="Times New Roman"/>
                <w:color w:val="auto"/>
                <w:kern w:val="0"/>
                <w:sz w:val="20"/>
                <w:szCs w:val="21"/>
                <w:highlight w:val="none"/>
                <w:lang w:val="en-US" w:eastAsia="zh-CN"/>
              </w:rPr>
              <w:t>水电站安全生产标准化管理或生态绿色发展类相关技术服务项目的，每个得0.5分，最高得</w:t>
            </w: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分。</w:t>
            </w:r>
          </w:p>
          <w:p w14:paraId="343D1820">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【证明材料：合同】</w:t>
            </w:r>
          </w:p>
        </w:tc>
        <w:tc>
          <w:tcPr>
            <w:tcW w:w="795" w:type="dxa"/>
            <w:vAlign w:val="center"/>
          </w:tcPr>
          <w:p w14:paraId="2582D32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08FFE1C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1794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208FE9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A9F6E4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37D98A9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体系认证：</w:t>
            </w:r>
            <w:r>
              <w:rPr>
                <w:rFonts w:hint="default" w:ascii="Times New Roman" w:hAnsi="Times New Roman" w:eastAsia="宋体" w:cs="Times New Roman"/>
                <w:color w:val="auto"/>
                <w:kern w:val="0"/>
                <w:sz w:val="20"/>
                <w:szCs w:val="21"/>
                <w:highlight w:val="none"/>
                <w:lang w:val="en-US" w:eastAsia="zh-CN"/>
              </w:rPr>
              <w:t>具有质量管理体系认证、环境管理体系认证、职业健康安全管理体系认证证书的，每项得1分，最高得3分。</w:t>
            </w:r>
          </w:p>
          <w:p w14:paraId="3640BE5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【证明材料：有效期内的证书】</w:t>
            </w:r>
          </w:p>
        </w:tc>
        <w:tc>
          <w:tcPr>
            <w:tcW w:w="795" w:type="dxa"/>
            <w:vAlign w:val="center"/>
          </w:tcPr>
          <w:p w14:paraId="24EC43B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28B572C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5AFC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CA79C0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E3214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667" w:type="dxa"/>
            <w:vAlign w:val="center"/>
          </w:tcPr>
          <w:p w14:paraId="1234F0E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项目负责人：具有水利相关专业正高级专业技术职称的得4分，水利相关专业副高级专业技术职称的得2分。</w:t>
            </w:r>
          </w:p>
          <w:p w14:paraId="3FBE67B2">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注：水利相关专业职称证书指水利专业职称评委会评定的职称证书或职称证书中已注明水利专业的职称证书</w:t>
            </w:r>
            <w:r>
              <w:rPr>
                <w:rFonts w:hint="eastAsia" w:cs="Times New Roman"/>
                <w:color w:val="auto"/>
                <w:kern w:val="0"/>
                <w:sz w:val="20"/>
                <w:szCs w:val="21"/>
                <w:highlight w:val="none"/>
                <w:lang w:val="en-US" w:eastAsia="zh-CN"/>
              </w:rPr>
              <w:t>或</w:t>
            </w:r>
            <w:r>
              <w:rPr>
                <w:rFonts w:hint="eastAsia" w:ascii="Times New Roman" w:hAnsi="Times New Roman" w:cs="Times New Roman"/>
                <w:color w:val="auto"/>
                <w:kern w:val="0"/>
                <w:sz w:val="20"/>
                <w:szCs w:val="21"/>
                <w:highlight w:val="none"/>
                <w:lang w:val="en-US" w:eastAsia="zh-CN"/>
              </w:rPr>
              <w:t>已注明水利专业的认定文件，证书或文件不能体现专业的还需提供学历证书，下同。</w:t>
            </w:r>
          </w:p>
          <w:p w14:paraId="793329D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【证明材料：职称证书或技术职务任职（职称认定）文件，投标人为其缴纳的近3个月内（任意1个月）社保证明】</w:t>
            </w:r>
          </w:p>
        </w:tc>
        <w:tc>
          <w:tcPr>
            <w:tcW w:w="795" w:type="dxa"/>
            <w:vAlign w:val="center"/>
          </w:tcPr>
          <w:p w14:paraId="63702EA9">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1122CC3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04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CACAB9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989230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793DF2D6">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项目组人员（除项目负责人）：具有水利相关专业副高级及以上专业技术职称的，每人得2分；具有水利相关专业中级职称的，每人得1分。本项最高得12分（同一人按职称高的计分）。</w:t>
            </w:r>
          </w:p>
          <w:p w14:paraId="38915311">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【证明材料：职称证书或技术职务任职（职称认定）文件，投标人为其缴纳的近3个月内（任意1个月）社保证明】</w:t>
            </w:r>
          </w:p>
        </w:tc>
        <w:tc>
          <w:tcPr>
            <w:tcW w:w="795" w:type="dxa"/>
            <w:vAlign w:val="center"/>
          </w:tcPr>
          <w:p w14:paraId="36A211C6">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1277" w:type="dxa"/>
            <w:vAlign w:val="center"/>
          </w:tcPr>
          <w:p w14:paraId="30E477B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B77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B46CBB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6825A1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78C40B8E">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工作基础：</w:t>
            </w:r>
            <w:r>
              <w:rPr>
                <w:rFonts w:hint="default" w:ascii="Times New Roman" w:hAnsi="Times New Roman" w:cs="Times New Roman"/>
                <w:color w:val="auto"/>
                <w:kern w:val="0"/>
                <w:sz w:val="20"/>
                <w:szCs w:val="21"/>
                <w:highlight w:val="none"/>
                <w:lang w:val="en-US" w:eastAsia="zh-CN"/>
              </w:rPr>
              <w:t>对已有工作基础梳理的全面性，提出补充资料的合理性。</w:t>
            </w:r>
          </w:p>
        </w:tc>
        <w:tc>
          <w:tcPr>
            <w:tcW w:w="795" w:type="dxa"/>
            <w:vAlign w:val="center"/>
          </w:tcPr>
          <w:p w14:paraId="466275D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9E2507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0331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B94242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B7E7A4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79BEBD89">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工作方案：</w:t>
            </w:r>
            <w:r>
              <w:rPr>
                <w:rFonts w:hint="default" w:ascii="Times New Roman" w:hAnsi="Times New Roman" w:cs="Times New Roman"/>
                <w:color w:val="auto"/>
                <w:kern w:val="0"/>
                <w:sz w:val="20"/>
                <w:szCs w:val="21"/>
                <w:highlight w:val="none"/>
                <w:lang w:val="en-US" w:eastAsia="zh-CN"/>
              </w:rPr>
              <w:t>方案内容全面、合理，工作组织体系完善，工作重点把握准确，可操作性强</w:t>
            </w:r>
            <w:r>
              <w:rPr>
                <w:rFonts w:hint="eastAsia" w:ascii="Times New Roman" w:hAnsi="Times New Roman" w:cs="Times New Roman"/>
                <w:color w:val="auto"/>
                <w:kern w:val="0"/>
                <w:sz w:val="20"/>
                <w:szCs w:val="21"/>
                <w:highlight w:val="none"/>
                <w:lang w:val="en-US" w:eastAsia="zh-CN"/>
              </w:rPr>
              <w:t>（0-5分）；工作方法合理可行，流程安排合理，符合本项目实际情况和工作开展的要求（0-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分）；对小水电站安全生产标准化评审服务内容完善，符合本项目要求，工作方法科学合理、具有可操作性（0-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分）；对小水电站生态绿色发展类技术支撑内容全面，方法科学合理、具有可操作性（0-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w:t>
            </w:r>
          </w:p>
        </w:tc>
        <w:tc>
          <w:tcPr>
            <w:tcW w:w="795" w:type="dxa"/>
            <w:vAlign w:val="center"/>
          </w:tcPr>
          <w:p w14:paraId="0106435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20</w:t>
            </w:r>
          </w:p>
        </w:tc>
        <w:tc>
          <w:tcPr>
            <w:tcW w:w="1277" w:type="dxa"/>
            <w:vAlign w:val="center"/>
          </w:tcPr>
          <w:p w14:paraId="08CB084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7A33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6F3ED1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343195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6FC6EDE6">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工作思路及技术路线：</w:t>
            </w:r>
            <w:r>
              <w:rPr>
                <w:rFonts w:hint="default" w:ascii="Times New Roman" w:hAnsi="Times New Roman" w:cs="Times New Roman"/>
                <w:color w:val="auto"/>
                <w:kern w:val="0"/>
                <w:sz w:val="20"/>
                <w:szCs w:val="21"/>
                <w:highlight w:val="none"/>
                <w:lang w:val="en-US" w:eastAsia="zh-CN"/>
              </w:rPr>
              <w:t>工作思路清晰，技术路线正确，符合本项目实际情况和工作开展的要求。</w:t>
            </w:r>
          </w:p>
        </w:tc>
        <w:tc>
          <w:tcPr>
            <w:tcW w:w="795" w:type="dxa"/>
            <w:vAlign w:val="center"/>
          </w:tcPr>
          <w:p w14:paraId="402C53A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090B05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3574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A7EDFC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3DF1B5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1C8E29AF">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预期成果：预期工作成果框架布局合理，结构形式符合本项目要求</w:t>
            </w:r>
            <w:r>
              <w:rPr>
                <w:rFonts w:hint="default" w:ascii="Times New Roman" w:hAnsi="Times New Roman" w:cs="Times New Roman"/>
                <w:color w:val="auto"/>
                <w:kern w:val="0"/>
                <w:sz w:val="20"/>
                <w:szCs w:val="21"/>
                <w:highlight w:val="none"/>
                <w:lang w:val="en-US" w:eastAsia="zh-CN"/>
              </w:rPr>
              <w:t>。</w:t>
            </w:r>
          </w:p>
        </w:tc>
        <w:tc>
          <w:tcPr>
            <w:tcW w:w="795" w:type="dxa"/>
            <w:vAlign w:val="center"/>
          </w:tcPr>
          <w:p w14:paraId="1465AFA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9564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4D4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9" w:type="dxa"/>
            <w:vMerge w:val="continue"/>
            <w:vAlign w:val="center"/>
          </w:tcPr>
          <w:p w14:paraId="1222415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2F45F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0C98FFA3">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仪器</w:t>
            </w:r>
            <w:r>
              <w:rPr>
                <w:rFonts w:hint="eastAsia" w:ascii="Times New Roman" w:hAnsi="Times New Roman" w:cs="Times New Roman"/>
                <w:color w:val="auto"/>
                <w:kern w:val="0"/>
                <w:sz w:val="20"/>
                <w:szCs w:val="21"/>
                <w:highlight w:val="none"/>
                <w:lang w:val="en-US" w:eastAsia="zh-CN"/>
              </w:rPr>
              <w:t>设备：拟投入</w:t>
            </w:r>
            <w:r>
              <w:rPr>
                <w:rFonts w:hint="eastAsia" w:cs="Times New Roman"/>
                <w:color w:val="auto"/>
                <w:kern w:val="0"/>
                <w:sz w:val="20"/>
                <w:szCs w:val="21"/>
                <w:highlight w:val="none"/>
                <w:lang w:val="en-US" w:eastAsia="zh-CN"/>
              </w:rPr>
              <w:t>监测</w:t>
            </w:r>
            <w:r>
              <w:rPr>
                <w:rFonts w:hint="eastAsia" w:ascii="Times New Roman" w:hAnsi="Times New Roman" w:cs="Times New Roman"/>
                <w:color w:val="auto"/>
                <w:kern w:val="0"/>
                <w:sz w:val="20"/>
                <w:szCs w:val="21"/>
                <w:highlight w:val="none"/>
                <w:lang w:val="en-US" w:eastAsia="zh-CN"/>
              </w:rPr>
              <w:t>设备配备完善，能够满足本项目</w:t>
            </w:r>
            <w:r>
              <w:rPr>
                <w:rFonts w:hint="eastAsia" w:cs="Times New Roman"/>
                <w:color w:val="auto"/>
                <w:kern w:val="0"/>
                <w:sz w:val="20"/>
                <w:szCs w:val="21"/>
                <w:highlight w:val="none"/>
                <w:lang w:val="en-US" w:eastAsia="zh-CN"/>
              </w:rPr>
              <w:t>监测</w:t>
            </w:r>
            <w:r>
              <w:rPr>
                <w:rFonts w:hint="eastAsia" w:ascii="Times New Roman" w:hAnsi="Times New Roman" w:cs="Times New Roman"/>
                <w:color w:val="auto"/>
                <w:kern w:val="0"/>
                <w:sz w:val="20"/>
                <w:szCs w:val="21"/>
                <w:highlight w:val="none"/>
                <w:lang w:val="en-US" w:eastAsia="zh-CN"/>
              </w:rPr>
              <w:t>的需求。</w:t>
            </w:r>
          </w:p>
        </w:tc>
        <w:tc>
          <w:tcPr>
            <w:tcW w:w="795" w:type="dxa"/>
            <w:vAlign w:val="center"/>
          </w:tcPr>
          <w:p w14:paraId="1DAF385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511C4E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252D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9A7CCE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3FD3C6E">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64331FDD">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人员分工：</w:t>
            </w:r>
            <w:r>
              <w:rPr>
                <w:rFonts w:hint="default" w:ascii="Times New Roman" w:hAnsi="Times New Roman" w:cs="Times New Roman"/>
                <w:color w:val="auto"/>
                <w:kern w:val="0"/>
                <w:sz w:val="20"/>
                <w:szCs w:val="21"/>
                <w:highlight w:val="none"/>
                <w:lang w:val="en-US" w:eastAsia="zh-CN"/>
              </w:rPr>
              <w:t>项目组人员专业结构合理，职责分工明确。</w:t>
            </w:r>
          </w:p>
        </w:tc>
        <w:tc>
          <w:tcPr>
            <w:tcW w:w="795" w:type="dxa"/>
            <w:vAlign w:val="center"/>
          </w:tcPr>
          <w:p w14:paraId="396C1F1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468537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5C7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C49874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BECDA5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51F14CBD">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进度控制：</w:t>
            </w:r>
            <w:r>
              <w:rPr>
                <w:rFonts w:hint="default" w:ascii="Times New Roman" w:hAnsi="Times New Roman" w:cs="Times New Roman"/>
                <w:color w:val="auto"/>
                <w:kern w:val="0"/>
                <w:sz w:val="20"/>
                <w:szCs w:val="21"/>
                <w:highlight w:val="none"/>
                <w:lang w:val="en-US" w:eastAsia="zh-CN"/>
              </w:rPr>
              <w:t>总体进度安排满足采购文件要求</w:t>
            </w:r>
            <w:r>
              <w:rPr>
                <w:rFonts w:hint="eastAsia" w:ascii="Times New Roman" w:hAnsi="Times New Roman"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w:t>
            </w:r>
            <w:r>
              <w:rPr>
                <w:rFonts w:hint="default" w:ascii="Times New Roman" w:hAnsi="Times New Roman" w:cs="Times New Roman"/>
                <w:color w:val="auto"/>
                <w:kern w:val="0"/>
                <w:sz w:val="20"/>
                <w:szCs w:val="21"/>
                <w:highlight w:val="none"/>
                <w:lang w:val="en-US" w:eastAsia="zh-CN"/>
              </w:rPr>
              <w:t>节点进度细化合理、有利于项目开展</w:t>
            </w:r>
            <w:r>
              <w:rPr>
                <w:rFonts w:hint="eastAsia" w:ascii="Times New Roman" w:hAnsi="Times New Roman"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4</w:t>
            </w:r>
            <w:r>
              <w:rPr>
                <w:rFonts w:hint="eastAsia" w:ascii="Times New Roman" w:hAnsi="Times New Roman"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lang w:val="en-US" w:eastAsia="zh-CN"/>
              </w:rPr>
              <w:t>进度保证措施合理、可操作，符合工作进度要求</w:t>
            </w:r>
            <w:r>
              <w:rPr>
                <w:rFonts w:hint="eastAsia" w:ascii="Times New Roman" w:hAnsi="Times New Roman" w:eastAsia="宋体"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cs="Times New Roman"/>
                <w:color w:val="auto"/>
                <w:kern w:val="0"/>
                <w:sz w:val="20"/>
                <w:szCs w:val="21"/>
                <w:highlight w:val="none"/>
                <w:lang w:val="en-US" w:eastAsia="zh-CN"/>
              </w:rPr>
              <w:t>。</w:t>
            </w:r>
          </w:p>
        </w:tc>
        <w:tc>
          <w:tcPr>
            <w:tcW w:w="795" w:type="dxa"/>
            <w:vAlign w:val="center"/>
          </w:tcPr>
          <w:p w14:paraId="0566163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1277" w:type="dxa"/>
            <w:vAlign w:val="center"/>
          </w:tcPr>
          <w:p w14:paraId="44CB79E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7681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B12897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1B969D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4D4491BF">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质量保证：结合采购需求，有针对性地建立了项目质量保障工作机制（0-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分）；内部校审制度齐全（0-</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分）。</w:t>
            </w:r>
          </w:p>
        </w:tc>
        <w:tc>
          <w:tcPr>
            <w:tcW w:w="795" w:type="dxa"/>
            <w:vAlign w:val="center"/>
          </w:tcPr>
          <w:p w14:paraId="6B17754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7422FD0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7FC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8452D6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01013E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2A9645D1">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项目管理：保证项目实施过程中管理到位，对提供专项财务支出记录具有有效可行的措施。</w:t>
            </w:r>
          </w:p>
        </w:tc>
        <w:tc>
          <w:tcPr>
            <w:tcW w:w="795" w:type="dxa"/>
            <w:vAlign w:val="center"/>
          </w:tcPr>
          <w:p w14:paraId="5877631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41F16824">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476B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328E56D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54D39CB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6878EBA6">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w:t>
            </w:r>
            <w:r>
              <w:rPr>
                <w:rFonts w:hint="eastAsia" w:ascii="Times New Roman" w:hAnsi="Times New Roman" w:cs="Times New Roman"/>
                <w:color w:val="auto"/>
                <w:kern w:val="0"/>
                <w:sz w:val="20"/>
                <w:szCs w:val="21"/>
                <w:highlight w:val="none"/>
                <w:lang w:val="en-US" w:eastAsia="zh-CN"/>
              </w:rPr>
              <w:t>0］的计算公式计算。</w:t>
            </w:r>
          </w:p>
        </w:tc>
        <w:tc>
          <w:tcPr>
            <w:tcW w:w="795" w:type="dxa"/>
            <w:vAlign w:val="center"/>
          </w:tcPr>
          <w:p w14:paraId="2B8CF1C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0</w:t>
            </w:r>
          </w:p>
        </w:tc>
        <w:tc>
          <w:tcPr>
            <w:tcW w:w="1277" w:type="dxa"/>
            <w:vAlign w:val="center"/>
          </w:tcPr>
          <w:p w14:paraId="7750AF4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5845BC21">
      <w:pPr>
        <w:rPr>
          <w:rFonts w:ascii="Times New Roman" w:hAnsi="Times New Roman"/>
          <w:color w:val="auto"/>
          <w:highlight w:val="none"/>
        </w:rPr>
      </w:pPr>
    </w:p>
    <w:p w14:paraId="39DB41CE">
      <w:pPr>
        <w:pStyle w:val="2"/>
        <w:rPr>
          <w:color w:val="auto"/>
          <w:highlight w:val="none"/>
        </w:rPr>
      </w:pPr>
    </w:p>
    <w:p w14:paraId="5EFD2288">
      <w:pPr>
        <w:pStyle w:val="5"/>
        <w:rPr>
          <w:color w:val="auto"/>
          <w:highlight w:val="none"/>
        </w:rPr>
      </w:pPr>
      <w:bookmarkStart w:id="172" w:name="_Toc4340"/>
      <w:bookmarkStart w:id="173" w:name="_Toc5400"/>
      <w:r>
        <w:rPr>
          <w:color w:val="auto"/>
          <w:highlight w:val="none"/>
        </w:rPr>
        <w:t>推荐中标候选人</w:t>
      </w:r>
      <w:bookmarkEnd w:id="172"/>
      <w:bookmarkEnd w:id="173"/>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174" w:name="_Toc18295"/>
      <w:bookmarkStart w:id="175" w:name="_Toc4864"/>
      <w:r>
        <w:rPr>
          <w:color w:val="auto"/>
          <w:highlight w:val="none"/>
        </w:rPr>
        <w:t>评标报告</w:t>
      </w:r>
      <w:bookmarkEnd w:id="174"/>
      <w:bookmarkEnd w:id="175"/>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176" w:name="_Toc29871"/>
      <w:bookmarkStart w:id="177" w:name="_Toc1178"/>
      <w:r>
        <w:rPr>
          <w:rFonts w:hint="eastAsia"/>
          <w:color w:val="auto"/>
          <w:highlight w:val="none"/>
        </w:rPr>
        <w:t>投标文件格式</w:t>
      </w:r>
      <w:bookmarkEnd w:id="176"/>
      <w:bookmarkEnd w:id="177"/>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小水电绿色发展技术支撑（2025年度）</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202503018</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0E725F3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42FC3965">
      <w:pPr>
        <w:pStyle w:val="3"/>
        <w:ind w:firstLine="0" w:firstLineChars="0"/>
        <w:rPr>
          <w:color w:val="auto"/>
          <w:highlight w:val="none"/>
        </w:rPr>
      </w:pPr>
    </w:p>
    <w:p w14:paraId="1DCE722D">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08181817">
      <w:pPr>
        <w:pStyle w:val="2"/>
        <w:rPr>
          <w:b/>
          <w:bCs/>
          <w:color w:val="auto"/>
          <w:highlight w:val="none"/>
        </w:rPr>
      </w:pPr>
      <w:r>
        <w:rPr>
          <w:rFonts w:hint="eastAsia"/>
          <w:b/>
          <w:bCs/>
          <w:color w:val="auto"/>
          <w:highlight w:val="none"/>
        </w:rPr>
        <w:t>注：联合体投标的，联合体各成员方均须提供此承诺函。</w:t>
      </w:r>
    </w:p>
    <w:p w14:paraId="5D5EB03D">
      <w:pPr>
        <w:rPr>
          <w:b/>
          <w:bCs/>
          <w:color w:val="auto"/>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小水电绿色发展技术支撑（2025年度）</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202503018</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2AAE9D6F">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4C13676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5F5625D">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小水电绿色发展技术支撑（2025年度）</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A56F77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77C031C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35A424B5">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4136ED43">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2A241C53">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B9282F9">
      <w:pPr>
        <w:autoSpaceDE/>
        <w:autoSpaceDN/>
        <w:snapToGrid w:val="0"/>
        <w:spacing w:line="360" w:lineRule="auto"/>
        <w:textAlignment w:val="auto"/>
        <w:rPr>
          <w:rFonts w:ascii="宋体" w:hAnsi="宋体" w:cs="宋体"/>
          <w:color w:val="auto"/>
          <w:kern w:val="2"/>
          <w:szCs w:val="24"/>
          <w:highlight w:val="none"/>
        </w:rPr>
      </w:pPr>
    </w:p>
    <w:p w14:paraId="77069655">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58F7F65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25305B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小水电绿色发展技术支撑（2025年度）</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E74253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6108619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C60871D">
      <w:pPr>
        <w:autoSpaceDE/>
        <w:autoSpaceDN/>
        <w:jc w:val="center"/>
        <w:textAlignment w:val="auto"/>
        <w:rPr>
          <w:rFonts w:ascii="宋体" w:hAnsi="宋体" w:cs="宋体"/>
          <w:b/>
          <w:color w:val="auto"/>
          <w:sz w:val="32"/>
          <w:szCs w:val="32"/>
          <w:highlight w:val="none"/>
        </w:rPr>
      </w:pPr>
    </w:p>
    <w:p w14:paraId="211237D9">
      <w:pPr>
        <w:autoSpaceDE/>
        <w:autoSpaceDN/>
        <w:textAlignment w:val="auto"/>
        <w:rPr>
          <w:rFonts w:ascii="宋体" w:hAnsi="宋体" w:cs="宋体"/>
          <w:color w:val="auto"/>
          <w:kern w:val="2"/>
          <w:sz w:val="21"/>
          <w:szCs w:val="24"/>
          <w:highlight w:val="none"/>
        </w:rPr>
      </w:pPr>
    </w:p>
    <w:p w14:paraId="6060B7D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BEF168D">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6F1140B8">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14D46EBF">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4DA78A7">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0F07D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3543E2BB">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7"/>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小水电绿色发展技术支撑（2025年度）</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202503018</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3FCE7112">
      <w:pPr>
        <w:snapToGrid w:val="0"/>
        <w:spacing w:line="360" w:lineRule="auto"/>
        <w:jc w:val="left"/>
        <w:rPr>
          <w:color w:val="auto"/>
          <w:highlight w:val="none"/>
        </w:rPr>
      </w:pPr>
      <w:r>
        <w:rPr>
          <w:rFonts w:hint="eastAsia"/>
          <w:color w:val="auto"/>
          <w:highlight w:val="none"/>
        </w:rPr>
        <w:t>（4）分包意向协议（如有）.........................................................................................页码</w:t>
      </w:r>
    </w:p>
    <w:p w14:paraId="7BC8B265">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41AD232D">
      <w:pPr>
        <w:snapToGrid w:val="0"/>
        <w:spacing w:line="360" w:lineRule="auto"/>
        <w:jc w:val="left"/>
        <w:rPr>
          <w:b/>
          <w:color w:val="auto"/>
          <w:highlight w:val="none"/>
        </w:rPr>
      </w:pPr>
      <w:r>
        <w:rPr>
          <w:rFonts w:hint="eastAsia"/>
          <w:color w:val="auto"/>
          <w:highlight w:val="none"/>
        </w:rPr>
        <w:t>（6）投标供应商针对报价需要说明的其他事项.........................................................页码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0700177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BDF215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r>
        <w:rPr>
          <w:b/>
          <w:color w:val="auto"/>
          <w:sz w:val="30"/>
          <w:szCs w:val="30"/>
          <w:highlight w:val="none"/>
        </w:rPr>
        <w:br w:type="page"/>
      </w:r>
    </w:p>
    <w:p w14:paraId="566F752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7A0D1867">
      <w:pPr>
        <w:jc w:val="center"/>
        <w:rPr>
          <w:b/>
          <w:bCs/>
          <w:color w:val="auto"/>
          <w:sz w:val="44"/>
          <w:szCs w:val="44"/>
          <w:highlight w:val="none"/>
        </w:rPr>
      </w:pPr>
      <w:r>
        <w:rPr>
          <w:rFonts w:hint="eastAsia"/>
          <w:b/>
          <w:bCs/>
          <w:color w:val="auto"/>
          <w:sz w:val="44"/>
          <w:szCs w:val="44"/>
          <w:highlight w:val="none"/>
        </w:rPr>
        <w:t>分包意向协议书（如有）</w:t>
      </w:r>
    </w:p>
    <w:p w14:paraId="299F81C4">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4657CB1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7B41A1C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069FBFF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3F9A299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12456C6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2868D223">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07AC0F0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6A4A305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7B8ED8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1C5E29A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A65A01B">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49FEA15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A67C7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5DFD60D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939C99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7C0A65C">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C33DEE9">
      <w:pPr>
        <w:ind w:firstLine="560" w:firstLineChars="200"/>
        <w:rPr>
          <w:color w:val="auto"/>
          <w:sz w:val="28"/>
          <w:highlight w:val="none"/>
        </w:rPr>
      </w:pPr>
    </w:p>
    <w:p w14:paraId="3188A51B">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51775AF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622EF56">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345B8961">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5F7CB6B0">
      <w:pPr>
        <w:rPr>
          <w:b/>
          <w:color w:val="auto"/>
          <w:sz w:val="30"/>
          <w:szCs w:val="30"/>
          <w:highlight w:val="none"/>
        </w:rPr>
      </w:pPr>
      <w:r>
        <w:rPr>
          <w:b/>
          <w:color w:val="auto"/>
          <w:sz w:val="30"/>
          <w:szCs w:val="30"/>
          <w:highlight w:val="none"/>
        </w:rPr>
        <w:br w:type="page"/>
      </w:r>
    </w:p>
    <w:p w14:paraId="4F4CE599">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217728C2">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3C97F012">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58E5E3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928FB2A">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07CCEF6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4B53FA0">
      <w:pPr>
        <w:spacing w:line="360" w:lineRule="auto"/>
        <w:ind w:firstLine="560" w:firstLineChars="200"/>
        <w:rPr>
          <w:color w:val="auto"/>
          <w:sz w:val="28"/>
          <w:szCs w:val="28"/>
          <w:highlight w:val="none"/>
        </w:rPr>
      </w:pPr>
      <w:r>
        <w:rPr>
          <w:rFonts w:hint="eastAsia"/>
          <w:color w:val="auto"/>
          <w:sz w:val="28"/>
          <w:szCs w:val="28"/>
          <w:highlight w:val="none"/>
        </w:rPr>
        <w:t>……</w:t>
      </w:r>
    </w:p>
    <w:p w14:paraId="19951F46">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825AA90">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45417B00">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1B66492D">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03F924CC">
      <w:pPr>
        <w:rPr>
          <w:b/>
          <w:bCs/>
          <w:color w:val="auto"/>
          <w:highlight w:val="none"/>
        </w:rPr>
      </w:pPr>
    </w:p>
    <w:p w14:paraId="5CDB03D9">
      <w:pPr>
        <w:rPr>
          <w:rFonts w:eastAsia="方正小标宋_GBK"/>
          <w:color w:val="auto"/>
          <w:sz w:val="36"/>
          <w:szCs w:val="36"/>
          <w:highlight w:val="none"/>
        </w:rPr>
      </w:pPr>
      <w:r>
        <w:rPr>
          <w:rFonts w:eastAsia="方正小标宋_GBK"/>
          <w:color w:val="auto"/>
          <w:sz w:val="36"/>
          <w:szCs w:val="36"/>
          <w:highlight w:val="none"/>
        </w:rPr>
        <w:br w:type="page"/>
      </w:r>
    </w:p>
    <w:p w14:paraId="2C6349A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1025CE9">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7690DBA">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4B1B96">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3300FD9">
      <w:pPr>
        <w:spacing w:before="240" w:beforeLines="100" w:line="360" w:lineRule="auto"/>
        <w:ind w:firstLine="560" w:firstLineChars="200"/>
        <w:rPr>
          <w:color w:val="auto"/>
          <w:sz w:val="28"/>
          <w:szCs w:val="28"/>
          <w:highlight w:val="none"/>
        </w:rPr>
      </w:pPr>
    </w:p>
    <w:p w14:paraId="02CC0CB3">
      <w:pPr>
        <w:spacing w:before="240" w:beforeLines="100" w:line="360" w:lineRule="auto"/>
        <w:ind w:firstLine="560" w:firstLineChars="200"/>
        <w:rPr>
          <w:color w:val="auto"/>
          <w:sz w:val="28"/>
          <w:szCs w:val="28"/>
          <w:highlight w:val="none"/>
        </w:rPr>
      </w:pPr>
    </w:p>
    <w:p w14:paraId="45A5834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F9D573">
      <w:pPr>
        <w:rPr>
          <w:color w:val="auto"/>
          <w:sz w:val="28"/>
          <w:szCs w:val="28"/>
          <w:highlight w:val="none"/>
        </w:rPr>
      </w:pPr>
      <w:r>
        <w:rPr>
          <w:color w:val="auto"/>
          <w:sz w:val="28"/>
          <w:szCs w:val="28"/>
          <w:highlight w:val="none"/>
        </w:rPr>
        <w:t xml:space="preserve">                                            日  期：  </w:t>
      </w:r>
    </w:p>
    <w:p w14:paraId="6057C1DE">
      <w:pPr>
        <w:rPr>
          <w:color w:val="auto"/>
          <w:sz w:val="28"/>
          <w:szCs w:val="28"/>
          <w:highlight w:val="none"/>
        </w:rPr>
      </w:pPr>
    </w:p>
    <w:p w14:paraId="6B510231">
      <w:pPr>
        <w:rPr>
          <w:color w:val="auto"/>
          <w:sz w:val="36"/>
          <w:szCs w:val="36"/>
          <w:highlight w:val="none"/>
        </w:rPr>
      </w:pPr>
      <w:r>
        <w:rPr>
          <w:rFonts w:hint="eastAsia"/>
          <w:color w:val="auto"/>
          <w:sz w:val="36"/>
          <w:szCs w:val="36"/>
          <w:highlight w:val="none"/>
        </w:rPr>
        <w:br w:type="page"/>
      </w:r>
    </w:p>
    <w:p w14:paraId="3A88B66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5883131">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DF47BD9">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1EF5DD7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7415EC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78BBC43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18939507">
      <w:pPr>
        <w:spacing w:after="120"/>
        <w:ind w:firstLine="240" w:firstLineChars="100"/>
        <w:rPr>
          <w:color w:val="auto"/>
          <w:highlight w:val="none"/>
        </w:rPr>
      </w:pPr>
    </w:p>
    <w:p w14:paraId="0700A0B1">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778F4D7">
      <w:pPr>
        <w:rPr>
          <w:color w:val="auto"/>
          <w:sz w:val="28"/>
          <w:szCs w:val="28"/>
          <w:highlight w:val="none"/>
        </w:rPr>
      </w:pPr>
      <w:r>
        <w:rPr>
          <w:color w:val="auto"/>
          <w:sz w:val="28"/>
          <w:szCs w:val="28"/>
          <w:highlight w:val="none"/>
        </w:rPr>
        <w:t xml:space="preserve">                                            日  期：  </w:t>
      </w:r>
    </w:p>
    <w:p w14:paraId="6688CE5D">
      <w:pPr>
        <w:rPr>
          <w:color w:val="auto"/>
          <w:highlight w:val="none"/>
        </w:rPr>
      </w:pPr>
    </w:p>
    <w:p w14:paraId="6D6B12D1">
      <w:pPr>
        <w:spacing w:after="120"/>
        <w:ind w:firstLine="240" w:firstLineChars="100"/>
        <w:rPr>
          <w:color w:val="auto"/>
          <w:highlight w:val="none"/>
        </w:rPr>
      </w:pPr>
    </w:p>
    <w:p w14:paraId="77C8BF68">
      <w:pPr>
        <w:widowControl/>
        <w:snapToGrid w:val="0"/>
        <w:spacing w:line="360" w:lineRule="auto"/>
        <w:ind w:firstLine="420" w:firstLineChars="200"/>
        <w:rPr>
          <w:rFonts w:ascii="宋体" w:hAnsi="宋体" w:cs="宋体"/>
          <w:color w:val="auto"/>
          <w:sz w:val="21"/>
          <w:szCs w:val="21"/>
          <w:highlight w:val="none"/>
        </w:rPr>
      </w:pPr>
    </w:p>
    <w:p w14:paraId="30523DF5">
      <w:pPr>
        <w:widowControl/>
        <w:snapToGrid w:val="0"/>
        <w:spacing w:line="360" w:lineRule="auto"/>
        <w:ind w:firstLine="420" w:firstLineChars="200"/>
        <w:rPr>
          <w:rFonts w:ascii="宋体" w:hAnsi="宋体" w:cs="宋体"/>
          <w:color w:val="auto"/>
          <w:sz w:val="21"/>
          <w:szCs w:val="21"/>
          <w:highlight w:val="none"/>
        </w:rPr>
      </w:pPr>
    </w:p>
    <w:p w14:paraId="03B6875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0DD0F93">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8B4BD6">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178" w:name="_Toc4509"/>
      <w:bookmarkStart w:id="179" w:name="_Toc10650"/>
      <w:r>
        <w:rPr>
          <w:rFonts w:hint="eastAsia"/>
          <w:color w:val="auto"/>
          <w:highlight w:val="none"/>
        </w:rPr>
        <w:t>项目委托合同（样本）</w:t>
      </w:r>
      <w:bookmarkEnd w:id="178"/>
      <w:bookmarkEnd w:id="179"/>
    </w:p>
    <w:p w14:paraId="431C5A8C">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42C6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37A43A9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29A4DA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ED9599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4C1A0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42D356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59E94F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1166F3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B9EDC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92DB2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AE9813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8AA07B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71E5C7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4B8343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86D589A">
            <w:pPr>
              <w:autoSpaceDE/>
              <w:autoSpaceDN/>
              <w:adjustRightInd/>
              <w:spacing w:line="360" w:lineRule="auto"/>
              <w:ind w:right="11" w:firstLine="560" w:firstLineChars="200"/>
              <w:textAlignment w:val="auto"/>
              <w:rPr>
                <w:color w:val="auto"/>
                <w:kern w:val="2"/>
                <w:sz w:val="28"/>
                <w:highlight w:val="none"/>
              </w:rPr>
            </w:pPr>
          </w:p>
        </w:tc>
      </w:tr>
    </w:tbl>
    <w:p w14:paraId="051741D4">
      <w:pPr>
        <w:autoSpaceDE/>
        <w:autoSpaceDN/>
        <w:adjustRightInd/>
        <w:spacing w:before="100" w:beforeAutospacing="1" w:after="100" w:afterAutospacing="1" w:line="300" w:lineRule="auto"/>
        <w:textAlignment w:val="auto"/>
        <w:rPr>
          <w:rFonts w:eastAsia="黑体"/>
          <w:color w:val="auto"/>
          <w:kern w:val="2"/>
          <w:sz w:val="44"/>
          <w:highlight w:val="none"/>
        </w:rPr>
      </w:pPr>
    </w:p>
    <w:p w14:paraId="59B12B04">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729D8A4A">
      <w:pPr>
        <w:autoSpaceDE/>
        <w:autoSpaceDN/>
        <w:adjustRightInd/>
        <w:spacing w:line="240" w:lineRule="atLeast"/>
        <w:textAlignment w:val="auto"/>
        <w:rPr>
          <w:color w:val="auto"/>
          <w:spacing w:val="-4"/>
          <w:kern w:val="2"/>
          <w:sz w:val="30"/>
          <w:highlight w:val="none"/>
        </w:rPr>
      </w:pPr>
    </w:p>
    <w:p w14:paraId="58352ECD">
      <w:pPr>
        <w:pStyle w:val="2"/>
      </w:pPr>
    </w:p>
    <w:p w14:paraId="04EB9BCF">
      <w:pPr>
        <w:autoSpaceDE/>
        <w:autoSpaceDN/>
        <w:adjustRightInd/>
        <w:spacing w:line="240" w:lineRule="atLeast"/>
        <w:textAlignment w:val="auto"/>
        <w:rPr>
          <w:color w:val="auto"/>
          <w:spacing w:val="-4"/>
          <w:kern w:val="2"/>
          <w:sz w:val="30"/>
          <w:highlight w:val="none"/>
        </w:rPr>
      </w:pPr>
    </w:p>
    <w:p w14:paraId="7EC67BBC">
      <w:pPr>
        <w:autoSpaceDE/>
        <w:autoSpaceDN/>
        <w:adjustRightInd/>
        <w:spacing w:line="240" w:lineRule="atLeast"/>
        <w:textAlignment w:val="auto"/>
        <w:rPr>
          <w:color w:val="auto"/>
          <w:spacing w:val="-4"/>
          <w:kern w:val="2"/>
          <w:sz w:val="30"/>
          <w:highlight w:val="none"/>
        </w:rPr>
      </w:pPr>
    </w:p>
    <w:p w14:paraId="48DFA78D">
      <w:pPr>
        <w:autoSpaceDE/>
        <w:autoSpaceDN/>
        <w:adjustRightInd/>
        <w:spacing w:line="240" w:lineRule="atLeast"/>
        <w:textAlignment w:val="auto"/>
        <w:rPr>
          <w:color w:val="auto"/>
          <w:spacing w:val="-4"/>
          <w:kern w:val="2"/>
          <w:sz w:val="30"/>
          <w:highlight w:val="none"/>
        </w:rPr>
      </w:pPr>
    </w:p>
    <w:p w14:paraId="71AF3730">
      <w:pPr>
        <w:autoSpaceDE/>
        <w:autoSpaceDN/>
        <w:adjustRightInd/>
        <w:spacing w:line="240" w:lineRule="atLeast"/>
        <w:textAlignment w:val="auto"/>
        <w:rPr>
          <w:color w:val="auto"/>
          <w:spacing w:val="-4"/>
          <w:kern w:val="2"/>
          <w:sz w:val="30"/>
          <w:highlight w:val="none"/>
        </w:rPr>
      </w:pPr>
    </w:p>
    <w:p w14:paraId="7B4C7011">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小水电绿色发展技术支撑（2025年度）</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03DD6F4">
      <w:pPr>
        <w:autoSpaceDE/>
        <w:autoSpaceDN/>
        <w:adjustRightInd/>
        <w:spacing w:line="240" w:lineRule="atLeast"/>
        <w:textAlignment w:val="auto"/>
        <w:rPr>
          <w:color w:val="auto"/>
          <w:spacing w:val="30"/>
          <w:kern w:val="2"/>
          <w:sz w:val="30"/>
          <w:highlight w:val="none"/>
        </w:rPr>
      </w:pPr>
    </w:p>
    <w:p w14:paraId="62F9E176">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99359679"/>
        </w:rPr>
        <w:t>委托方</w:t>
      </w:r>
      <w:r>
        <w:rPr>
          <w:color w:val="auto"/>
          <w:spacing w:val="0"/>
          <w:kern w:val="0"/>
          <w:sz w:val="30"/>
          <w:highlight w:val="none"/>
          <w:fitText w:val="1500" w:id="99359679"/>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3CBF1A8D">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01C5D0EC">
      <w:pPr>
        <w:autoSpaceDE/>
        <w:autoSpaceDN/>
        <w:adjustRightInd/>
        <w:spacing w:line="240" w:lineRule="atLeast"/>
        <w:ind w:firstLine="707" w:firstLineChars="208"/>
        <w:textAlignment w:val="auto"/>
        <w:rPr>
          <w:color w:val="auto"/>
          <w:spacing w:val="30"/>
          <w:kern w:val="2"/>
          <w:sz w:val="28"/>
          <w:highlight w:val="none"/>
        </w:rPr>
      </w:pPr>
    </w:p>
    <w:p w14:paraId="576E5D91">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457186362"/>
        </w:rPr>
        <w:t>服务方</w:t>
      </w:r>
      <w:r>
        <w:rPr>
          <w:color w:val="auto"/>
          <w:spacing w:val="0"/>
          <w:kern w:val="0"/>
          <w:sz w:val="30"/>
          <w:highlight w:val="none"/>
          <w:fitText w:val="1500" w:id="457186362"/>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1375A93E">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0F046A5A">
      <w:pPr>
        <w:autoSpaceDE/>
        <w:autoSpaceDN/>
        <w:adjustRightInd/>
        <w:snapToGrid w:val="0"/>
        <w:spacing w:line="240" w:lineRule="atLeast"/>
        <w:ind w:firstLine="1110" w:firstLineChars="370"/>
        <w:textAlignment w:val="auto"/>
        <w:rPr>
          <w:color w:val="auto"/>
          <w:kern w:val="2"/>
          <w:sz w:val="30"/>
          <w:highlight w:val="none"/>
        </w:rPr>
      </w:pPr>
    </w:p>
    <w:p w14:paraId="3551CFD6">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022514958"/>
        </w:rPr>
        <w:t>鉴证方</w:t>
      </w:r>
      <w:r>
        <w:rPr>
          <w:color w:val="auto"/>
          <w:spacing w:val="0"/>
          <w:kern w:val="0"/>
          <w:sz w:val="30"/>
          <w:highlight w:val="none"/>
          <w:fitText w:val="1500" w:id="1022514958"/>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2A73DEA6">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691E95D9">
      <w:pPr>
        <w:autoSpaceDE/>
        <w:autoSpaceDN/>
        <w:adjustRightInd/>
        <w:snapToGrid w:val="0"/>
        <w:spacing w:line="360" w:lineRule="auto"/>
        <w:ind w:firstLine="900" w:firstLineChars="300"/>
        <w:textAlignment w:val="auto"/>
        <w:rPr>
          <w:color w:val="auto"/>
          <w:kern w:val="2"/>
          <w:sz w:val="30"/>
          <w:highlight w:val="none"/>
        </w:rPr>
      </w:pPr>
    </w:p>
    <w:p w14:paraId="42126BDB">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5DF67783">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BF21183">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090CDEBF">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09192E89">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5894F58E">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5889562D">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09B83B9D">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2310F3CC">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6BB1E404">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453AFA1D">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D5E10A6">
      <w:pPr>
        <w:autoSpaceDE/>
        <w:autoSpaceDN/>
        <w:snapToGrid w:val="0"/>
        <w:spacing w:line="360" w:lineRule="auto"/>
        <w:ind w:firstLine="480" w:firstLineChars="200"/>
        <w:rPr>
          <w:color w:val="auto"/>
          <w:highlight w:val="none"/>
        </w:rPr>
      </w:pPr>
      <w:r>
        <w:rPr>
          <w:color w:val="auto"/>
          <w:highlight w:val="none"/>
        </w:rPr>
        <w:t>五、工作条件和协作事项：</w:t>
      </w:r>
    </w:p>
    <w:p w14:paraId="514C21AB">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247F7E06">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22E790E2">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46679735">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0D36D390">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0E451EB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080EC3AD">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14:paraId="140377FB">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5E02506">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3A3852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1064DA04">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小水电绿色发展技术支撑（2025年度）</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605EEC1B">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14:paraId="76C938DE">
            <w:pPr>
              <w:autoSpaceDE/>
              <w:autoSpaceDN/>
              <w:spacing w:line="360" w:lineRule="auto"/>
              <w:ind w:firstLine="480" w:firstLineChars="200"/>
              <w:textAlignment w:val="auto"/>
              <w:rPr>
                <w:color w:val="auto"/>
                <w:szCs w:val="24"/>
                <w:highlight w:val="none"/>
              </w:rPr>
            </w:pPr>
          </w:p>
          <w:p w14:paraId="2C110D22">
            <w:pPr>
              <w:rPr>
                <w:rFonts w:hint="eastAsia"/>
                <w:color w:val="auto"/>
                <w:highlight w:val="none"/>
              </w:rPr>
            </w:pPr>
          </w:p>
          <w:p w14:paraId="6DD77474">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14:paraId="0E453E66">
            <w:pPr>
              <w:snapToGrid w:val="0"/>
              <w:spacing w:line="360" w:lineRule="auto"/>
              <w:ind w:right="227" w:firstLine="480" w:firstLineChars="200"/>
              <w:rPr>
                <w:color w:val="auto"/>
                <w:szCs w:val="24"/>
                <w:highlight w:val="none"/>
              </w:rPr>
            </w:pPr>
            <w:r>
              <w:rPr>
                <w:color w:val="auto"/>
                <w:szCs w:val="24"/>
                <w:highlight w:val="none"/>
              </w:rPr>
              <w:t xml:space="preserve">在合同生效后 </w:t>
            </w:r>
            <w:r>
              <w:rPr>
                <w:rFonts w:eastAsia="仿宋_GB2312"/>
                <w:color w:val="auto"/>
                <w:szCs w:val="24"/>
                <w:highlight w:val="none"/>
              </w:rPr>
              <w:t xml:space="preserve">      </w:t>
            </w:r>
            <w:r>
              <w:rPr>
                <w:rFonts w:eastAsia="楷体_GB2312"/>
                <w:b/>
                <w:color w:val="auto"/>
                <w:szCs w:val="24"/>
                <w:highlight w:val="none"/>
              </w:rPr>
              <w:t>根据各项工作计划时间</w:t>
            </w:r>
            <w:r>
              <w:rPr>
                <w:rFonts w:eastAsia="仿宋_GB2312"/>
                <w:color w:val="auto"/>
                <w:szCs w:val="24"/>
                <w:highlight w:val="none"/>
              </w:rPr>
              <w:t xml:space="preserve">     </w:t>
            </w:r>
            <w:r>
              <w:rPr>
                <w:color w:val="auto"/>
                <w:szCs w:val="24"/>
                <w:highlight w:val="none"/>
              </w:rPr>
              <w:t>（时间）内，委托方应向</w:t>
            </w:r>
            <w:r>
              <w:rPr>
                <w:rFonts w:hint="eastAsia"/>
                <w:color w:val="auto"/>
                <w:szCs w:val="24"/>
                <w:highlight w:val="none"/>
              </w:rPr>
              <w:t>服务</w:t>
            </w:r>
            <w:r>
              <w:rPr>
                <w:color w:val="auto"/>
                <w:szCs w:val="24"/>
                <w:highlight w:val="none"/>
              </w:rPr>
              <w:t>方提供下列资料和工作条件：</w:t>
            </w:r>
          </w:p>
          <w:p w14:paraId="50465701">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14:paraId="51C3D1C8">
            <w:pPr>
              <w:rPr>
                <w:rFonts w:hint="eastAsia"/>
                <w:color w:val="auto"/>
                <w:highlight w:val="none"/>
              </w:rPr>
            </w:pPr>
          </w:p>
          <w:p w14:paraId="08B44844">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14:paraId="47A3D3FC">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  杭州 市(地点)履行。</w:t>
            </w:r>
          </w:p>
          <w:p w14:paraId="1BAA2334">
            <w:pPr>
              <w:autoSpaceDE/>
              <w:autoSpaceDN/>
              <w:spacing w:line="336" w:lineRule="auto"/>
              <w:ind w:firstLine="480" w:firstLineChars="200"/>
              <w:textAlignment w:val="auto"/>
              <w:rPr>
                <w:rFonts w:hint="eastAsia"/>
                <w:color w:val="auto"/>
                <w:szCs w:val="24"/>
                <w:highlight w:val="none"/>
                <w:lang w:val="en-US" w:eastAsia="zh-CN"/>
              </w:rPr>
            </w:pPr>
            <w:r>
              <w:rPr>
                <w:color w:val="auto"/>
                <w:szCs w:val="24"/>
                <w:highlight w:val="none"/>
              </w:rPr>
              <w:t>本合同的履行方式：</w:t>
            </w:r>
          </w:p>
          <w:p w14:paraId="4C455251">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服务方负责提交下列成果：</w:t>
            </w:r>
          </w:p>
          <w:p w14:paraId="46496E95">
            <w:pPr>
              <w:autoSpaceDE/>
              <w:autoSpaceDN/>
              <w:spacing w:line="336" w:lineRule="auto"/>
              <w:ind w:firstLine="480" w:firstLineChars="200"/>
              <w:textAlignment w:val="auto"/>
              <w:rPr>
                <w:color w:val="auto"/>
                <w:highlight w:val="none"/>
              </w:rPr>
            </w:pPr>
          </w:p>
          <w:p w14:paraId="4C92BA89">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3970F09A">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5705F7C">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5E965954">
            <w:pPr>
              <w:rPr>
                <w:rFonts w:hint="eastAsia"/>
                <w:color w:val="auto"/>
                <w:highlight w:val="none"/>
                <w:lang w:eastAsia="zh-CN"/>
              </w:rPr>
            </w:pPr>
          </w:p>
          <w:p w14:paraId="6244599D">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09F28DA3">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w:t>
            </w:r>
            <w:r>
              <w:rPr>
                <w:rFonts w:hint="eastAsia"/>
                <w:color w:val="auto"/>
                <w:szCs w:val="24"/>
                <w:highlight w:val="none"/>
                <w:u w:val="single"/>
                <w:lang w:val="en-US" w:eastAsia="zh-CN"/>
              </w:rPr>
              <w:t>1</w:t>
            </w:r>
            <w:r>
              <w:rPr>
                <w:rFonts w:hint="eastAsia"/>
                <w:color w:val="auto"/>
                <w:szCs w:val="24"/>
                <w:highlight w:val="none"/>
                <w:u w:val="single"/>
              </w:rPr>
              <w:t xml:space="preserve">）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w:t>
            </w:r>
            <w:r>
              <w:rPr>
                <w:rFonts w:hint="eastAsia"/>
                <w:color w:val="auto"/>
                <w:szCs w:val="24"/>
                <w:highlight w:val="none"/>
                <w:lang w:val="en-US" w:eastAsia="zh-CN"/>
              </w:rPr>
              <w:t>项目</w:t>
            </w:r>
            <w:r>
              <w:rPr>
                <w:rFonts w:hint="eastAsia"/>
                <w:color w:val="auto"/>
                <w:szCs w:val="24"/>
                <w:highlight w:val="none"/>
              </w:rPr>
              <w:t>验收证明</w:t>
            </w:r>
            <w:r>
              <w:rPr>
                <w:color w:val="auto"/>
                <w:szCs w:val="24"/>
                <w:highlight w:val="none"/>
              </w:rPr>
              <w:t>。</w:t>
            </w:r>
          </w:p>
          <w:p w14:paraId="0A849A5B">
            <w:pPr>
              <w:spacing w:line="360" w:lineRule="auto"/>
              <w:ind w:left="120" w:right="92" w:firstLine="510"/>
              <w:rPr>
                <w:color w:val="auto"/>
                <w:szCs w:val="24"/>
                <w:highlight w:val="none"/>
              </w:rPr>
            </w:pPr>
            <w:r>
              <w:rPr>
                <w:color w:val="auto"/>
                <w:szCs w:val="24"/>
                <w:highlight w:val="none"/>
              </w:rPr>
              <w:t>验收、评价方法：</w:t>
            </w:r>
          </w:p>
          <w:p w14:paraId="12A9A75A">
            <w:pPr>
              <w:spacing w:line="360" w:lineRule="auto"/>
              <w:ind w:left="120" w:right="92" w:firstLine="510"/>
              <w:rPr>
                <w:color w:val="auto"/>
                <w:szCs w:val="24"/>
                <w:highlight w:val="none"/>
              </w:rPr>
            </w:pPr>
            <w:r>
              <w:rPr>
                <w:color w:val="auto"/>
                <w:szCs w:val="24"/>
                <w:highlight w:val="none"/>
              </w:rPr>
              <w:t>（</w:t>
            </w:r>
            <w:r>
              <w:rPr>
                <w:rFonts w:hint="eastAsia"/>
                <w:color w:val="auto"/>
                <w:szCs w:val="24"/>
                <w:highlight w:val="none"/>
                <w:lang w:val="en-US" w:eastAsia="zh-CN"/>
              </w:rPr>
              <w:t>1</w:t>
            </w:r>
            <w:r>
              <w:rPr>
                <w:color w:val="auto"/>
                <w:szCs w:val="24"/>
                <w:highlight w:val="none"/>
              </w:rPr>
              <w:t>）专家评审；  （</w:t>
            </w:r>
            <w:r>
              <w:rPr>
                <w:rFonts w:hint="eastAsia"/>
                <w:color w:val="auto"/>
                <w:szCs w:val="24"/>
                <w:highlight w:val="none"/>
                <w:lang w:val="en-US" w:eastAsia="zh-CN"/>
              </w:rPr>
              <w:t>2</w:t>
            </w:r>
            <w:r>
              <w:rPr>
                <w:color w:val="auto"/>
                <w:szCs w:val="24"/>
                <w:highlight w:val="none"/>
              </w:rPr>
              <w:t>）委托方直接认可；</w:t>
            </w:r>
            <w:r>
              <w:rPr>
                <w:rFonts w:hint="eastAsia"/>
                <w:color w:val="auto"/>
                <w:szCs w:val="24"/>
                <w:highlight w:val="none"/>
                <w:lang w:val="en-US" w:eastAsia="zh-CN"/>
              </w:rPr>
              <w:t xml:space="preserve"> </w:t>
            </w:r>
            <w:r>
              <w:rPr>
                <w:color w:val="auto"/>
                <w:szCs w:val="24"/>
                <w:highlight w:val="none"/>
              </w:rPr>
              <w:t>（</w:t>
            </w:r>
            <w:r>
              <w:rPr>
                <w:rFonts w:hint="eastAsia"/>
                <w:color w:val="auto"/>
                <w:szCs w:val="24"/>
                <w:highlight w:val="none"/>
                <w:lang w:val="en-US" w:eastAsia="zh-CN"/>
              </w:rPr>
              <w:t>3</w:t>
            </w:r>
            <w:r>
              <w:rPr>
                <w:color w:val="auto"/>
                <w:szCs w:val="24"/>
                <w:highlight w:val="none"/>
              </w:rPr>
              <w:t>）其他方式（双方约定）。</w:t>
            </w:r>
          </w:p>
          <w:p w14:paraId="359E6B1A">
            <w:pPr>
              <w:rPr>
                <w:color w:val="auto"/>
                <w:highlight w:val="none"/>
              </w:rPr>
            </w:pPr>
          </w:p>
          <w:p w14:paraId="001C418D">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56ECE930">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14:paraId="23217D30">
            <w:pPr>
              <w:spacing w:line="336" w:lineRule="auto"/>
              <w:ind w:left="120" w:right="92" w:firstLine="390"/>
              <w:rPr>
                <w:color w:val="auto"/>
                <w:highlight w:val="none"/>
              </w:rPr>
            </w:pPr>
            <w:r>
              <w:rPr>
                <w:color w:val="auto"/>
                <w:highlight w:val="none"/>
              </w:rPr>
              <w:t>服务方完成专业技术工作，解决技术问题需要的经费，由    方负担。</w:t>
            </w:r>
          </w:p>
          <w:p w14:paraId="42524D27">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718AE5D0">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14:paraId="66AA9C23">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14:paraId="78DAAA7E">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合同签订生效并具备实施条件后，支付50%合同款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BE16B22">
            <w:pPr>
              <w:numPr>
                <w:ilvl w:val="0"/>
                <w:numId w:val="5"/>
              </w:numPr>
              <w:spacing w:line="336" w:lineRule="auto"/>
              <w:ind w:left="120" w:right="92" w:firstLine="390"/>
              <w:rPr>
                <w:color w:val="auto"/>
                <w:highlight w:val="none"/>
              </w:rPr>
            </w:pPr>
            <w:r>
              <w:rPr>
                <w:rFonts w:hint="eastAsia"/>
                <w:color w:val="auto"/>
                <w:highlight w:val="none"/>
              </w:rPr>
              <w:t>提交</w:t>
            </w:r>
            <w:r>
              <w:rPr>
                <w:rFonts w:hint="eastAsia"/>
                <w:color w:val="auto"/>
                <w:highlight w:val="none"/>
                <w:lang w:val="en-US" w:eastAsia="zh-CN"/>
              </w:rPr>
              <w:t>报告</w:t>
            </w:r>
            <w:r>
              <w:rPr>
                <w:rFonts w:hint="eastAsia"/>
                <w:color w:val="auto"/>
                <w:highlight w:val="none"/>
              </w:rPr>
              <w:t>初稿后，支付4</w:t>
            </w:r>
            <w:r>
              <w:rPr>
                <w:rFonts w:hint="eastAsia"/>
                <w:color w:val="auto"/>
                <w:highlight w:val="none"/>
                <w:lang w:val="en-US" w:eastAsia="zh-CN"/>
              </w:rPr>
              <w:t>1</w:t>
            </w:r>
            <w:r>
              <w:rPr>
                <w:rFonts w:hint="eastAsia"/>
                <w:color w:val="auto"/>
                <w:highlight w:val="none"/>
              </w:rPr>
              <w:t>%合同款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66471D7C">
            <w:pPr>
              <w:numPr>
                <w:ilvl w:val="0"/>
                <w:numId w:val="5"/>
              </w:numPr>
              <w:spacing w:line="336" w:lineRule="auto"/>
              <w:ind w:left="120" w:right="92" w:firstLine="390"/>
              <w:rPr>
                <w:color w:val="auto"/>
                <w:highlight w:val="none"/>
              </w:rPr>
            </w:pPr>
            <w:r>
              <w:rPr>
                <w:rFonts w:hint="eastAsia"/>
                <w:color w:val="auto"/>
                <w:highlight w:val="none"/>
                <w:lang w:eastAsia="zh-CN"/>
              </w:rPr>
              <w:t>完成所有合同规定内容并通过验收后，支付</w:t>
            </w:r>
            <w:r>
              <w:rPr>
                <w:rFonts w:hint="eastAsia"/>
                <w:color w:val="auto"/>
                <w:highlight w:val="none"/>
                <w:lang w:val="en-US" w:eastAsia="zh-CN"/>
              </w:rPr>
              <w:t>9%</w:t>
            </w:r>
            <w:r>
              <w:rPr>
                <w:rFonts w:hint="eastAsia"/>
                <w:color w:val="auto"/>
                <w:highlight w:val="none"/>
              </w:rPr>
              <w:t>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p>
          <w:p w14:paraId="74D217D2">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26251FB6">
            <w:pPr>
              <w:rPr>
                <w:rFonts w:hint="eastAsia"/>
                <w:color w:val="auto"/>
                <w:highlight w:val="none"/>
                <w:lang w:val="en-US" w:eastAsia="zh-CN"/>
              </w:rPr>
            </w:pPr>
          </w:p>
          <w:p w14:paraId="4627402F">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4B848542">
            <w:pPr>
              <w:spacing w:line="360" w:lineRule="auto"/>
              <w:ind w:firstLine="390"/>
              <w:rPr>
                <w:rFonts w:hint="eastAsia"/>
                <w:color w:val="auto"/>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542EAC2E">
            <w:pPr>
              <w:rPr>
                <w:color w:val="auto"/>
                <w:highlight w:val="none"/>
              </w:rPr>
            </w:pPr>
          </w:p>
          <w:p w14:paraId="32A71A96">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444F692D">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4E57FAFE">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65D7373A">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4AB8005C">
            <w:pPr>
              <w:rPr>
                <w:rFonts w:hint="eastAsia"/>
                <w:color w:val="auto"/>
                <w:highlight w:val="none"/>
                <w:lang w:val="en-US" w:eastAsia="zh-CN"/>
              </w:rPr>
            </w:pPr>
          </w:p>
          <w:p w14:paraId="082D52F5">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4E11A8E6">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71A8E542">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12744E37">
            <w:pPr>
              <w:spacing w:before="120"/>
              <w:ind w:left="120" w:right="92" w:firstLine="510"/>
              <w:rPr>
                <w:color w:val="auto"/>
                <w:szCs w:val="24"/>
                <w:highlight w:val="none"/>
              </w:rPr>
            </w:pPr>
            <w:r>
              <w:rPr>
                <w:color w:val="auto"/>
                <w:szCs w:val="24"/>
                <w:highlight w:val="none"/>
              </w:rPr>
              <w:t>(一)因本合同所发生的任何争议，申请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24DDD657">
            <w:pPr>
              <w:spacing w:before="120"/>
              <w:ind w:left="120" w:right="92" w:firstLine="30"/>
              <w:rPr>
                <w:color w:val="auto"/>
                <w:szCs w:val="24"/>
                <w:highlight w:val="none"/>
              </w:rPr>
            </w:pPr>
            <w:r>
              <w:rPr>
                <w:color w:val="auto"/>
                <w:szCs w:val="24"/>
                <w:highlight w:val="none"/>
              </w:rPr>
              <w:t xml:space="preserve">    (二)按司法程序解决。</w:t>
            </w:r>
          </w:p>
          <w:p w14:paraId="49D38171">
            <w:pPr>
              <w:rPr>
                <w:rFonts w:hint="eastAsia"/>
                <w:color w:val="auto"/>
                <w:highlight w:val="none"/>
                <w:lang w:val="en-US" w:eastAsia="zh-CN"/>
              </w:rPr>
            </w:pPr>
          </w:p>
          <w:p w14:paraId="0A9E6FD9">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5B85F727">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67DD4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0AE47F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480" w:firstLineChars="200"/>
              <w:jc w:val="both"/>
              <w:textAlignment w:val="baseline"/>
              <w:rPr>
                <w:rFonts w:hint="eastAsia"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（三）</w:t>
            </w:r>
            <w:r>
              <w:rPr>
                <w:rFonts w:hint="eastAsia" w:ascii="Times New Roman" w:hAnsi="Times New Roman" w:eastAsia="宋体" w:cs="宋体"/>
                <w:color w:val="auto"/>
                <w:kern w:val="0"/>
                <w:sz w:val="24"/>
                <w:szCs w:val="20"/>
                <w:highlight w:val="none"/>
                <w:lang w:val="en-US" w:eastAsia="zh-CN" w:bidi="ar"/>
              </w:rPr>
              <w:t>顾问方在合同履约期间应及时做好专项财务支出记录，项目验收时必须向委托方提供盖章的专项财务支出记录。</w:t>
            </w:r>
          </w:p>
          <w:p w14:paraId="72436F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baseline"/>
              <w:rPr>
                <w:rFonts w:hint="default" w:ascii="Times New Roman" w:hAnsi="Times New Roman" w:eastAsia="宋体" w:cs="Times New Roman"/>
                <w:color w:val="auto"/>
                <w:sz w:val="24"/>
                <w:szCs w:val="20"/>
                <w:highlight w:val="none"/>
                <w:lang w:val="en-US" w:eastAsia="zh-CN" w:bidi="ar-SA"/>
              </w:rPr>
            </w:pPr>
            <w:r>
              <w:rPr>
                <w:rFonts w:hint="default" w:ascii="Times New Roman" w:hAnsi="Times New Roman" w:eastAsia="宋体" w:cs="宋体"/>
                <w:color w:val="auto"/>
                <w:kern w:val="0"/>
                <w:sz w:val="24"/>
                <w:szCs w:val="20"/>
                <w:highlight w:val="none"/>
                <w:lang w:val="en-US" w:eastAsia="zh-CN" w:bidi="ar"/>
              </w:rPr>
              <w:t xml:space="preserve">    （四）未尽事项，双方协商。</w:t>
            </w:r>
          </w:p>
          <w:p w14:paraId="2146EE3D">
            <w:pPr>
              <w:rPr>
                <w:color w:val="auto"/>
                <w:highlight w:val="none"/>
              </w:rPr>
            </w:pPr>
          </w:p>
        </w:tc>
      </w:tr>
    </w:tbl>
    <w:p w14:paraId="44A3E375">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7D0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33BC6F61">
            <w:pPr>
              <w:spacing w:before="120" w:beforeLines="50" w:after="120" w:afterLines="50"/>
              <w:jc w:val="center"/>
              <w:rPr>
                <w:color w:val="auto"/>
                <w:sz w:val="21"/>
                <w:highlight w:val="none"/>
              </w:rPr>
            </w:pPr>
          </w:p>
          <w:p w14:paraId="4FEF8DBA">
            <w:pPr>
              <w:spacing w:before="120" w:beforeLines="50" w:after="120" w:afterLines="50"/>
              <w:jc w:val="center"/>
              <w:rPr>
                <w:color w:val="auto"/>
                <w:sz w:val="21"/>
                <w:highlight w:val="none"/>
              </w:rPr>
            </w:pPr>
            <w:r>
              <w:rPr>
                <w:color w:val="auto"/>
                <w:sz w:val="21"/>
                <w:highlight w:val="none"/>
              </w:rPr>
              <w:t>委</w:t>
            </w:r>
          </w:p>
          <w:p w14:paraId="72A667A2">
            <w:pPr>
              <w:spacing w:before="120" w:beforeLines="50" w:after="120" w:afterLines="50"/>
              <w:jc w:val="center"/>
              <w:rPr>
                <w:color w:val="auto"/>
                <w:sz w:val="21"/>
                <w:highlight w:val="none"/>
              </w:rPr>
            </w:pPr>
            <w:r>
              <w:rPr>
                <w:color w:val="auto"/>
                <w:sz w:val="21"/>
                <w:highlight w:val="none"/>
              </w:rPr>
              <w:t>托</w:t>
            </w:r>
          </w:p>
          <w:p w14:paraId="1DFD675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26E4C35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76BB84EC">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3216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B347D8F">
            <w:pPr>
              <w:spacing w:before="120" w:beforeLines="50" w:after="120" w:afterLines="50"/>
              <w:jc w:val="center"/>
              <w:rPr>
                <w:color w:val="auto"/>
                <w:sz w:val="21"/>
                <w:highlight w:val="none"/>
              </w:rPr>
            </w:pPr>
          </w:p>
        </w:tc>
        <w:tc>
          <w:tcPr>
            <w:tcW w:w="1680" w:type="dxa"/>
            <w:vAlign w:val="center"/>
          </w:tcPr>
          <w:p w14:paraId="7F5757FA">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45B0FCA7">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444EDB5">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65AD3E22">
            <w:pPr>
              <w:spacing w:before="120" w:beforeLines="50" w:after="120" w:afterLines="50"/>
              <w:jc w:val="right"/>
              <w:rPr>
                <w:color w:val="auto"/>
                <w:sz w:val="21"/>
                <w:highlight w:val="none"/>
              </w:rPr>
            </w:pPr>
            <w:r>
              <w:rPr>
                <w:color w:val="auto"/>
                <w:sz w:val="21"/>
                <w:highlight w:val="none"/>
              </w:rPr>
              <w:t>(签章)</w:t>
            </w:r>
          </w:p>
        </w:tc>
      </w:tr>
      <w:tr w14:paraId="56D6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7F9393A1">
            <w:pPr>
              <w:spacing w:before="120" w:beforeLines="50" w:after="120" w:afterLines="50"/>
              <w:jc w:val="center"/>
              <w:rPr>
                <w:color w:val="auto"/>
                <w:sz w:val="21"/>
                <w:highlight w:val="none"/>
              </w:rPr>
            </w:pPr>
          </w:p>
        </w:tc>
        <w:tc>
          <w:tcPr>
            <w:tcW w:w="1680" w:type="dxa"/>
            <w:vAlign w:val="center"/>
          </w:tcPr>
          <w:p w14:paraId="007B946B">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44129D88">
            <w:pPr>
              <w:spacing w:before="120" w:beforeLines="50" w:after="120" w:afterLines="50"/>
              <w:jc w:val="center"/>
              <w:rPr>
                <w:color w:val="auto"/>
                <w:sz w:val="21"/>
                <w:highlight w:val="none"/>
              </w:rPr>
            </w:pPr>
            <w:r>
              <w:rPr>
                <w:color w:val="auto"/>
                <w:sz w:val="21"/>
                <w:highlight w:val="none"/>
              </w:rPr>
              <w:t>(签章)</w:t>
            </w:r>
          </w:p>
        </w:tc>
      </w:tr>
      <w:tr w14:paraId="17D3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8330FF3">
            <w:pPr>
              <w:spacing w:before="120" w:beforeLines="50" w:after="120" w:afterLines="50"/>
              <w:jc w:val="center"/>
              <w:rPr>
                <w:color w:val="auto"/>
                <w:sz w:val="21"/>
                <w:highlight w:val="none"/>
              </w:rPr>
            </w:pPr>
          </w:p>
        </w:tc>
        <w:tc>
          <w:tcPr>
            <w:tcW w:w="1680" w:type="dxa"/>
            <w:vAlign w:val="center"/>
          </w:tcPr>
          <w:p w14:paraId="3393382D">
            <w:pPr>
              <w:spacing w:before="120" w:beforeLines="50" w:after="120" w:afterLines="50"/>
              <w:jc w:val="center"/>
              <w:rPr>
                <w:color w:val="auto"/>
                <w:sz w:val="21"/>
                <w:highlight w:val="none"/>
              </w:rPr>
            </w:pPr>
            <w:r>
              <w:rPr>
                <w:color w:val="auto"/>
                <w:sz w:val="21"/>
                <w:highlight w:val="none"/>
              </w:rPr>
              <w:t>住      所</w:t>
            </w:r>
          </w:p>
          <w:p w14:paraId="2916CEF9">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57025481">
            <w:pPr>
              <w:spacing w:before="120" w:beforeLines="50" w:after="120" w:afterLines="50"/>
              <w:jc w:val="center"/>
              <w:rPr>
                <w:rFonts w:eastAsia="楷体_GB2312"/>
                <w:color w:val="auto"/>
                <w:sz w:val="21"/>
                <w:highlight w:val="none"/>
              </w:rPr>
            </w:pPr>
          </w:p>
        </w:tc>
      </w:tr>
      <w:tr w14:paraId="4A96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398323D">
            <w:pPr>
              <w:spacing w:before="120" w:beforeLines="50" w:after="120" w:afterLines="50"/>
              <w:jc w:val="center"/>
              <w:rPr>
                <w:color w:val="auto"/>
                <w:sz w:val="21"/>
                <w:highlight w:val="none"/>
              </w:rPr>
            </w:pPr>
          </w:p>
        </w:tc>
        <w:tc>
          <w:tcPr>
            <w:tcW w:w="1680" w:type="dxa"/>
            <w:vAlign w:val="center"/>
          </w:tcPr>
          <w:p w14:paraId="25DDE624">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1ABAAF29">
            <w:pPr>
              <w:autoSpaceDE/>
              <w:autoSpaceDN/>
              <w:spacing w:before="120" w:beforeLines="50" w:after="120" w:afterLines="50"/>
              <w:jc w:val="center"/>
              <w:rPr>
                <w:rFonts w:eastAsia="楷体_GB2312"/>
                <w:color w:val="auto"/>
                <w:highlight w:val="none"/>
              </w:rPr>
            </w:pPr>
          </w:p>
        </w:tc>
        <w:tc>
          <w:tcPr>
            <w:tcW w:w="1200" w:type="dxa"/>
            <w:gridSpan w:val="2"/>
            <w:vAlign w:val="center"/>
          </w:tcPr>
          <w:p w14:paraId="44150EF3">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0C70349">
            <w:pPr>
              <w:spacing w:before="120" w:beforeLines="50" w:after="120" w:afterLines="50"/>
              <w:jc w:val="center"/>
              <w:rPr>
                <w:rFonts w:eastAsia="楷体_GB2312"/>
                <w:color w:val="auto"/>
                <w:sz w:val="21"/>
                <w:highlight w:val="none"/>
              </w:rPr>
            </w:pPr>
          </w:p>
        </w:tc>
      </w:tr>
      <w:tr w14:paraId="7B7A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FB7432F">
            <w:pPr>
              <w:spacing w:before="120" w:beforeLines="50" w:after="120" w:afterLines="50"/>
              <w:jc w:val="center"/>
              <w:rPr>
                <w:color w:val="auto"/>
                <w:sz w:val="21"/>
                <w:highlight w:val="none"/>
              </w:rPr>
            </w:pPr>
          </w:p>
        </w:tc>
        <w:tc>
          <w:tcPr>
            <w:tcW w:w="1680" w:type="dxa"/>
            <w:vAlign w:val="center"/>
          </w:tcPr>
          <w:p w14:paraId="3DEF8F93">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7DF4B7A">
            <w:pPr>
              <w:spacing w:before="120" w:beforeLines="50" w:after="120" w:afterLines="50"/>
              <w:jc w:val="center"/>
              <w:rPr>
                <w:rFonts w:eastAsia="楷体_GB2312"/>
                <w:color w:val="auto"/>
                <w:sz w:val="21"/>
                <w:highlight w:val="none"/>
              </w:rPr>
            </w:pPr>
          </w:p>
        </w:tc>
      </w:tr>
      <w:tr w14:paraId="4FCB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FE0475C">
            <w:pPr>
              <w:spacing w:before="120" w:beforeLines="50" w:after="120" w:afterLines="50"/>
              <w:jc w:val="center"/>
              <w:rPr>
                <w:color w:val="auto"/>
                <w:sz w:val="21"/>
                <w:highlight w:val="none"/>
              </w:rPr>
            </w:pPr>
          </w:p>
        </w:tc>
        <w:tc>
          <w:tcPr>
            <w:tcW w:w="1680" w:type="dxa"/>
            <w:vAlign w:val="center"/>
          </w:tcPr>
          <w:p w14:paraId="3051C4C2">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14:paraId="1DFF9506">
            <w:pPr>
              <w:spacing w:before="120" w:beforeLines="50" w:after="120" w:afterLines="50"/>
              <w:jc w:val="center"/>
              <w:rPr>
                <w:rFonts w:eastAsia="楷体_GB2312"/>
                <w:color w:val="auto"/>
                <w:sz w:val="21"/>
                <w:highlight w:val="none"/>
              </w:rPr>
            </w:pPr>
          </w:p>
        </w:tc>
        <w:tc>
          <w:tcPr>
            <w:tcW w:w="1200" w:type="dxa"/>
            <w:gridSpan w:val="2"/>
            <w:vAlign w:val="center"/>
          </w:tcPr>
          <w:p w14:paraId="0C26F8D8">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38DD3B01">
            <w:pPr>
              <w:spacing w:before="120" w:beforeLines="50" w:after="120" w:afterLines="50"/>
              <w:jc w:val="center"/>
              <w:rPr>
                <w:rFonts w:eastAsia="楷体_GB2312"/>
                <w:color w:val="auto"/>
                <w:sz w:val="21"/>
                <w:highlight w:val="none"/>
              </w:rPr>
            </w:pPr>
          </w:p>
        </w:tc>
      </w:tr>
      <w:tr w14:paraId="076C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6EFE2A20">
            <w:pPr>
              <w:spacing w:before="120" w:beforeLines="50" w:after="120" w:afterLines="50"/>
              <w:jc w:val="center"/>
              <w:rPr>
                <w:color w:val="auto"/>
                <w:sz w:val="21"/>
                <w:highlight w:val="none"/>
              </w:rPr>
            </w:pPr>
          </w:p>
          <w:p w14:paraId="408F183F">
            <w:pPr>
              <w:spacing w:before="120" w:beforeLines="50" w:after="120" w:afterLines="50"/>
              <w:jc w:val="center"/>
              <w:rPr>
                <w:color w:val="auto"/>
                <w:sz w:val="21"/>
                <w:highlight w:val="none"/>
              </w:rPr>
            </w:pPr>
            <w:r>
              <w:rPr>
                <w:color w:val="auto"/>
                <w:sz w:val="21"/>
                <w:highlight w:val="none"/>
              </w:rPr>
              <w:t>服</w:t>
            </w:r>
          </w:p>
          <w:p w14:paraId="7EDF98A9">
            <w:pPr>
              <w:spacing w:before="120" w:beforeLines="50" w:after="120" w:afterLines="50"/>
              <w:jc w:val="center"/>
              <w:rPr>
                <w:color w:val="auto"/>
                <w:sz w:val="21"/>
                <w:highlight w:val="none"/>
              </w:rPr>
            </w:pPr>
          </w:p>
          <w:p w14:paraId="7C2129A2">
            <w:pPr>
              <w:spacing w:before="120" w:beforeLines="50" w:after="120" w:afterLines="50"/>
              <w:jc w:val="center"/>
              <w:rPr>
                <w:color w:val="auto"/>
                <w:sz w:val="21"/>
                <w:highlight w:val="none"/>
              </w:rPr>
            </w:pPr>
            <w:r>
              <w:rPr>
                <w:color w:val="auto"/>
                <w:sz w:val="21"/>
                <w:highlight w:val="none"/>
              </w:rPr>
              <w:t>务</w:t>
            </w:r>
          </w:p>
          <w:p w14:paraId="40C62A7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535E906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3AB782AA">
            <w:pPr>
              <w:spacing w:before="120" w:beforeLines="50" w:after="120" w:afterLines="50"/>
              <w:jc w:val="center"/>
              <w:rPr>
                <w:color w:val="auto"/>
                <w:sz w:val="21"/>
                <w:highlight w:val="none"/>
              </w:rPr>
            </w:pPr>
            <w:r>
              <w:rPr>
                <w:color w:val="auto"/>
                <w:sz w:val="21"/>
                <w:highlight w:val="none"/>
              </w:rPr>
              <w:t>(签章)</w:t>
            </w:r>
          </w:p>
        </w:tc>
      </w:tr>
      <w:tr w14:paraId="0EC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B8BBBE4">
            <w:pPr>
              <w:spacing w:before="120" w:beforeLines="50" w:after="120" w:afterLines="50"/>
              <w:jc w:val="center"/>
              <w:rPr>
                <w:color w:val="auto"/>
                <w:sz w:val="21"/>
                <w:highlight w:val="none"/>
              </w:rPr>
            </w:pPr>
          </w:p>
        </w:tc>
        <w:tc>
          <w:tcPr>
            <w:tcW w:w="1680" w:type="dxa"/>
            <w:vAlign w:val="center"/>
          </w:tcPr>
          <w:p w14:paraId="75113490">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484BDC10">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3854D95">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3A2BB065">
            <w:pPr>
              <w:spacing w:before="120" w:beforeLines="50" w:after="120" w:afterLines="50"/>
              <w:jc w:val="right"/>
              <w:rPr>
                <w:color w:val="auto"/>
                <w:sz w:val="21"/>
                <w:highlight w:val="none"/>
              </w:rPr>
            </w:pPr>
            <w:r>
              <w:rPr>
                <w:color w:val="auto"/>
                <w:sz w:val="21"/>
                <w:highlight w:val="none"/>
              </w:rPr>
              <w:t>(签章)</w:t>
            </w:r>
          </w:p>
        </w:tc>
      </w:tr>
      <w:tr w14:paraId="13F7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5816EEC">
            <w:pPr>
              <w:spacing w:before="120" w:beforeLines="50" w:after="120" w:afterLines="50"/>
              <w:jc w:val="center"/>
              <w:rPr>
                <w:color w:val="auto"/>
                <w:sz w:val="21"/>
                <w:highlight w:val="none"/>
              </w:rPr>
            </w:pPr>
          </w:p>
        </w:tc>
        <w:tc>
          <w:tcPr>
            <w:tcW w:w="1680" w:type="dxa"/>
            <w:vAlign w:val="center"/>
          </w:tcPr>
          <w:p w14:paraId="1D7F883D">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1F42ECEF">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06CA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7C7F5867">
            <w:pPr>
              <w:spacing w:before="120" w:beforeLines="50" w:after="120" w:afterLines="50"/>
              <w:jc w:val="center"/>
              <w:rPr>
                <w:color w:val="auto"/>
                <w:sz w:val="21"/>
                <w:highlight w:val="none"/>
              </w:rPr>
            </w:pPr>
          </w:p>
        </w:tc>
        <w:tc>
          <w:tcPr>
            <w:tcW w:w="1680" w:type="dxa"/>
            <w:vAlign w:val="center"/>
          </w:tcPr>
          <w:p w14:paraId="273F735B">
            <w:pPr>
              <w:spacing w:before="120" w:beforeLines="50" w:after="120" w:afterLines="50"/>
              <w:jc w:val="center"/>
              <w:rPr>
                <w:color w:val="auto"/>
                <w:sz w:val="21"/>
                <w:highlight w:val="none"/>
              </w:rPr>
            </w:pPr>
            <w:r>
              <w:rPr>
                <w:color w:val="auto"/>
                <w:sz w:val="21"/>
                <w:highlight w:val="none"/>
              </w:rPr>
              <w:t>住      所</w:t>
            </w:r>
          </w:p>
          <w:p w14:paraId="2547CF7F">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778B7A5B">
            <w:pPr>
              <w:spacing w:before="120" w:beforeLines="50" w:after="120" w:afterLines="50"/>
              <w:jc w:val="center"/>
              <w:rPr>
                <w:rFonts w:eastAsia="楷体_GB2312"/>
                <w:color w:val="auto"/>
                <w:sz w:val="28"/>
                <w:highlight w:val="none"/>
              </w:rPr>
            </w:pPr>
          </w:p>
        </w:tc>
      </w:tr>
      <w:tr w14:paraId="09EC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3735DA3">
            <w:pPr>
              <w:spacing w:before="120" w:beforeLines="50" w:after="120" w:afterLines="50"/>
              <w:jc w:val="center"/>
              <w:rPr>
                <w:color w:val="auto"/>
                <w:sz w:val="21"/>
                <w:highlight w:val="none"/>
              </w:rPr>
            </w:pPr>
          </w:p>
        </w:tc>
        <w:tc>
          <w:tcPr>
            <w:tcW w:w="1680" w:type="dxa"/>
            <w:vAlign w:val="center"/>
          </w:tcPr>
          <w:p w14:paraId="2E05FDEB">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60ADEB97">
            <w:pPr>
              <w:spacing w:before="120" w:beforeLines="50" w:after="120" w:afterLines="50"/>
              <w:jc w:val="center"/>
              <w:rPr>
                <w:rFonts w:eastAsia="楷体_GB2312"/>
                <w:color w:val="auto"/>
                <w:sz w:val="28"/>
                <w:highlight w:val="none"/>
              </w:rPr>
            </w:pPr>
          </w:p>
        </w:tc>
        <w:tc>
          <w:tcPr>
            <w:tcW w:w="1200" w:type="dxa"/>
            <w:gridSpan w:val="2"/>
            <w:vAlign w:val="center"/>
          </w:tcPr>
          <w:p w14:paraId="7222C59C">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9824051">
            <w:pPr>
              <w:spacing w:before="120" w:beforeLines="50" w:after="120" w:afterLines="50"/>
              <w:jc w:val="center"/>
              <w:rPr>
                <w:rFonts w:eastAsia="楷体_GB2312"/>
                <w:color w:val="auto"/>
                <w:sz w:val="28"/>
                <w:highlight w:val="none"/>
              </w:rPr>
            </w:pPr>
          </w:p>
        </w:tc>
      </w:tr>
      <w:tr w14:paraId="0348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0165612">
            <w:pPr>
              <w:spacing w:before="120" w:beforeLines="50" w:after="120" w:afterLines="50"/>
              <w:jc w:val="center"/>
              <w:rPr>
                <w:color w:val="auto"/>
                <w:sz w:val="21"/>
                <w:highlight w:val="none"/>
              </w:rPr>
            </w:pPr>
          </w:p>
        </w:tc>
        <w:tc>
          <w:tcPr>
            <w:tcW w:w="1680" w:type="dxa"/>
            <w:vAlign w:val="center"/>
          </w:tcPr>
          <w:p w14:paraId="020E7B8D">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3A62B4B9">
            <w:pPr>
              <w:spacing w:before="120" w:beforeLines="50" w:after="120" w:afterLines="50"/>
              <w:jc w:val="center"/>
              <w:rPr>
                <w:rFonts w:eastAsia="楷体_GB2312"/>
                <w:color w:val="auto"/>
                <w:sz w:val="28"/>
                <w:highlight w:val="none"/>
              </w:rPr>
            </w:pPr>
          </w:p>
        </w:tc>
      </w:tr>
      <w:tr w14:paraId="473C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1CB675A8">
            <w:pPr>
              <w:spacing w:before="120" w:beforeLines="50" w:after="120" w:afterLines="50"/>
              <w:jc w:val="center"/>
              <w:rPr>
                <w:color w:val="auto"/>
                <w:sz w:val="21"/>
                <w:highlight w:val="none"/>
              </w:rPr>
            </w:pPr>
          </w:p>
        </w:tc>
        <w:tc>
          <w:tcPr>
            <w:tcW w:w="1680" w:type="dxa"/>
            <w:vAlign w:val="center"/>
          </w:tcPr>
          <w:p w14:paraId="52717162">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4F6EC780">
            <w:pPr>
              <w:spacing w:before="120" w:beforeLines="50" w:after="120" w:afterLines="50"/>
              <w:jc w:val="center"/>
              <w:rPr>
                <w:rFonts w:eastAsia="楷体_GB2312"/>
                <w:color w:val="auto"/>
                <w:sz w:val="28"/>
                <w:szCs w:val="28"/>
                <w:highlight w:val="none"/>
              </w:rPr>
            </w:pPr>
          </w:p>
        </w:tc>
      </w:tr>
      <w:tr w14:paraId="0CDF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0B505697">
            <w:pPr>
              <w:spacing w:before="120" w:beforeLines="50" w:after="120" w:afterLines="50"/>
              <w:jc w:val="center"/>
              <w:rPr>
                <w:color w:val="auto"/>
                <w:sz w:val="21"/>
                <w:highlight w:val="none"/>
              </w:rPr>
            </w:pPr>
          </w:p>
        </w:tc>
        <w:tc>
          <w:tcPr>
            <w:tcW w:w="1680" w:type="dxa"/>
            <w:vAlign w:val="center"/>
          </w:tcPr>
          <w:p w14:paraId="4C8E441C">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14:paraId="65B94B6D">
            <w:pPr>
              <w:spacing w:before="120" w:beforeLines="50" w:after="120" w:afterLines="50"/>
              <w:jc w:val="center"/>
              <w:rPr>
                <w:rFonts w:eastAsia="楷体_GB2312"/>
                <w:color w:val="auto"/>
                <w:sz w:val="28"/>
                <w:szCs w:val="28"/>
                <w:highlight w:val="none"/>
              </w:rPr>
            </w:pPr>
          </w:p>
        </w:tc>
        <w:tc>
          <w:tcPr>
            <w:tcW w:w="1087" w:type="dxa"/>
            <w:gridSpan w:val="2"/>
            <w:vAlign w:val="center"/>
          </w:tcPr>
          <w:p w14:paraId="2599DEBE">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28183260">
            <w:pPr>
              <w:spacing w:before="120" w:beforeLines="50" w:after="120" w:afterLines="50"/>
              <w:jc w:val="center"/>
              <w:rPr>
                <w:rFonts w:eastAsia="楷体_GB2312"/>
                <w:color w:val="auto"/>
                <w:sz w:val="28"/>
                <w:szCs w:val="28"/>
                <w:highlight w:val="none"/>
              </w:rPr>
            </w:pPr>
          </w:p>
        </w:tc>
      </w:tr>
      <w:tr w14:paraId="31F6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50D01386">
            <w:pPr>
              <w:spacing w:before="120" w:beforeLines="50" w:after="120" w:afterLines="50"/>
              <w:jc w:val="center"/>
              <w:rPr>
                <w:color w:val="auto"/>
                <w:sz w:val="21"/>
                <w:highlight w:val="none"/>
              </w:rPr>
            </w:pPr>
            <w:r>
              <w:rPr>
                <w:color w:val="auto"/>
                <w:sz w:val="21"/>
                <w:highlight w:val="none"/>
              </w:rPr>
              <w:t>鉴</w:t>
            </w:r>
          </w:p>
          <w:p w14:paraId="37847E8A">
            <w:pPr>
              <w:spacing w:before="120" w:beforeLines="50" w:after="120" w:afterLines="50"/>
              <w:jc w:val="center"/>
              <w:rPr>
                <w:color w:val="auto"/>
                <w:sz w:val="21"/>
                <w:highlight w:val="none"/>
              </w:rPr>
            </w:pPr>
            <w:r>
              <w:rPr>
                <w:color w:val="auto"/>
                <w:sz w:val="21"/>
                <w:highlight w:val="none"/>
              </w:rPr>
              <w:t>证</w:t>
            </w:r>
          </w:p>
          <w:p w14:paraId="2DB40F1E">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0DFF198C">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629F80CC">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4E34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317F90A">
            <w:pPr>
              <w:spacing w:before="120" w:beforeLines="50" w:after="120" w:afterLines="50"/>
              <w:jc w:val="center"/>
              <w:rPr>
                <w:color w:val="auto"/>
                <w:sz w:val="21"/>
                <w:highlight w:val="none"/>
              </w:rPr>
            </w:pPr>
          </w:p>
        </w:tc>
        <w:tc>
          <w:tcPr>
            <w:tcW w:w="1680" w:type="dxa"/>
            <w:vAlign w:val="center"/>
          </w:tcPr>
          <w:p w14:paraId="1B9CF78D">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28B66428">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48FB1DB6">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1311058C">
            <w:pPr>
              <w:spacing w:before="120" w:beforeLines="50" w:after="120" w:afterLines="50"/>
              <w:jc w:val="right"/>
              <w:rPr>
                <w:color w:val="auto"/>
                <w:sz w:val="21"/>
                <w:highlight w:val="none"/>
              </w:rPr>
            </w:pPr>
            <w:r>
              <w:rPr>
                <w:color w:val="auto"/>
                <w:sz w:val="21"/>
                <w:highlight w:val="none"/>
              </w:rPr>
              <w:t>(签章)</w:t>
            </w:r>
          </w:p>
        </w:tc>
      </w:tr>
      <w:tr w14:paraId="49A6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98694B6">
            <w:pPr>
              <w:spacing w:before="120" w:beforeLines="50" w:after="120" w:afterLines="50"/>
              <w:jc w:val="center"/>
              <w:rPr>
                <w:color w:val="auto"/>
                <w:sz w:val="21"/>
                <w:highlight w:val="none"/>
              </w:rPr>
            </w:pPr>
          </w:p>
        </w:tc>
        <w:tc>
          <w:tcPr>
            <w:tcW w:w="1680" w:type="dxa"/>
            <w:vAlign w:val="center"/>
          </w:tcPr>
          <w:p w14:paraId="1CDC44D5">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B1EC75B">
            <w:pPr>
              <w:spacing w:before="120" w:beforeLines="50" w:after="120" w:afterLines="50"/>
              <w:jc w:val="center"/>
              <w:rPr>
                <w:color w:val="auto"/>
                <w:sz w:val="21"/>
                <w:highlight w:val="none"/>
              </w:rPr>
            </w:pPr>
            <w:r>
              <w:rPr>
                <w:color w:val="auto"/>
                <w:sz w:val="21"/>
                <w:highlight w:val="none"/>
              </w:rPr>
              <w:t>(签章)</w:t>
            </w:r>
          </w:p>
        </w:tc>
      </w:tr>
      <w:tr w14:paraId="31F5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D7564AC">
            <w:pPr>
              <w:spacing w:before="120" w:beforeLines="50" w:after="120" w:afterLines="50"/>
              <w:jc w:val="center"/>
              <w:rPr>
                <w:color w:val="auto"/>
                <w:sz w:val="21"/>
                <w:highlight w:val="none"/>
              </w:rPr>
            </w:pPr>
          </w:p>
        </w:tc>
        <w:tc>
          <w:tcPr>
            <w:tcW w:w="1680" w:type="dxa"/>
            <w:vAlign w:val="center"/>
          </w:tcPr>
          <w:p w14:paraId="33FE2CF6">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7B0720E">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75823C12">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5FB145BC">
            <w:pPr>
              <w:spacing w:before="120" w:beforeLines="50" w:after="120" w:afterLines="50"/>
              <w:jc w:val="center"/>
              <w:rPr>
                <w:color w:val="auto"/>
                <w:sz w:val="21"/>
                <w:highlight w:val="none"/>
              </w:rPr>
            </w:pPr>
          </w:p>
        </w:tc>
      </w:tr>
      <w:tr w14:paraId="7EE0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65DA425">
            <w:pPr>
              <w:spacing w:before="120" w:beforeLines="50" w:after="120" w:afterLines="50"/>
              <w:jc w:val="center"/>
              <w:rPr>
                <w:color w:val="auto"/>
                <w:sz w:val="21"/>
                <w:highlight w:val="none"/>
              </w:rPr>
            </w:pPr>
          </w:p>
        </w:tc>
        <w:tc>
          <w:tcPr>
            <w:tcW w:w="1680" w:type="dxa"/>
            <w:vAlign w:val="center"/>
          </w:tcPr>
          <w:p w14:paraId="5A814FC4">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11ACEA80">
            <w:pPr>
              <w:spacing w:before="120" w:beforeLines="50" w:after="120" w:afterLines="50"/>
              <w:jc w:val="center"/>
              <w:rPr>
                <w:color w:val="auto"/>
                <w:sz w:val="21"/>
                <w:highlight w:val="none"/>
              </w:rPr>
            </w:pPr>
          </w:p>
        </w:tc>
      </w:tr>
      <w:tr w14:paraId="76BF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6719405E">
            <w:pPr>
              <w:spacing w:before="120" w:beforeLines="50" w:after="120" w:afterLines="50"/>
              <w:jc w:val="center"/>
              <w:rPr>
                <w:color w:val="auto"/>
                <w:sz w:val="21"/>
                <w:highlight w:val="none"/>
              </w:rPr>
            </w:pPr>
          </w:p>
        </w:tc>
        <w:tc>
          <w:tcPr>
            <w:tcW w:w="1680" w:type="dxa"/>
            <w:vAlign w:val="center"/>
          </w:tcPr>
          <w:p w14:paraId="6D29329F">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14:paraId="727D8CBF">
            <w:pPr>
              <w:spacing w:before="120" w:beforeLines="50" w:after="120" w:afterLines="50"/>
              <w:jc w:val="center"/>
              <w:rPr>
                <w:color w:val="auto"/>
                <w:sz w:val="21"/>
                <w:highlight w:val="none"/>
              </w:rPr>
            </w:pPr>
          </w:p>
        </w:tc>
        <w:tc>
          <w:tcPr>
            <w:tcW w:w="1176" w:type="dxa"/>
            <w:gridSpan w:val="2"/>
            <w:vAlign w:val="center"/>
          </w:tcPr>
          <w:p w14:paraId="08D31555">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63E8C4E2">
            <w:pPr>
              <w:spacing w:before="120" w:beforeLines="50" w:after="120" w:afterLines="50"/>
              <w:jc w:val="center"/>
              <w:rPr>
                <w:color w:val="auto"/>
                <w:sz w:val="21"/>
                <w:highlight w:val="none"/>
              </w:rPr>
            </w:pPr>
          </w:p>
        </w:tc>
      </w:tr>
    </w:tbl>
    <w:p w14:paraId="40AE3D02">
      <w:pPr>
        <w:spacing w:line="500" w:lineRule="exact"/>
        <w:ind w:firstLine="5760" w:firstLineChars="2400"/>
        <w:rPr>
          <w:color w:val="auto"/>
          <w:highlight w:val="none"/>
        </w:rPr>
      </w:pPr>
    </w:p>
    <w:p w14:paraId="1BD52EB2">
      <w:pPr>
        <w:spacing w:before="120" w:beforeLines="50"/>
        <w:ind w:right="11"/>
        <w:jc w:val="center"/>
        <w:rPr>
          <w:rFonts w:eastAsia="黑体"/>
          <w:color w:val="auto"/>
          <w:sz w:val="44"/>
          <w:highlight w:val="none"/>
          <w:u w:val="single"/>
        </w:rPr>
      </w:pPr>
    </w:p>
    <w:p w14:paraId="56B76633">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5044AA84">
      <w:pPr>
        <w:ind w:right="11"/>
        <w:jc w:val="center"/>
        <w:rPr>
          <w:rFonts w:eastAsia="黑体"/>
          <w:color w:val="auto"/>
          <w:spacing w:val="122"/>
          <w:sz w:val="32"/>
          <w:highlight w:val="none"/>
          <w:u w:val="single"/>
        </w:rPr>
      </w:pPr>
    </w:p>
    <w:p w14:paraId="70BBD540">
      <w:pPr>
        <w:ind w:right="11"/>
        <w:jc w:val="center"/>
        <w:rPr>
          <w:rFonts w:eastAsia="黑体"/>
          <w:color w:val="auto"/>
          <w:spacing w:val="122"/>
          <w:sz w:val="32"/>
          <w:highlight w:val="none"/>
          <w:u w:val="single"/>
        </w:rPr>
      </w:pPr>
    </w:p>
    <w:p w14:paraId="0CEFD60E">
      <w:pPr>
        <w:ind w:right="11"/>
        <w:jc w:val="center"/>
        <w:rPr>
          <w:rFonts w:eastAsia="黑体"/>
          <w:color w:val="auto"/>
          <w:spacing w:val="122"/>
          <w:sz w:val="32"/>
          <w:highlight w:val="none"/>
          <w:u w:val="single"/>
        </w:rPr>
      </w:pPr>
    </w:p>
    <w:p w14:paraId="4A69F6A6">
      <w:pPr>
        <w:ind w:right="11"/>
        <w:jc w:val="center"/>
        <w:rPr>
          <w:rFonts w:eastAsia="黑体"/>
          <w:color w:val="auto"/>
          <w:spacing w:val="122"/>
          <w:sz w:val="32"/>
          <w:highlight w:val="none"/>
          <w:u w:val="single"/>
        </w:rPr>
      </w:pPr>
    </w:p>
    <w:p w14:paraId="5F1F61DB">
      <w:pPr>
        <w:ind w:right="11"/>
        <w:jc w:val="center"/>
        <w:rPr>
          <w:rFonts w:eastAsia="黑体"/>
          <w:color w:val="auto"/>
          <w:spacing w:val="122"/>
          <w:sz w:val="32"/>
          <w:highlight w:val="none"/>
          <w:u w:val="single"/>
        </w:rPr>
      </w:pPr>
    </w:p>
    <w:p w14:paraId="436D0F85">
      <w:pPr>
        <w:ind w:right="11"/>
        <w:jc w:val="center"/>
        <w:rPr>
          <w:rFonts w:eastAsia="黑体"/>
          <w:color w:val="auto"/>
          <w:spacing w:val="122"/>
          <w:sz w:val="32"/>
          <w:highlight w:val="none"/>
          <w:u w:val="single"/>
        </w:rPr>
      </w:pPr>
    </w:p>
    <w:p w14:paraId="47092913">
      <w:pPr>
        <w:ind w:right="11"/>
        <w:jc w:val="center"/>
        <w:rPr>
          <w:rFonts w:eastAsia="黑体"/>
          <w:color w:val="auto"/>
          <w:spacing w:val="122"/>
          <w:sz w:val="32"/>
          <w:highlight w:val="none"/>
          <w:u w:val="single"/>
        </w:rPr>
      </w:pPr>
    </w:p>
    <w:p w14:paraId="03DB6A66">
      <w:pPr>
        <w:ind w:right="11"/>
        <w:jc w:val="center"/>
        <w:rPr>
          <w:rFonts w:eastAsia="黑体"/>
          <w:color w:val="auto"/>
          <w:spacing w:val="122"/>
          <w:sz w:val="32"/>
          <w:highlight w:val="none"/>
          <w:u w:val="single"/>
        </w:rPr>
      </w:pPr>
    </w:p>
    <w:p w14:paraId="60BCC1FE">
      <w:pPr>
        <w:ind w:right="11"/>
        <w:jc w:val="center"/>
        <w:rPr>
          <w:rFonts w:eastAsia="黑体"/>
          <w:color w:val="auto"/>
          <w:spacing w:val="122"/>
          <w:sz w:val="32"/>
          <w:highlight w:val="none"/>
          <w:u w:val="single"/>
        </w:rPr>
      </w:pPr>
    </w:p>
    <w:p w14:paraId="5FC91649">
      <w:pPr>
        <w:ind w:right="11"/>
        <w:jc w:val="center"/>
        <w:rPr>
          <w:rFonts w:eastAsia="黑体"/>
          <w:color w:val="auto"/>
          <w:spacing w:val="122"/>
          <w:sz w:val="32"/>
          <w:highlight w:val="none"/>
          <w:u w:val="single"/>
        </w:rPr>
      </w:pPr>
    </w:p>
    <w:p w14:paraId="1D2E0A1C">
      <w:pPr>
        <w:ind w:right="11"/>
        <w:jc w:val="center"/>
        <w:rPr>
          <w:rFonts w:eastAsia="黑体"/>
          <w:color w:val="auto"/>
          <w:spacing w:val="122"/>
          <w:sz w:val="32"/>
          <w:highlight w:val="none"/>
          <w:u w:val="single"/>
        </w:rPr>
      </w:pPr>
    </w:p>
    <w:p w14:paraId="414F3379">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v:textbox>
              </v:shape>
            </w:pict>
          </mc:Fallback>
        </mc:AlternateContent>
      </w:r>
    </w:p>
    <w:p w14:paraId="0270D81A">
      <w:pPr>
        <w:ind w:right="11"/>
        <w:rPr>
          <w:color w:val="auto"/>
          <w:highlight w:val="none"/>
        </w:rPr>
      </w:pPr>
    </w:p>
    <w:p w14:paraId="5B4C724E">
      <w:pPr>
        <w:ind w:right="11"/>
        <w:rPr>
          <w:color w:val="auto"/>
          <w:highlight w:val="none"/>
        </w:rPr>
      </w:pPr>
    </w:p>
    <w:p w14:paraId="24EC26E8">
      <w:pPr>
        <w:ind w:right="11"/>
        <w:rPr>
          <w:color w:val="auto"/>
          <w:highlight w:val="none"/>
        </w:rPr>
      </w:pPr>
    </w:p>
    <w:p w14:paraId="5B69BAFD">
      <w:pPr>
        <w:rPr>
          <w:color w:val="auto"/>
          <w:highlight w:val="none"/>
        </w:rPr>
      </w:pPr>
    </w:p>
    <w:p w14:paraId="2DA20164">
      <w:pPr>
        <w:rPr>
          <w:color w:val="auto"/>
          <w:highlight w:val="none"/>
        </w:rPr>
      </w:pPr>
    </w:p>
    <w:p w14:paraId="0C77BC57">
      <w:pPr>
        <w:rPr>
          <w:color w:val="auto"/>
          <w:highlight w:val="none"/>
        </w:rPr>
      </w:pPr>
    </w:p>
    <w:p w14:paraId="3AED8604">
      <w:pPr>
        <w:rPr>
          <w:color w:val="auto"/>
          <w:highlight w:val="none"/>
        </w:rPr>
      </w:pPr>
    </w:p>
    <w:p w14:paraId="1A0D2819">
      <w:pPr>
        <w:tabs>
          <w:tab w:val="left" w:pos="3930"/>
        </w:tabs>
        <w:rPr>
          <w:color w:val="auto"/>
          <w:highlight w:val="none"/>
        </w:rPr>
      </w:pPr>
      <w:r>
        <w:rPr>
          <w:color w:val="auto"/>
          <w:highlight w:val="none"/>
        </w:rPr>
        <w:tab/>
      </w:r>
    </w:p>
    <w:p w14:paraId="3FCF6A46">
      <w:pPr>
        <w:spacing w:line="500" w:lineRule="exact"/>
        <w:ind w:firstLine="5760" w:firstLineChars="2400"/>
        <w:rPr>
          <w:color w:val="auto"/>
          <w:highlight w:val="none"/>
        </w:rPr>
      </w:pPr>
    </w:p>
    <w:p w14:paraId="2CC519DC">
      <w:pPr>
        <w:jc w:val="center"/>
        <w:rPr>
          <w:color w:val="auto"/>
          <w:highlight w:val="none"/>
        </w:rPr>
      </w:pPr>
    </w:p>
    <w:p w14:paraId="4BF372D0">
      <w:pPr>
        <w:jc w:val="center"/>
        <w:rPr>
          <w:color w:val="auto"/>
          <w:highlight w:val="none"/>
        </w:rPr>
      </w:pPr>
    </w:p>
    <w:p w14:paraId="6A547D85">
      <w:pPr>
        <w:ind w:right="11"/>
        <w:rPr>
          <w:color w:val="auto"/>
          <w:highlight w:val="none"/>
        </w:rPr>
      </w:pPr>
    </w:p>
    <w:p w14:paraId="4535FD50">
      <w:pPr>
        <w:spacing w:line="300" w:lineRule="auto"/>
        <w:rPr>
          <w:color w:val="auto"/>
          <w:highlight w:val="none"/>
        </w:rPr>
      </w:pPr>
    </w:p>
    <w:p w14:paraId="6C87FD3F">
      <w:pPr>
        <w:pStyle w:val="43"/>
        <w:rPr>
          <w:color w:val="auto"/>
          <w:highlight w:val="none"/>
          <w:lang w:eastAsia="zh-CN"/>
        </w:rPr>
      </w:pPr>
    </w:p>
    <w:p w14:paraId="66EA269E">
      <w:pPr>
        <w:pStyle w:val="43"/>
        <w:rPr>
          <w:color w:val="auto"/>
          <w:highlight w:val="none"/>
        </w:rPr>
      </w:pPr>
    </w:p>
    <w:p w14:paraId="05D21A33">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8587F2-8914-442A-A82F-F80E9362AC26}"/>
  </w:font>
  <w:font w:name="黑体">
    <w:panose1 w:val="02010609060101010101"/>
    <w:charset w:val="86"/>
    <w:family w:val="auto"/>
    <w:pitch w:val="default"/>
    <w:sig w:usb0="800002BF" w:usb1="38CF7CFA" w:usb2="00000016" w:usb3="00000000" w:csb0="00040001" w:csb1="00000000"/>
    <w:embedRegular r:id="rId2" w:fontKey="{D8137A91-8223-45E4-813A-4BF1594A5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144E7B94-DD81-49BA-8C0A-33D1B76EF338}"/>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F4B2CB56-973F-4D4D-8CB4-70C36599F0EB}"/>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97FC6536-0EB2-456A-A90F-E630D0C77467}"/>
  </w:font>
  <w:font w:name="方正小标宋_GBK">
    <w:panose1 w:val="02000000000000000000"/>
    <w:charset w:val="86"/>
    <w:family w:val="script"/>
    <w:pitch w:val="default"/>
    <w:sig w:usb0="A00002BF" w:usb1="38CF7CFA" w:usb2="00082016" w:usb3="00000000" w:csb0="00040001" w:csb1="00000000"/>
    <w:embedRegular r:id="rId6" w:fontKey="{C6763290-B35B-468B-B22C-8729320E4E17}"/>
  </w:font>
  <w:font w:name="楷体">
    <w:panose1 w:val="02010609060101010101"/>
    <w:charset w:val="86"/>
    <w:family w:val="auto"/>
    <w:pitch w:val="default"/>
    <w:sig w:usb0="800002BF" w:usb1="38CF7CFA" w:usb2="00000016" w:usb3="00000000" w:csb0="00040001" w:csb1="00000000"/>
    <w:embedRegular r:id="rId7" w:fontKey="{AB13933F-194A-4C8A-99D5-079C5A25747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小水电绿色发展技术支撑（2025年度）</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B0012B"/>
    <w:rsid w:val="03BF37C8"/>
    <w:rsid w:val="043F4C76"/>
    <w:rsid w:val="045C2758"/>
    <w:rsid w:val="0466617C"/>
    <w:rsid w:val="046819F8"/>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6161AE0"/>
    <w:rsid w:val="06293014"/>
    <w:rsid w:val="064B0A93"/>
    <w:rsid w:val="0654426F"/>
    <w:rsid w:val="06733183"/>
    <w:rsid w:val="067E291C"/>
    <w:rsid w:val="06C25773"/>
    <w:rsid w:val="06D46DA7"/>
    <w:rsid w:val="07355355"/>
    <w:rsid w:val="073C5398"/>
    <w:rsid w:val="074D3623"/>
    <w:rsid w:val="075C3B02"/>
    <w:rsid w:val="07756781"/>
    <w:rsid w:val="077B12F4"/>
    <w:rsid w:val="077C4D12"/>
    <w:rsid w:val="077F20B8"/>
    <w:rsid w:val="07B428E5"/>
    <w:rsid w:val="07E13D6B"/>
    <w:rsid w:val="07F04451"/>
    <w:rsid w:val="07F645C9"/>
    <w:rsid w:val="08460CF5"/>
    <w:rsid w:val="084E5F15"/>
    <w:rsid w:val="086230FE"/>
    <w:rsid w:val="088E7A4F"/>
    <w:rsid w:val="08C01BD2"/>
    <w:rsid w:val="08C711B3"/>
    <w:rsid w:val="08CB5CC9"/>
    <w:rsid w:val="08CF1E16"/>
    <w:rsid w:val="08F61A47"/>
    <w:rsid w:val="08FA5A5D"/>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BEA23DF"/>
    <w:rsid w:val="0C0A3D66"/>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1924B1"/>
    <w:rsid w:val="0E231644"/>
    <w:rsid w:val="0E48537D"/>
    <w:rsid w:val="0E80369D"/>
    <w:rsid w:val="0EDF593E"/>
    <w:rsid w:val="0F151EDD"/>
    <w:rsid w:val="0F264E85"/>
    <w:rsid w:val="0F2E0B64"/>
    <w:rsid w:val="0F4946D0"/>
    <w:rsid w:val="0F4D1BD5"/>
    <w:rsid w:val="0F50417F"/>
    <w:rsid w:val="0F61539C"/>
    <w:rsid w:val="0F6E6935"/>
    <w:rsid w:val="0F8D08F5"/>
    <w:rsid w:val="0FA86CE7"/>
    <w:rsid w:val="0FB12275"/>
    <w:rsid w:val="0FB51251"/>
    <w:rsid w:val="0FF36C1E"/>
    <w:rsid w:val="100C465D"/>
    <w:rsid w:val="103E531D"/>
    <w:rsid w:val="10482BD9"/>
    <w:rsid w:val="104D58A3"/>
    <w:rsid w:val="10671757"/>
    <w:rsid w:val="107420DF"/>
    <w:rsid w:val="108B6C39"/>
    <w:rsid w:val="10C7006A"/>
    <w:rsid w:val="10F92E76"/>
    <w:rsid w:val="110D6E77"/>
    <w:rsid w:val="110E534D"/>
    <w:rsid w:val="11323E5A"/>
    <w:rsid w:val="113C57CB"/>
    <w:rsid w:val="115D0906"/>
    <w:rsid w:val="11805BD7"/>
    <w:rsid w:val="119A67D3"/>
    <w:rsid w:val="11C7227A"/>
    <w:rsid w:val="11E12C61"/>
    <w:rsid w:val="12027D8E"/>
    <w:rsid w:val="122E6D59"/>
    <w:rsid w:val="1238558D"/>
    <w:rsid w:val="1251562D"/>
    <w:rsid w:val="12670212"/>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73AA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297415"/>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304996"/>
    <w:rsid w:val="1B322289"/>
    <w:rsid w:val="1B7574F9"/>
    <w:rsid w:val="1BB12F6A"/>
    <w:rsid w:val="1BC13203"/>
    <w:rsid w:val="1BC752FA"/>
    <w:rsid w:val="1BDB348B"/>
    <w:rsid w:val="1BFD529F"/>
    <w:rsid w:val="1C1366CD"/>
    <w:rsid w:val="1C1C7AFA"/>
    <w:rsid w:val="1C277A48"/>
    <w:rsid w:val="1C2A0C71"/>
    <w:rsid w:val="1C363B56"/>
    <w:rsid w:val="1C404155"/>
    <w:rsid w:val="1C662D65"/>
    <w:rsid w:val="1C7D2E60"/>
    <w:rsid w:val="1CAB4C49"/>
    <w:rsid w:val="1CD31A7D"/>
    <w:rsid w:val="1CD61AEE"/>
    <w:rsid w:val="1CDD6D9F"/>
    <w:rsid w:val="1D121BB1"/>
    <w:rsid w:val="1D297FDA"/>
    <w:rsid w:val="1D2B18B9"/>
    <w:rsid w:val="1D4B65E0"/>
    <w:rsid w:val="1D4E55A7"/>
    <w:rsid w:val="1D520724"/>
    <w:rsid w:val="1D5454AB"/>
    <w:rsid w:val="1D674BC4"/>
    <w:rsid w:val="1D832105"/>
    <w:rsid w:val="1DAF6046"/>
    <w:rsid w:val="1DD82FFB"/>
    <w:rsid w:val="1DED3012"/>
    <w:rsid w:val="1DF93880"/>
    <w:rsid w:val="1E17083B"/>
    <w:rsid w:val="1E176937"/>
    <w:rsid w:val="1E62130A"/>
    <w:rsid w:val="1E944BE6"/>
    <w:rsid w:val="1E9C1FAD"/>
    <w:rsid w:val="1E9D66AD"/>
    <w:rsid w:val="1EC05E27"/>
    <w:rsid w:val="1ECC6AB2"/>
    <w:rsid w:val="1ECF4B8A"/>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AA6F98"/>
    <w:rsid w:val="20B74748"/>
    <w:rsid w:val="20C130C2"/>
    <w:rsid w:val="20C74550"/>
    <w:rsid w:val="20E3048E"/>
    <w:rsid w:val="20F841A8"/>
    <w:rsid w:val="210C5C75"/>
    <w:rsid w:val="211F7986"/>
    <w:rsid w:val="21292FC6"/>
    <w:rsid w:val="21307616"/>
    <w:rsid w:val="214B184E"/>
    <w:rsid w:val="2177331E"/>
    <w:rsid w:val="219C2D85"/>
    <w:rsid w:val="219D1799"/>
    <w:rsid w:val="21C54E8F"/>
    <w:rsid w:val="21D34B65"/>
    <w:rsid w:val="21DE15EF"/>
    <w:rsid w:val="21E07613"/>
    <w:rsid w:val="21E53641"/>
    <w:rsid w:val="21E87D78"/>
    <w:rsid w:val="21FA4D67"/>
    <w:rsid w:val="220972CA"/>
    <w:rsid w:val="221D13E9"/>
    <w:rsid w:val="224065E9"/>
    <w:rsid w:val="22456E83"/>
    <w:rsid w:val="22462048"/>
    <w:rsid w:val="226F47E2"/>
    <w:rsid w:val="227278E8"/>
    <w:rsid w:val="22765CAC"/>
    <w:rsid w:val="22804455"/>
    <w:rsid w:val="229D4001"/>
    <w:rsid w:val="22A91CCF"/>
    <w:rsid w:val="22C90BDB"/>
    <w:rsid w:val="230706D2"/>
    <w:rsid w:val="230B27C1"/>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C77D7F"/>
    <w:rsid w:val="24E94E26"/>
    <w:rsid w:val="24F141DF"/>
    <w:rsid w:val="24F632DE"/>
    <w:rsid w:val="25141186"/>
    <w:rsid w:val="25195904"/>
    <w:rsid w:val="25673449"/>
    <w:rsid w:val="25900E53"/>
    <w:rsid w:val="259F4932"/>
    <w:rsid w:val="25A0096A"/>
    <w:rsid w:val="25AF55B6"/>
    <w:rsid w:val="25BB0B7C"/>
    <w:rsid w:val="25BD0507"/>
    <w:rsid w:val="25F56964"/>
    <w:rsid w:val="26006BF0"/>
    <w:rsid w:val="260A3DD3"/>
    <w:rsid w:val="260B04D9"/>
    <w:rsid w:val="263F5861"/>
    <w:rsid w:val="265F6C6A"/>
    <w:rsid w:val="26722306"/>
    <w:rsid w:val="267728D1"/>
    <w:rsid w:val="268A3AF4"/>
    <w:rsid w:val="268B27BF"/>
    <w:rsid w:val="26B22170"/>
    <w:rsid w:val="26CC2D1F"/>
    <w:rsid w:val="26E44099"/>
    <w:rsid w:val="26E975F5"/>
    <w:rsid w:val="27001A98"/>
    <w:rsid w:val="27145206"/>
    <w:rsid w:val="273C1706"/>
    <w:rsid w:val="2767774A"/>
    <w:rsid w:val="27712B1F"/>
    <w:rsid w:val="27826579"/>
    <w:rsid w:val="279019FD"/>
    <w:rsid w:val="27960766"/>
    <w:rsid w:val="27B444F3"/>
    <w:rsid w:val="27BF00FA"/>
    <w:rsid w:val="27CA6782"/>
    <w:rsid w:val="27D72D1C"/>
    <w:rsid w:val="27DD5FC2"/>
    <w:rsid w:val="28006CED"/>
    <w:rsid w:val="281F4614"/>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B7F0B"/>
    <w:rsid w:val="2D9C7D09"/>
    <w:rsid w:val="2D9F6151"/>
    <w:rsid w:val="2DAE631A"/>
    <w:rsid w:val="2DB8419B"/>
    <w:rsid w:val="2DD976CB"/>
    <w:rsid w:val="2DF14458"/>
    <w:rsid w:val="2DF24A3D"/>
    <w:rsid w:val="2DF778AD"/>
    <w:rsid w:val="2E0460B3"/>
    <w:rsid w:val="2E103922"/>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085D41"/>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3D7C6C"/>
    <w:rsid w:val="32725C08"/>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00D4C"/>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59609F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951093"/>
    <w:rsid w:val="3B9C552E"/>
    <w:rsid w:val="3BBD1E1E"/>
    <w:rsid w:val="3BCA66E4"/>
    <w:rsid w:val="3BF70E8C"/>
    <w:rsid w:val="3BFF50CF"/>
    <w:rsid w:val="3C0B7739"/>
    <w:rsid w:val="3C12399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597514"/>
    <w:rsid w:val="3D7B3F30"/>
    <w:rsid w:val="3DF8538F"/>
    <w:rsid w:val="3DFA23E1"/>
    <w:rsid w:val="3E377C66"/>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553662"/>
    <w:rsid w:val="408F1FDB"/>
    <w:rsid w:val="40D92599"/>
    <w:rsid w:val="40F31F30"/>
    <w:rsid w:val="40F40090"/>
    <w:rsid w:val="40F415EF"/>
    <w:rsid w:val="40F51247"/>
    <w:rsid w:val="4109151B"/>
    <w:rsid w:val="411532F7"/>
    <w:rsid w:val="412A3AB2"/>
    <w:rsid w:val="414F42C4"/>
    <w:rsid w:val="416556C8"/>
    <w:rsid w:val="41BE244C"/>
    <w:rsid w:val="41C36DF9"/>
    <w:rsid w:val="41E60C52"/>
    <w:rsid w:val="41FD7266"/>
    <w:rsid w:val="420358C8"/>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E57CE"/>
    <w:rsid w:val="43A73053"/>
    <w:rsid w:val="43C81360"/>
    <w:rsid w:val="43E77A38"/>
    <w:rsid w:val="43E837B0"/>
    <w:rsid w:val="43F07D06"/>
    <w:rsid w:val="43FC6EB9"/>
    <w:rsid w:val="440D0D96"/>
    <w:rsid w:val="441477C8"/>
    <w:rsid w:val="44181E0E"/>
    <w:rsid w:val="44404BA1"/>
    <w:rsid w:val="444214C3"/>
    <w:rsid w:val="444D6105"/>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7D0B27"/>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765EF0"/>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E25322"/>
    <w:rsid w:val="4DF31EA6"/>
    <w:rsid w:val="4DFD3C82"/>
    <w:rsid w:val="4E1E1598"/>
    <w:rsid w:val="4E25121E"/>
    <w:rsid w:val="4E6A373F"/>
    <w:rsid w:val="4EB20A1B"/>
    <w:rsid w:val="4ED10696"/>
    <w:rsid w:val="4EE44C9C"/>
    <w:rsid w:val="4EEF09D9"/>
    <w:rsid w:val="4F146336"/>
    <w:rsid w:val="4F301FC2"/>
    <w:rsid w:val="4F744D40"/>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424A63"/>
    <w:rsid w:val="527C6BB0"/>
    <w:rsid w:val="52846D9A"/>
    <w:rsid w:val="52851C6D"/>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035FFB"/>
    <w:rsid w:val="55132319"/>
    <w:rsid w:val="553D1BAE"/>
    <w:rsid w:val="55747E44"/>
    <w:rsid w:val="55DE4BFD"/>
    <w:rsid w:val="55DE6552"/>
    <w:rsid w:val="55ED715E"/>
    <w:rsid w:val="55EE68C2"/>
    <w:rsid w:val="55F821A8"/>
    <w:rsid w:val="55F8384F"/>
    <w:rsid w:val="56075D18"/>
    <w:rsid w:val="561A1F58"/>
    <w:rsid w:val="56224489"/>
    <w:rsid w:val="563F54B2"/>
    <w:rsid w:val="564200E8"/>
    <w:rsid w:val="565F35D2"/>
    <w:rsid w:val="567D5FDA"/>
    <w:rsid w:val="56953D3C"/>
    <w:rsid w:val="56A417B8"/>
    <w:rsid w:val="56B57E6A"/>
    <w:rsid w:val="56C146F7"/>
    <w:rsid w:val="574F35D4"/>
    <w:rsid w:val="577B58B1"/>
    <w:rsid w:val="57E57349"/>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0325E6"/>
    <w:rsid w:val="5A201A9E"/>
    <w:rsid w:val="5A201BE3"/>
    <w:rsid w:val="5A270232"/>
    <w:rsid w:val="5A346D9D"/>
    <w:rsid w:val="5A3D26D6"/>
    <w:rsid w:val="5A734511"/>
    <w:rsid w:val="5AB02E33"/>
    <w:rsid w:val="5AB04765"/>
    <w:rsid w:val="5AE24170"/>
    <w:rsid w:val="5B19501C"/>
    <w:rsid w:val="5B251ED4"/>
    <w:rsid w:val="5B2D663D"/>
    <w:rsid w:val="5B3851A2"/>
    <w:rsid w:val="5B4C6D34"/>
    <w:rsid w:val="5B552493"/>
    <w:rsid w:val="5B8444D9"/>
    <w:rsid w:val="5B864AC2"/>
    <w:rsid w:val="5BBD4A2F"/>
    <w:rsid w:val="5BD42B40"/>
    <w:rsid w:val="5BE0323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014FAA"/>
    <w:rsid w:val="5D1C6056"/>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C3CC3"/>
    <w:rsid w:val="5F532079"/>
    <w:rsid w:val="5F69243D"/>
    <w:rsid w:val="5F6D1211"/>
    <w:rsid w:val="5F7D3C1D"/>
    <w:rsid w:val="5F7E6FF1"/>
    <w:rsid w:val="5F930AB8"/>
    <w:rsid w:val="5FA0502E"/>
    <w:rsid w:val="5FBF10D2"/>
    <w:rsid w:val="5FE761F5"/>
    <w:rsid w:val="5FEC0360"/>
    <w:rsid w:val="5FF94209"/>
    <w:rsid w:val="5FFEE2DA"/>
    <w:rsid w:val="600125B9"/>
    <w:rsid w:val="605E7294"/>
    <w:rsid w:val="6085297F"/>
    <w:rsid w:val="60940A9B"/>
    <w:rsid w:val="609D31A2"/>
    <w:rsid w:val="60B75BB7"/>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215D7"/>
    <w:rsid w:val="64E75692"/>
    <w:rsid w:val="64E76E5D"/>
    <w:rsid w:val="64F8257C"/>
    <w:rsid w:val="650100A2"/>
    <w:rsid w:val="65097B4F"/>
    <w:rsid w:val="653043F6"/>
    <w:rsid w:val="6533730C"/>
    <w:rsid w:val="653A2B8A"/>
    <w:rsid w:val="65406093"/>
    <w:rsid w:val="65497600"/>
    <w:rsid w:val="6551663C"/>
    <w:rsid w:val="65654BA4"/>
    <w:rsid w:val="65717652"/>
    <w:rsid w:val="65736B73"/>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8B029F"/>
    <w:rsid w:val="669E6224"/>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EF6B3F"/>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376397"/>
    <w:rsid w:val="6C670665"/>
    <w:rsid w:val="6C8D0684"/>
    <w:rsid w:val="6C9F2CF6"/>
    <w:rsid w:val="6CB3271C"/>
    <w:rsid w:val="6CBC1B01"/>
    <w:rsid w:val="6CDD4E77"/>
    <w:rsid w:val="6CE2606A"/>
    <w:rsid w:val="6CF2409F"/>
    <w:rsid w:val="6D1837C6"/>
    <w:rsid w:val="6D252CE7"/>
    <w:rsid w:val="6D341690"/>
    <w:rsid w:val="6D497F64"/>
    <w:rsid w:val="6D530A73"/>
    <w:rsid w:val="6D531F38"/>
    <w:rsid w:val="6D594B9F"/>
    <w:rsid w:val="6D737D52"/>
    <w:rsid w:val="6D8850D1"/>
    <w:rsid w:val="6D910891"/>
    <w:rsid w:val="6DAB33F9"/>
    <w:rsid w:val="6DB663A6"/>
    <w:rsid w:val="6DCF49BF"/>
    <w:rsid w:val="6DE82327"/>
    <w:rsid w:val="6DF02BC2"/>
    <w:rsid w:val="6E072901"/>
    <w:rsid w:val="6E2A23D7"/>
    <w:rsid w:val="6E592759"/>
    <w:rsid w:val="6E6D6B1A"/>
    <w:rsid w:val="6E7855AD"/>
    <w:rsid w:val="6E916D44"/>
    <w:rsid w:val="6EB36409"/>
    <w:rsid w:val="6EBA5CD6"/>
    <w:rsid w:val="6EC46ED0"/>
    <w:rsid w:val="6F2467A6"/>
    <w:rsid w:val="6F2B0ABC"/>
    <w:rsid w:val="6F2D48F6"/>
    <w:rsid w:val="6F482C6E"/>
    <w:rsid w:val="6F562E9A"/>
    <w:rsid w:val="6FB52842"/>
    <w:rsid w:val="6FBF2444"/>
    <w:rsid w:val="6FCC3E02"/>
    <w:rsid w:val="6FD85ED7"/>
    <w:rsid w:val="6FDA6FFB"/>
    <w:rsid w:val="6FE729EA"/>
    <w:rsid w:val="6FE97825"/>
    <w:rsid w:val="6FF45107"/>
    <w:rsid w:val="70125DDC"/>
    <w:rsid w:val="70313F1E"/>
    <w:rsid w:val="70335F92"/>
    <w:rsid w:val="704400A5"/>
    <w:rsid w:val="70550FFA"/>
    <w:rsid w:val="70671D7D"/>
    <w:rsid w:val="70827584"/>
    <w:rsid w:val="7084648B"/>
    <w:rsid w:val="7088334B"/>
    <w:rsid w:val="70892717"/>
    <w:rsid w:val="70A1703D"/>
    <w:rsid w:val="70B56FFA"/>
    <w:rsid w:val="70C364EC"/>
    <w:rsid w:val="70CF5F2B"/>
    <w:rsid w:val="70D24974"/>
    <w:rsid w:val="70EF0E74"/>
    <w:rsid w:val="71171105"/>
    <w:rsid w:val="71214C5D"/>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DE1FC0"/>
    <w:rsid w:val="74F57957"/>
    <w:rsid w:val="7506350D"/>
    <w:rsid w:val="75181898"/>
    <w:rsid w:val="751B5BB6"/>
    <w:rsid w:val="7530273D"/>
    <w:rsid w:val="753531A1"/>
    <w:rsid w:val="753B5890"/>
    <w:rsid w:val="75556648"/>
    <w:rsid w:val="756157EB"/>
    <w:rsid w:val="75634503"/>
    <w:rsid w:val="757665C2"/>
    <w:rsid w:val="75BC777B"/>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6661F"/>
    <w:rsid w:val="77E93513"/>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3B52A2"/>
    <w:rsid w:val="7A401675"/>
    <w:rsid w:val="7A4543A9"/>
    <w:rsid w:val="7A4D5B40"/>
    <w:rsid w:val="7A562B5D"/>
    <w:rsid w:val="7A8C2E05"/>
    <w:rsid w:val="7A973F3C"/>
    <w:rsid w:val="7AA65250"/>
    <w:rsid w:val="7AB365B5"/>
    <w:rsid w:val="7AC91C3D"/>
    <w:rsid w:val="7AD77E0C"/>
    <w:rsid w:val="7AE462EC"/>
    <w:rsid w:val="7B193C74"/>
    <w:rsid w:val="7B206849"/>
    <w:rsid w:val="7B2F5245"/>
    <w:rsid w:val="7B551150"/>
    <w:rsid w:val="7B5D6256"/>
    <w:rsid w:val="7B8D35B8"/>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CE02C9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2333D"/>
    <w:rsid w:val="7E146EA1"/>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7174FA"/>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13"/>
    <w:qFormat/>
    <w:uiPriority w:val="0"/>
    <w:rPr>
      <w:rFonts w:eastAsia="宋体"/>
      <w:sz w:val="24"/>
      <w:lang w:val="en-US" w:eastAsia="zh-CN" w:bidi="ar-SA"/>
    </w:rPr>
  </w:style>
  <w:style w:type="character" w:customStyle="1" w:styleId="48">
    <w:name w:val="标题 4 字符"/>
    <w:link w:val="7"/>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59</Pages>
  <Words>17975</Words>
  <Characters>19224</Characters>
  <Lines>232</Lines>
  <Paragraphs>65</Paragraphs>
  <TotalTime>0</TotalTime>
  <ScaleCrop>false</ScaleCrop>
  <LinksUpToDate>false</LinksUpToDate>
  <CharactersWithSpaces>19379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2025-04-07T06:49:24Z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3DC536121BA3497CA3E00CA441A9DBDB_13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